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mbeddings/Microsoft_Visio___3.vsdx" ContentType="application/vnd.ms-visio.drawing"/>
  <Override PartName="/word/embeddings/Microsoft_Visio___4.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3F809">
      <w:pPr>
        <w:ind w:firstLine="0" w:firstLineChars="0"/>
        <w:jc w:val="center"/>
        <w:rPr>
          <w:b/>
          <w:color w:val="000000" w:themeColor="text1"/>
          <w:sz w:val="32"/>
          <w:szCs w:val="32"/>
        </w:rPr>
      </w:pPr>
      <w:r>
        <w:rPr>
          <w:b/>
          <w:color w:val="000000" w:themeColor="text1"/>
          <w:sz w:val="32"/>
          <w:szCs w:val="32"/>
        </w:rPr>
        <w:t>《建设项目环境影响报告表》</w:t>
      </w:r>
      <w:bookmarkStart w:id="0" w:name="_Toc467486622"/>
      <w:bookmarkStart w:id="1" w:name="_Toc467775598"/>
      <w:r>
        <w:rPr>
          <w:b/>
          <w:color w:val="000000" w:themeColor="text1"/>
          <w:sz w:val="32"/>
          <w:szCs w:val="32"/>
        </w:rPr>
        <w:t>编制说明</w:t>
      </w:r>
      <w:bookmarkEnd w:id="0"/>
      <w:bookmarkEnd w:id="1"/>
    </w:p>
    <w:p w14:paraId="6A638FC9">
      <w:pPr>
        <w:ind w:firstLine="480"/>
        <w:rPr>
          <w:color w:val="000000" w:themeColor="text1"/>
        </w:rPr>
      </w:pPr>
    </w:p>
    <w:p w14:paraId="0A9C1902">
      <w:pPr>
        <w:ind w:firstLine="480"/>
        <w:rPr>
          <w:color w:val="000000" w:themeColor="text1"/>
        </w:rPr>
      </w:pPr>
    </w:p>
    <w:p w14:paraId="1FD78C07">
      <w:pPr>
        <w:adjustRightInd w:val="0"/>
        <w:snapToGrid w:val="0"/>
        <w:ind w:firstLine="560"/>
        <w:rPr>
          <w:color w:val="000000" w:themeColor="text1"/>
          <w:sz w:val="28"/>
          <w:szCs w:val="20"/>
        </w:rPr>
      </w:pPr>
      <w:r>
        <w:rPr>
          <w:color w:val="000000" w:themeColor="text1"/>
          <w:sz w:val="28"/>
          <w:szCs w:val="20"/>
        </w:rPr>
        <w:t>《建设项目环境影响报告表》由具有从事环境影响评价工作资质的单位编。</w:t>
      </w:r>
    </w:p>
    <w:p w14:paraId="44BC3DB9">
      <w:pPr>
        <w:adjustRightInd w:val="0"/>
        <w:snapToGrid w:val="0"/>
        <w:ind w:firstLine="560"/>
        <w:rPr>
          <w:color w:val="000000" w:themeColor="text1"/>
          <w:sz w:val="28"/>
          <w:szCs w:val="20"/>
        </w:rPr>
      </w:pPr>
      <w:r>
        <w:rPr>
          <w:color w:val="000000" w:themeColor="text1"/>
          <w:sz w:val="28"/>
          <w:szCs w:val="20"/>
        </w:rPr>
        <w:t>1</w:t>
      </w:r>
      <w:r>
        <w:rPr>
          <w:rFonts w:hint="eastAsia"/>
          <w:color w:val="000000" w:themeColor="text1"/>
          <w:sz w:val="28"/>
          <w:szCs w:val="20"/>
        </w:rPr>
        <w:t>、</w:t>
      </w:r>
      <w:r>
        <w:rPr>
          <w:color w:val="000000" w:themeColor="text1"/>
          <w:sz w:val="28"/>
          <w:szCs w:val="20"/>
        </w:rPr>
        <w:t>项目名称——指项目立项批复时的名称，应不超过30个字(两个英文字段作一个汉字)。</w:t>
      </w:r>
    </w:p>
    <w:p w14:paraId="3FFAAC2C">
      <w:pPr>
        <w:adjustRightInd w:val="0"/>
        <w:snapToGrid w:val="0"/>
        <w:ind w:firstLine="560"/>
        <w:rPr>
          <w:color w:val="000000" w:themeColor="text1"/>
          <w:sz w:val="28"/>
          <w:szCs w:val="20"/>
        </w:rPr>
      </w:pPr>
      <w:r>
        <w:rPr>
          <w:color w:val="000000" w:themeColor="text1"/>
          <w:sz w:val="28"/>
          <w:szCs w:val="20"/>
        </w:rPr>
        <w:t>2</w:t>
      </w:r>
      <w:r>
        <w:rPr>
          <w:rFonts w:hint="eastAsia"/>
          <w:color w:val="000000" w:themeColor="text1"/>
          <w:sz w:val="28"/>
          <w:szCs w:val="20"/>
        </w:rPr>
        <w:t>、</w:t>
      </w:r>
      <w:r>
        <w:rPr>
          <w:color w:val="000000" w:themeColor="text1"/>
          <w:sz w:val="28"/>
          <w:szCs w:val="20"/>
        </w:rPr>
        <w:t>建设地点——指项目所在地详细地址，公路、铁路应填写起止地点。</w:t>
      </w:r>
    </w:p>
    <w:p w14:paraId="4671F4A8">
      <w:pPr>
        <w:adjustRightInd w:val="0"/>
        <w:snapToGrid w:val="0"/>
        <w:ind w:firstLine="560"/>
        <w:rPr>
          <w:color w:val="000000" w:themeColor="text1"/>
          <w:sz w:val="28"/>
          <w:szCs w:val="20"/>
        </w:rPr>
      </w:pPr>
      <w:r>
        <w:rPr>
          <w:color w:val="000000" w:themeColor="text1"/>
          <w:sz w:val="28"/>
          <w:szCs w:val="20"/>
        </w:rPr>
        <w:t>3</w:t>
      </w:r>
      <w:r>
        <w:rPr>
          <w:rFonts w:hint="eastAsia"/>
          <w:color w:val="000000" w:themeColor="text1"/>
          <w:sz w:val="28"/>
          <w:szCs w:val="20"/>
        </w:rPr>
        <w:t>、</w:t>
      </w:r>
      <w:r>
        <w:rPr>
          <w:color w:val="000000" w:themeColor="text1"/>
          <w:sz w:val="28"/>
          <w:szCs w:val="20"/>
        </w:rPr>
        <w:t>行业类别——按国标填写。</w:t>
      </w:r>
    </w:p>
    <w:p w14:paraId="77B440A2">
      <w:pPr>
        <w:adjustRightInd w:val="0"/>
        <w:snapToGrid w:val="0"/>
        <w:ind w:firstLine="560"/>
        <w:rPr>
          <w:color w:val="000000" w:themeColor="text1"/>
          <w:sz w:val="28"/>
          <w:szCs w:val="20"/>
        </w:rPr>
      </w:pPr>
      <w:r>
        <w:rPr>
          <w:color w:val="000000" w:themeColor="text1"/>
          <w:sz w:val="28"/>
          <w:szCs w:val="20"/>
        </w:rPr>
        <w:t>4</w:t>
      </w:r>
      <w:r>
        <w:rPr>
          <w:rFonts w:hint="eastAsia"/>
          <w:color w:val="000000" w:themeColor="text1"/>
          <w:sz w:val="28"/>
          <w:szCs w:val="20"/>
        </w:rPr>
        <w:t>、</w:t>
      </w:r>
      <w:r>
        <w:rPr>
          <w:color w:val="000000" w:themeColor="text1"/>
          <w:sz w:val="28"/>
          <w:szCs w:val="20"/>
        </w:rPr>
        <w:t>总投资——指项目投资总额。</w:t>
      </w:r>
    </w:p>
    <w:p w14:paraId="2291271F">
      <w:pPr>
        <w:adjustRightInd w:val="0"/>
        <w:snapToGrid w:val="0"/>
        <w:ind w:firstLine="560"/>
        <w:rPr>
          <w:color w:val="000000" w:themeColor="text1"/>
          <w:sz w:val="28"/>
          <w:szCs w:val="20"/>
        </w:rPr>
      </w:pPr>
      <w:r>
        <w:rPr>
          <w:color w:val="000000" w:themeColor="text1"/>
          <w:sz w:val="28"/>
          <w:szCs w:val="20"/>
        </w:rPr>
        <w:t>5</w:t>
      </w:r>
      <w:r>
        <w:rPr>
          <w:rFonts w:hint="eastAsia"/>
          <w:color w:val="000000" w:themeColor="text1"/>
          <w:sz w:val="28"/>
          <w:szCs w:val="20"/>
        </w:rPr>
        <w:t>、</w:t>
      </w:r>
      <w:r>
        <w:rPr>
          <w:color w:val="000000" w:themeColor="text1"/>
          <w:sz w:val="28"/>
          <w:szCs w:val="20"/>
        </w:rPr>
        <w:t>主要环境保护目标——指项目周围一定范围内集中居民住宅区、学校、医院、保护文物、风景名胜区、水源地和生态敏感点等，应尽可能给出保护目标、性质、规模和距厂界距离等。</w:t>
      </w:r>
    </w:p>
    <w:p w14:paraId="197D0059">
      <w:pPr>
        <w:adjustRightInd w:val="0"/>
        <w:snapToGrid w:val="0"/>
        <w:ind w:firstLine="560"/>
        <w:rPr>
          <w:color w:val="000000" w:themeColor="text1"/>
          <w:sz w:val="28"/>
          <w:szCs w:val="20"/>
        </w:rPr>
      </w:pPr>
      <w:r>
        <w:rPr>
          <w:color w:val="000000" w:themeColor="text1"/>
          <w:sz w:val="28"/>
          <w:szCs w:val="20"/>
        </w:rPr>
        <w:t>6</w:t>
      </w:r>
      <w:r>
        <w:rPr>
          <w:rFonts w:hint="eastAsia"/>
          <w:color w:val="000000" w:themeColor="text1"/>
          <w:sz w:val="28"/>
          <w:szCs w:val="20"/>
        </w:rPr>
        <w:t>、</w:t>
      </w:r>
      <w:r>
        <w:rPr>
          <w:color w:val="000000" w:themeColor="text1"/>
          <w:sz w:val="28"/>
          <w:szCs w:val="20"/>
        </w:rPr>
        <w:t>结论与建议——给出本项目清洁生产、达标排放和总量控制的分析结论，确定污染</w:t>
      </w:r>
      <w:r>
        <w:rPr>
          <w:rFonts w:hint="eastAsia"/>
          <w:color w:val="000000" w:themeColor="text1"/>
          <w:sz w:val="28"/>
          <w:szCs w:val="20"/>
          <w:lang w:val="en-US" w:eastAsia="zh-CN"/>
        </w:rPr>
        <w:t>防治</w:t>
      </w:r>
      <w:r>
        <w:rPr>
          <w:color w:val="000000" w:themeColor="text1"/>
          <w:sz w:val="28"/>
          <w:szCs w:val="20"/>
        </w:rPr>
        <w:t>措施的有效性，说明本项目对环境造成的影响，给出建设项目环境可行性的明确结论。同时提出减少环境影响的其它建议。</w:t>
      </w:r>
    </w:p>
    <w:p w14:paraId="53801DCC">
      <w:pPr>
        <w:adjustRightInd w:val="0"/>
        <w:snapToGrid w:val="0"/>
        <w:ind w:firstLine="560"/>
        <w:rPr>
          <w:color w:val="000000" w:themeColor="text1"/>
          <w:sz w:val="28"/>
          <w:szCs w:val="20"/>
        </w:rPr>
      </w:pPr>
      <w:r>
        <w:rPr>
          <w:color w:val="000000" w:themeColor="text1"/>
          <w:sz w:val="28"/>
          <w:szCs w:val="20"/>
        </w:rPr>
        <w:t>7</w:t>
      </w:r>
      <w:r>
        <w:rPr>
          <w:rFonts w:hint="eastAsia"/>
          <w:color w:val="000000" w:themeColor="text1"/>
          <w:sz w:val="28"/>
          <w:szCs w:val="20"/>
        </w:rPr>
        <w:t>、</w:t>
      </w:r>
      <w:r>
        <w:rPr>
          <w:color w:val="000000" w:themeColor="text1"/>
          <w:sz w:val="28"/>
          <w:szCs w:val="20"/>
        </w:rPr>
        <w:t>预审意见——由行业主管部门填写答复意见，无主管部门项目，可不填。</w:t>
      </w:r>
    </w:p>
    <w:p w14:paraId="4FFA11D4">
      <w:pPr>
        <w:adjustRightInd w:val="0"/>
        <w:snapToGrid w:val="0"/>
        <w:ind w:firstLine="560"/>
        <w:rPr>
          <w:color w:val="000000" w:themeColor="text1"/>
          <w:sz w:val="28"/>
          <w:szCs w:val="20"/>
        </w:rPr>
      </w:pPr>
      <w:r>
        <w:rPr>
          <w:color w:val="000000" w:themeColor="text1"/>
          <w:sz w:val="28"/>
          <w:szCs w:val="20"/>
        </w:rPr>
        <w:t>8</w:t>
      </w:r>
      <w:r>
        <w:rPr>
          <w:rFonts w:hint="eastAsia"/>
          <w:color w:val="000000" w:themeColor="text1"/>
          <w:sz w:val="28"/>
          <w:szCs w:val="20"/>
        </w:rPr>
        <w:t>、</w:t>
      </w:r>
      <w:r>
        <w:rPr>
          <w:color w:val="000000" w:themeColor="text1"/>
          <w:sz w:val="28"/>
          <w:szCs w:val="20"/>
        </w:rPr>
        <w:t>审批意见——由负责审批该项目的环境保护行政主管部门批复。</w:t>
      </w:r>
    </w:p>
    <w:p w14:paraId="3F54AB51">
      <w:pPr>
        <w:adjustRightInd w:val="0"/>
        <w:snapToGrid w:val="0"/>
        <w:ind w:firstLine="560"/>
        <w:rPr>
          <w:color w:val="000000" w:themeColor="text1"/>
          <w:sz w:val="28"/>
          <w:szCs w:val="20"/>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5087EB95">
      <w:pPr>
        <w:ind w:firstLine="0" w:firstLineChars="0"/>
        <w:jc w:val="center"/>
        <w:rPr>
          <w:b/>
          <w:color w:val="000000" w:themeColor="text1"/>
          <w:sz w:val="32"/>
          <w:szCs w:val="32"/>
        </w:rPr>
      </w:pPr>
      <w:r>
        <w:rPr>
          <w:b/>
          <w:color w:val="000000" w:themeColor="text1"/>
          <w:sz w:val="32"/>
          <w:szCs w:val="32"/>
        </w:rPr>
        <w:t>目录</w:t>
      </w:r>
    </w:p>
    <w:p w14:paraId="4CA64AE2">
      <w:pPr>
        <w:pStyle w:val="16"/>
        <w:tabs>
          <w:tab w:val="right" w:leader="dot" w:pos="8296"/>
        </w:tabs>
        <w:ind w:firstLine="480"/>
        <w:rPr>
          <w:rFonts w:asciiTheme="minorHAnsi" w:hAnsiTheme="minorHAnsi" w:eastAsiaTheme="minorEastAsia"/>
          <w:color w:val="000000" w:themeColor="text1"/>
          <w:sz w:val="21"/>
        </w:rPr>
      </w:pPr>
      <w:r>
        <w:rPr>
          <w:color w:val="000000" w:themeColor="text1"/>
        </w:rPr>
        <w:fldChar w:fldCharType="begin"/>
      </w:r>
      <w:r>
        <w:rPr>
          <w:color w:val="000000" w:themeColor="text1"/>
        </w:rPr>
        <w:instrText xml:space="preserve"> TOC \o "1-1" \h \z \u </w:instrText>
      </w:r>
      <w:r>
        <w:rPr>
          <w:color w:val="000000" w:themeColor="text1"/>
        </w:rPr>
        <w:fldChar w:fldCharType="separate"/>
      </w:r>
      <w:r>
        <w:fldChar w:fldCharType="begin"/>
      </w:r>
      <w:r>
        <w:instrText xml:space="preserve"> HYPERLINK \l "_Toc468738856" </w:instrText>
      </w:r>
      <w:r>
        <w:fldChar w:fldCharType="separate"/>
      </w:r>
      <w:r>
        <w:rPr>
          <w:rStyle w:val="23"/>
          <w:rFonts w:hint="eastAsia"/>
          <w:color w:val="000000" w:themeColor="text1"/>
        </w:rPr>
        <w:t>表一、建设项目基本情况</w:t>
      </w:r>
      <w:r>
        <w:rPr>
          <w:color w:val="000000" w:themeColor="text1"/>
        </w:rPr>
        <w:tab/>
      </w:r>
      <w:r>
        <w:rPr>
          <w:color w:val="000000" w:themeColor="text1"/>
        </w:rPr>
        <w:fldChar w:fldCharType="begin"/>
      </w:r>
      <w:r>
        <w:rPr>
          <w:color w:val="000000" w:themeColor="text1"/>
        </w:rPr>
        <w:instrText xml:space="preserve"> PAGEREF _Toc468738856 \h </w:instrText>
      </w:r>
      <w:r>
        <w:rPr>
          <w:color w:val="000000" w:themeColor="text1"/>
        </w:rPr>
        <w:fldChar w:fldCharType="separate"/>
      </w:r>
      <w:r>
        <w:rPr>
          <w:color w:val="000000" w:themeColor="text1"/>
        </w:rPr>
        <w:t>1</w:t>
      </w:r>
      <w:r>
        <w:rPr>
          <w:color w:val="000000" w:themeColor="text1"/>
        </w:rPr>
        <w:fldChar w:fldCharType="end"/>
      </w:r>
      <w:r>
        <w:rPr>
          <w:color w:val="000000" w:themeColor="text1"/>
        </w:rPr>
        <w:fldChar w:fldCharType="end"/>
      </w:r>
    </w:p>
    <w:p w14:paraId="3DB30595">
      <w:pPr>
        <w:pStyle w:val="16"/>
        <w:tabs>
          <w:tab w:val="right" w:leader="dot" w:pos="8296"/>
        </w:tabs>
        <w:ind w:firstLine="480"/>
        <w:rPr>
          <w:rFonts w:asciiTheme="minorHAnsi" w:hAnsiTheme="minorHAnsi" w:eastAsiaTheme="minorEastAsia"/>
          <w:color w:val="000000" w:themeColor="text1"/>
          <w:sz w:val="21"/>
        </w:rPr>
      </w:pPr>
      <w:r>
        <w:fldChar w:fldCharType="begin"/>
      </w:r>
      <w:r>
        <w:instrText xml:space="preserve"> HYPERLINK \l "_Toc468738857" </w:instrText>
      </w:r>
      <w:r>
        <w:fldChar w:fldCharType="separate"/>
      </w:r>
      <w:r>
        <w:rPr>
          <w:rStyle w:val="23"/>
          <w:rFonts w:hint="eastAsia"/>
          <w:color w:val="000000" w:themeColor="text1"/>
        </w:rPr>
        <w:t>表二、建设项目所在地自然环境、社会环境概况</w:t>
      </w:r>
      <w:r>
        <w:rPr>
          <w:color w:val="000000" w:themeColor="text1"/>
        </w:rPr>
        <w:tab/>
      </w:r>
      <w:r>
        <w:rPr>
          <w:color w:val="000000" w:themeColor="text1"/>
        </w:rPr>
        <w:fldChar w:fldCharType="begin"/>
      </w:r>
      <w:r>
        <w:rPr>
          <w:color w:val="000000" w:themeColor="text1"/>
        </w:rPr>
        <w:instrText xml:space="preserve"> PAGEREF _Toc468738857 \h </w:instrText>
      </w:r>
      <w:r>
        <w:rPr>
          <w:color w:val="000000" w:themeColor="text1"/>
        </w:rPr>
        <w:fldChar w:fldCharType="separate"/>
      </w:r>
      <w:r>
        <w:rPr>
          <w:color w:val="000000" w:themeColor="text1"/>
        </w:rPr>
        <w:t>13</w:t>
      </w:r>
      <w:r>
        <w:rPr>
          <w:color w:val="000000" w:themeColor="text1"/>
        </w:rPr>
        <w:fldChar w:fldCharType="end"/>
      </w:r>
      <w:r>
        <w:rPr>
          <w:color w:val="000000" w:themeColor="text1"/>
        </w:rPr>
        <w:fldChar w:fldCharType="end"/>
      </w:r>
    </w:p>
    <w:p w14:paraId="7C4C2DE7">
      <w:pPr>
        <w:pStyle w:val="16"/>
        <w:tabs>
          <w:tab w:val="right" w:leader="dot" w:pos="8296"/>
        </w:tabs>
        <w:ind w:firstLine="480"/>
        <w:rPr>
          <w:rFonts w:asciiTheme="minorHAnsi" w:hAnsiTheme="minorHAnsi" w:eastAsiaTheme="minorEastAsia"/>
          <w:color w:val="000000" w:themeColor="text1"/>
          <w:sz w:val="21"/>
        </w:rPr>
      </w:pPr>
      <w:r>
        <w:fldChar w:fldCharType="begin"/>
      </w:r>
      <w:r>
        <w:instrText xml:space="preserve"> HYPERLINK \l "_Toc468738858" </w:instrText>
      </w:r>
      <w:r>
        <w:fldChar w:fldCharType="separate"/>
      </w:r>
      <w:r>
        <w:rPr>
          <w:rStyle w:val="23"/>
          <w:rFonts w:hint="eastAsia"/>
          <w:color w:val="000000" w:themeColor="text1"/>
        </w:rPr>
        <w:t>表三、环境质量状况</w:t>
      </w:r>
      <w:r>
        <w:rPr>
          <w:color w:val="000000" w:themeColor="text1"/>
        </w:rPr>
        <w:tab/>
      </w:r>
      <w:r>
        <w:rPr>
          <w:color w:val="000000" w:themeColor="text1"/>
        </w:rPr>
        <w:fldChar w:fldCharType="begin"/>
      </w:r>
      <w:r>
        <w:rPr>
          <w:color w:val="000000" w:themeColor="text1"/>
        </w:rPr>
        <w:instrText xml:space="preserve"> PAGEREF _Toc468738858 \h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14:paraId="5B094F8B">
      <w:pPr>
        <w:pStyle w:val="16"/>
        <w:tabs>
          <w:tab w:val="right" w:leader="dot" w:pos="8296"/>
        </w:tabs>
        <w:ind w:firstLine="480"/>
        <w:rPr>
          <w:rFonts w:asciiTheme="minorHAnsi" w:hAnsiTheme="minorHAnsi" w:eastAsiaTheme="minorEastAsia"/>
          <w:color w:val="000000" w:themeColor="text1"/>
          <w:sz w:val="21"/>
        </w:rPr>
      </w:pPr>
      <w:r>
        <w:fldChar w:fldCharType="begin"/>
      </w:r>
      <w:r>
        <w:instrText xml:space="preserve"> HYPERLINK \l "_Toc468738859" </w:instrText>
      </w:r>
      <w:r>
        <w:fldChar w:fldCharType="separate"/>
      </w:r>
      <w:r>
        <w:rPr>
          <w:rStyle w:val="23"/>
          <w:rFonts w:hint="eastAsia"/>
          <w:color w:val="000000" w:themeColor="text1"/>
        </w:rPr>
        <w:t>表四、评价适用标准</w:t>
      </w:r>
      <w:r>
        <w:rPr>
          <w:color w:val="000000" w:themeColor="text1"/>
        </w:rPr>
        <w:tab/>
      </w:r>
      <w:r>
        <w:rPr>
          <w:color w:val="000000" w:themeColor="text1"/>
        </w:rPr>
        <w:fldChar w:fldCharType="begin"/>
      </w:r>
      <w:r>
        <w:rPr>
          <w:color w:val="000000" w:themeColor="text1"/>
        </w:rPr>
        <w:instrText xml:space="preserve"> PAGEREF _Toc468738859 \h </w:instrText>
      </w:r>
      <w:r>
        <w:rPr>
          <w:color w:val="000000" w:themeColor="text1"/>
        </w:rPr>
        <w:fldChar w:fldCharType="separate"/>
      </w:r>
      <w:r>
        <w:rPr>
          <w:color w:val="000000" w:themeColor="text1"/>
        </w:rPr>
        <w:t>24</w:t>
      </w:r>
      <w:r>
        <w:rPr>
          <w:color w:val="000000" w:themeColor="text1"/>
        </w:rPr>
        <w:fldChar w:fldCharType="end"/>
      </w:r>
      <w:r>
        <w:rPr>
          <w:color w:val="000000" w:themeColor="text1"/>
        </w:rPr>
        <w:fldChar w:fldCharType="end"/>
      </w:r>
    </w:p>
    <w:p w14:paraId="03550F88">
      <w:pPr>
        <w:pStyle w:val="16"/>
        <w:tabs>
          <w:tab w:val="right" w:leader="dot" w:pos="8296"/>
        </w:tabs>
        <w:ind w:firstLine="480"/>
        <w:rPr>
          <w:rFonts w:asciiTheme="minorHAnsi" w:hAnsiTheme="minorHAnsi" w:eastAsiaTheme="minorEastAsia"/>
          <w:color w:val="000000" w:themeColor="text1"/>
          <w:sz w:val="21"/>
        </w:rPr>
      </w:pPr>
      <w:r>
        <w:fldChar w:fldCharType="begin"/>
      </w:r>
      <w:r>
        <w:instrText xml:space="preserve"> HYPERLINK \l "_Toc468738860" </w:instrText>
      </w:r>
      <w:r>
        <w:fldChar w:fldCharType="separate"/>
      </w:r>
      <w:r>
        <w:rPr>
          <w:rStyle w:val="23"/>
          <w:rFonts w:hint="eastAsia"/>
          <w:color w:val="000000" w:themeColor="text1"/>
        </w:rPr>
        <w:t>表五、建设项目工程分析及工艺</w:t>
      </w:r>
      <w:r>
        <w:rPr>
          <w:color w:val="000000" w:themeColor="text1"/>
        </w:rPr>
        <w:tab/>
      </w:r>
      <w:r>
        <w:rPr>
          <w:color w:val="000000" w:themeColor="text1"/>
        </w:rPr>
        <w:fldChar w:fldCharType="begin"/>
      </w:r>
      <w:r>
        <w:rPr>
          <w:color w:val="000000" w:themeColor="text1"/>
        </w:rPr>
        <w:instrText xml:space="preserve"> PAGEREF _Toc468738860 \h </w:instrText>
      </w:r>
      <w:r>
        <w:rPr>
          <w:color w:val="000000" w:themeColor="text1"/>
        </w:rPr>
        <w:fldChar w:fldCharType="separate"/>
      </w:r>
      <w:r>
        <w:rPr>
          <w:color w:val="000000" w:themeColor="text1"/>
        </w:rPr>
        <w:t>27</w:t>
      </w:r>
      <w:r>
        <w:rPr>
          <w:color w:val="000000" w:themeColor="text1"/>
        </w:rPr>
        <w:fldChar w:fldCharType="end"/>
      </w:r>
      <w:r>
        <w:rPr>
          <w:color w:val="000000" w:themeColor="text1"/>
        </w:rPr>
        <w:fldChar w:fldCharType="end"/>
      </w:r>
    </w:p>
    <w:p w14:paraId="173A0846">
      <w:pPr>
        <w:pStyle w:val="16"/>
        <w:tabs>
          <w:tab w:val="right" w:leader="dot" w:pos="8296"/>
        </w:tabs>
        <w:ind w:firstLine="480"/>
        <w:rPr>
          <w:rFonts w:asciiTheme="minorHAnsi" w:hAnsiTheme="minorHAnsi" w:eastAsiaTheme="minorEastAsia"/>
          <w:color w:val="000000" w:themeColor="text1"/>
          <w:sz w:val="21"/>
        </w:rPr>
      </w:pPr>
      <w:r>
        <w:fldChar w:fldCharType="begin"/>
      </w:r>
      <w:r>
        <w:instrText xml:space="preserve"> HYPERLINK \l "_Toc468738861" </w:instrText>
      </w:r>
      <w:r>
        <w:fldChar w:fldCharType="separate"/>
      </w:r>
      <w:r>
        <w:rPr>
          <w:rStyle w:val="23"/>
          <w:rFonts w:hint="eastAsia"/>
          <w:color w:val="000000" w:themeColor="text1"/>
        </w:rPr>
        <w:t>表六、项目主要污染物及预计排放情况</w:t>
      </w:r>
      <w:r>
        <w:rPr>
          <w:color w:val="000000" w:themeColor="text1"/>
        </w:rPr>
        <w:tab/>
      </w:r>
      <w:r>
        <w:rPr>
          <w:color w:val="000000" w:themeColor="text1"/>
        </w:rPr>
        <w:fldChar w:fldCharType="begin"/>
      </w:r>
      <w:r>
        <w:rPr>
          <w:color w:val="000000" w:themeColor="text1"/>
        </w:rPr>
        <w:instrText xml:space="preserve"> PAGEREF _Toc468738861 \h </w:instrText>
      </w:r>
      <w:r>
        <w:rPr>
          <w:color w:val="000000" w:themeColor="text1"/>
        </w:rPr>
        <w:fldChar w:fldCharType="separate"/>
      </w:r>
      <w:r>
        <w:rPr>
          <w:color w:val="000000" w:themeColor="text1"/>
        </w:rPr>
        <w:t>31</w:t>
      </w:r>
      <w:r>
        <w:rPr>
          <w:color w:val="000000" w:themeColor="text1"/>
        </w:rPr>
        <w:fldChar w:fldCharType="end"/>
      </w:r>
      <w:r>
        <w:rPr>
          <w:color w:val="000000" w:themeColor="text1"/>
        </w:rPr>
        <w:fldChar w:fldCharType="end"/>
      </w:r>
    </w:p>
    <w:p w14:paraId="78D91FE6">
      <w:pPr>
        <w:pStyle w:val="16"/>
        <w:tabs>
          <w:tab w:val="right" w:leader="dot" w:pos="8296"/>
        </w:tabs>
        <w:ind w:firstLine="480"/>
        <w:rPr>
          <w:rFonts w:asciiTheme="minorHAnsi" w:hAnsiTheme="minorHAnsi" w:eastAsiaTheme="minorEastAsia"/>
          <w:color w:val="000000" w:themeColor="text1"/>
          <w:sz w:val="21"/>
        </w:rPr>
      </w:pPr>
      <w:r>
        <w:fldChar w:fldCharType="begin"/>
      </w:r>
      <w:r>
        <w:instrText xml:space="preserve"> HYPERLINK \l "_Toc468738862" </w:instrText>
      </w:r>
      <w:r>
        <w:fldChar w:fldCharType="separate"/>
      </w:r>
      <w:r>
        <w:rPr>
          <w:rStyle w:val="23"/>
          <w:rFonts w:hint="eastAsia"/>
          <w:color w:val="000000" w:themeColor="text1"/>
        </w:rPr>
        <w:t>表七、环境影响分析</w:t>
      </w:r>
      <w:r>
        <w:rPr>
          <w:color w:val="000000" w:themeColor="text1"/>
        </w:rPr>
        <w:tab/>
      </w:r>
      <w:r>
        <w:rPr>
          <w:color w:val="000000" w:themeColor="text1"/>
        </w:rPr>
        <w:fldChar w:fldCharType="begin"/>
      </w:r>
      <w:r>
        <w:rPr>
          <w:color w:val="000000" w:themeColor="text1"/>
        </w:rPr>
        <w:instrText xml:space="preserve"> PAGEREF _Toc468738862 \h </w:instrText>
      </w:r>
      <w:r>
        <w:rPr>
          <w:color w:val="000000" w:themeColor="text1"/>
        </w:rPr>
        <w:fldChar w:fldCharType="separate"/>
      </w:r>
      <w:r>
        <w:rPr>
          <w:color w:val="000000" w:themeColor="text1"/>
        </w:rPr>
        <w:t>32</w:t>
      </w:r>
      <w:r>
        <w:rPr>
          <w:color w:val="000000" w:themeColor="text1"/>
        </w:rPr>
        <w:fldChar w:fldCharType="end"/>
      </w:r>
      <w:r>
        <w:rPr>
          <w:color w:val="000000" w:themeColor="text1"/>
        </w:rPr>
        <w:fldChar w:fldCharType="end"/>
      </w:r>
    </w:p>
    <w:p w14:paraId="5D129F31">
      <w:pPr>
        <w:pStyle w:val="16"/>
        <w:tabs>
          <w:tab w:val="right" w:leader="dot" w:pos="8296"/>
        </w:tabs>
        <w:ind w:firstLine="480"/>
        <w:rPr>
          <w:rFonts w:asciiTheme="minorHAnsi" w:hAnsiTheme="minorHAnsi" w:eastAsiaTheme="minorEastAsia"/>
          <w:color w:val="000000" w:themeColor="text1"/>
          <w:sz w:val="21"/>
        </w:rPr>
      </w:pPr>
      <w:r>
        <w:fldChar w:fldCharType="begin"/>
      </w:r>
      <w:r>
        <w:instrText xml:space="preserve"> HYPERLINK \l "_Toc468738863" </w:instrText>
      </w:r>
      <w:r>
        <w:fldChar w:fldCharType="separate"/>
      </w:r>
      <w:r>
        <w:rPr>
          <w:rStyle w:val="23"/>
          <w:rFonts w:hint="eastAsia"/>
          <w:color w:val="000000" w:themeColor="text1"/>
        </w:rPr>
        <w:t>表八、建设项目拟采取的防治措施及预期效果</w:t>
      </w:r>
      <w:r>
        <w:rPr>
          <w:color w:val="000000" w:themeColor="text1"/>
        </w:rPr>
        <w:tab/>
      </w:r>
      <w:r>
        <w:rPr>
          <w:color w:val="000000" w:themeColor="text1"/>
        </w:rPr>
        <w:fldChar w:fldCharType="begin"/>
      </w:r>
      <w:r>
        <w:rPr>
          <w:color w:val="000000" w:themeColor="text1"/>
        </w:rPr>
        <w:instrText xml:space="preserve"> PAGEREF _Toc468738863 \h </w:instrText>
      </w:r>
      <w:r>
        <w:rPr>
          <w:color w:val="000000" w:themeColor="text1"/>
        </w:rPr>
        <w:fldChar w:fldCharType="separate"/>
      </w:r>
      <w:r>
        <w:rPr>
          <w:color w:val="000000" w:themeColor="text1"/>
        </w:rPr>
        <w:t>40</w:t>
      </w:r>
      <w:r>
        <w:rPr>
          <w:color w:val="000000" w:themeColor="text1"/>
        </w:rPr>
        <w:fldChar w:fldCharType="end"/>
      </w:r>
      <w:r>
        <w:rPr>
          <w:color w:val="000000" w:themeColor="text1"/>
        </w:rPr>
        <w:fldChar w:fldCharType="end"/>
      </w:r>
    </w:p>
    <w:p w14:paraId="0E02242D">
      <w:pPr>
        <w:pStyle w:val="16"/>
        <w:tabs>
          <w:tab w:val="right" w:leader="dot" w:pos="8296"/>
        </w:tabs>
        <w:ind w:firstLine="480"/>
        <w:rPr>
          <w:rFonts w:asciiTheme="minorHAnsi" w:hAnsiTheme="minorHAnsi" w:eastAsiaTheme="minorEastAsia"/>
          <w:color w:val="000000" w:themeColor="text1"/>
          <w:sz w:val="21"/>
        </w:rPr>
      </w:pPr>
      <w:r>
        <w:fldChar w:fldCharType="begin"/>
      </w:r>
      <w:r>
        <w:instrText xml:space="preserve"> HYPERLINK \l "_Toc468738864" </w:instrText>
      </w:r>
      <w:r>
        <w:fldChar w:fldCharType="separate"/>
      </w:r>
      <w:r>
        <w:rPr>
          <w:rStyle w:val="23"/>
          <w:rFonts w:hint="eastAsia"/>
          <w:color w:val="000000" w:themeColor="text1"/>
        </w:rPr>
        <w:t>表九、结论与建议</w:t>
      </w:r>
      <w:r>
        <w:rPr>
          <w:color w:val="000000" w:themeColor="text1"/>
        </w:rPr>
        <w:tab/>
      </w:r>
      <w:r>
        <w:rPr>
          <w:color w:val="000000" w:themeColor="text1"/>
        </w:rPr>
        <w:fldChar w:fldCharType="begin"/>
      </w:r>
      <w:r>
        <w:rPr>
          <w:color w:val="000000" w:themeColor="text1"/>
        </w:rPr>
        <w:instrText xml:space="preserve"> PAGEREF _Toc468738864 \h </w:instrText>
      </w:r>
      <w:r>
        <w:rPr>
          <w:color w:val="000000" w:themeColor="text1"/>
        </w:rPr>
        <w:fldChar w:fldCharType="separate"/>
      </w:r>
      <w:r>
        <w:rPr>
          <w:color w:val="000000" w:themeColor="text1"/>
        </w:rPr>
        <w:t>41</w:t>
      </w:r>
      <w:r>
        <w:rPr>
          <w:color w:val="000000" w:themeColor="text1"/>
        </w:rPr>
        <w:fldChar w:fldCharType="end"/>
      </w:r>
      <w:r>
        <w:rPr>
          <w:color w:val="000000" w:themeColor="text1"/>
        </w:rPr>
        <w:fldChar w:fldCharType="end"/>
      </w:r>
    </w:p>
    <w:p w14:paraId="20B54F8B">
      <w:pPr>
        <w:ind w:firstLine="480"/>
        <w:rPr>
          <w:color w:val="000000" w:themeColor="text1"/>
        </w:rPr>
      </w:pPr>
      <w:r>
        <w:rPr>
          <w:color w:val="000000" w:themeColor="text1"/>
        </w:rPr>
        <w:fldChar w:fldCharType="end"/>
      </w:r>
    </w:p>
    <w:p w14:paraId="7B88ACD7">
      <w:pPr>
        <w:ind w:firstLine="643"/>
        <w:jc w:val="center"/>
        <w:rPr>
          <w:b/>
          <w:color w:val="000000" w:themeColor="text1"/>
          <w:sz w:val="32"/>
          <w:szCs w:val="32"/>
        </w:rPr>
      </w:pPr>
      <w:r>
        <w:rPr>
          <w:b/>
          <w:color w:val="000000" w:themeColor="text1"/>
          <w:sz w:val="32"/>
          <w:szCs w:val="32"/>
        </w:rPr>
        <w:br w:type="page"/>
      </w:r>
    </w:p>
    <w:p w14:paraId="78A1F74E">
      <w:pPr>
        <w:ind w:firstLine="0" w:firstLineChars="0"/>
        <w:rPr>
          <w:b/>
          <w:color w:val="000000" w:themeColor="text1"/>
        </w:rPr>
      </w:pPr>
      <w:r>
        <w:rPr>
          <w:rFonts w:hint="eastAsia"/>
          <w:b/>
          <w:color w:val="000000" w:themeColor="text1"/>
        </w:rPr>
        <w:t>附图：</w:t>
      </w:r>
    </w:p>
    <w:p w14:paraId="516405CC">
      <w:pPr>
        <w:ind w:firstLine="480"/>
        <w:rPr>
          <w:color w:val="000000" w:themeColor="text1"/>
        </w:rPr>
      </w:pPr>
      <w:r>
        <w:rPr>
          <w:rFonts w:hint="eastAsia"/>
          <w:color w:val="000000" w:themeColor="text1"/>
        </w:rPr>
        <w:t>附图1  项目区地理位置图</w:t>
      </w:r>
    </w:p>
    <w:p w14:paraId="27900A65">
      <w:pPr>
        <w:ind w:firstLine="480"/>
        <w:rPr>
          <w:color w:val="000000" w:themeColor="text1"/>
        </w:rPr>
      </w:pPr>
      <w:r>
        <w:rPr>
          <w:rFonts w:hint="eastAsia"/>
          <w:color w:val="000000" w:themeColor="text1"/>
        </w:rPr>
        <w:t>附图2  项目区周边关系图</w:t>
      </w:r>
    </w:p>
    <w:p w14:paraId="7CF8E2A1">
      <w:pPr>
        <w:ind w:firstLine="480"/>
        <w:rPr>
          <w:color w:val="000000" w:themeColor="text1"/>
        </w:rPr>
      </w:pPr>
      <w:r>
        <w:rPr>
          <w:rFonts w:hint="eastAsia"/>
          <w:color w:val="000000" w:themeColor="text1"/>
        </w:rPr>
        <w:t>附图3  项目区地形地质及工作部署图</w:t>
      </w:r>
    </w:p>
    <w:p w14:paraId="62BD4BF3">
      <w:pPr>
        <w:ind w:firstLine="480"/>
        <w:rPr>
          <w:color w:val="000000" w:themeColor="text1"/>
        </w:rPr>
      </w:pPr>
      <w:r>
        <w:rPr>
          <w:rFonts w:hint="eastAsia"/>
          <w:color w:val="000000" w:themeColor="text1"/>
        </w:rPr>
        <w:t>附图4  项目区水系图</w:t>
      </w:r>
    </w:p>
    <w:p w14:paraId="78156B15">
      <w:pPr>
        <w:ind w:firstLine="0" w:firstLineChars="0"/>
        <w:rPr>
          <w:b/>
          <w:color w:val="000000" w:themeColor="text1"/>
        </w:rPr>
      </w:pPr>
      <w:r>
        <w:rPr>
          <w:rFonts w:hint="eastAsia"/>
          <w:b/>
          <w:color w:val="000000" w:themeColor="text1"/>
        </w:rPr>
        <w:t>附件：</w:t>
      </w:r>
    </w:p>
    <w:p w14:paraId="65D7D931">
      <w:pPr>
        <w:ind w:firstLine="480"/>
        <w:rPr>
          <w:color w:val="000000" w:themeColor="text1"/>
        </w:rPr>
      </w:pPr>
      <w:r>
        <w:rPr>
          <w:rFonts w:hint="eastAsia"/>
          <w:color w:val="000000" w:themeColor="text1"/>
        </w:rPr>
        <w:t>附件1  委托书；</w:t>
      </w:r>
    </w:p>
    <w:p w14:paraId="60F7D710">
      <w:pPr>
        <w:ind w:firstLine="480"/>
        <w:rPr>
          <w:color w:val="000000" w:themeColor="text1"/>
        </w:rPr>
      </w:pPr>
      <w:r>
        <w:rPr>
          <w:rFonts w:hint="eastAsia"/>
          <w:color w:val="000000" w:themeColor="text1"/>
        </w:rPr>
        <w:t>附件2  探矿许可证；</w:t>
      </w:r>
    </w:p>
    <w:p w14:paraId="3646FC59">
      <w:pPr>
        <w:ind w:firstLine="480"/>
        <w:rPr>
          <w:color w:val="000000" w:themeColor="text1"/>
        </w:rPr>
      </w:pPr>
      <w:r>
        <w:rPr>
          <w:rFonts w:hint="eastAsia"/>
          <w:color w:val="000000" w:themeColor="text1"/>
        </w:rPr>
        <w:t>附件3</w:t>
      </w:r>
      <w:r>
        <w:rPr>
          <w:color w:val="000000" w:themeColor="text1"/>
        </w:rPr>
        <w:t xml:space="preserve">  </w:t>
      </w:r>
      <w:r>
        <w:rPr>
          <w:rFonts w:hint="eastAsia"/>
          <w:color w:val="000000" w:themeColor="text1"/>
        </w:rPr>
        <w:t>营业</w:t>
      </w:r>
      <w:r>
        <w:rPr>
          <w:color w:val="000000" w:themeColor="text1"/>
        </w:rPr>
        <w:t>执照</w:t>
      </w:r>
    </w:p>
    <w:p w14:paraId="7FB28CBC">
      <w:pPr>
        <w:ind w:firstLine="480"/>
        <w:rPr>
          <w:color w:val="000000" w:themeColor="text1"/>
        </w:rPr>
      </w:pPr>
      <w:r>
        <w:rPr>
          <w:rFonts w:hint="eastAsia"/>
          <w:color w:val="000000" w:themeColor="text1"/>
        </w:rPr>
        <w:t>附件4  德宏州</w:t>
      </w:r>
      <w:r>
        <w:rPr>
          <w:color w:val="000000" w:themeColor="text1"/>
        </w:rPr>
        <w:t>国土</w:t>
      </w:r>
      <w:r>
        <w:rPr>
          <w:rFonts w:hint="eastAsia"/>
          <w:color w:val="000000" w:themeColor="text1"/>
        </w:rPr>
        <w:t>资源局</w:t>
      </w:r>
      <w:r>
        <w:rPr>
          <w:color w:val="000000" w:themeColor="text1"/>
        </w:rPr>
        <w:t>审查意见</w:t>
      </w:r>
    </w:p>
    <w:p w14:paraId="45BC293F">
      <w:pPr>
        <w:ind w:firstLine="480"/>
        <w:rPr>
          <w:color w:val="000000" w:themeColor="text1"/>
        </w:rPr>
      </w:pPr>
      <w:r>
        <w:rPr>
          <w:rFonts w:hint="eastAsia"/>
          <w:color w:val="000000" w:themeColor="text1"/>
        </w:rPr>
        <w:t>附件5  芒市</w:t>
      </w:r>
      <w:r>
        <w:rPr>
          <w:color w:val="000000" w:themeColor="text1"/>
        </w:rPr>
        <w:t>国土资源局审查意见</w:t>
      </w:r>
    </w:p>
    <w:p w14:paraId="0E38C1F0">
      <w:pPr>
        <w:ind w:firstLine="480"/>
        <w:rPr>
          <w:color w:val="000000" w:themeColor="text1"/>
        </w:rPr>
      </w:pPr>
      <w:r>
        <w:rPr>
          <w:rFonts w:hint="eastAsia"/>
          <w:color w:val="000000" w:themeColor="text1"/>
        </w:rPr>
        <w:t>附件6</w:t>
      </w:r>
      <w:r>
        <w:rPr>
          <w:color w:val="000000" w:themeColor="text1"/>
        </w:rPr>
        <w:t xml:space="preserve">  </w:t>
      </w:r>
      <w:r>
        <w:rPr>
          <w:rFonts w:hint="eastAsia"/>
          <w:color w:val="000000" w:themeColor="text1"/>
        </w:rPr>
        <w:t>保山市规划查询意见</w:t>
      </w:r>
      <w:r>
        <w:rPr>
          <w:color w:val="000000" w:themeColor="text1"/>
        </w:rPr>
        <w:t>书</w:t>
      </w:r>
    </w:p>
    <w:p w14:paraId="78C32A81">
      <w:pPr>
        <w:ind w:firstLine="480"/>
        <w:rPr>
          <w:color w:val="000000" w:themeColor="text1"/>
        </w:rPr>
      </w:pPr>
      <w:r>
        <w:rPr>
          <w:rFonts w:hint="eastAsia"/>
          <w:color w:val="000000" w:themeColor="text1"/>
        </w:rPr>
        <w:t>附件7  环评</w:t>
      </w:r>
      <w:r>
        <w:rPr>
          <w:color w:val="000000" w:themeColor="text1"/>
        </w:rPr>
        <w:t>合同</w:t>
      </w:r>
    </w:p>
    <w:p w14:paraId="79FDB95F">
      <w:pPr>
        <w:ind w:firstLine="480"/>
        <w:rPr>
          <w:color w:val="FF0000"/>
        </w:rPr>
      </w:pPr>
    </w:p>
    <w:p w14:paraId="12CA0BFD">
      <w:pPr>
        <w:ind w:firstLine="480"/>
        <w:rPr>
          <w:color w:val="FF0000"/>
        </w:rPr>
      </w:pPr>
    </w:p>
    <w:p w14:paraId="5D1D2149">
      <w:pPr>
        <w:ind w:firstLine="480"/>
        <w:rPr>
          <w:color w:val="FF0000"/>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pgNumType w:fmt="upperRoman" w:start="1"/>
          <w:cols w:space="425" w:num="1"/>
          <w:docGrid w:type="lines" w:linePitch="312" w:charSpace="0"/>
        </w:sectPr>
      </w:pPr>
    </w:p>
    <w:p w14:paraId="16265A73">
      <w:pPr>
        <w:pStyle w:val="2"/>
        <w:rPr>
          <w:color w:val="000000" w:themeColor="text1"/>
        </w:rPr>
      </w:pPr>
      <w:bookmarkStart w:id="2" w:name="_Toc468738856"/>
      <w:r>
        <w:rPr>
          <w:color w:val="000000" w:themeColor="text1"/>
        </w:rPr>
        <w:tab/>
      </w:r>
      <w:r>
        <w:rPr>
          <w:rFonts w:hint="eastAsia"/>
          <w:color w:val="000000" w:themeColor="text1"/>
        </w:rPr>
        <w:t>表一、建设项目基本情况</w:t>
      </w:r>
      <w:bookmarkEnd w:id="2"/>
    </w:p>
    <w:tbl>
      <w:tblPr>
        <w:tblStyle w:val="19"/>
        <w:tblW w:w="10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1748"/>
        <w:gridCol w:w="1552"/>
        <w:gridCol w:w="1695"/>
        <w:gridCol w:w="1537"/>
        <w:gridCol w:w="1804"/>
      </w:tblGrid>
      <w:tr w14:paraId="5B694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Align w:val="center"/>
          </w:tcPr>
          <w:p w14:paraId="7B3FEB3E">
            <w:pPr>
              <w:ind w:firstLine="0" w:firstLineChars="0"/>
              <w:jc w:val="center"/>
              <w:rPr>
                <w:b/>
                <w:color w:val="000000" w:themeColor="text1"/>
                <w:szCs w:val="24"/>
              </w:rPr>
            </w:pPr>
            <w:r>
              <w:rPr>
                <w:rFonts w:hint="eastAsia"/>
                <w:b/>
                <w:color w:val="000000" w:themeColor="text1"/>
                <w:szCs w:val="24"/>
              </w:rPr>
              <w:t>项目名称</w:t>
            </w:r>
          </w:p>
        </w:tc>
        <w:tc>
          <w:tcPr>
            <w:tcW w:w="8336" w:type="dxa"/>
            <w:gridSpan w:val="5"/>
            <w:vAlign w:val="center"/>
          </w:tcPr>
          <w:p w14:paraId="450134C1">
            <w:pPr>
              <w:ind w:firstLine="0" w:firstLineChars="0"/>
              <w:jc w:val="center"/>
              <w:rPr>
                <w:color w:val="000000" w:themeColor="text1"/>
                <w:szCs w:val="24"/>
              </w:rPr>
            </w:pPr>
            <w:r>
              <w:rPr>
                <w:rFonts w:hint="eastAsia"/>
                <w:color w:val="000000" w:themeColor="text1"/>
                <w:szCs w:val="24"/>
              </w:rPr>
              <w:t>羊橺梁子铁铜铅锌多金属矿</w:t>
            </w:r>
            <w:r>
              <w:rPr>
                <w:color w:val="000000" w:themeColor="text1"/>
                <w:szCs w:val="24"/>
              </w:rPr>
              <w:t>勘探</w:t>
            </w:r>
            <w:r>
              <w:rPr>
                <w:rFonts w:hint="eastAsia"/>
                <w:color w:val="000000" w:themeColor="text1"/>
                <w:szCs w:val="24"/>
              </w:rPr>
              <w:t>项目</w:t>
            </w:r>
          </w:p>
        </w:tc>
      </w:tr>
      <w:tr w14:paraId="0A5A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Align w:val="center"/>
          </w:tcPr>
          <w:p w14:paraId="3CC1B609">
            <w:pPr>
              <w:ind w:firstLine="0" w:firstLineChars="0"/>
              <w:jc w:val="center"/>
              <w:rPr>
                <w:b/>
                <w:color w:val="000000" w:themeColor="text1"/>
                <w:szCs w:val="24"/>
              </w:rPr>
            </w:pPr>
            <w:r>
              <w:rPr>
                <w:rFonts w:hint="eastAsia"/>
                <w:b/>
                <w:color w:val="000000" w:themeColor="text1"/>
                <w:szCs w:val="24"/>
              </w:rPr>
              <w:t>建设单位</w:t>
            </w:r>
          </w:p>
        </w:tc>
        <w:tc>
          <w:tcPr>
            <w:tcW w:w="8336" w:type="dxa"/>
            <w:gridSpan w:val="5"/>
            <w:vAlign w:val="center"/>
          </w:tcPr>
          <w:p w14:paraId="38BE0D7D">
            <w:pPr>
              <w:ind w:firstLine="0" w:firstLineChars="0"/>
              <w:jc w:val="center"/>
              <w:rPr>
                <w:color w:val="000000" w:themeColor="text1"/>
                <w:szCs w:val="24"/>
              </w:rPr>
            </w:pPr>
            <w:r>
              <w:rPr>
                <w:rFonts w:hint="eastAsia"/>
                <w:color w:val="000000" w:themeColor="text1"/>
                <w:kern w:val="0"/>
              </w:rPr>
              <w:t>龙陵县</w:t>
            </w:r>
            <w:r>
              <w:rPr>
                <w:color w:val="000000" w:themeColor="text1"/>
                <w:kern w:val="0"/>
              </w:rPr>
              <w:t>隆鑫矿业</w:t>
            </w:r>
            <w:r>
              <w:rPr>
                <w:rFonts w:hint="eastAsia"/>
                <w:color w:val="000000" w:themeColor="text1"/>
                <w:kern w:val="0"/>
              </w:rPr>
              <w:t>有限公司</w:t>
            </w:r>
          </w:p>
        </w:tc>
      </w:tr>
      <w:tr w14:paraId="57808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Align w:val="center"/>
          </w:tcPr>
          <w:p w14:paraId="4ECB16A7">
            <w:pPr>
              <w:ind w:firstLine="0" w:firstLineChars="0"/>
              <w:jc w:val="center"/>
              <w:rPr>
                <w:b/>
                <w:color w:val="000000" w:themeColor="text1"/>
                <w:szCs w:val="24"/>
              </w:rPr>
            </w:pPr>
            <w:r>
              <w:rPr>
                <w:rFonts w:hint="eastAsia"/>
                <w:b/>
                <w:color w:val="000000" w:themeColor="text1"/>
                <w:szCs w:val="24"/>
              </w:rPr>
              <w:t>法人代表</w:t>
            </w:r>
          </w:p>
        </w:tc>
        <w:tc>
          <w:tcPr>
            <w:tcW w:w="3300" w:type="dxa"/>
            <w:gridSpan w:val="2"/>
            <w:vAlign w:val="center"/>
          </w:tcPr>
          <w:p w14:paraId="6F6B26C8">
            <w:pPr>
              <w:ind w:firstLine="0" w:firstLineChars="0"/>
              <w:jc w:val="center"/>
              <w:rPr>
                <w:color w:val="000000" w:themeColor="text1"/>
                <w:szCs w:val="24"/>
              </w:rPr>
            </w:pPr>
            <w:r>
              <w:rPr>
                <w:rFonts w:hint="eastAsia"/>
                <w:color w:val="000000" w:themeColor="text1"/>
                <w:szCs w:val="24"/>
              </w:rPr>
              <w:t>陈致刚</w:t>
            </w:r>
          </w:p>
        </w:tc>
        <w:tc>
          <w:tcPr>
            <w:tcW w:w="1695" w:type="dxa"/>
            <w:vAlign w:val="center"/>
          </w:tcPr>
          <w:p w14:paraId="524456C5">
            <w:pPr>
              <w:ind w:firstLine="0" w:firstLineChars="0"/>
              <w:jc w:val="center"/>
              <w:rPr>
                <w:b/>
                <w:color w:val="000000" w:themeColor="text1"/>
                <w:szCs w:val="24"/>
              </w:rPr>
            </w:pPr>
            <w:r>
              <w:rPr>
                <w:rFonts w:hint="eastAsia"/>
                <w:b/>
                <w:color w:val="000000" w:themeColor="text1"/>
                <w:szCs w:val="24"/>
              </w:rPr>
              <w:t>联系人</w:t>
            </w:r>
          </w:p>
        </w:tc>
        <w:tc>
          <w:tcPr>
            <w:tcW w:w="3341" w:type="dxa"/>
            <w:gridSpan w:val="2"/>
            <w:vAlign w:val="center"/>
          </w:tcPr>
          <w:p w14:paraId="3D4C04A1">
            <w:pPr>
              <w:ind w:firstLine="0" w:firstLineChars="0"/>
              <w:jc w:val="center"/>
              <w:rPr>
                <w:color w:val="000000" w:themeColor="text1"/>
                <w:szCs w:val="24"/>
              </w:rPr>
            </w:pPr>
            <w:r>
              <w:rPr>
                <w:rFonts w:hint="eastAsia"/>
                <w:color w:val="000000" w:themeColor="text1"/>
                <w:szCs w:val="24"/>
              </w:rPr>
              <w:t>晋敏</w:t>
            </w:r>
          </w:p>
        </w:tc>
      </w:tr>
      <w:tr w14:paraId="58AA3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Align w:val="center"/>
          </w:tcPr>
          <w:p w14:paraId="70EDC02C">
            <w:pPr>
              <w:ind w:firstLine="0" w:firstLineChars="0"/>
              <w:jc w:val="center"/>
              <w:rPr>
                <w:b/>
                <w:color w:val="000000" w:themeColor="text1"/>
                <w:szCs w:val="24"/>
              </w:rPr>
            </w:pPr>
            <w:r>
              <w:rPr>
                <w:rFonts w:hint="eastAsia"/>
                <w:b/>
                <w:color w:val="000000" w:themeColor="text1"/>
                <w:szCs w:val="24"/>
              </w:rPr>
              <w:t>通讯地址</w:t>
            </w:r>
          </w:p>
        </w:tc>
        <w:tc>
          <w:tcPr>
            <w:tcW w:w="8336" w:type="dxa"/>
            <w:gridSpan w:val="5"/>
            <w:vAlign w:val="center"/>
          </w:tcPr>
          <w:p w14:paraId="6FE3B9E6">
            <w:pPr>
              <w:ind w:firstLine="0" w:firstLineChars="0"/>
              <w:jc w:val="center"/>
              <w:rPr>
                <w:color w:val="000000" w:themeColor="text1"/>
                <w:szCs w:val="24"/>
              </w:rPr>
            </w:pPr>
            <w:r>
              <w:rPr>
                <w:rFonts w:hint="eastAsia"/>
                <w:color w:val="000000" w:themeColor="text1"/>
                <w:szCs w:val="24"/>
              </w:rPr>
              <w:t>云南省保山市</w:t>
            </w:r>
            <w:r>
              <w:rPr>
                <w:color w:val="000000" w:themeColor="text1"/>
                <w:szCs w:val="24"/>
              </w:rPr>
              <w:t>龙陵县</w:t>
            </w:r>
            <w:r>
              <w:rPr>
                <w:rFonts w:hint="eastAsia"/>
                <w:color w:val="000000" w:themeColor="text1"/>
                <w:szCs w:val="24"/>
              </w:rPr>
              <w:t>龙山镇龙华小区</w:t>
            </w:r>
          </w:p>
        </w:tc>
      </w:tr>
      <w:tr w14:paraId="3E89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Align w:val="center"/>
          </w:tcPr>
          <w:p w14:paraId="2852AFF7">
            <w:pPr>
              <w:ind w:firstLine="0" w:firstLineChars="0"/>
              <w:jc w:val="center"/>
              <w:rPr>
                <w:b/>
                <w:color w:val="000000" w:themeColor="text1"/>
                <w:szCs w:val="24"/>
              </w:rPr>
            </w:pPr>
            <w:r>
              <w:rPr>
                <w:rFonts w:hint="eastAsia"/>
                <w:b/>
                <w:color w:val="000000" w:themeColor="text1"/>
                <w:szCs w:val="24"/>
              </w:rPr>
              <w:t>联系电话</w:t>
            </w:r>
          </w:p>
        </w:tc>
        <w:tc>
          <w:tcPr>
            <w:tcW w:w="1748" w:type="dxa"/>
            <w:vAlign w:val="center"/>
          </w:tcPr>
          <w:p w14:paraId="2237C712">
            <w:pPr>
              <w:ind w:firstLine="0" w:firstLineChars="0"/>
              <w:jc w:val="center"/>
              <w:rPr>
                <w:color w:val="000000" w:themeColor="text1"/>
                <w:szCs w:val="24"/>
              </w:rPr>
            </w:pPr>
            <w:r>
              <w:rPr>
                <w:rFonts w:hint="eastAsia"/>
                <w:color w:val="000000" w:themeColor="text1"/>
                <w:szCs w:val="24"/>
              </w:rPr>
              <w:t>15368754605</w:t>
            </w:r>
          </w:p>
        </w:tc>
        <w:tc>
          <w:tcPr>
            <w:tcW w:w="1552" w:type="dxa"/>
            <w:vAlign w:val="center"/>
          </w:tcPr>
          <w:p w14:paraId="5994EB95">
            <w:pPr>
              <w:ind w:firstLine="0" w:firstLineChars="0"/>
              <w:jc w:val="center"/>
              <w:rPr>
                <w:b/>
                <w:color w:val="000000" w:themeColor="text1"/>
                <w:szCs w:val="24"/>
              </w:rPr>
            </w:pPr>
            <w:r>
              <w:rPr>
                <w:rFonts w:hint="eastAsia"/>
                <w:b/>
                <w:color w:val="000000" w:themeColor="text1"/>
                <w:szCs w:val="24"/>
              </w:rPr>
              <w:t>传真</w:t>
            </w:r>
          </w:p>
        </w:tc>
        <w:tc>
          <w:tcPr>
            <w:tcW w:w="1695" w:type="dxa"/>
            <w:vAlign w:val="center"/>
          </w:tcPr>
          <w:p w14:paraId="7A232CE7">
            <w:pPr>
              <w:ind w:firstLine="0" w:firstLineChars="0"/>
              <w:jc w:val="center"/>
              <w:rPr>
                <w:color w:val="000000" w:themeColor="text1"/>
                <w:szCs w:val="24"/>
              </w:rPr>
            </w:pPr>
            <w:r>
              <w:rPr>
                <w:rFonts w:hint="eastAsia"/>
                <w:color w:val="000000" w:themeColor="text1"/>
                <w:szCs w:val="24"/>
              </w:rPr>
              <w:t>/</w:t>
            </w:r>
          </w:p>
        </w:tc>
        <w:tc>
          <w:tcPr>
            <w:tcW w:w="1537" w:type="dxa"/>
            <w:vAlign w:val="center"/>
          </w:tcPr>
          <w:p w14:paraId="01ECCA81">
            <w:pPr>
              <w:ind w:firstLine="0" w:firstLineChars="0"/>
              <w:jc w:val="center"/>
              <w:rPr>
                <w:b/>
                <w:color w:val="000000" w:themeColor="text1"/>
                <w:szCs w:val="24"/>
              </w:rPr>
            </w:pPr>
            <w:r>
              <w:rPr>
                <w:rFonts w:hint="eastAsia"/>
                <w:b/>
                <w:color w:val="000000" w:themeColor="text1"/>
                <w:szCs w:val="24"/>
              </w:rPr>
              <w:t>邮编</w:t>
            </w:r>
          </w:p>
        </w:tc>
        <w:tc>
          <w:tcPr>
            <w:tcW w:w="1804" w:type="dxa"/>
            <w:vAlign w:val="center"/>
          </w:tcPr>
          <w:p w14:paraId="400AB70F">
            <w:pPr>
              <w:ind w:firstLine="0" w:firstLineChars="0"/>
              <w:jc w:val="center"/>
              <w:rPr>
                <w:color w:val="000000" w:themeColor="text1"/>
                <w:szCs w:val="24"/>
              </w:rPr>
            </w:pPr>
            <w:r>
              <w:rPr>
                <w:rFonts w:hint="eastAsia" w:hAnsi="宋体"/>
                <w:color w:val="000000" w:themeColor="text1"/>
                <w:szCs w:val="24"/>
              </w:rPr>
              <w:t>678300</w:t>
            </w:r>
          </w:p>
        </w:tc>
      </w:tr>
      <w:tr w14:paraId="7D84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Align w:val="center"/>
          </w:tcPr>
          <w:p w14:paraId="1ADEED37">
            <w:pPr>
              <w:ind w:firstLine="0" w:firstLineChars="0"/>
              <w:jc w:val="center"/>
              <w:rPr>
                <w:b/>
                <w:color w:val="000000" w:themeColor="text1"/>
                <w:szCs w:val="24"/>
              </w:rPr>
            </w:pPr>
            <w:r>
              <w:rPr>
                <w:rFonts w:hint="eastAsia"/>
                <w:b/>
                <w:color w:val="000000" w:themeColor="text1"/>
                <w:szCs w:val="24"/>
              </w:rPr>
              <w:t>建设地点</w:t>
            </w:r>
          </w:p>
        </w:tc>
        <w:tc>
          <w:tcPr>
            <w:tcW w:w="8336" w:type="dxa"/>
            <w:gridSpan w:val="5"/>
            <w:vAlign w:val="center"/>
          </w:tcPr>
          <w:p w14:paraId="459BC96F">
            <w:pPr>
              <w:ind w:firstLine="0" w:firstLineChars="0"/>
              <w:jc w:val="center"/>
              <w:rPr>
                <w:color w:val="000000" w:themeColor="text1"/>
                <w:szCs w:val="24"/>
              </w:rPr>
            </w:pPr>
            <w:r>
              <w:rPr>
                <w:color w:val="000000" w:themeColor="text1"/>
                <w:kern w:val="0"/>
                <w:szCs w:val="28"/>
              </w:rPr>
              <w:t>芒市中东村</w:t>
            </w:r>
          </w:p>
        </w:tc>
      </w:tr>
      <w:tr w14:paraId="5359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Align w:val="center"/>
          </w:tcPr>
          <w:p w14:paraId="296EC198">
            <w:pPr>
              <w:ind w:firstLine="0" w:firstLineChars="0"/>
              <w:jc w:val="center"/>
              <w:rPr>
                <w:b/>
                <w:color w:val="000000" w:themeColor="text1"/>
                <w:szCs w:val="24"/>
              </w:rPr>
            </w:pPr>
            <w:r>
              <w:rPr>
                <w:rFonts w:hint="eastAsia"/>
                <w:b/>
                <w:color w:val="000000" w:themeColor="text1"/>
                <w:szCs w:val="24"/>
              </w:rPr>
              <w:t>立项审批部门</w:t>
            </w:r>
          </w:p>
        </w:tc>
        <w:tc>
          <w:tcPr>
            <w:tcW w:w="3300" w:type="dxa"/>
            <w:gridSpan w:val="2"/>
            <w:vAlign w:val="center"/>
          </w:tcPr>
          <w:p w14:paraId="0AA37173">
            <w:pPr>
              <w:ind w:firstLine="0" w:firstLineChars="0"/>
              <w:jc w:val="center"/>
              <w:rPr>
                <w:color w:val="000000" w:themeColor="text1"/>
                <w:szCs w:val="24"/>
              </w:rPr>
            </w:pPr>
            <w:r>
              <w:rPr>
                <w:rFonts w:hint="eastAsia"/>
                <w:color w:val="000000" w:themeColor="text1"/>
                <w:szCs w:val="24"/>
              </w:rPr>
              <w:t>/</w:t>
            </w:r>
          </w:p>
        </w:tc>
        <w:tc>
          <w:tcPr>
            <w:tcW w:w="1695" w:type="dxa"/>
            <w:vAlign w:val="center"/>
          </w:tcPr>
          <w:p w14:paraId="09BCF547">
            <w:pPr>
              <w:ind w:firstLine="0" w:firstLineChars="0"/>
              <w:jc w:val="center"/>
              <w:rPr>
                <w:b/>
                <w:color w:val="000000" w:themeColor="text1"/>
                <w:szCs w:val="24"/>
              </w:rPr>
            </w:pPr>
            <w:r>
              <w:rPr>
                <w:rFonts w:hint="eastAsia"/>
                <w:b/>
                <w:color w:val="000000" w:themeColor="text1"/>
                <w:szCs w:val="24"/>
              </w:rPr>
              <w:t>备案项目编码</w:t>
            </w:r>
          </w:p>
        </w:tc>
        <w:tc>
          <w:tcPr>
            <w:tcW w:w="3341" w:type="dxa"/>
            <w:gridSpan w:val="2"/>
            <w:vAlign w:val="center"/>
          </w:tcPr>
          <w:p w14:paraId="5DE901A2">
            <w:pPr>
              <w:ind w:firstLine="0" w:firstLineChars="0"/>
              <w:jc w:val="center"/>
              <w:rPr>
                <w:color w:val="000000" w:themeColor="text1"/>
                <w:szCs w:val="24"/>
              </w:rPr>
            </w:pPr>
            <w:r>
              <w:rPr>
                <w:rFonts w:hint="eastAsia"/>
                <w:color w:val="000000" w:themeColor="text1"/>
                <w:szCs w:val="24"/>
              </w:rPr>
              <w:t>/</w:t>
            </w:r>
          </w:p>
        </w:tc>
      </w:tr>
      <w:tr w14:paraId="6251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Align w:val="center"/>
          </w:tcPr>
          <w:p w14:paraId="0C464C0A">
            <w:pPr>
              <w:spacing w:line="240" w:lineRule="auto"/>
              <w:ind w:firstLine="0" w:firstLineChars="0"/>
              <w:jc w:val="center"/>
              <w:rPr>
                <w:b/>
                <w:color w:val="000000" w:themeColor="text1"/>
                <w:szCs w:val="24"/>
              </w:rPr>
            </w:pPr>
            <w:r>
              <w:rPr>
                <w:rFonts w:hint="eastAsia"/>
                <w:b/>
                <w:color w:val="000000" w:themeColor="text1"/>
                <w:szCs w:val="24"/>
              </w:rPr>
              <w:t>建设性质</w:t>
            </w:r>
          </w:p>
        </w:tc>
        <w:tc>
          <w:tcPr>
            <w:tcW w:w="3300" w:type="dxa"/>
            <w:gridSpan w:val="2"/>
            <w:vAlign w:val="center"/>
          </w:tcPr>
          <w:p w14:paraId="1DC23E00">
            <w:pPr>
              <w:spacing w:line="240" w:lineRule="auto"/>
              <w:ind w:firstLine="0" w:firstLineChars="0"/>
              <w:jc w:val="center"/>
              <w:rPr>
                <w:color w:val="000000" w:themeColor="text1"/>
                <w:szCs w:val="24"/>
              </w:rPr>
            </w:pPr>
            <w:r>
              <w:rPr>
                <w:color w:val="000000" w:themeColor="text1"/>
              </w:rPr>
              <w:t>新建□改扩建√技改□</w:t>
            </w:r>
          </w:p>
        </w:tc>
        <w:tc>
          <w:tcPr>
            <w:tcW w:w="1695" w:type="dxa"/>
            <w:vAlign w:val="center"/>
          </w:tcPr>
          <w:p w14:paraId="31290407">
            <w:pPr>
              <w:spacing w:line="240" w:lineRule="auto"/>
              <w:ind w:firstLine="0" w:firstLineChars="0"/>
              <w:jc w:val="center"/>
              <w:rPr>
                <w:b/>
                <w:color w:val="000000" w:themeColor="text1"/>
                <w:szCs w:val="24"/>
              </w:rPr>
            </w:pPr>
            <w:r>
              <w:rPr>
                <w:rFonts w:hint="eastAsia"/>
                <w:b/>
                <w:color w:val="000000" w:themeColor="text1"/>
                <w:szCs w:val="24"/>
              </w:rPr>
              <w:t>行业类别及代码</w:t>
            </w:r>
          </w:p>
        </w:tc>
        <w:tc>
          <w:tcPr>
            <w:tcW w:w="3341" w:type="dxa"/>
            <w:gridSpan w:val="2"/>
            <w:vAlign w:val="center"/>
          </w:tcPr>
          <w:p w14:paraId="2A5C4F74">
            <w:pPr>
              <w:spacing w:line="240" w:lineRule="auto"/>
              <w:ind w:firstLine="0" w:firstLineChars="0"/>
              <w:jc w:val="center"/>
              <w:rPr>
                <w:color w:val="000000" w:themeColor="text1"/>
                <w:szCs w:val="24"/>
              </w:rPr>
            </w:pPr>
            <w:r>
              <w:rPr>
                <w:rFonts w:hint="eastAsia" w:hAnsi="宋体"/>
                <w:color w:val="000000" w:themeColor="text1"/>
                <w:szCs w:val="24"/>
              </w:rPr>
              <w:t>固体矿产地质勘探</w:t>
            </w:r>
            <w:r>
              <w:rPr>
                <w:color w:val="000000" w:themeColor="text1"/>
                <w:szCs w:val="24"/>
              </w:rPr>
              <w:t>〔M7</w:t>
            </w:r>
            <w:r>
              <w:rPr>
                <w:rFonts w:hint="eastAsia"/>
                <w:color w:val="000000" w:themeColor="text1"/>
                <w:szCs w:val="24"/>
              </w:rPr>
              <w:t>472</w:t>
            </w:r>
            <w:r>
              <w:rPr>
                <w:color w:val="000000" w:themeColor="text1"/>
                <w:szCs w:val="24"/>
              </w:rPr>
              <w:t>〕</w:t>
            </w:r>
          </w:p>
        </w:tc>
      </w:tr>
      <w:tr w14:paraId="6ACF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Align w:val="center"/>
          </w:tcPr>
          <w:p w14:paraId="54965439">
            <w:pPr>
              <w:spacing w:line="240" w:lineRule="auto"/>
              <w:ind w:firstLine="0" w:firstLineChars="0"/>
              <w:jc w:val="center"/>
              <w:rPr>
                <w:b/>
                <w:color w:val="000000" w:themeColor="text1"/>
                <w:szCs w:val="24"/>
              </w:rPr>
            </w:pPr>
            <w:r>
              <w:rPr>
                <w:rFonts w:hint="eastAsia"/>
                <w:b/>
                <w:color w:val="000000" w:themeColor="text1"/>
                <w:szCs w:val="24"/>
              </w:rPr>
              <w:t>占地面积（平方米）</w:t>
            </w:r>
          </w:p>
        </w:tc>
        <w:tc>
          <w:tcPr>
            <w:tcW w:w="3300" w:type="dxa"/>
            <w:gridSpan w:val="2"/>
            <w:vAlign w:val="center"/>
          </w:tcPr>
          <w:p w14:paraId="53308164">
            <w:pPr>
              <w:spacing w:line="240" w:lineRule="auto"/>
              <w:ind w:firstLine="0" w:firstLineChars="0"/>
              <w:jc w:val="center"/>
              <w:rPr>
                <w:color w:val="000000" w:themeColor="text1"/>
                <w:szCs w:val="24"/>
              </w:rPr>
            </w:pPr>
            <w:r>
              <w:rPr>
                <w:color w:val="000000" w:themeColor="text1"/>
                <w:szCs w:val="24"/>
              </w:rPr>
              <w:t>193</w:t>
            </w:r>
            <w:r>
              <w:rPr>
                <w:rFonts w:hint="eastAsia"/>
                <w:color w:val="000000" w:themeColor="text1"/>
                <w:szCs w:val="24"/>
              </w:rPr>
              <w:t>0000（芒市</w:t>
            </w:r>
            <w:r>
              <w:rPr>
                <w:color w:val="000000" w:themeColor="text1"/>
                <w:szCs w:val="24"/>
              </w:rPr>
              <w:t>境内</w:t>
            </w:r>
            <w:r>
              <w:rPr>
                <w:rFonts w:hint="eastAsia"/>
                <w:color w:val="000000" w:themeColor="text1"/>
                <w:szCs w:val="24"/>
              </w:rPr>
              <w:t>1100000）</w:t>
            </w:r>
          </w:p>
        </w:tc>
        <w:tc>
          <w:tcPr>
            <w:tcW w:w="1695" w:type="dxa"/>
            <w:vAlign w:val="center"/>
          </w:tcPr>
          <w:p w14:paraId="43F1F3AC">
            <w:pPr>
              <w:spacing w:line="240" w:lineRule="auto"/>
              <w:ind w:firstLine="0" w:firstLineChars="0"/>
              <w:jc w:val="center"/>
              <w:rPr>
                <w:color w:val="000000" w:themeColor="text1"/>
                <w:szCs w:val="24"/>
              </w:rPr>
            </w:pPr>
            <w:r>
              <w:rPr>
                <w:rFonts w:hint="eastAsia"/>
                <w:b/>
                <w:color w:val="000000" w:themeColor="text1"/>
                <w:szCs w:val="24"/>
              </w:rPr>
              <w:t>绿化面积（平方米）</w:t>
            </w:r>
          </w:p>
        </w:tc>
        <w:tc>
          <w:tcPr>
            <w:tcW w:w="3341" w:type="dxa"/>
            <w:gridSpan w:val="2"/>
            <w:vAlign w:val="center"/>
          </w:tcPr>
          <w:p w14:paraId="3F9CA2AC">
            <w:pPr>
              <w:spacing w:line="240" w:lineRule="auto"/>
              <w:ind w:firstLine="0" w:firstLineChars="0"/>
              <w:jc w:val="center"/>
              <w:rPr>
                <w:color w:val="000000" w:themeColor="text1"/>
                <w:szCs w:val="24"/>
              </w:rPr>
            </w:pPr>
            <w:r>
              <w:rPr>
                <w:rFonts w:hint="eastAsia"/>
                <w:color w:val="000000" w:themeColor="text1"/>
                <w:szCs w:val="24"/>
              </w:rPr>
              <w:t>/</w:t>
            </w:r>
          </w:p>
        </w:tc>
      </w:tr>
      <w:tr w14:paraId="618F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Align w:val="center"/>
          </w:tcPr>
          <w:p w14:paraId="4EB53B63">
            <w:pPr>
              <w:spacing w:line="240" w:lineRule="auto"/>
              <w:ind w:firstLine="0" w:firstLineChars="0"/>
              <w:jc w:val="center"/>
              <w:rPr>
                <w:b/>
                <w:color w:val="000000" w:themeColor="text1"/>
                <w:szCs w:val="24"/>
              </w:rPr>
            </w:pPr>
            <w:r>
              <w:rPr>
                <w:rFonts w:hint="eastAsia"/>
                <w:b/>
                <w:color w:val="000000" w:themeColor="text1"/>
                <w:szCs w:val="24"/>
              </w:rPr>
              <w:t>总投资（万元）</w:t>
            </w:r>
          </w:p>
        </w:tc>
        <w:tc>
          <w:tcPr>
            <w:tcW w:w="1748" w:type="dxa"/>
            <w:vAlign w:val="center"/>
          </w:tcPr>
          <w:p w14:paraId="15CA1D1D">
            <w:pPr>
              <w:spacing w:line="240" w:lineRule="auto"/>
              <w:ind w:firstLine="0" w:firstLineChars="0"/>
              <w:jc w:val="center"/>
              <w:rPr>
                <w:color w:val="000000" w:themeColor="text1"/>
                <w:szCs w:val="24"/>
              </w:rPr>
            </w:pPr>
            <w:r>
              <w:rPr>
                <w:color w:val="000000" w:themeColor="text1"/>
                <w:szCs w:val="24"/>
              </w:rPr>
              <w:t>300</w:t>
            </w:r>
          </w:p>
        </w:tc>
        <w:tc>
          <w:tcPr>
            <w:tcW w:w="1552" w:type="dxa"/>
            <w:vAlign w:val="center"/>
          </w:tcPr>
          <w:p w14:paraId="517A3347">
            <w:pPr>
              <w:spacing w:line="240" w:lineRule="auto"/>
              <w:ind w:firstLine="0" w:firstLineChars="0"/>
              <w:jc w:val="center"/>
              <w:rPr>
                <w:b/>
                <w:color w:val="000000" w:themeColor="text1"/>
                <w:szCs w:val="24"/>
              </w:rPr>
            </w:pPr>
            <w:r>
              <w:rPr>
                <w:rFonts w:hint="eastAsia"/>
                <w:b/>
                <w:color w:val="000000" w:themeColor="text1"/>
                <w:szCs w:val="24"/>
              </w:rPr>
              <w:t>其中：环保投资（万元）</w:t>
            </w:r>
          </w:p>
        </w:tc>
        <w:tc>
          <w:tcPr>
            <w:tcW w:w="1695" w:type="dxa"/>
            <w:vAlign w:val="center"/>
          </w:tcPr>
          <w:p w14:paraId="24A14CD0">
            <w:pPr>
              <w:spacing w:line="240" w:lineRule="auto"/>
              <w:ind w:firstLine="0" w:firstLineChars="0"/>
              <w:jc w:val="center"/>
              <w:rPr>
                <w:color w:val="000000" w:themeColor="text1"/>
                <w:szCs w:val="24"/>
              </w:rPr>
            </w:pPr>
            <w:r>
              <w:rPr>
                <w:color w:val="000000" w:themeColor="text1"/>
                <w:szCs w:val="24"/>
              </w:rPr>
              <w:t>23.6</w:t>
            </w:r>
            <w:r>
              <w:rPr>
                <w:rFonts w:hint="eastAsia"/>
                <w:color w:val="000000" w:themeColor="text1"/>
                <w:szCs w:val="24"/>
              </w:rPr>
              <w:t>8</w:t>
            </w:r>
          </w:p>
        </w:tc>
        <w:tc>
          <w:tcPr>
            <w:tcW w:w="1537" w:type="dxa"/>
            <w:vAlign w:val="center"/>
          </w:tcPr>
          <w:p w14:paraId="7F890272">
            <w:pPr>
              <w:spacing w:line="240" w:lineRule="auto"/>
              <w:ind w:firstLine="0" w:firstLineChars="0"/>
              <w:jc w:val="center"/>
              <w:rPr>
                <w:b/>
                <w:color w:val="000000" w:themeColor="text1"/>
                <w:szCs w:val="24"/>
              </w:rPr>
            </w:pPr>
            <w:r>
              <w:rPr>
                <w:rFonts w:hint="eastAsia"/>
                <w:b/>
                <w:color w:val="000000" w:themeColor="text1"/>
                <w:szCs w:val="24"/>
              </w:rPr>
              <w:t>环保投资占总投资比例</w:t>
            </w:r>
          </w:p>
        </w:tc>
        <w:tc>
          <w:tcPr>
            <w:tcW w:w="1804" w:type="dxa"/>
            <w:vAlign w:val="center"/>
          </w:tcPr>
          <w:p w14:paraId="338855DB">
            <w:pPr>
              <w:spacing w:line="240" w:lineRule="auto"/>
              <w:ind w:firstLine="0" w:firstLineChars="0"/>
              <w:jc w:val="center"/>
              <w:rPr>
                <w:color w:val="000000" w:themeColor="text1"/>
                <w:szCs w:val="24"/>
              </w:rPr>
            </w:pPr>
            <w:r>
              <w:rPr>
                <w:color w:val="000000" w:themeColor="text1"/>
                <w:szCs w:val="24"/>
              </w:rPr>
              <w:t>7.9</w:t>
            </w:r>
          </w:p>
        </w:tc>
      </w:tr>
      <w:tr w14:paraId="04ED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Align w:val="center"/>
          </w:tcPr>
          <w:p w14:paraId="2BBDC372">
            <w:pPr>
              <w:spacing w:line="240" w:lineRule="auto"/>
              <w:ind w:firstLine="0" w:firstLineChars="0"/>
              <w:jc w:val="center"/>
              <w:rPr>
                <w:b/>
                <w:color w:val="000000" w:themeColor="text1"/>
                <w:szCs w:val="24"/>
              </w:rPr>
            </w:pPr>
            <w:r>
              <w:rPr>
                <w:rFonts w:hint="eastAsia"/>
                <w:b/>
                <w:color w:val="000000" w:themeColor="text1"/>
                <w:szCs w:val="24"/>
              </w:rPr>
              <w:t>评价经费</w:t>
            </w:r>
          </w:p>
          <w:p w14:paraId="3CFCB00D">
            <w:pPr>
              <w:spacing w:line="240" w:lineRule="auto"/>
              <w:ind w:firstLine="0" w:firstLineChars="0"/>
              <w:jc w:val="center"/>
              <w:rPr>
                <w:b/>
                <w:color w:val="000000" w:themeColor="text1"/>
                <w:szCs w:val="24"/>
              </w:rPr>
            </w:pPr>
            <w:r>
              <w:rPr>
                <w:rFonts w:hint="eastAsia"/>
                <w:b/>
                <w:color w:val="000000" w:themeColor="text1"/>
                <w:szCs w:val="24"/>
              </w:rPr>
              <w:t>（万元）</w:t>
            </w:r>
          </w:p>
        </w:tc>
        <w:tc>
          <w:tcPr>
            <w:tcW w:w="3300" w:type="dxa"/>
            <w:gridSpan w:val="2"/>
            <w:vAlign w:val="center"/>
          </w:tcPr>
          <w:p w14:paraId="3D168625">
            <w:pPr>
              <w:spacing w:line="240" w:lineRule="auto"/>
              <w:ind w:firstLine="0" w:firstLineChars="0"/>
              <w:jc w:val="center"/>
              <w:rPr>
                <w:color w:val="000000" w:themeColor="text1"/>
                <w:szCs w:val="24"/>
              </w:rPr>
            </w:pPr>
            <w:r>
              <w:rPr>
                <w:rFonts w:hint="eastAsia"/>
                <w:color w:val="000000" w:themeColor="text1"/>
                <w:szCs w:val="24"/>
              </w:rPr>
              <w:t>/</w:t>
            </w:r>
          </w:p>
        </w:tc>
        <w:tc>
          <w:tcPr>
            <w:tcW w:w="1695" w:type="dxa"/>
            <w:vAlign w:val="center"/>
          </w:tcPr>
          <w:p w14:paraId="2120444E">
            <w:pPr>
              <w:spacing w:line="240" w:lineRule="auto"/>
              <w:ind w:firstLine="0" w:firstLineChars="0"/>
              <w:jc w:val="center"/>
              <w:rPr>
                <w:b/>
                <w:color w:val="000000" w:themeColor="text1"/>
                <w:szCs w:val="24"/>
              </w:rPr>
            </w:pPr>
            <w:r>
              <w:rPr>
                <w:rFonts w:hint="eastAsia"/>
                <w:b/>
                <w:color w:val="000000" w:themeColor="text1"/>
                <w:szCs w:val="24"/>
              </w:rPr>
              <w:t>投产日期</w:t>
            </w:r>
          </w:p>
        </w:tc>
        <w:tc>
          <w:tcPr>
            <w:tcW w:w="3341" w:type="dxa"/>
            <w:gridSpan w:val="2"/>
            <w:vAlign w:val="center"/>
          </w:tcPr>
          <w:p w14:paraId="4A8B0237">
            <w:pPr>
              <w:spacing w:line="240" w:lineRule="auto"/>
              <w:ind w:firstLine="0" w:firstLineChars="0"/>
              <w:jc w:val="center"/>
              <w:rPr>
                <w:color w:val="000000" w:themeColor="text1"/>
                <w:szCs w:val="24"/>
              </w:rPr>
            </w:pPr>
            <w:r>
              <w:rPr>
                <w:rFonts w:hint="eastAsia"/>
                <w:color w:val="000000" w:themeColor="text1"/>
                <w:szCs w:val="24"/>
              </w:rPr>
              <w:t>/</w:t>
            </w:r>
          </w:p>
        </w:tc>
      </w:tr>
      <w:tr w14:paraId="4AB2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9" w:type="dxa"/>
            <w:gridSpan w:val="6"/>
            <w:vAlign w:val="center"/>
          </w:tcPr>
          <w:p w14:paraId="60E36C24">
            <w:pPr>
              <w:ind w:firstLine="482"/>
              <w:jc w:val="both"/>
              <w:rPr>
                <w:b/>
              </w:rPr>
            </w:pPr>
            <w:r>
              <w:rPr>
                <w:b/>
              </w:rPr>
              <w:t>工程内容及规模</w:t>
            </w:r>
          </w:p>
          <w:p w14:paraId="076D58B6">
            <w:pPr>
              <w:ind w:firstLine="482"/>
              <w:jc w:val="both"/>
              <w:rPr>
                <w:b/>
              </w:rPr>
            </w:pPr>
            <w:r>
              <w:rPr>
                <w:rFonts w:hint="eastAsia"/>
                <w:b/>
              </w:rPr>
              <w:t>一、任务由来</w:t>
            </w:r>
          </w:p>
          <w:p w14:paraId="4CE6A08B">
            <w:pPr>
              <w:ind w:firstLine="480"/>
              <w:jc w:val="both"/>
              <w:rPr>
                <w:kern w:val="0"/>
                <w:szCs w:val="28"/>
              </w:rPr>
            </w:pPr>
            <w:r>
              <w:rPr>
                <w:rFonts w:hint="eastAsia"/>
                <w:kern w:val="0"/>
                <w:szCs w:val="28"/>
              </w:rPr>
              <w:t>云南省龙陵县羊橺梁子铁铜铅锌多金属矿探矿权是由云南地矿资源股份有限公司自筹资金，于</w:t>
            </w:r>
            <w:r>
              <w:rPr>
                <w:kern w:val="0"/>
                <w:szCs w:val="28"/>
              </w:rPr>
              <w:t>2004</w:t>
            </w:r>
            <w:r>
              <w:rPr>
                <w:rFonts w:hint="eastAsia"/>
                <w:kern w:val="0"/>
                <w:szCs w:val="28"/>
              </w:rPr>
              <w:t>年</w:t>
            </w:r>
            <w:r>
              <w:rPr>
                <w:kern w:val="0"/>
                <w:szCs w:val="28"/>
              </w:rPr>
              <w:t>10</w:t>
            </w:r>
            <w:r>
              <w:rPr>
                <w:rFonts w:hint="eastAsia"/>
                <w:kern w:val="0"/>
                <w:szCs w:val="28"/>
              </w:rPr>
              <w:t>月</w:t>
            </w:r>
            <w:r>
              <w:rPr>
                <w:kern w:val="0"/>
                <w:szCs w:val="28"/>
              </w:rPr>
              <w:t>19</w:t>
            </w:r>
            <w:r>
              <w:rPr>
                <w:rFonts w:hint="eastAsia"/>
                <w:kern w:val="0"/>
                <w:szCs w:val="28"/>
              </w:rPr>
              <w:t>日首次设立探矿权，探矿权及</w:t>
            </w:r>
            <w:r>
              <w:rPr>
                <w:kern w:val="0"/>
                <w:szCs w:val="28"/>
              </w:rPr>
              <w:t>探矿范围</w:t>
            </w:r>
            <w:r>
              <w:rPr>
                <w:rFonts w:hint="eastAsia"/>
                <w:kern w:val="0"/>
                <w:szCs w:val="28"/>
              </w:rPr>
              <w:t>历经多次</w:t>
            </w:r>
            <w:r>
              <w:rPr>
                <w:kern w:val="0"/>
                <w:szCs w:val="28"/>
              </w:rPr>
              <w:t>变更，</w:t>
            </w:r>
            <w:r>
              <w:rPr>
                <w:rFonts w:hint="eastAsia"/>
                <w:kern w:val="0"/>
                <w:szCs w:val="28"/>
              </w:rPr>
              <w:t>目前，</w:t>
            </w:r>
            <w:r>
              <w:rPr>
                <w:kern w:val="0"/>
                <w:szCs w:val="28"/>
              </w:rPr>
              <w:t>勘查区探矿权为龙陵县隆鑫矿业有限公司</w:t>
            </w:r>
            <w:r>
              <w:rPr>
                <w:rFonts w:hint="eastAsia"/>
                <w:kern w:val="0"/>
                <w:szCs w:val="28"/>
              </w:rPr>
              <w:t>所有</w:t>
            </w:r>
            <w:r>
              <w:rPr>
                <w:kern w:val="0"/>
                <w:szCs w:val="28"/>
              </w:rPr>
              <w:t>，</w:t>
            </w:r>
            <w:r>
              <w:rPr>
                <w:rFonts w:hint="eastAsia"/>
                <w:kern w:val="0"/>
                <w:szCs w:val="28"/>
              </w:rPr>
              <w:t>期间</w:t>
            </w:r>
            <w:r>
              <w:rPr>
                <w:kern w:val="0"/>
                <w:szCs w:val="28"/>
              </w:rPr>
              <w:t>探矿</w:t>
            </w:r>
            <w:r>
              <w:rPr>
                <w:rFonts w:hint="eastAsia"/>
                <w:kern w:val="0"/>
                <w:szCs w:val="28"/>
              </w:rPr>
              <w:t>区</w:t>
            </w:r>
            <w:r>
              <w:rPr>
                <w:kern w:val="0"/>
                <w:szCs w:val="28"/>
              </w:rPr>
              <w:t>及探矿范围变更情况如表</w:t>
            </w:r>
            <w:r>
              <w:rPr>
                <w:rFonts w:hint="eastAsia"/>
                <w:kern w:val="0"/>
                <w:szCs w:val="28"/>
              </w:rPr>
              <w:t>1-1所示</w:t>
            </w:r>
            <w:r>
              <w:rPr>
                <w:kern w:val="0"/>
                <w:szCs w:val="28"/>
              </w:rPr>
              <w:t>。</w:t>
            </w:r>
          </w:p>
          <w:p w14:paraId="36508FE7">
            <w:pPr>
              <w:spacing w:line="240" w:lineRule="auto"/>
              <w:ind w:firstLine="0" w:firstLineChars="0"/>
              <w:jc w:val="center"/>
              <w:rPr>
                <w:rFonts w:cs="Times New Roman"/>
                <w:b/>
                <w:szCs w:val="24"/>
              </w:rPr>
            </w:pPr>
            <w:r>
              <w:rPr>
                <w:rFonts w:cs="Times New Roman"/>
                <w:b/>
                <w:szCs w:val="24"/>
              </w:rPr>
              <w:t>表1-1  探矿权延续及变更情况表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1"/>
              <w:gridCol w:w="1581"/>
              <w:gridCol w:w="1606"/>
              <w:gridCol w:w="1559"/>
              <w:gridCol w:w="1105"/>
              <w:gridCol w:w="673"/>
              <w:gridCol w:w="689"/>
              <w:gridCol w:w="709"/>
            </w:tblGrid>
            <w:tr w14:paraId="29A4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21" w:type="pct"/>
                  <w:shd w:val="clear" w:color="auto" w:fill="auto"/>
                  <w:vAlign w:val="center"/>
                </w:tcPr>
                <w:p w14:paraId="2C97A011">
                  <w:pPr>
                    <w:spacing w:line="240" w:lineRule="auto"/>
                    <w:ind w:firstLine="0" w:firstLineChars="0"/>
                    <w:jc w:val="center"/>
                    <w:rPr>
                      <w:sz w:val="21"/>
                      <w:szCs w:val="21"/>
                    </w:rPr>
                  </w:pPr>
                  <w:r>
                    <w:rPr>
                      <w:sz w:val="21"/>
                      <w:szCs w:val="21"/>
                    </w:rPr>
                    <w:t>探矿期限</w:t>
                  </w:r>
                </w:p>
              </w:tc>
              <w:tc>
                <w:tcPr>
                  <w:tcW w:w="794" w:type="pct"/>
                  <w:shd w:val="clear" w:color="auto" w:fill="auto"/>
                  <w:vAlign w:val="center"/>
                </w:tcPr>
                <w:p w14:paraId="280425F0">
                  <w:pPr>
                    <w:spacing w:line="240" w:lineRule="auto"/>
                    <w:ind w:firstLine="0" w:firstLineChars="0"/>
                    <w:jc w:val="center"/>
                    <w:rPr>
                      <w:sz w:val="21"/>
                      <w:szCs w:val="21"/>
                    </w:rPr>
                  </w:pPr>
                  <w:r>
                    <w:rPr>
                      <w:sz w:val="21"/>
                      <w:szCs w:val="21"/>
                    </w:rPr>
                    <w:t>证号</w:t>
                  </w:r>
                </w:p>
              </w:tc>
              <w:tc>
                <w:tcPr>
                  <w:tcW w:w="807" w:type="pct"/>
                  <w:shd w:val="clear" w:color="auto" w:fill="auto"/>
                  <w:vAlign w:val="center"/>
                </w:tcPr>
                <w:p w14:paraId="4E0A9478">
                  <w:pPr>
                    <w:spacing w:line="240" w:lineRule="auto"/>
                    <w:ind w:firstLine="0" w:firstLineChars="0"/>
                    <w:jc w:val="center"/>
                    <w:rPr>
                      <w:sz w:val="21"/>
                      <w:szCs w:val="21"/>
                    </w:rPr>
                  </w:pPr>
                  <w:r>
                    <w:rPr>
                      <w:sz w:val="21"/>
                      <w:szCs w:val="21"/>
                    </w:rPr>
                    <w:t>探矿权人</w:t>
                  </w:r>
                </w:p>
              </w:tc>
              <w:tc>
                <w:tcPr>
                  <w:tcW w:w="783" w:type="pct"/>
                  <w:shd w:val="clear" w:color="auto" w:fill="auto"/>
                  <w:vAlign w:val="center"/>
                </w:tcPr>
                <w:p w14:paraId="476CCA01">
                  <w:pPr>
                    <w:spacing w:line="240" w:lineRule="auto"/>
                    <w:ind w:firstLine="0" w:firstLineChars="0"/>
                    <w:jc w:val="center"/>
                    <w:rPr>
                      <w:sz w:val="21"/>
                      <w:szCs w:val="21"/>
                    </w:rPr>
                  </w:pPr>
                  <w:r>
                    <w:rPr>
                      <w:sz w:val="21"/>
                      <w:szCs w:val="21"/>
                    </w:rPr>
                    <w:t>勘查单位</w:t>
                  </w:r>
                </w:p>
              </w:tc>
              <w:tc>
                <w:tcPr>
                  <w:tcW w:w="555" w:type="pct"/>
                  <w:shd w:val="clear" w:color="auto" w:fill="auto"/>
                  <w:vAlign w:val="center"/>
                </w:tcPr>
                <w:p w14:paraId="4F922D6C">
                  <w:pPr>
                    <w:spacing w:line="240" w:lineRule="auto"/>
                    <w:ind w:firstLine="0" w:firstLineChars="0"/>
                    <w:jc w:val="center"/>
                    <w:rPr>
                      <w:sz w:val="21"/>
                      <w:szCs w:val="21"/>
                    </w:rPr>
                  </w:pPr>
                  <w:r>
                    <w:rPr>
                      <w:sz w:val="21"/>
                      <w:szCs w:val="21"/>
                    </w:rPr>
                    <w:t>变化</w:t>
                  </w:r>
                </w:p>
              </w:tc>
              <w:tc>
                <w:tcPr>
                  <w:tcW w:w="338" w:type="pct"/>
                  <w:shd w:val="clear" w:color="auto" w:fill="auto"/>
                  <w:vAlign w:val="center"/>
                </w:tcPr>
                <w:p w14:paraId="6E2178A5">
                  <w:pPr>
                    <w:spacing w:line="240" w:lineRule="auto"/>
                    <w:ind w:firstLine="0" w:firstLineChars="0"/>
                    <w:jc w:val="center"/>
                    <w:rPr>
                      <w:sz w:val="21"/>
                      <w:szCs w:val="21"/>
                    </w:rPr>
                  </w:pPr>
                  <w:r>
                    <w:rPr>
                      <w:sz w:val="21"/>
                      <w:szCs w:val="21"/>
                    </w:rPr>
                    <w:t>探矿</w:t>
                  </w:r>
                  <w:r>
                    <w:rPr>
                      <w:sz w:val="21"/>
                      <w:szCs w:val="21"/>
                    </w:rPr>
                    <w:br w:type="textWrapping"/>
                  </w:r>
                  <w:r>
                    <w:rPr>
                      <w:sz w:val="21"/>
                      <w:szCs w:val="21"/>
                    </w:rPr>
                    <w:t>阶段</w:t>
                  </w:r>
                </w:p>
              </w:tc>
              <w:tc>
                <w:tcPr>
                  <w:tcW w:w="346" w:type="pct"/>
                  <w:shd w:val="clear" w:color="auto" w:fill="auto"/>
                  <w:vAlign w:val="center"/>
                </w:tcPr>
                <w:p w14:paraId="010B065A">
                  <w:pPr>
                    <w:spacing w:line="240" w:lineRule="auto"/>
                    <w:ind w:firstLine="0" w:firstLineChars="0"/>
                    <w:jc w:val="center"/>
                    <w:rPr>
                      <w:sz w:val="21"/>
                      <w:szCs w:val="21"/>
                    </w:rPr>
                  </w:pPr>
                  <w:r>
                    <w:rPr>
                      <w:sz w:val="21"/>
                      <w:szCs w:val="21"/>
                    </w:rPr>
                    <w:t>勘查</w:t>
                  </w:r>
                  <w:r>
                    <w:rPr>
                      <w:sz w:val="21"/>
                      <w:szCs w:val="21"/>
                    </w:rPr>
                    <w:br w:type="textWrapping"/>
                  </w:r>
                  <w:r>
                    <w:rPr>
                      <w:sz w:val="21"/>
                      <w:szCs w:val="21"/>
                    </w:rPr>
                    <w:t>矿种</w:t>
                  </w:r>
                </w:p>
              </w:tc>
              <w:tc>
                <w:tcPr>
                  <w:tcW w:w="356" w:type="pct"/>
                  <w:shd w:val="clear" w:color="auto" w:fill="auto"/>
                  <w:vAlign w:val="center"/>
                </w:tcPr>
                <w:p w14:paraId="27745F2F">
                  <w:pPr>
                    <w:spacing w:line="240" w:lineRule="auto"/>
                    <w:ind w:firstLine="0" w:firstLineChars="0"/>
                    <w:jc w:val="center"/>
                    <w:rPr>
                      <w:sz w:val="21"/>
                      <w:szCs w:val="21"/>
                    </w:rPr>
                  </w:pPr>
                  <w:r>
                    <w:rPr>
                      <w:sz w:val="21"/>
                      <w:szCs w:val="21"/>
                    </w:rPr>
                    <w:t>面积</w:t>
                  </w:r>
                  <w:r>
                    <w:rPr>
                      <w:sz w:val="21"/>
                      <w:szCs w:val="21"/>
                    </w:rPr>
                    <w:br w:type="textWrapping"/>
                  </w:r>
                  <w:r>
                    <w:rPr>
                      <w:sz w:val="21"/>
                      <w:szCs w:val="21"/>
                    </w:rPr>
                    <w:t>(km</w:t>
                  </w:r>
                  <w:r>
                    <w:rPr>
                      <w:sz w:val="21"/>
                      <w:szCs w:val="21"/>
                      <w:vertAlign w:val="superscript"/>
                    </w:rPr>
                    <w:t>2</w:t>
                  </w:r>
                  <w:r>
                    <w:rPr>
                      <w:sz w:val="21"/>
                      <w:szCs w:val="21"/>
                    </w:rPr>
                    <w:t>)</w:t>
                  </w:r>
                </w:p>
              </w:tc>
            </w:tr>
            <w:tr w14:paraId="257A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21" w:type="pct"/>
                  <w:shd w:val="clear" w:color="auto" w:fill="auto"/>
                  <w:vAlign w:val="center"/>
                </w:tcPr>
                <w:p w14:paraId="27020A14">
                  <w:pPr>
                    <w:spacing w:line="240" w:lineRule="auto"/>
                    <w:ind w:firstLine="0" w:firstLineChars="0"/>
                    <w:jc w:val="center"/>
                    <w:rPr>
                      <w:sz w:val="21"/>
                      <w:szCs w:val="21"/>
                    </w:rPr>
                  </w:pPr>
                  <w:r>
                    <w:rPr>
                      <w:sz w:val="21"/>
                      <w:szCs w:val="21"/>
                    </w:rPr>
                    <w:t>2004.10.19-2007.7.9</w:t>
                  </w:r>
                </w:p>
              </w:tc>
              <w:tc>
                <w:tcPr>
                  <w:tcW w:w="794" w:type="pct"/>
                  <w:shd w:val="clear" w:color="auto" w:fill="auto"/>
                  <w:vAlign w:val="center"/>
                </w:tcPr>
                <w:p w14:paraId="76E9316A">
                  <w:pPr>
                    <w:spacing w:line="240" w:lineRule="auto"/>
                    <w:ind w:firstLine="0" w:firstLineChars="0"/>
                    <w:jc w:val="center"/>
                    <w:rPr>
                      <w:sz w:val="21"/>
                      <w:szCs w:val="21"/>
                    </w:rPr>
                  </w:pPr>
                  <w:r>
                    <w:rPr>
                      <w:sz w:val="21"/>
                      <w:szCs w:val="21"/>
                    </w:rPr>
                    <w:t xml:space="preserve">5300000410870 </w:t>
                  </w:r>
                </w:p>
              </w:tc>
              <w:tc>
                <w:tcPr>
                  <w:tcW w:w="807" w:type="pct"/>
                  <w:shd w:val="clear" w:color="auto" w:fill="auto"/>
                  <w:vAlign w:val="center"/>
                </w:tcPr>
                <w:p w14:paraId="789BAFCA">
                  <w:pPr>
                    <w:spacing w:line="240" w:lineRule="auto"/>
                    <w:ind w:firstLine="0" w:firstLineChars="0"/>
                    <w:jc w:val="center"/>
                    <w:rPr>
                      <w:sz w:val="21"/>
                      <w:szCs w:val="21"/>
                    </w:rPr>
                  </w:pPr>
                  <w:r>
                    <w:rPr>
                      <w:sz w:val="21"/>
                      <w:szCs w:val="21"/>
                    </w:rPr>
                    <w:t>云南地矿资源股份有限公司</w:t>
                  </w:r>
                </w:p>
              </w:tc>
              <w:tc>
                <w:tcPr>
                  <w:tcW w:w="783" w:type="pct"/>
                  <w:shd w:val="clear" w:color="auto" w:fill="auto"/>
                  <w:vAlign w:val="center"/>
                </w:tcPr>
                <w:p w14:paraId="2A1D0245">
                  <w:pPr>
                    <w:spacing w:line="240" w:lineRule="auto"/>
                    <w:ind w:firstLine="0" w:firstLineChars="0"/>
                    <w:jc w:val="center"/>
                    <w:rPr>
                      <w:sz w:val="21"/>
                      <w:szCs w:val="21"/>
                    </w:rPr>
                  </w:pPr>
                  <w:r>
                    <w:rPr>
                      <w:sz w:val="21"/>
                      <w:szCs w:val="21"/>
                    </w:rPr>
                    <w:t>云南省有色地质楚雄勘查院</w:t>
                  </w:r>
                </w:p>
              </w:tc>
              <w:tc>
                <w:tcPr>
                  <w:tcW w:w="555" w:type="pct"/>
                  <w:shd w:val="clear" w:color="auto" w:fill="auto"/>
                  <w:vAlign w:val="center"/>
                </w:tcPr>
                <w:p w14:paraId="03EE6892">
                  <w:pPr>
                    <w:spacing w:line="240" w:lineRule="auto"/>
                    <w:ind w:firstLine="0" w:firstLineChars="0"/>
                    <w:jc w:val="center"/>
                    <w:rPr>
                      <w:sz w:val="21"/>
                      <w:szCs w:val="21"/>
                    </w:rPr>
                  </w:pPr>
                  <w:r>
                    <w:rPr>
                      <w:sz w:val="21"/>
                      <w:szCs w:val="21"/>
                    </w:rPr>
                    <w:t>首次</w:t>
                  </w:r>
                </w:p>
                <w:p w14:paraId="6F128E82">
                  <w:pPr>
                    <w:spacing w:line="240" w:lineRule="auto"/>
                    <w:ind w:firstLine="0" w:firstLineChars="0"/>
                    <w:jc w:val="center"/>
                    <w:rPr>
                      <w:sz w:val="21"/>
                      <w:szCs w:val="21"/>
                    </w:rPr>
                  </w:pPr>
                  <w:r>
                    <w:rPr>
                      <w:sz w:val="21"/>
                      <w:szCs w:val="21"/>
                    </w:rPr>
                    <w:t>申办</w:t>
                  </w:r>
                </w:p>
              </w:tc>
              <w:tc>
                <w:tcPr>
                  <w:tcW w:w="338" w:type="pct"/>
                  <w:shd w:val="clear" w:color="auto" w:fill="auto"/>
                  <w:vAlign w:val="center"/>
                </w:tcPr>
                <w:p w14:paraId="2F39B3D7">
                  <w:pPr>
                    <w:spacing w:line="240" w:lineRule="auto"/>
                    <w:ind w:firstLine="0" w:firstLineChars="0"/>
                    <w:jc w:val="center"/>
                    <w:rPr>
                      <w:sz w:val="21"/>
                      <w:szCs w:val="21"/>
                    </w:rPr>
                  </w:pPr>
                  <w:r>
                    <w:rPr>
                      <w:sz w:val="21"/>
                      <w:szCs w:val="21"/>
                    </w:rPr>
                    <w:t>普查</w:t>
                  </w:r>
                </w:p>
              </w:tc>
              <w:tc>
                <w:tcPr>
                  <w:tcW w:w="346" w:type="pct"/>
                  <w:vMerge w:val="restart"/>
                  <w:shd w:val="clear" w:color="auto" w:fill="auto"/>
                  <w:vAlign w:val="center"/>
                </w:tcPr>
                <w:p w14:paraId="24C349D8">
                  <w:pPr>
                    <w:spacing w:line="240" w:lineRule="auto"/>
                    <w:ind w:firstLine="0" w:firstLineChars="0"/>
                    <w:jc w:val="center"/>
                    <w:rPr>
                      <w:color w:val="FF0000"/>
                      <w:sz w:val="21"/>
                      <w:szCs w:val="21"/>
                    </w:rPr>
                  </w:pPr>
                  <w:r>
                    <w:rPr>
                      <w:sz w:val="21"/>
                      <w:szCs w:val="21"/>
                    </w:rPr>
                    <w:t>铁铜铅锌</w:t>
                  </w:r>
                  <w:r>
                    <w:rPr>
                      <w:rFonts w:hint="eastAsia"/>
                      <w:sz w:val="21"/>
                      <w:szCs w:val="21"/>
                    </w:rPr>
                    <w:t>多金属</w:t>
                  </w:r>
                </w:p>
              </w:tc>
              <w:tc>
                <w:tcPr>
                  <w:tcW w:w="356" w:type="pct"/>
                  <w:shd w:val="clear" w:color="auto" w:fill="auto"/>
                  <w:vAlign w:val="center"/>
                </w:tcPr>
                <w:p w14:paraId="3F6748AF">
                  <w:pPr>
                    <w:spacing w:line="240" w:lineRule="auto"/>
                    <w:ind w:firstLine="0" w:firstLineChars="0"/>
                    <w:jc w:val="center"/>
                    <w:rPr>
                      <w:sz w:val="21"/>
                      <w:szCs w:val="21"/>
                    </w:rPr>
                  </w:pPr>
                  <w:r>
                    <w:rPr>
                      <w:sz w:val="21"/>
                      <w:szCs w:val="21"/>
                    </w:rPr>
                    <w:t>23.45</w:t>
                  </w:r>
                </w:p>
              </w:tc>
            </w:tr>
            <w:tr w14:paraId="18CE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21" w:type="pct"/>
                  <w:shd w:val="clear" w:color="auto" w:fill="auto"/>
                  <w:vAlign w:val="center"/>
                </w:tcPr>
                <w:p w14:paraId="4DDEAE37">
                  <w:pPr>
                    <w:spacing w:line="240" w:lineRule="auto"/>
                    <w:ind w:firstLine="0" w:firstLineChars="0"/>
                    <w:jc w:val="center"/>
                    <w:rPr>
                      <w:sz w:val="21"/>
                      <w:szCs w:val="21"/>
                    </w:rPr>
                  </w:pPr>
                  <w:r>
                    <w:rPr>
                      <w:sz w:val="21"/>
                      <w:szCs w:val="21"/>
                    </w:rPr>
                    <w:t>2007.7.9-2008.4.12</w:t>
                  </w:r>
                </w:p>
              </w:tc>
              <w:tc>
                <w:tcPr>
                  <w:tcW w:w="794" w:type="pct"/>
                  <w:shd w:val="clear" w:color="auto" w:fill="auto"/>
                  <w:vAlign w:val="center"/>
                </w:tcPr>
                <w:p w14:paraId="6888DED4">
                  <w:pPr>
                    <w:spacing w:line="240" w:lineRule="auto"/>
                    <w:ind w:firstLine="0" w:firstLineChars="0"/>
                    <w:jc w:val="center"/>
                    <w:rPr>
                      <w:sz w:val="21"/>
                      <w:szCs w:val="21"/>
                    </w:rPr>
                  </w:pPr>
                  <w:r>
                    <w:rPr>
                      <w:sz w:val="21"/>
                      <w:szCs w:val="21"/>
                    </w:rPr>
                    <w:t xml:space="preserve">5300000630480 </w:t>
                  </w:r>
                </w:p>
              </w:tc>
              <w:tc>
                <w:tcPr>
                  <w:tcW w:w="807" w:type="pct"/>
                  <w:vMerge w:val="restart"/>
                  <w:shd w:val="clear" w:color="auto" w:fill="auto"/>
                  <w:vAlign w:val="center"/>
                </w:tcPr>
                <w:p w14:paraId="0B1574BE">
                  <w:pPr>
                    <w:spacing w:line="240" w:lineRule="auto"/>
                    <w:ind w:firstLine="0" w:firstLineChars="0"/>
                    <w:jc w:val="center"/>
                    <w:rPr>
                      <w:sz w:val="21"/>
                      <w:szCs w:val="21"/>
                    </w:rPr>
                  </w:pPr>
                  <w:r>
                    <w:rPr>
                      <w:sz w:val="21"/>
                      <w:szCs w:val="21"/>
                    </w:rPr>
                    <w:t>龙陵隆鑫矿业有限公司</w:t>
                  </w:r>
                </w:p>
              </w:tc>
              <w:tc>
                <w:tcPr>
                  <w:tcW w:w="783" w:type="pct"/>
                  <w:vMerge w:val="restart"/>
                  <w:shd w:val="clear" w:color="auto" w:fill="auto"/>
                  <w:vAlign w:val="center"/>
                </w:tcPr>
                <w:p w14:paraId="3C35FD44">
                  <w:pPr>
                    <w:spacing w:line="240" w:lineRule="auto"/>
                    <w:ind w:firstLine="0" w:firstLineChars="0"/>
                    <w:jc w:val="center"/>
                    <w:rPr>
                      <w:sz w:val="21"/>
                      <w:szCs w:val="21"/>
                    </w:rPr>
                  </w:pPr>
                  <w:r>
                    <w:rPr>
                      <w:sz w:val="21"/>
                      <w:szCs w:val="21"/>
                    </w:rPr>
                    <w:t>云南中林地质勘察设计有限公司</w:t>
                  </w:r>
                </w:p>
              </w:tc>
              <w:tc>
                <w:tcPr>
                  <w:tcW w:w="555" w:type="pct"/>
                  <w:shd w:val="clear" w:color="auto" w:fill="auto"/>
                  <w:vAlign w:val="center"/>
                </w:tcPr>
                <w:p w14:paraId="663DC1EF">
                  <w:pPr>
                    <w:spacing w:line="240" w:lineRule="auto"/>
                    <w:ind w:firstLine="0" w:firstLineChars="0"/>
                    <w:jc w:val="center"/>
                    <w:rPr>
                      <w:sz w:val="21"/>
                      <w:szCs w:val="21"/>
                    </w:rPr>
                  </w:pPr>
                  <w:r>
                    <w:rPr>
                      <w:sz w:val="21"/>
                      <w:szCs w:val="21"/>
                    </w:rPr>
                    <w:t>转让变更</w:t>
                  </w:r>
                </w:p>
              </w:tc>
              <w:tc>
                <w:tcPr>
                  <w:tcW w:w="338" w:type="pct"/>
                  <w:shd w:val="clear" w:color="auto" w:fill="auto"/>
                  <w:vAlign w:val="center"/>
                </w:tcPr>
                <w:p w14:paraId="0230B6FF">
                  <w:pPr>
                    <w:spacing w:line="240" w:lineRule="auto"/>
                    <w:ind w:firstLine="0" w:firstLineChars="0"/>
                    <w:jc w:val="center"/>
                    <w:rPr>
                      <w:sz w:val="21"/>
                      <w:szCs w:val="21"/>
                    </w:rPr>
                  </w:pPr>
                  <w:r>
                    <w:rPr>
                      <w:sz w:val="21"/>
                      <w:szCs w:val="21"/>
                    </w:rPr>
                    <w:t>普查</w:t>
                  </w:r>
                </w:p>
              </w:tc>
              <w:tc>
                <w:tcPr>
                  <w:tcW w:w="346" w:type="pct"/>
                  <w:vMerge w:val="continue"/>
                  <w:shd w:val="clear" w:color="auto" w:fill="auto"/>
                  <w:vAlign w:val="center"/>
                </w:tcPr>
                <w:p w14:paraId="5B95EDDC">
                  <w:pPr>
                    <w:spacing w:line="240" w:lineRule="auto"/>
                    <w:ind w:firstLine="0" w:firstLineChars="0"/>
                    <w:jc w:val="center"/>
                    <w:rPr>
                      <w:sz w:val="21"/>
                      <w:szCs w:val="21"/>
                    </w:rPr>
                  </w:pPr>
                </w:p>
              </w:tc>
              <w:tc>
                <w:tcPr>
                  <w:tcW w:w="356" w:type="pct"/>
                  <w:shd w:val="clear" w:color="auto" w:fill="auto"/>
                  <w:vAlign w:val="center"/>
                </w:tcPr>
                <w:p w14:paraId="51294F7F">
                  <w:pPr>
                    <w:spacing w:line="240" w:lineRule="auto"/>
                    <w:ind w:firstLine="0" w:firstLineChars="0"/>
                    <w:jc w:val="center"/>
                    <w:rPr>
                      <w:sz w:val="21"/>
                      <w:szCs w:val="21"/>
                    </w:rPr>
                  </w:pPr>
                  <w:r>
                    <w:rPr>
                      <w:sz w:val="21"/>
                      <w:szCs w:val="21"/>
                    </w:rPr>
                    <w:t>23.45</w:t>
                  </w:r>
                </w:p>
              </w:tc>
            </w:tr>
            <w:tr w14:paraId="45FE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21" w:type="pct"/>
                  <w:shd w:val="clear" w:color="auto" w:fill="auto"/>
                  <w:vAlign w:val="center"/>
                </w:tcPr>
                <w:p w14:paraId="7F725559">
                  <w:pPr>
                    <w:spacing w:line="240" w:lineRule="auto"/>
                    <w:ind w:firstLine="0" w:firstLineChars="0"/>
                    <w:jc w:val="center"/>
                    <w:rPr>
                      <w:sz w:val="21"/>
                      <w:szCs w:val="21"/>
                    </w:rPr>
                  </w:pPr>
                  <w:r>
                    <w:rPr>
                      <w:sz w:val="21"/>
                      <w:szCs w:val="21"/>
                    </w:rPr>
                    <w:t>2008.5.27-2009.5.27</w:t>
                  </w:r>
                </w:p>
              </w:tc>
              <w:tc>
                <w:tcPr>
                  <w:tcW w:w="794" w:type="pct"/>
                  <w:vMerge w:val="restart"/>
                  <w:shd w:val="clear" w:color="auto" w:fill="auto"/>
                  <w:vAlign w:val="center"/>
                </w:tcPr>
                <w:p w14:paraId="26CE2ED8">
                  <w:pPr>
                    <w:spacing w:line="240" w:lineRule="auto"/>
                    <w:ind w:firstLine="0" w:firstLineChars="0"/>
                    <w:jc w:val="center"/>
                    <w:rPr>
                      <w:sz w:val="21"/>
                      <w:szCs w:val="21"/>
                    </w:rPr>
                  </w:pPr>
                  <w:r>
                    <w:rPr>
                      <w:sz w:val="21"/>
                      <w:szCs w:val="21"/>
                    </w:rPr>
                    <w:t>T531200805</w:t>
                  </w:r>
                </w:p>
                <w:p w14:paraId="5E5D39C3">
                  <w:pPr>
                    <w:spacing w:line="240" w:lineRule="auto"/>
                    <w:ind w:firstLine="0" w:firstLineChars="0"/>
                    <w:jc w:val="center"/>
                    <w:rPr>
                      <w:sz w:val="21"/>
                      <w:szCs w:val="21"/>
                    </w:rPr>
                  </w:pPr>
                  <w:r>
                    <w:rPr>
                      <w:sz w:val="21"/>
                      <w:szCs w:val="21"/>
                    </w:rPr>
                    <w:t>02010254</w:t>
                  </w:r>
                </w:p>
              </w:tc>
              <w:tc>
                <w:tcPr>
                  <w:tcW w:w="807" w:type="pct"/>
                  <w:vMerge w:val="continue"/>
                  <w:vAlign w:val="center"/>
                </w:tcPr>
                <w:p w14:paraId="1B226FC8">
                  <w:pPr>
                    <w:spacing w:line="240" w:lineRule="auto"/>
                    <w:ind w:firstLine="0" w:firstLineChars="0"/>
                    <w:jc w:val="center"/>
                    <w:rPr>
                      <w:sz w:val="21"/>
                      <w:szCs w:val="21"/>
                    </w:rPr>
                  </w:pPr>
                </w:p>
              </w:tc>
              <w:tc>
                <w:tcPr>
                  <w:tcW w:w="783" w:type="pct"/>
                  <w:vMerge w:val="continue"/>
                  <w:vAlign w:val="center"/>
                </w:tcPr>
                <w:p w14:paraId="0DD919FD">
                  <w:pPr>
                    <w:spacing w:line="240" w:lineRule="auto"/>
                    <w:ind w:firstLine="0" w:firstLineChars="0"/>
                    <w:jc w:val="center"/>
                    <w:rPr>
                      <w:sz w:val="21"/>
                      <w:szCs w:val="21"/>
                    </w:rPr>
                  </w:pPr>
                </w:p>
              </w:tc>
              <w:tc>
                <w:tcPr>
                  <w:tcW w:w="555" w:type="pct"/>
                  <w:shd w:val="clear" w:color="auto" w:fill="auto"/>
                  <w:vAlign w:val="center"/>
                </w:tcPr>
                <w:p w14:paraId="0C954387">
                  <w:pPr>
                    <w:spacing w:line="240" w:lineRule="auto"/>
                    <w:ind w:firstLine="0" w:firstLineChars="0"/>
                    <w:jc w:val="center"/>
                    <w:rPr>
                      <w:sz w:val="21"/>
                      <w:szCs w:val="21"/>
                    </w:rPr>
                  </w:pPr>
                  <w:r>
                    <w:rPr>
                      <w:sz w:val="21"/>
                      <w:szCs w:val="21"/>
                    </w:rPr>
                    <w:t>延续</w:t>
                  </w:r>
                </w:p>
              </w:tc>
              <w:tc>
                <w:tcPr>
                  <w:tcW w:w="338" w:type="pct"/>
                  <w:shd w:val="clear" w:color="auto" w:fill="auto"/>
                  <w:vAlign w:val="center"/>
                </w:tcPr>
                <w:p w14:paraId="47377BE6">
                  <w:pPr>
                    <w:spacing w:line="240" w:lineRule="auto"/>
                    <w:ind w:firstLine="0" w:firstLineChars="0"/>
                    <w:jc w:val="center"/>
                    <w:rPr>
                      <w:sz w:val="21"/>
                      <w:szCs w:val="21"/>
                    </w:rPr>
                  </w:pPr>
                  <w:r>
                    <w:rPr>
                      <w:sz w:val="21"/>
                      <w:szCs w:val="21"/>
                    </w:rPr>
                    <w:t>普查</w:t>
                  </w:r>
                </w:p>
              </w:tc>
              <w:tc>
                <w:tcPr>
                  <w:tcW w:w="346" w:type="pct"/>
                  <w:vMerge w:val="continue"/>
                  <w:shd w:val="clear" w:color="auto" w:fill="auto"/>
                  <w:vAlign w:val="center"/>
                </w:tcPr>
                <w:p w14:paraId="66DF0835">
                  <w:pPr>
                    <w:spacing w:line="240" w:lineRule="auto"/>
                    <w:ind w:firstLine="0" w:firstLineChars="0"/>
                    <w:jc w:val="center"/>
                    <w:rPr>
                      <w:sz w:val="21"/>
                      <w:szCs w:val="21"/>
                    </w:rPr>
                  </w:pPr>
                </w:p>
              </w:tc>
              <w:tc>
                <w:tcPr>
                  <w:tcW w:w="356" w:type="pct"/>
                  <w:shd w:val="clear" w:color="auto" w:fill="auto"/>
                  <w:vAlign w:val="center"/>
                </w:tcPr>
                <w:p w14:paraId="6378EF04">
                  <w:pPr>
                    <w:spacing w:line="240" w:lineRule="auto"/>
                    <w:ind w:firstLine="0" w:firstLineChars="0"/>
                    <w:jc w:val="center"/>
                    <w:rPr>
                      <w:sz w:val="21"/>
                      <w:szCs w:val="21"/>
                    </w:rPr>
                  </w:pPr>
                  <w:r>
                    <w:rPr>
                      <w:sz w:val="21"/>
                      <w:szCs w:val="21"/>
                    </w:rPr>
                    <w:t>23.45</w:t>
                  </w:r>
                </w:p>
              </w:tc>
            </w:tr>
            <w:tr w14:paraId="24A0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21" w:type="pct"/>
                  <w:shd w:val="clear" w:color="auto" w:fill="auto"/>
                  <w:vAlign w:val="center"/>
                </w:tcPr>
                <w:p w14:paraId="3A0625E4">
                  <w:pPr>
                    <w:spacing w:line="240" w:lineRule="auto"/>
                    <w:ind w:firstLine="0" w:firstLineChars="0"/>
                    <w:jc w:val="center"/>
                    <w:rPr>
                      <w:sz w:val="21"/>
                      <w:szCs w:val="21"/>
                    </w:rPr>
                  </w:pPr>
                  <w:r>
                    <w:rPr>
                      <w:sz w:val="21"/>
                      <w:szCs w:val="21"/>
                    </w:rPr>
                    <w:t>2009.8.11-2011.8.11</w:t>
                  </w:r>
                </w:p>
              </w:tc>
              <w:tc>
                <w:tcPr>
                  <w:tcW w:w="794" w:type="pct"/>
                  <w:vMerge w:val="continue"/>
                  <w:vAlign w:val="center"/>
                </w:tcPr>
                <w:p w14:paraId="7A64FF98">
                  <w:pPr>
                    <w:spacing w:line="240" w:lineRule="auto"/>
                    <w:ind w:firstLine="0" w:firstLineChars="0"/>
                    <w:jc w:val="center"/>
                    <w:rPr>
                      <w:sz w:val="21"/>
                      <w:szCs w:val="21"/>
                    </w:rPr>
                  </w:pPr>
                </w:p>
              </w:tc>
              <w:tc>
                <w:tcPr>
                  <w:tcW w:w="807" w:type="pct"/>
                  <w:vMerge w:val="continue"/>
                  <w:vAlign w:val="center"/>
                </w:tcPr>
                <w:p w14:paraId="79FA500B">
                  <w:pPr>
                    <w:spacing w:line="240" w:lineRule="auto"/>
                    <w:ind w:firstLine="0" w:firstLineChars="0"/>
                    <w:jc w:val="center"/>
                    <w:rPr>
                      <w:sz w:val="21"/>
                      <w:szCs w:val="21"/>
                    </w:rPr>
                  </w:pPr>
                </w:p>
              </w:tc>
              <w:tc>
                <w:tcPr>
                  <w:tcW w:w="783" w:type="pct"/>
                  <w:vMerge w:val="continue"/>
                  <w:vAlign w:val="center"/>
                </w:tcPr>
                <w:p w14:paraId="1A46B532">
                  <w:pPr>
                    <w:spacing w:line="240" w:lineRule="auto"/>
                    <w:ind w:firstLine="0" w:firstLineChars="0"/>
                    <w:jc w:val="center"/>
                    <w:rPr>
                      <w:sz w:val="21"/>
                      <w:szCs w:val="21"/>
                    </w:rPr>
                  </w:pPr>
                </w:p>
              </w:tc>
              <w:tc>
                <w:tcPr>
                  <w:tcW w:w="555" w:type="pct"/>
                  <w:shd w:val="clear" w:color="auto" w:fill="auto"/>
                  <w:vAlign w:val="center"/>
                </w:tcPr>
                <w:p w14:paraId="1C093749">
                  <w:pPr>
                    <w:spacing w:line="240" w:lineRule="auto"/>
                    <w:ind w:firstLine="0" w:firstLineChars="0"/>
                    <w:jc w:val="center"/>
                    <w:rPr>
                      <w:sz w:val="21"/>
                      <w:szCs w:val="21"/>
                    </w:rPr>
                  </w:pPr>
                  <w:r>
                    <w:rPr>
                      <w:sz w:val="21"/>
                      <w:szCs w:val="21"/>
                    </w:rPr>
                    <w:t>延续</w:t>
                  </w:r>
                </w:p>
              </w:tc>
              <w:tc>
                <w:tcPr>
                  <w:tcW w:w="338" w:type="pct"/>
                  <w:shd w:val="clear" w:color="auto" w:fill="auto"/>
                  <w:vAlign w:val="center"/>
                </w:tcPr>
                <w:p w14:paraId="3095EAFD">
                  <w:pPr>
                    <w:spacing w:line="240" w:lineRule="auto"/>
                    <w:ind w:firstLine="0" w:firstLineChars="0"/>
                    <w:jc w:val="center"/>
                    <w:rPr>
                      <w:sz w:val="21"/>
                      <w:szCs w:val="21"/>
                    </w:rPr>
                  </w:pPr>
                  <w:r>
                    <w:rPr>
                      <w:sz w:val="21"/>
                      <w:szCs w:val="21"/>
                    </w:rPr>
                    <w:t>详查</w:t>
                  </w:r>
                </w:p>
              </w:tc>
              <w:tc>
                <w:tcPr>
                  <w:tcW w:w="346" w:type="pct"/>
                  <w:vMerge w:val="continue"/>
                  <w:shd w:val="clear" w:color="auto" w:fill="auto"/>
                  <w:vAlign w:val="center"/>
                </w:tcPr>
                <w:p w14:paraId="4B588CC0">
                  <w:pPr>
                    <w:spacing w:line="240" w:lineRule="auto"/>
                    <w:ind w:firstLine="0" w:firstLineChars="0"/>
                    <w:jc w:val="center"/>
                    <w:rPr>
                      <w:sz w:val="21"/>
                      <w:szCs w:val="21"/>
                    </w:rPr>
                  </w:pPr>
                </w:p>
              </w:tc>
              <w:tc>
                <w:tcPr>
                  <w:tcW w:w="356" w:type="pct"/>
                  <w:shd w:val="clear" w:color="auto" w:fill="auto"/>
                  <w:vAlign w:val="center"/>
                </w:tcPr>
                <w:p w14:paraId="75A8F572">
                  <w:pPr>
                    <w:spacing w:line="240" w:lineRule="auto"/>
                    <w:ind w:firstLine="0" w:firstLineChars="0"/>
                    <w:jc w:val="center"/>
                    <w:rPr>
                      <w:sz w:val="21"/>
                      <w:szCs w:val="21"/>
                    </w:rPr>
                  </w:pPr>
                  <w:r>
                    <w:rPr>
                      <w:sz w:val="21"/>
                      <w:szCs w:val="21"/>
                    </w:rPr>
                    <w:t>12.12</w:t>
                  </w:r>
                </w:p>
              </w:tc>
            </w:tr>
            <w:tr w14:paraId="47945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21" w:type="pct"/>
                  <w:shd w:val="clear" w:color="auto" w:fill="auto"/>
                  <w:vAlign w:val="center"/>
                </w:tcPr>
                <w:p w14:paraId="15951825">
                  <w:pPr>
                    <w:spacing w:line="240" w:lineRule="auto"/>
                    <w:ind w:firstLine="0" w:firstLineChars="0"/>
                    <w:jc w:val="center"/>
                    <w:rPr>
                      <w:sz w:val="21"/>
                      <w:szCs w:val="21"/>
                    </w:rPr>
                  </w:pPr>
                  <w:r>
                    <w:rPr>
                      <w:sz w:val="21"/>
                      <w:szCs w:val="21"/>
                    </w:rPr>
                    <w:t>2011.8.12-2013.8.12</w:t>
                  </w:r>
                </w:p>
              </w:tc>
              <w:tc>
                <w:tcPr>
                  <w:tcW w:w="794" w:type="pct"/>
                  <w:vMerge w:val="continue"/>
                  <w:vAlign w:val="center"/>
                </w:tcPr>
                <w:p w14:paraId="11F22D30">
                  <w:pPr>
                    <w:spacing w:line="240" w:lineRule="auto"/>
                    <w:ind w:firstLine="0" w:firstLineChars="0"/>
                    <w:jc w:val="center"/>
                    <w:rPr>
                      <w:sz w:val="21"/>
                      <w:szCs w:val="21"/>
                    </w:rPr>
                  </w:pPr>
                </w:p>
              </w:tc>
              <w:tc>
                <w:tcPr>
                  <w:tcW w:w="807" w:type="pct"/>
                  <w:vMerge w:val="continue"/>
                  <w:vAlign w:val="center"/>
                </w:tcPr>
                <w:p w14:paraId="78E33B03">
                  <w:pPr>
                    <w:spacing w:line="240" w:lineRule="auto"/>
                    <w:ind w:firstLine="0" w:firstLineChars="0"/>
                    <w:jc w:val="center"/>
                    <w:rPr>
                      <w:sz w:val="21"/>
                      <w:szCs w:val="21"/>
                    </w:rPr>
                  </w:pPr>
                </w:p>
              </w:tc>
              <w:tc>
                <w:tcPr>
                  <w:tcW w:w="783" w:type="pct"/>
                  <w:vMerge w:val="continue"/>
                  <w:vAlign w:val="center"/>
                </w:tcPr>
                <w:p w14:paraId="63982F8F">
                  <w:pPr>
                    <w:spacing w:line="240" w:lineRule="auto"/>
                    <w:ind w:firstLine="0" w:firstLineChars="0"/>
                    <w:jc w:val="center"/>
                    <w:rPr>
                      <w:sz w:val="21"/>
                      <w:szCs w:val="21"/>
                    </w:rPr>
                  </w:pPr>
                </w:p>
              </w:tc>
              <w:tc>
                <w:tcPr>
                  <w:tcW w:w="555" w:type="pct"/>
                  <w:shd w:val="clear" w:color="auto" w:fill="auto"/>
                  <w:vAlign w:val="center"/>
                </w:tcPr>
                <w:p w14:paraId="20CB0B75">
                  <w:pPr>
                    <w:spacing w:line="240" w:lineRule="auto"/>
                    <w:ind w:firstLine="0" w:firstLineChars="0"/>
                    <w:jc w:val="center"/>
                    <w:rPr>
                      <w:sz w:val="21"/>
                      <w:szCs w:val="21"/>
                    </w:rPr>
                  </w:pPr>
                  <w:r>
                    <w:rPr>
                      <w:sz w:val="21"/>
                      <w:szCs w:val="21"/>
                    </w:rPr>
                    <w:t>延续</w:t>
                  </w:r>
                </w:p>
              </w:tc>
              <w:tc>
                <w:tcPr>
                  <w:tcW w:w="338" w:type="pct"/>
                  <w:shd w:val="clear" w:color="auto" w:fill="auto"/>
                  <w:vAlign w:val="center"/>
                </w:tcPr>
                <w:p w14:paraId="22C9791E">
                  <w:pPr>
                    <w:spacing w:line="240" w:lineRule="auto"/>
                    <w:ind w:firstLine="0" w:firstLineChars="0"/>
                    <w:jc w:val="center"/>
                    <w:rPr>
                      <w:sz w:val="21"/>
                      <w:szCs w:val="21"/>
                    </w:rPr>
                  </w:pPr>
                  <w:r>
                    <w:rPr>
                      <w:sz w:val="21"/>
                      <w:szCs w:val="21"/>
                    </w:rPr>
                    <w:t>详查</w:t>
                  </w:r>
                </w:p>
              </w:tc>
              <w:tc>
                <w:tcPr>
                  <w:tcW w:w="346" w:type="pct"/>
                  <w:vMerge w:val="continue"/>
                  <w:shd w:val="clear" w:color="auto" w:fill="auto"/>
                  <w:vAlign w:val="center"/>
                </w:tcPr>
                <w:p w14:paraId="4D87DC29">
                  <w:pPr>
                    <w:spacing w:line="240" w:lineRule="auto"/>
                    <w:ind w:firstLine="0" w:firstLineChars="0"/>
                    <w:jc w:val="center"/>
                    <w:rPr>
                      <w:sz w:val="21"/>
                      <w:szCs w:val="21"/>
                    </w:rPr>
                  </w:pPr>
                </w:p>
              </w:tc>
              <w:tc>
                <w:tcPr>
                  <w:tcW w:w="356" w:type="pct"/>
                  <w:shd w:val="clear" w:color="auto" w:fill="auto"/>
                  <w:vAlign w:val="center"/>
                </w:tcPr>
                <w:p w14:paraId="18365087">
                  <w:pPr>
                    <w:spacing w:line="240" w:lineRule="auto"/>
                    <w:ind w:firstLine="0" w:firstLineChars="0"/>
                    <w:jc w:val="center"/>
                    <w:rPr>
                      <w:sz w:val="21"/>
                      <w:szCs w:val="21"/>
                    </w:rPr>
                  </w:pPr>
                  <w:r>
                    <w:rPr>
                      <w:sz w:val="21"/>
                      <w:szCs w:val="21"/>
                    </w:rPr>
                    <w:t>9.21</w:t>
                  </w:r>
                </w:p>
              </w:tc>
            </w:tr>
            <w:tr w14:paraId="4F79B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21" w:type="pct"/>
                  <w:shd w:val="clear" w:color="auto" w:fill="auto"/>
                  <w:vAlign w:val="center"/>
                </w:tcPr>
                <w:p w14:paraId="15AB7AF2">
                  <w:pPr>
                    <w:spacing w:line="240" w:lineRule="auto"/>
                    <w:ind w:firstLine="0" w:firstLineChars="0"/>
                    <w:jc w:val="center"/>
                    <w:rPr>
                      <w:sz w:val="21"/>
                      <w:szCs w:val="21"/>
                    </w:rPr>
                  </w:pPr>
                  <w:r>
                    <w:rPr>
                      <w:sz w:val="21"/>
                      <w:szCs w:val="21"/>
                    </w:rPr>
                    <w:t>2013.9.23-2015.9.23</w:t>
                  </w:r>
                </w:p>
              </w:tc>
              <w:tc>
                <w:tcPr>
                  <w:tcW w:w="794" w:type="pct"/>
                  <w:vMerge w:val="continue"/>
                  <w:vAlign w:val="center"/>
                </w:tcPr>
                <w:p w14:paraId="23609F5E">
                  <w:pPr>
                    <w:spacing w:line="240" w:lineRule="auto"/>
                    <w:ind w:firstLine="0" w:firstLineChars="0"/>
                    <w:jc w:val="center"/>
                    <w:rPr>
                      <w:sz w:val="21"/>
                      <w:szCs w:val="21"/>
                    </w:rPr>
                  </w:pPr>
                </w:p>
              </w:tc>
              <w:tc>
                <w:tcPr>
                  <w:tcW w:w="807" w:type="pct"/>
                  <w:vMerge w:val="continue"/>
                  <w:vAlign w:val="center"/>
                </w:tcPr>
                <w:p w14:paraId="7F95EF7C">
                  <w:pPr>
                    <w:spacing w:line="240" w:lineRule="auto"/>
                    <w:ind w:firstLine="0" w:firstLineChars="0"/>
                    <w:jc w:val="center"/>
                    <w:rPr>
                      <w:sz w:val="21"/>
                      <w:szCs w:val="21"/>
                    </w:rPr>
                  </w:pPr>
                </w:p>
              </w:tc>
              <w:tc>
                <w:tcPr>
                  <w:tcW w:w="783" w:type="pct"/>
                  <w:vMerge w:val="continue"/>
                  <w:vAlign w:val="center"/>
                </w:tcPr>
                <w:p w14:paraId="275D5D45">
                  <w:pPr>
                    <w:spacing w:line="240" w:lineRule="auto"/>
                    <w:ind w:firstLine="0" w:firstLineChars="0"/>
                    <w:jc w:val="center"/>
                    <w:rPr>
                      <w:sz w:val="21"/>
                      <w:szCs w:val="21"/>
                    </w:rPr>
                  </w:pPr>
                </w:p>
              </w:tc>
              <w:tc>
                <w:tcPr>
                  <w:tcW w:w="555" w:type="pct"/>
                  <w:shd w:val="clear" w:color="auto" w:fill="auto"/>
                  <w:vAlign w:val="center"/>
                </w:tcPr>
                <w:p w14:paraId="22AF581B">
                  <w:pPr>
                    <w:spacing w:line="240" w:lineRule="auto"/>
                    <w:ind w:firstLine="0" w:firstLineChars="0"/>
                    <w:jc w:val="center"/>
                    <w:rPr>
                      <w:sz w:val="21"/>
                      <w:szCs w:val="21"/>
                    </w:rPr>
                  </w:pPr>
                  <w:r>
                    <w:rPr>
                      <w:sz w:val="21"/>
                      <w:szCs w:val="21"/>
                    </w:rPr>
                    <w:t>延续</w:t>
                  </w:r>
                </w:p>
              </w:tc>
              <w:tc>
                <w:tcPr>
                  <w:tcW w:w="338" w:type="pct"/>
                  <w:shd w:val="clear" w:color="auto" w:fill="auto"/>
                  <w:vAlign w:val="center"/>
                </w:tcPr>
                <w:p w14:paraId="12CB7C92">
                  <w:pPr>
                    <w:spacing w:line="240" w:lineRule="auto"/>
                    <w:ind w:firstLine="0" w:firstLineChars="0"/>
                    <w:jc w:val="center"/>
                    <w:rPr>
                      <w:sz w:val="21"/>
                      <w:szCs w:val="21"/>
                    </w:rPr>
                  </w:pPr>
                  <w:r>
                    <w:rPr>
                      <w:sz w:val="21"/>
                      <w:szCs w:val="21"/>
                    </w:rPr>
                    <w:t>勘探</w:t>
                  </w:r>
                </w:p>
              </w:tc>
              <w:tc>
                <w:tcPr>
                  <w:tcW w:w="346" w:type="pct"/>
                  <w:vMerge w:val="continue"/>
                  <w:shd w:val="clear" w:color="auto" w:fill="auto"/>
                  <w:vAlign w:val="center"/>
                </w:tcPr>
                <w:p w14:paraId="7D06A6E1">
                  <w:pPr>
                    <w:spacing w:line="240" w:lineRule="auto"/>
                    <w:ind w:firstLine="0" w:firstLineChars="0"/>
                    <w:jc w:val="center"/>
                    <w:rPr>
                      <w:sz w:val="21"/>
                      <w:szCs w:val="21"/>
                    </w:rPr>
                  </w:pPr>
                </w:p>
              </w:tc>
              <w:tc>
                <w:tcPr>
                  <w:tcW w:w="356" w:type="pct"/>
                  <w:shd w:val="clear" w:color="auto" w:fill="auto"/>
                  <w:vAlign w:val="center"/>
                </w:tcPr>
                <w:p w14:paraId="57DDE687">
                  <w:pPr>
                    <w:spacing w:line="240" w:lineRule="auto"/>
                    <w:ind w:firstLine="0" w:firstLineChars="0"/>
                    <w:jc w:val="center"/>
                    <w:rPr>
                      <w:sz w:val="21"/>
                      <w:szCs w:val="21"/>
                    </w:rPr>
                  </w:pPr>
                  <w:r>
                    <w:rPr>
                      <w:sz w:val="21"/>
                      <w:szCs w:val="21"/>
                    </w:rPr>
                    <w:t>9.21</w:t>
                  </w:r>
                </w:p>
              </w:tc>
            </w:tr>
            <w:tr w14:paraId="3216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21" w:type="pct"/>
                  <w:shd w:val="clear" w:color="auto" w:fill="auto"/>
                  <w:vAlign w:val="center"/>
                </w:tcPr>
                <w:p w14:paraId="4793F315">
                  <w:pPr>
                    <w:spacing w:line="240" w:lineRule="auto"/>
                    <w:ind w:firstLine="0" w:firstLineChars="0"/>
                    <w:jc w:val="center"/>
                    <w:rPr>
                      <w:sz w:val="21"/>
                      <w:szCs w:val="21"/>
                    </w:rPr>
                  </w:pPr>
                  <w:r>
                    <w:rPr>
                      <w:sz w:val="21"/>
                      <w:szCs w:val="21"/>
                    </w:rPr>
                    <w:t>2016.2.4-2017.2.4</w:t>
                  </w:r>
                </w:p>
              </w:tc>
              <w:tc>
                <w:tcPr>
                  <w:tcW w:w="794" w:type="pct"/>
                  <w:vMerge w:val="continue"/>
                  <w:vAlign w:val="center"/>
                </w:tcPr>
                <w:p w14:paraId="4EF24E8E">
                  <w:pPr>
                    <w:spacing w:line="240" w:lineRule="auto"/>
                    <w:ind w:firstLine="0" w:firstLineChars="0"/>
                    <w:jc w:val="center"/>
                    <w:rPr>
                      <w:sz w:val="21"/>
                      <w:szCs w:val="21"/>
                    </w:rPr>
                  </w:pPr>
                </w:p>
              </w:tc>
              <w:tc>
                <w:tcPr>
                  <w:tcW w:w="807" w:type="pct"/>
                  <w:vMerge w:val="continue"/>
                  <w:vAlign w:val="center"/>
                </w:tcPr>
                <w:p w14:paraId="11835657">
                  <w:pPr>
                    <w:spacing w:line="240" w:lineRule="auto"/>
                    <w:ind w:firstLine="0" w:firstLineChars="0"/>
                    <w:jc w:val="center"/>
                    <w:rPr>
                      <w:sz w:val="21"/>
                      <w:szCs w:val="21"/>
                    </w:rPr>
                  </w:pPr>
                </w:p>
              </w:tc>
              <w:tc>
                <w:tcPr>
                  <w:tcW w:w="783" w:type="pct"/>
                  <w:shd w:val="clear" w:color="auto" w:fill="auto"/>
                  <w:vAlign w:val="center"/>
                </w:tcPr>
                <w:p w14:paraId="495EDB70">
                  <w:pPr>
                    <w:spacing w:line="240" w:lineRule="auto"/>
                    <w:ind w:firstLine="0" w:firstLineChars="0"/>
                    <w:jc w:val="center"/>
                    <w:rPr>
                      <w:sz w:val="21"/>
                      <w:szCs w:val="21"/>
                    </w:rPr>
                  </w:pPr>
                  <w:r>
                    <w:rPr>
                      <w:sz w:val="21"/>
                      <w:szCs w:val="21"/>
                    </w:rPr>
                    <w:t>云南三源地质勘查有限公司</w:t>
                  </w:r>
                </w:p>
              </w:tc>
              <w:tc>
                <w:tcPr>
                  <w:tcW w:w="555" w:type="pct"/>
                  <w:shd w:val="clear" w:color="auto" w:fill="auto"/>
                  <w:vAlign w:val="center"/>
                </w:tcPr>
                <w:p w14:paraId="758E6A2E">
                  <w:pPr>
                    <w:spacing w:line="240" w:lineRule="auto"/>
                    <w:ind w:firstLine="0" w:firstLineChars="0"/>
                    <w:jc w:val="center"/>
                    <w:rPr>
                      <w:sz w:val="21"/>
                      <w:szCs w:val="21"/>
                    </w:rPr>
                  </w:pPr>
                  <w:r>
                    <w:rPr>
                      <w:sz w:val="21"/>
                      <w:szCs w:val="21"/>
                    </w:rPr>
                    <w:t>延续、变更</w:t>
                  </w:r>
                </w:p>
              </w:tc>
              <w:tc>
                <w:tcPr>
                  <w:tcW w:w="338" w:type="pct"/>
                  <w:shd w:val="clear" w:color="auto" w:fill="auto"/>
                  <w:vAlign w:val="center"/>
                </w:tcPr>
                <w:p w14:paraId="6AEB9849">
                  <w:pPr>
                    <w:spacing w:line="240" w:lineRule="auto"/>
                    <w:ind w:firstLine="0" w:firstLineChars="0"/>
                    <w:jc w:val="center"/>
                    <w:rPr>
                      <w:sz w:val="21"/>
                      <w:szCs w:val="21"/>
                    </w:rPr>
                  </w:pPr>
                  <w:r>
                    <w:rPr>
                      <w:sz w:val="21"/>
                      <w:szCs w:val="21"/>
                    </w:rPr>
                    <w:t>勘探</w:t>
                  </w:r>
                </w:p>
              </w:tc>
              <w:tc>
                <w:tcPr>
                  <w:tcW w:w="346" w:type="pct"/>
                  <w:vMerge w:val="continue"/>
                  <w:shd w:val="clear" w:color="auto" w:fill="auto"/>
                  <w:vAlign w:val="center"/>
                </w:tcPr>
                <w:p w14:paraId="186816FB">
                  <w:pPr>
                    <w:spacing w:line="240" w:lineRule="auto"/>
                    <w:ind w:firstLine="0" w:firstLineChars="0"/>
                    <w:jc w:val="center"/>
                    <w:rPr>
                      <w:sz w:val="21"/>
                      <w:szCs w:val="21"/>
                    </w:rPr>
                  </w:pPr>
                </w:p>
              </w:tc>
              <w:tc>
                <w:tcPr>
                  <w:tcW w:w="356" w:type="pct"/>
                  <w:shd w:val="clear" w:color="auto" w:fill="auto"/>
                  <w:vAlign w:val="center"/>
                </w:tcPr>
                <w:p w14:paraId="2384D10E">
                  <w:pPr>
                    <w:spacing w:line="240" w:lineRule="auto"/>
                    <w:ind w:firstLine="0" w:firstLineChars="0"/>
                    <w:jc w:val="center"/>
                    <w:rPr>
                      <w:sz w:val="21"/>
                      <w:szCs w:val="21"/>
                    </w:rPr>
                  </w:pPr>
                  <w:r>
                    <w:rPr>
                      <w:sz w:val="21"/>
                      <w:szCs w:val="21"/>
                    </w:rPr>
                    <w:t>5.89</w:t>
                  </w:r>
                </w:p>
              </w:tc>
            </w:tr>
            <w:tr w14:paraId="56CA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21" w:type="pct"/>
                  <w:shd w:val="clear" w:color="auto" w:fill="auto"/>
                  <w:vAlign w:val="center"/>
                </w:tcPr>
                <w:p w14:paraId="57C6497C">
                  <w:pPr>
                    <w:spacing w:line="240" w:lineRule="auto"/>
                    <w:ind w:firstLine="0" w:firstLineChars="0"/>
                    <w:jc w:val="center"/>
                    <w:rPr>
                      <w:sz w:val="21"/>
                      <w:szCs w:val="21"/>
                    </w:rPr>
                  </w:pPr>
                  <w:r>
                    <w:rPr>
                      <w:sz w:val="21"/>
                      <w:szCs w:val="21"/>
                    </w:rPr>
                    <w:t>2017.2.4-2018.2.4</w:t>
                  </w:r>
                </w:p>
              </w:tc>
              <w:tc>
                <w:tcPr>
                  <w:tcW w:w="794" w:type="pct"/>
                  <w:vMerge w:val="continue"/>
                  <w:vAlign w:val="center"/>
                </w:tcPr>
                <w:p w14:paraId="487D5797">
                  <w:pPr>
                    <w:spacing w:line="240" w:lineRule="auto"/>
                    <w:ind w:firstLine="0" w:firstLineChars="0"/>
                    <w:jc w:val="center"/>
                    <w:rPr>
                      <w:sz w:val="21"/>
                      <w:szCs w:val="21"/>
                    </w:rPr>
                  </w:pPr>
                </w:p>
              </w:tc>
              <w:tc>
                <w:tcPr>
                  <w:tcW w:w="807" w:type="pct"/>
                  <w:vMerge w:val="continue"/>
                  <w:vAlign w:val="center"/>
                </w:tcPr>
                <w:p w14:paraId="7947154D">
                  <w:pPr>
                    <w:spacing w:line="240" w:lineRule="auto"/>
                    <w:ind w:firstLine="0" w:firstLineChars="0"/>
                    <w:jc w:val="center"/>
                    <w:rPr>
                      <w:sz w:val="21"/>
                      <w:szCs w:val="21"/>
                    </w:rPr>
                  </w:pPr>
                </w:p>
              </w:tc>
              <w:tc>
                <w:tcPr>
                  <w:tcW w:w="783" w:type="pct"/>
                  <w:shd w:val="clear" w:color="auto" w:fill="auto"/>
                  <w:vAlign w:val="center"/>
                </w:tcPr>
                <w:p w14:paraId="2A043751">
                  <w:pPr>
                    <w:spacing w:line="240" w:lineRule="auto"/>
                    <w:ind w:firstLine="0" w:firstLineChars="0"/>
                    <w:jc w:val="center"/>
                    <w:rPr>
                      <w:sz w:val="21"/>
                      <w:szCs w:val="21"/>
                    </w:rPr>
                  </w:pPr>
                  <w:r>
                    <w:rPr>
                      <w:sz w:val="21"/>
                      <w:szCs w:val="21"/>
                    </w:rPr>
                    <w:t>四川省地质矿产勘查开发局一一三地质队</w:t>
                  </w:r>
                </w:p>
              </w:tc>
              <w:tc>
                <w:tcPr>
                  <w:tcW w:w="555" w:type="pct"/>
                  <w:shd w:val="clear" w:color="auto" w:fill="auto"/>
                  <w:vAlign w:val="center"/>
                </w:tcPr>
                <w:p w14:paraId="36C91CB9">
                  <w:pPr>
                    <w:spacing w:line="240" w:lineRule="auto"/>
                    <w:ind w:firstLine="0" w:firstLineChars="0"/>
                    <w:jc w:val="center"/>
                    <w:rPr>
                      <w:sz w:val="21"/>
                      <w:szCs w:val="21"/>
                    </w:rPr>
                  </w:pPr>
                  <w:r>
                    <w:rPr>
                      <w:sz w:val="21"/>
                      <w:szCs w:val="21"/>
                    </w:rPr>
                    <w:t>变更</w:t>
                  </w:r>
                </w:p>
              </w:tc>
              <w:tc>
                <w:tcPr>
                  <w:tcW w:w="338" w:type="pct"/>
                  <w:shd w:val="clear" w:color="auto" w:fill="auto"/>
                  <w:vAlign w:val="center"/>
                </w:tcPr>
                <w:p w14:paraId="5678B23E">
                  <w:pPr>
                    <w:spacing w:line="240" w:lineRule="auto"/>
                    <w:ind w:firstLine="0" w:firstLineChars="0"/>
                    <w:jc w:val="center"/>
                    <w:rPr>
                      <w:sz w:val="21"/>
                      <w:szCs w:val="21"/>
                    </w:rPr>
                  </w:pPr>
                  <w:r>
                    <w:rPr>
                      <w:sz w:val="21"/>
                      <w:szCs w:val="21"/>
                    </w:rPr>
                    <w:t>勘探</w:t>
                  </w:r>
                </w:p>
              </w:tc>
              <w:tc>
                <w:tcPr>
                  <w:tcW w:w="346" w:type="pct"/>
                  <w:vMerge w:val="continue"/>
                  <w:shd w:val="clear" w:color="auto" w:fill="auto"/>
                  <w:vAlign w:val="center"/>
                </w:tcPr>
                <w:p w14:paraId="7C0E959D">
                  <w:pPr>
                    <w:spacing w:line="240" w:lineRule="auto"/>
                    <w:ind w:firstLine="0" w:firstLineChars="0"/>
                    <w:jc w:val="center"/>
                    <w:rPr>
                      <w:sz w:val="21"/>
                      <w:szCs w:val="21"/>
                    </w:rPr>
                  </w:pPr>
                </w:p>
              </w:tc>
              <w:tc>
                <w:tcPr>
                  <w:tcW w:w="356" w:type="pct"/>
                  <w:shd w:val="clear" w:color="auto" w:fill="auto"/>
                  <w:vAlign w:val="center"/>
                </w:tcPr>
                <w:p w14:paraId="3DB1FA01">
                  <w:pPr>
                    <w:spacing w:line="240" w:lineRule="auto"/>
                    <w:ind w:firstLine="0" w:firstLineChars="0"/>
                    <w:jc w:val="center"/>
                    <w:rPr>
                      <w:sz w:val="21"/>
                      <w:szCs w:val="21"/>
                    </w:rPr>
                  </w:pPr>
                  <w:r>
                    <w:rPr>
                      <w:sz w:val="21"/>
                      <w:szCs w:val="21"/>
                    </w:rPr>
                    <w:t>5.89</w:t>
                  </w:r>
                </w:p>
              </w:tc>
            </w:tr>
          </w:tbl>
          <w:p w14:paraId="2ED2C908">
            <w:pPr>
              <w:ind w:firstLine="480"/>
              <w:rPr>
                <w:color w:val="000000" w:themeColor="text1"/>
                <w:szCs w:val="24"/>
              </w:rPr>
            </w:pPr>
            <w:r>
              <w:rPr>
                <w:color w:val="000000" w:themeColor="text1"/>
                <w:szCs w:val="24"/>
              </w:rPr>
              <w:t>龙陵县隆鑫矿业有限公司成立于2006年11月16日，属自然人出资有限责任公司，注册资金300万元。公司地址：龙陵县龙山镇龙华小区；法人代表：陈致刚；经营范围：矿产品销售。</w:t>
            </w:r>
          </w:p>
          <w:p w14:paraId="564398CD">
            <w:pPr>
              <w:ind w:firstLine="480"/>
              <w:rPr>
                <w:color w:val="C00000"/>
                <w:szCs w:val="24"/>
              </w:rPr>
            </w:pPr>
            <w:r>
              <w:rPr>
                <w:color w:val="C00000"/>
                <w:kern w:val="0"/>
                <w:szCs w:val="28"/>
              </w:rPr>
              <w:t>原项目由</w:t>
            </w:r>
            <w:r>
              <w:rPr>
                <w:rFonts w:hint="eastAsia"/>
                <w:color w:val="C00000"/>
                <w:kern w:val="0"/>
                <w:szCs w:val="28"/>
              </w:rPr>
              <w:t>龙陵县隆鑫</w:t>
            </w:r>
            <w:r>
              <w:rPr>
                <w:color w:val="C00000"/>
                <w:kern w:val="0"/>
                <w:szCs w:val="28"/>
              </w:rPr>
              <w:t>矿业</w:t>
            </w:r>
            <w:r>
              <w:rPr>
                <w:rFonts w:hint="eastAsia"/>
                <w:color w:val="C00000"/>
                <w:kern w:val="0"/>
                <w:szCs w:val="28"/>
              </w:rPr>
              <w:t>有限公司</w:t>
            </w:r>
            <w:r>
              <w:rPr>
                <w:color w:val="C00000"/>
                <w:kern w:val="0"/>
                <w:szCs w:val="28"/>
              </w:rPr>
              <w:t>于</w:t>
            </w:r>
            <w:r>
              <w:rPr>
                <w:rFonts w:hint="eastAsia"/>
                <w:color w:val="C00000"/>
                <w:kern w:val="0"/>
                <w:szCs w:val="28"/>
              </w:rPr>
              <w:t>2007年12月26日在</w:t>
            </w:r>
            <w:r>
              <w:rPr>
                <w:color w:val="C00000"/>
                <w:kern w:val="0"/>
                <w:szCs w:val="28"/>
              </w:rPr>
              <w:t>潞西市环境保护局办理过</w:t>
            </w:r>
            <w:r>
              <w:rPr>
                <w:rFonts w:hint="eastAsia"/>
                <w:color w:val="C00000"/>
                <w:kern w:val="0"/>
                <w:szCs w:val="28"/>
              </w:rPr>
              <w:t>环境</w:t>
            </w:r>
            <w:r>
              <w:rPr>
                <w:color w:val="C00000"/>
                <w:kern w:val="0"/>
                <w:szCs w:val="28"/>
              </w:rPr>
              <w:t>影响评价登记表（</w:t>
            </w:r>
            <w:r>
              <w:rPr>
                <w:rFonts w:hint="eastAsia"/>
                <w:color w:val="C00000"/>
                <w:kern w:val="0"/>
                <w:szCs w:val="28"/>
              </w:rPr>
              <w:t>见</w:t>
            </w:r>
            <w:r>
              <w:rPr>
                <w:color w:val="C00000"/>
                <w:kern w:val="0"/>
                <w:szCs w:val="28"/>
              </w:rPr>
              <w:t>附件）</w:t>
            </w:r>
            <w:r>
              <w:rPr>
                <w:rFonts w:hint="eastAsia"/>
                <w:color w:val="C00000"/>
                <w:kern w:val="0"/>
                <w:szCs w:val="28"/>
              </w:rPr>
              <w:t>。</w:t>
            </w:r>
          </w:p>
          <w:p w14:paraId="463CD7A2">
            <w:pPr>
              <w:ind w:firstLine="480"/>
              <w:rPr>
                <w:color w:val="000000" w:themeColor="text1"/>
                <w:kern w:val="0"/>
                <w:szCs w:val="24"/>
              </w:rPr>
            </w:pPr>
            <w:r>
              <w:rPr>
                <w:rFonts w:hint="eastAsia"/>
                <w:color w:val="000000" w:themeColor="text1"/>
                <w:szCs w:val="24"/>
              </w:rPr>
              <w:t>芒市及保山市国土资源局针对“云南省龙陵县羊橺梁子铁铜铅锌多金属矿地质勘探”探矿权范围是否涉及与各类保护区及相关规划等相重叠情况进行了实地核查，作出了审查意见：本探矿权涉及基本农田保护区44.24公顷，芒市至孟连高速公路象达至链子桥段工程建设项目</w:t>
            </w:r>
            <w:r>
              <w:rPr>
                <w:color w:val="000000" w:themeColor="text1"/>
                <w:szCs w:val="24"/>
              </w:rPr>
              <w:t>。</w:t>
            </w:r>
            <w:r>
              <w:rPr>
                <w:rFonts w:hint="eastAsia"/>
                <w:color w:val="000000" w:themeColor="text1"/>
                <w:szCs w:val="24"/>
              </w:rPr>
              <w:t>因此，本次申请探矿权延续需在上次勘探延续的坐标拐点范围的基础上进行勘查区范围缩减以避开基本农田及高速公路压覆区域。探矿权人根据实际情况，缩减避让</w:t>
            </w:r>
            <w:r>
              <w:rPr>
                <w:color w:val="000000" w:themeColor="text1"/>
                <w:szCs w:val="24"/>
              </w:rPr>
              <w:t>基本农田及高速公路压覆区域后，</w:t>
            </w:r>
            <w:r>
              <w:rPr>
                <w:rFonts w:hint="eastAsia"/>
                <w:color w:val="000000" w:themeColor="text1"/>
                <w:szCs w:val="24"/>
              </w:rPr>
              <w:t>确定本次探矿面积为1.93km</w:t>
            </w:r>
            <w:r>
              <w:rPr>
                <w:rFonts w:hint="eastAsia"/>
                <w:color w:val="000000" w:themeColor="text1"/>
                <w:szCs w:val="24"/>
                <w:vertAlign w:val="superscript"/>
              </w:rPr>
              <w:t>2</w:t>
            </w:r>
            <w:r>
              <w:rPr>
                <w:rFonts w:hint="eastAsia"/>
                <w:color w:val="000000" w:themeColor="text1"/>
                <w:szCs w:val="24"/>
              </w:rPr>
              <w:t>，</w:t>
            </w:r>
            <w:r>
              <w:rPr>
                <w:color w:val="000000" w:themeColor="text1"/>
                <w:szCs w:val="24"/>
              </w:rPr>
              <w:t>其中芒市境内</w:t>
            </w:r>
            <w:r>
              <w:rPr>
                <w:rFonts w:hint="eastAsia"/>
                <w:color w:val="000000" w:themeColor="text1"/>
                <w:szCs w:val="24"/>
              </w:rPr>
              <w:t>1.1</w:t>
            </w:r>
            <w:r>
              <w:rPr>
                <w:color w:val="000000" w:themeColor="text1"/>
                <w:szCs w:val="24"/>
              </w:rPr>
              <w:t>km</w:t>
            </w:r>
            <w:r>
              <w:rPr>
                <w:color w:val="000000" w:themeColor="text1"/>
                <w:szCs w:val="24"/>
                <w:vertAlign w:val="superscript"/>
              </w:rPr>
              <w:t>2</w:t>
            </w:r>
            <w:r>
              <w:rPr>
                <w:rFonts w:hint="eastAsia"/>
                <w:color w:val="000000" w:themeColor="text1"/>
                <w:szCs w:val="24"/>
              </w:rPr>
              <w:t>。</w:t>
            </w:r>
            <w:r>
              <w:rPr>
                <w:rFonts w:hint="eastAsia"/>
                <w:color w:val="000000" w:themeColor="text1"/>
                <w:kern w:val="0"/>
                <w:szCs w:val="24"/>
              </w:rPr>
              <w:t>勘查区块内包含一个采矿权，权属清楚，矿区内无其它探矿权重叠。</w:t>
            </w:r>
          </w:p>
          <w:p w14:paraId="1FB7C39A">
            <w:pPr>
              <w:ind w:firstLine="480"/>
              <w:rPr>
                <w:color w:val="FF0000"/>
                <w:szCs w:val="24"/>
              </w:rPr>
            </w:pPr>
            <w:r>
              <w:rPr>
                <w:color w:val="000000" w:themeColor="text1"/>
                <w:szCs w:val="24"/>
              </w:rPr>
              <w:t>龙陵县隆鑫矿业有限公司</w:t>
            </w:r>
            <w:r>
              <w:rPr>
                <w:rFonts w:hint="eastAsia"/>
                <w:color w:val="000000" w:themeColor="text1"/>
                <w:szCs w:val="24"/>
              </w:rPr>
              <w:t>于2016年2月4日取得</w:t>
            </w:r>
            <w:r>
              <w:rPr>
                <w:color w:val="000000" w:themeColor="text1"/>
                <w:szCs w:val="24"/>
              </w:rPr>
              <w:t>云南省国土资源厅</w:t>
            </w:r>
            <w:r>
              <w:rPr>
                <w:rFonts w:hint="eastAsia"/>
                <w:color w:val="000000" w:themeColor="text1"/>
                <w:szCs w:val="24"/>
              </w:rPr>
              <w:t>颁发</w:t>
            </w:r>
            <w:r>
              <w:rPr>
                <w:color w:val="000000" w:themeColor="text1"/>
                <w:szCs w:val="24"/>
              </w:rPr>
              <w:t>的</w:t>
            </w:r>
            <w:r>
              <w:rPr>
                <w:rFonts w:hint="eastAsia"/>
                <w:color w:val="000000" w:themeColor="text1"/>
                <w:szCs w:val="24"/>
              </w:rPr>
              <w:t>“云南省龙陵县羊橺梁子铁铜铅锌多金属矿地质勘探权证”之后</w:t>
            </w:r>
            <w:r>
              <w:rPr>
                <w:color w:val="000000" w:themeColor="text1"/>
                <w:szCs w:val="24"/>
              </w:rPr>
              <w:t>，并未开展相关工作，亦</w:t>
            </w:r>
            <w:r>
              <w:rPr>
                <w:rFonts w:hint="eastAsia"/>
                <w:color w:val="000000" w:themeColor="text1"/>
                <w:szCs w:val="24"/>
              </w:rPr>
              <w:t>未</w:t>
            </w:r>
            <w:r>
              <w:rPr>
                <w:color w:val="000000" w:themeColor="text1"/>
                <w:szCs w:val="24"/>
              </w:rPr>
              <w:t>取得相关的勘查结果，</w:t>
            </w:r>
            <w:r>
              <w:rPr>
                <w:rFonts w:hint="eastAsia"/>
                <w:color w:val="000000" w:themeColor="text1"/>
                <w:szCs w:val="24"/>
              </w:rPr>
              <w:t>现因</w:t>
            </w:r>
            <w:r>
              <w:rPr>
                <w:color w:val="000000" w:themeColor="text1"/>
                <w:szCs w:val="24"/>
              </w:rPr>
              <w:t>探矿权临期，因此本次申</w:t>
            </w:r>
            <w:r>
              <w:rPr>
                <w:color w:val="FF0000"/>
                <w:szCs w:val="24"/>
              </w:rPr>
              <w:t>请探矿权</w:t>
            </w:r>
            <w:r>
              <w:rPr>
                <w:rFonts w:hint="eastAsia"/>
                <w:color w:val="FF0000"/>
                <w:szCs w:val="24"/>
              </w:rPr>
              <w:t>延续</w:t>
            </w:r>
            <w:r>
              <w:rPr>
                <w:color w:val="FF0000"/>
                <w:szCs w:val="24"/>
              </w:rPr>
              <w:t>，</w:t>
            </w:r>
            <w:r>
              <w:rPr>
                <w:rFonts w:hint="eastAsia"/>
                <w:color w:val="FF0000"/>
                <w:szCs w:val="24"/>
              </w:rPr>
              <w:t>探矿</w:t>
            </w:r>
            <w:r>
              <w:rPr>
                <w:color w:val="FF0000"/>
                <w:szCs w:val="24"/>
              </w:rPr>
              <w:t>面积缩减为</w:t>
            </w:r>
            <w:r>
              <w:rPr>
                <w:rFonts w:hint="eastAsia"/>
                <w:color w:val="FF0000"/>
                <w:szCs w:val="24"/>
              </w:rPr>
              <w:t>1.93km</w:t>
            </w:r>
            <w:r>
              <w:rPr>
                <w:rFonts w:hint="eastAsia"/>
                <w:color w:val="FF0000"/>
                <w:szCs w:val="24"/>
                <w:vertAlign w:val="superscript"/>
              </w:rPr>
              <w:t>2</w:t>
            </w:r>
            <w:r>
              <w:rPr>
                <w:rFonts w:hint="eastAsia"/>
                <w:color w:val="FF0000"/>
                <w:szCs w:val="24"/>
              </w:rPr>
              <w:t>，</w:t>
            </w:r>
            <w:r>
              <w:rPr>
                <w:color w:val="FF0000"/>
                <w:szCs w:val="24"/>
              </w:rPr>
              <w:t>因探矿面积变动</w:t>
            </w:r>
            <w:r>
              <w:rPr>
                <w:rFonts w:hint="eastAsia"/>
                <w:color w:val="FF0000"/>
                <w:szCs w:val="24"/>
              </w:rPr>
              <w:t>且</w:t>
            </w:r>
            <w:r>
              <w:rPr>
                <w:color w:val="FF0000"/>
                <w:szCs w:val="24"/>
              </w:rPr>
              <w:t>勘查</w:t>
            </w:r>
            <w:r>
              <w:rPr>
                <w:rFonts w:hint="eastAsia"/>
                <w:color w:val="FF0000"/>
                <w:szCs w:val="24"/>
              </w:rPr>
              <w:t>方式</w:t>
            </w:r>
            <w:r>
              <w:rPr>
                <w:color w:val="FF0000"/>
                <w:szCs w:val="24"/>
              </w:rPr>
              <w:t>有所变动，故需进行改扩建环评手续的办理</w:t>
            </w:r>
            <w:r>
              <w:rPr>
                <w:rFonts w:hint="eastAsia"/>
                <w:color w:val="FF0000"/>
                <w:szCs w:val="24"/>
              </w:rPr>
              <w:t>。</w:t>
            </w:r>
            <w:r>
              <w:rPr>
                <w:color w:val="FF0000"/>
                <w:szCs w:val="24"/>
              </w:rPr>
              <w:t>本次</w:t>
            </w:r>
            <w:r>
              <w:rPr>
                <w:rFonts w:hint="eastAsia"/>
                <w:color w:val="FF0000"/>
                <w:szCs w:val="24"/>
              </w:rPr>
              <w:t>勘探</w:t>
            </w:r>
            <w:r>
              <w:rPr>
                <w:color w:val="FF0000"/>
                <w:szCs w:val="24"/>
              </w:rPr>
              <w:t>全部</w:t>
            </w:r>
            <w:r>
              <w:rPr>
                <w:rFonts w:hint="eastAsia"/>
                <w:color w:val="FF0000"/>
                <w:szCs w:val="24"/>
              </w:rPr>
              <w:t>作业</w:t>
            </w:r>
            <w:r>
              <w:rPr>
                <w:color w:val="FF0000"/>
                <w:szCs w:val="24"/>
              </w:rPr>
              <w:t>均在芒市境内进行，</w:t>
            </w:r>
            <w:r>
              <w:rPr>
                <w:rFonts w:hint="eastAsia"/>
                <w:color w:val="FF0000"/>
                <w:szCs w:val="24"/>
              </w:rPr>
              <w:t>评价</w:t>
            </w:r>
            <w:r>
              <w:rPr>
                <w:color w:val="FF0000"/>
                <w:szCs w:val="24"/>
              </w:rPr>
              <w:t>范围仅针对芒市境内</w:t>
            </w:r>
            <w:r>
              <w:rPr>
                <w:rFonts w:hint="eastAsia"/>
                <w:color w:val="FF0000"/>
                <w:szCs w:val="24"/>
              </w:rPr>
              <w:t>1.1</w:t>
            </w:r>
            <w:r>
              <w:rPr>
                <w:color w:val="FF0000"/>
                <w:szCs w:val="24"/>
              </w:rPr>
              <w:t>km</w:t>
            </w:r>
            <w:r>
              <w:rPr>
                <w:color w:val="FF0000"/>
                <w:szCs w:val="24"/>
                <w:vertAlign w:val="superscript"/>
              </w:rPr>
              <w:t>2</w:t>
            </w:r>
            <w:r>
              <w:rPr>
                <w:color w:val="FF0000"/>
                <w:szCs w:val="24"/>
              </w:rPr>
              <w:t>。</w:t>
            </w:r>
          </w:p>
          <w:p w14:paraId="025C432B">
            <w:pPr>
              <w:ind w:firstLine="480"/>
              <w:rPr>
                <w:color w:val="000000" w:themeColor="text1"/>
                <w:kern w:val="0"/>
              </w:rPr>
            </w:pPr>
            <w:r>
              <w:rPr>
                <w:rFonts w:hint="eastAsia"/>
                <w:color w:val="000000" w:themeColor="text1"/>
              </w:rPr>
              <w:t>为科学客观评价项目建设过程中以及建成后对周围环境造成的影响，现</w:t>
            </w:r>
            <w:r>
              <w:rPr>
                <w:color w:val="000000" w:themeColor="text1"/>
              </w:rPr>
              <w:t>根据《中华人民共和国环境保护法》、《建设项目环境保护管理条例》及《建设项目环境影响评价分类管理名录》中的有关规定</w:t>
            </w:r>
            <w:r>
              <w:rPr>
                <w:rFonts w:hint="eastAsia"/>
                <w:color w:val="000000" w:themeColor="text1"/>
              </w:rPr>
              <w:t>，</w:t>
            </w:r>
            <w:r>
              <w:rPr>
                <w:color w:val="000000" w:themeColor="text1"/>
                <w:kern w:val="0"/>
              </w:rPr>
              <w:t>建设单位</w:t>
            </w:r>
            <w:r>
              <w:rPr>
                <w:color w:val="000000" w:themeColor="text1"/>
                <w:szCs w:val="24"/>
              </w:rPr>
              <w:t>龙陵县隆鑫矿业有限公司</w:t>
            </w:r>
            <w:r>
              <w:rPr>
                <w:color w:val="000000" w:themeColor="text1"/>
                <w:kern w:val="0"/>
              </w:rPr>
              <w:t>委托</w:t>
            </w:r>
            <w:r>
              <w:rPr>
                <w:rFonts w:hint="eastAsia"/>
                <w:color w:val="000000" w:themeColor="text1"/>
                <w:kern w:val="0"/>
              </w:rPr>
              <w:t>我单位</w:t>
            </w:r>
            <w:r>
              <w:rPr>
                <w:color w:val="000000" w:themeColor="text1"/>
                <w:kern w:val="0"/>
              </w:rPr>
              <w:t>为本项目编制环境影响报告表。我单位接受委托后，通过现场踏勘、资料收集，在工程分析的基础上，对本项目可能造成的环境影响进行分析评价后，按照环境影响评价技术导则的要求，编制完成了</w:t>
            </w:r>
            <w:r>
              <w:rPr>
                <w:rFonts w:hint="eastAsia"/>
                <w:color w:val="000000" w:themeColor="text1"/>
                <w:kern w:val="0"/>
              </w:rPr>
              <w:t>《</w:t>
            </w:r>
            <w:r>
              <w:rPr>
                <w:rFonts w:hint="eastAsia"/>
                <w:color w:val="000000" w:themeColor="text1"/>
                <w:szCs w:val="24"/>
              </w:rPr>
              <w:t>云南省龙陵县羊橺梁子铁铜铅锌多金属地质勘探项目</w:t>
            </w:r>
            <w:r>
              <w:rPr>
                <w:color w:val="000000" w:themeColor="text1"/>
                <w:kern w:val="0"/>
              </w:rPr>
              <w:t>环境影响报告表</w:t>
            </w:r>
            <w:r>
              <w:rPr>
                <w:rFonts w:hint="eastAsia"/>
                <w:color w:val="000000" w:themeColor="text1"/>
                <w:kern w:val="0"/>
              </w:rPr>
              <w:t>》，供建设单位上报审查</w:t>
            </w:r>
            <w:r>
              <w:rPr>
                <w:color w:val="000000" w:themeColor="text1"/>
                <w:kern w:val="0"/>
              </w:rPr>
              <w:t>。</w:t>
            </w:r>
          </w:p>
          <w:p w14:paraId="02A6FF04">
            <w:pPr>
              <w:ind w:firstLine="482"/>
              <w:jc w:val="both"/>
              <w:rPr>
                <w:b/>
                <w:color w:val="000000" w:themeColor="text1"/>
                <w:kern w:val="0"/>
              </w:rPr>
            </w:pPr>
            <w:r>
              <w:rPr>
                <w:rFonts w:hint="eastAsia"/>
                <w:b/>
                <w:color w:val="000000" w:themeColor="text1"/>
                <w:kern w:val="0"/>
              </w:rPr>
              <w:t>二、建设项目概况</w:t>
            </w:r>
          </w:p>
          <w:p w14:paraId="53FEE986">
            <w:pPr>
              <w:ind w:firstLine="482"/>
              <w:jc w:val="both"/>
              <w:rPr>
                <w:b/>
                <w:color w:val="000000" w:themeColor="text1"/>
              </w:rPr>
            </w:pPr>
            <w:r>
              <w:rPr>
                <w:rFonts w:hint="eastAsia"/>
                <w:b/>
                <w:color w:val="000000" w:themeColor="text1"/>
              </w:rPr>
              <w:t>1、项目名称</w:t>
            </w:r>
          </w:p>
          <w:p w14:paraId="6995338A">
            <w:pPr>
              <w:ind w:firstLine="480"/>
              <w:jc w:val="both"/>
              <w:rPr>
                <w:color w:val="000000" w:themeColor="text1"/>
                <w:szCs w:val="24"/>
              </w:rPr>
            </w:pPr>
            <w:r>
              <w:rPr>
                <w:rFonts w:hint="eastAsia"/>
                <w:color w:val="000000" w:themeColor="text1"/>
                <w:szCs w:val="24"/>
              </w:rPr>
              <w:t>云南省龙陵县羊橺梁子铁铜铅锌多金属矿地质勘探项目。</w:t>
            </w:r>
          </w:p>
          <w:p w14:paraId="421F19C1">
            <w:pPr>
              <w:ind w:firstLine="482"/>
              <w:jc w:val="both"/>
              <w:rPr>
                <w:b/>
                <w:color w:val="000000" w:themeColor="text1"/>
                <w:szCs w:val="24"/>
              </w:rPr>
            </w:pPr>
            <w:r>
              <w:rPr>
                <w:rFonts w:hint="eastAsia"/>
                <w:b/>
                <w:color w:val="000000" w:themeColor="text1"/>
                <w:szCs w:val="24"/>
              </w:rPr>
              <w:t>2、建设性质</w:t>
            </w:r>
          </w:p>
          <w:p w14:paraId="0C59E04D">
            <w:pPr>
              <w:ind w:firstLine="480"/>
              <w:jc w:val="both"/>
              <w:rPr>
                <w:color w:val="000000" w:themeColor="text1"/>
              </w:rPr>
            </w:pPr>
            <w:r>
              <w:rPr>
                <w:color w:val="000000" w:themeColor="text1"/>
              </w:rPr>
              <w:t>新建</w:t>
            </w:r>
            <w:r>
              <w:rPr>
                <w:rFonts w:hint="eastAsia"/>
                <w:color w:val="000000" w:themeColor="text1"/>
              </w:rPr>
              <w:t>。</w:t>
            </w:r>
          </w:p>
          <w:p w14:paraId="49FEE40A">
            <w:pPr>
              <w:ind w:firstLine="482"/>
              <w:jc w:val="both"/>
              <w:rPr>
                <w:b/>
                <w:color w:val="000000" w:themeColor="text1"/>
              </w:rPr>
            </w:pPr>
            <w:r>
              <w:rPr>
                <w:rFonts w:hint="eastAsia"/>
                <w:b/>
                <w:color w:val="000000" w:themeColor="text1"/>
              </w:rPr>
              <w:t>3、</w:t>
            </w:r>
            <w:r>
              <w:rPr>
                <w:b/>
                <w:color w:val="000000" w:themeColor="text1"/>
              </w:rPr>
              <w:t>建设地点</w:t>
            </w:r>
          </w:p>
          <w:p w14:paraId="2E97490F">
            <w:pPr>
              <w:ind w:firstLine="480"/>
              <w:jc w:val="both"/>
              <w:rPr>
                <w:color w:val="000000" w:themeColor="text1"/>
                <w:kern w:val="0"/>
                <w:szCs w:val="28"/>
              </w:rPr>
            </w:pPr>
            <w:r>
              <w:rPr>
                <w:rFonts w:hint="eastAsia"/>
                <w:color w:val="000000" w:themeColor="text1"/>
                <w:kern w:val="0"/>
                <w:szCs w:val="28"/>
              </w:rPr>
              <w:t>勘查区</w:t>
            </w:r>
            <w:r>
              <w:rPr>
                <w:color w:val="000000" w:themeColor="text1"/>
                <w:kern w:val="0"/>
                <w:szCs w:val="28"/>
              </w:rPr>
              <w:t>位于龙陵县城170°方向直距16km的羊橺梁子</w:t>
            </w:r>
            <w:r>
              <w:rPr>
                <w:rFonts w:hint="eastAsia"/>
                <w:color w:val="000000" w:themeColor="text1"/>
                <w:kern w:val="0"/>
                <w:szCs w:val="28"/>
              </w:rPr>
              <w:t>一带，</w:t>
            </w:r>
            <w:r>
              <w:rPr>
                <w:color w:val="000000" w:themeColor="text1"/>
                <w:kern w:val="0"/>
                <w:szCs w:val="28"/>
              </w:rPr>
              <w:t>处于</w:t>
            </w:r>
            <w:r>
              <w:rPr>
                <w:rFonts w:hint="eastAsia"/>
                <w:color w:val="000000" w:themeColor="text1"/>
                <w:kern w:val="0"/>
                <w:szCs w:val="28"/>
              </w:rPr>
              <w:t>保</w:t>
            </w:r>
            <w:r>
              <w:rPr>
                <w:color w:val="000000" w:themeColor="text1"/>
                <w:kern w:val="0"/>
                <w:szCs w:val="28"/>
              </w:rPr>
              <w:t>山市龙陵县象达乡与芒市(潞西市)中东村交界地段</w:t>
            </w:r>
            <w:r>
              <w:rPr>
                <w:rFonts w:hint="eastAsia"/>
                <w:color w:val="000000" w:themeColor="text1"/>
                <w:kern w:val="0"/>
                <w:szCs w:val="28"/>
              </w:rPr>
              <w:t>。</w:t>
            </w:r>
            <w:r>
              <w:rPr>
                <w:color w:val="000000" w:themeColor="text1"/>
                <w:kern w:val="0"/>
                <w:szCs w:val="28"/>
              </w:rPr>
              <w:t>地理坐标</w:t>
            </w:r>
            <w:r>
              <w:rPr>
                <w:rFonts w:hint="eastAsia"/>
                <w:color w:val="000000" w:themeColor="text1"/>
                <w:kern w:val="0"/>
                <w:szCs w:val="28"/>
              </w:rPr>
              <w:t>：</w:t>
            </w:r>
            <w:r>
              <w:rPr>
                <w:color w:val="000000" w:themeColor="text1"/>
                <w:kern w:val="0"/>
                <w:szCs w:val="28"/>
              </w:rPr>
              <w:t>东经98°41′00″</w:t>
            </w:r>
            <w:r>
              <w:rPr>
                <w:rFonts w:hint="eastAsia"/>
                <w:color w:val="000000" w:themeColor="text1"/>
                <w:kern w:val="0"/>
                <w:szCs w:val="28"/>
              </w:rPr>
              <w:t>—</w:t>
            </w:r>
            <w:r>
              <w:rPr>
                <w:color w:val="000000" w:themeColor="text1"/>
                <w:kern w:val="0"/>
                <w:szCs w:val="28"/>
              </w:rPr>
              <w:t>98°4</w:t>
            </w:r>
            <w:r>
              <w:rPr>
                <w:rFonts w:hint="eastAsia"/>
                <w:color w:val="000000" w:themeColor="text1"/>
                <w:kern w:val="0"/>
                <w:szCs w:val="28"/>
              </w:rPr>
              <w:t>1</w:t>
            </w:r>
            <w:r>
              <w:rPr>
                <w:color w:val="000000" w:themeColor="text1"/>
                <w:kern w:val="0"/>
                <w:szCs w:val="28"/>
              </w:rPr>
              <w:t>′</w:t>
            </w:r>
            <w:r>
              <w:rPr>
                <w:rFonts w:hint="eastAsia"/>
                <w:color w:val="000000" w:themeColor="text1"/>
                <w:kern w:val="0"/>
                <w:szCs w:val="28"/>
              </w:rPr>
              <w:t>54</w:t>
            </w:r>
            <w:r>
              <w:rPr>
                <w:color w:val="000000" w:themeColor="text1"/>
                <w:kern w:val="0"/>
                <w:szCs w:val="28"/>
              </w:rPr>
              <w:t>″，北纬24°2</w:t>
            </w:r>
            <w:r>
              <w:rPr>
                <w:rFonts w:hint="eastAsia"/>
                <w:color w:val="000000" w:themeColor="text1"/>
                <w:kern w:val="0"/>
                <w:szCs w:val="28"/>
              </w:rPr>
              <w:t>6</w:t>
            </w:r>
            <w:r>
              <w:rPr>
                <w:color w:val="000000" w:themeColor="text1"/>
                <w:kern w:val="0"/>
                <w:szCs w:val="28"/>
              </w:rPr>
              <w:t>′</w:t>
            </w:r>
            <w:r>
              <w:rPr>
                <w:rFonts w:hint="eastAsia"/>
                <w:color w:val="000000" w:themeColor="text1"/>
                <w:kern w:val="0"/>
                <w:szCs w:val="28"/>
              </w:rPr>
              <w:t>4</w:t>
            </w:r>
            <w:r>
              <w:rPr>
                <w:color w:val="000000" w:themeColor="text1"/>
                <w:kern w:val="0"/>
                <w:szCs w:val="28"/>
              </w:rPr>
              <w:t>0″-24°27′30″，面积</w:t>
            </w:r>
            <w:r>
              <w:rPr>
                <w:rFonts w:hint="eastAsia"/>
                <w:color w:val="000000" w:themeColor="text1"/>
                <w:kern w:val="0"/>
                <w:szCs w:val="28"/>
              </w:rPr>
              <w:t>1</w:t>
            </w:r>
            <w:r>
              <w:rPr>
                <w:color w:val="000000" w:themeColor="text1"/>
                <w:kern w:val="0"/>
                <w:szCs w:val="28"/>
              </w:rPr>
              <w:t>.</w:t>
            </w:r>
            <w:r>
              <w:rPr>
                <w:rFonts w:hint="eastAsia"/>
                <w:color w:val="000000" w:themeColor="text1"/>
                <w:kern w:val="0"/>
                <w:szCs w:val="28"/>
              </w:rPr>
              <w:t>93</w:t>
            </w:r>
            <w:r>
              <w:rPr>
                <w:color w:val="000000" w:themeColor="text1"/>
                <w:kern w:val="0"/>
                <w:szCs w:val="28"/>
              </w:rPr>
              <w:t>km</w:t>
            </w:r>
            <w:r>
              <w:rPr>
                <w:color w:val="000000" w:themeColor="text1"/>
                <w:kern w:val="0"/>
                <w:szCs w:val="28"/>
                <w:vertAlign w:val="superscript"/>
              </w:rPr>
              <w:t>2</w:t>
            </w:r>
            <w:r>
              <w:rPr>
                <w:rFonts w:hint="eastAsia"/>
                <w:color w:val="000000" w:themeColor="text1"/>
                <w:kern w:val="0"/>
                <w:szCs w:val="28"/>
              </w:rPr>
              <w:t>，</w:t>
            </w:r>
            <w:r>
              <w:rPr>
                <w:color w:val="000000" w:themeColor="text1"/>
                <w:kern w:val="0"/>
                <w:szCs w:val="28"/>
              </w:rPr>
              <w:t>本次勘探所有</w:t>
            </w:r>
            <w:r>
              <w:rPr>
                <w:rFonts w:hint="eastAsia"/>
                <w:color w:val="000000" w:themeColor="text1"/>
                <w:kern w:val="0"/>
                <w:szCs w:val="28"/>
              </w:rPr>
              <w:t>施工</w:t>
            </w:r>
            <w:r>
              <w:rPr>
                <w:color w:val="000000" w:themeColor="text1"/>
                <w:kern w:val="0"/>
                <w:szCs w:val="28"/>
              </w:rPr>
              <w:t>内容均在芒市境内。</w:t>
            </w:r>
          </w:p>
          <w:p w14:paraId="6BD06BA7">
            <w:pPr>
              <w:ind w:firstLine="482"/>
              <w:jc w:val="both"/>
              <w:rPr>
                <w:b/>
                <w:color w:val="000000" w:themeColor="text1"/>
              </w:rPr>
            </w:pPr>
            <w:r>
              <w:rPr>
                <w:rFonts w:hint="eastAsia"/>
                <w:b/>
                <w:color w:val="000000" w:themeColor="text1"/>
              </w:rPr>
              <w:t>4、探矿方式及类型</w:t>
            </w:r>
          </w:p>
          <w:p w14:paraId="2A4842BD">
            <w:pPr>
              <w:ind w:firstLine="480"/>
              <w:jc w:val="both"/>
              <w:rPr>
                <w:color w:val="000000" w:themeColor="text1"/>
              </w:rPr>
            </w:pPr>
            <w:r>
              <w:rPr>
                <w:rFonts w:hint="eastAsia"/>
                <w:color w:val="000000" w:themeColor="text1"/>
              </w:rPr>
              <w:t>坑</w:t>
            </w:r>
            <w:r>
              <w:rPr>
                <w:color w:val="000000" w:themeColor="text1"/>
              </w:rPr>
              <w:t>探、</w:t>
            </w:r>
            <w:r>
              <w:rPr>
                <w:rFonts w:hint="eastAsia"/>
                <w:color w:val="000000" w:themeColor="text1"/>
              </w:rPr>
              <w:t>槽探及钻探。</w:t>
            </w:r>
          </w:p>
          <w:p w14:paraId="77991A37">
            <w:pPr>
              <w:ind w:firstLine="482"/>
              <w:jc w:val="both"/>
              <w:rPr>
                <w:b/>
                <w:color w:val="000000" w:themeColor="text1"/>
              </w:rPr>
            </w:pPr>
            <w:r>
              <w:rPr>
                <w:rFonts w:hint="eastAsia"/>
                <w:b/>
                <w:color w:val="000000" w:themeColor="text1"/>
              </w:rPr>
              <w:t>5、探矿范围</w:t>
            </w:r>
          </w:p>
          <w:p w14:paraId="7EA8C84F">
            <w:pPr>
              <w:pStyle w:val="79"/>
              <w:spacing w:line="360" w:lineRule="auto"/>
              <w:ind w:firstLine="480"/>
              <w:jc w:val="both"/>
              <w:rPr>
                <w:color w:val="000000" w:themeColor="text1"/>
              </w:rPr>
            </w:pPr>
            <w:r>
              <w:rPr>
                <w:rFonts w:hint="eastAsia" w:eastAsia="宋体" w:cstheme="minorBidi"/>
                <w:color w:val="000000" w:themeColor="text1"/>
                <w:sz w:val="24"/>
                <w:szCs w:val="22"/>
              </w:rPr>
              <w:t>根据项目《</w:t>
            </w:r>
            <w:r>
              <w:rPr>
                <w:rFonts w:eastAsia="宋体" w:cstheme="minorBidi"/>
                <w:color w:val="000000" w:themeColor="text1"/>
                <w:sz w:val="24"/>
                <w:szCs w:val="22"/>
              </w:rPr>
              <w:t>云南省龙陵县羊橺梁子铁铜铅锌多金属矿地质勘探实施方案</w:t>
            </w:r>
            <w:r>
              <w:rPr>
                <w:rFonts w:hint="eastAsia" w:eastAsia="宋体" w:cstheme="minorBidi"/>
                <w:color w:val="000000" w:themeColor="text1"/>
                <w:sz w:val="24"/>
                <w:szCs w:val="22"/>
              </w:rPr>
              <w:t>》，本次</w:t>
            </w:r>
            <w:r>
              <w:rPr>
                <w:rFonts w:eastAsia="宋体" w:cstheme="minorBidi"/>
                <w:color w:val="000000" w:themeColor="text1"/>
                <w:sz w:val="24"/>
                <w:szCs w:val="22"/>
              </w:rPr>
              <w:t>延续的</w:t>
            </w:r>
            <w:r>
              <w:rPr>
                <w:rFonts w:hint="eastAsia" w:eastAsia="宋体" w:cstheme="minorBidi"/>
                <w:color w:val="000000" w:themeColor="text1"/>
                <w:sz w:val="24"/>
                <w:szCs w:val="22"/>
              </w:rPr>
              <w:t>勘察区块范围拐点坐标详见表1-</w:t>
            </w:r>
            <w:r>
              <w:rPr>
                <w:rFonts w:eastAsia="宋体" w:cstheme="minorBidi"/>
                <w:color w:val="000000" w:themeColor="text1"/>
                <w:sz w:val="24"/>
                <w:szCs w:val="22"/>
              </w:rPr>
              <w:t>2</w:t>
            </w:r>
            <w:r>
              <w:rPr>
                <w:rFonts w:hint="eastAsia" w:eastAsia="宋体" w:cstheme="minorBidi"/>
                <w:color w:val="000000" w:themeColor="text1"/>
                <w:sz w:val="24"/>
                <w:szCs w:val="22"/>
              </w:rPr>
              <w:t>。</w:t>
            </w:r>
          </w:p>
          <w:p w14:paraId="5DC71127">
            <w:pPr>
              <w:pStyle w:val="29"/>
              <w:rPr>
                <w:color w:val="000000" w:themeColor="text1"/>
              </w:rPr>
            </w:pPr>
            <w:r>
              <w:rPr>
                <w:rFonts w:hint="eastAsia"/>
                <w:color w:val="000000" w:themeColor="text1"/>
              </w:rPr>
              <w:t>表1-</w:t>
            </w:r>
            <w:r>
              <w:rPr>
                <w:color w:val="000000" w:themeColor="text1"/>
              </w:rPr>
              <w:t>2</w:t>
            </w:r>
            <w:r>
              <w:rPr>
                <w:rFonts w:hint="eastAsia"/>
                <w:color w:val="000000" w:themeColor="text1"/>
              </w:rPr>
              <w:t xml:space="preserve">  延续勘察区块范围拐点坐标表</w:t>
            </w:r>
          </w:p>
          <w:tbl>
            <w:tblPr>
              <w:tblStyle w:val="19"/>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2"/>
              <w:gridCol w:w="2351"/>
              <w:gridCol w:w="2175"/>
              <w:gridCol w:w="1905"/>
              <w:gridCol w:w="2068"/>
            </w:tblGrid>
            <w:tr w14:paraId="4032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pct"/>
                  <w:vMerge w:val="restart"/>
                  <w:vAlign w:val="center"/>
                </w:tcPr>
                <w:p w14:paraId="12BAB842">
                  <w:pPr>
                    <w:spacing w:line="240" w:lineRule="auto"/>
                    <w:ind w:firstLine="0" w:firstLineChars="0"/>
                    <w:jc w:val="center"/>
                    <w:rPr>
                      <w:rFonts w:cs="Times New Roman"/>
                      <w:sz w:val="21"/>
                      <w:szCs w:val="21"/>
                    </w:rPr>
                  </w:pPr>
                  <w:r>
                    <w:rPr>
                      <w:rFonts w:cs="Times New Roman"/>
                      <w:sz w:val="21"/>
                      <w:szCs w:val="21"/>
                    </w:rPr>
                    <w:t>拐点编号</w:t>
                  </w:r>
                </w:p>
              </w:tc>
              <w:tc>
                <w:tcPr>
                  <w:tcW w:w="2281" w:type="pct"/>
                  <w:gridSpan w:val="2"/>
                  <w:vAlign w:val="center"/>
                </w:tcPr>
                <w:p w14:paraId="4A04B444">
                  <w:pPr>
                    <w:spacing w:line="240" w:lineRule="auto"/>
                    <w:ind w:firstLine="0" w:firstLineChars="0"/>
                    <w:jc w:val="center"/>
                    <w:rPr>
                      <w:rFonts w:cs="Times New Roman"/>
                      <w:sz w:val="21"/>
                      <w:szCs w:val="21"/>
                    </w:rPr>
                  </w:pPr>
                  <w:r>
                    <w:rPr>
                      <w:rFonts w:hint="eastAsia" w:cs="Times New Roman"/>
                      <w:sz w:val="21"/>
                      <w:szCs w:val="21"/>
                    </w:rPr>
                    <w:t>地方</w:t>
                  </w:r>
                  <w:r>
                    <w:rPr>
                      <w:rFonts w:cs="Times New Roman"/>
                      <w:sz w:val="21"/>
                      <w:szCs w:val="21"/>
                    </w:rPr>
                    <w:t>坐标系</w:t>
                  </w:r>
                </w:p>
              </w:tc>
              <w:tc>
                <w:tcPr>
                  <w:tcW w:w="2002" w:type="pct"/>
                  <w:gridSpan w:val="2"/>
                  <w:vAlign w:val="center"/>
                </w:tcPr>
                <w:p w14:paraId="65C7343D">
                  <w:pPr>
                    <w:spacing w:line="240" w:lineRule="auto"/>
                    <w:ind w:firstLine="0" w:firstLineChars="0"/>
                    <w:jc w:val="center"/>
                    <w:rPr>
                      <w:rFonts w:cs="Times New Roman"/>
                      <w:sz w:val="21"/>
                      <w:szCs w:val="21"/>
                    </w:rPr>
                  </w:pPr>
                  <w:r>
                    <w:rPr>
                      <w:rFonts w:cs="Times New Roman"/>
                      <w:sz w:val="21"/>
                      <w:szCs w:val="21"/>
                    </w:rPr>
                    <w:t>西安80坐标系</w:t>
                  </w:r>
                </w:p>
              </w:tc>
            </w:tr>
            <w:tr w14:paraId="3A50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pct"/>
                  <w:vMerge w:val="continue"/>
                  <w:vAlign w:val="center"/>
                </w:tcPr>
                <w:p w14:paraId="7F8D7AA8">
                  <w:pPr>
                    <w:spacing w:line="240" w:lineRule="auto"/>
                    <w:ind w:firstLine="0" w:firstLineChars="0"/>
                    <w:jc w:val="center"/>
                    <w:rPr>
                      <w:rFonts w:cs="Times New Roman"/>
                      <w:sz w:val="21"/>
                      <w:szCs w:val="21"/>
                    </w:rPr>
                  </w:pPr>
                </w:p>
              </w:tc>
              <w:tc>
                <w:tcPr>
                  <w:tcW w:w="1185" w:type="pct"/>
                  <w:vAlign w:val="center"/>
                </w:tcPr>
                <w:p w14:paraId="2A769456">
                  <w:pPr>
                    <w:spacing w:line="240" w:lineRule="auto"/>
                    <w:ind w:firstLine="0" w:firstLineChars="0"/>
                    <w:jc w:val="center"/>
                    <w:rPr>
                      <w:rFonts w:cs="Times New Roman"/>
                      <w:sz w:val="21"/>
                      <w:szCs w:val="21"/>
                    </w:rPr>
                  </w:pPr>
                  <w:r>
                    <w:rPr>
                      <w:rFonts w:cs="Times New Roman"/>
                      <w:sz w:val="21"/>
                      <w:szCs w:val="21"/>
                    </w:rPr>
                    <w:t>东经</w:t>
                  </w:r>
                </w:p>
              </w:tc>
              <w:tc>
                <w:tcPr>
                  <w:tcW w:w="1096" w:type="pct"/>
                  <w:vAlign w:val="center"/>
                </w:tcPr>
                <w:p w14:paraId="59C58121">
                  <w:pPr>
                    <w:spacing w:line="240" w:lineRule="auto"/>
                    <w:ind w:firstLine="0" w:firstLineChars="0"/>
                    <w:jc w:val="center"/>
                    <w:rPr>
                      <w:rFonts w:cs="Times New Roman"/>
                      <w:sz w:val="21"/>
                      <w:szCs w:val="21"/>
                    </w:rPr>
                  </w:pPr>
                  <w:r>
                    <w:rPr>
                      <w:rFonts w:cs="Times New Roman"/>
                      <w:sz w:val="21"/>
                      <w:szCs w:val="21"/>
                    </w:rPr>
                    <w:t>北纬</w:t>
                  </w:r>
                </w:p>
              </w:tc>
              <w:tc>
                <w:tcPr>
                  <w:tcW w:w="960" w:type="pct"/>
                  <w:vAlign w:val="center"/>
                </w:tcPr>
                <w:p w14:paraId="1297A6AD">
                  <w:pPr>
                    <w:spacing w:line="240" w:lineRule="auto"/>
                    <w:ind w:firstLine="0" w:firstLineChars="0"/>
                    <w:jc w:val="center"/>
                    <w:rPr>
                      <w:rFonts w:cs="Times New Roman"/>
                      <w:sz w:val="21"/>
                      <w:szCs w:val="21"/>
                    </w:rPr>
                  </w:pPr>
                  <w:r>
                    <w:rPr>
                      <w:rFonts w:cs="Times New Roman"/>
                      <w:sz w:val="21"/>
                      <w:szCs w:val="21"/>
                    </w:rPr>
                    <w:t>X坐标</w:t>
                  </w:r>
                </w:p>
              </w:tc>
              <w:tc>
                <w:tcPr>
                  <w:tcW w:w="1042" w:type="pct"/>
                  <w:vAlign w:val="center"/>
                </w:tcPr>
                <w:p w14:paraId="36EF62C5">
                  <w:pPr>
                    <w:spacing w:line="240" w:lineRule="auto"/>
                    <w:ind w:firstLine="0" w:firstLineChars="0"/>
                    <w:jc w:val="center"/>
                    <w:rPr>
                      <w:rFonts w:cs="Times New Roman"/>
                      <w:sz w:val="21"/>
                      <w:szCs w:val="21"/>
                    </w:rPr>
                  </w:pPr>
                  <w:r>
                    <w:rPr>
                      <w:rFonts w:cs="Times New Roman"/>
                      <w:sz w:val="21"/>
                      <w:szCs w:val="21"/>
                    </w:rPr>
                    <w:t>Y坐标</w:t>
                  </w:r>
                </w:p>
              </w:tc>
            </w:tr>
            <w:tr w14:paraId="1AF8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pct"/>
                  <w:vAlign w:val="center"/>
                </w:tcPr>
                <w:p w14:paraId="6AD7E18C">
                  <w:pPr>
                    <w:spacing w:line="240" w:lineRule="auto"/>
                    <w:ind w:firstLine="0" w:firstLineChars="0"/>
                    <w:jc w:val="center"/>
                    <w:rPr>
                      <w:rFonts w:cs="Times New Roman"/>
                      <w:sz w:val="21"/>
                      <w:szCs w:val="21"/>
                    </w:rPr>
                  </w:pPr>
                  <w:r>
                    <w:rPr>
                      <w:rFonts w:cs="Times New Roman"/>
                      <w:sz w:val="21"/>
                      <w:szCs w:val="21"/>
                    </w:rPr>
                    <w:t>1</w:t>
                  </w:r>
                </w:p>
              </w:tc>
              <w:tc>
                <w:tcPr>
                  <w:tcW w:w="1185" w:type="pct"/>
                  <w:vAlign w:val="center"/>
                </w:tcPr>
                <w:p w14:paraId="5EE333AC">
                  <w:pPr>
                    <w:spacing w:line="240" w:lineRule="auto"/>
                    <w:ind w:firstLine="0" w:firstLineChars="0"/>
                    <w:jc w:val="center"/>
                    <w:rPr>
                      <w:rFonts w:cs="Times New Roman"/>
                      <w:sz w:val="21"/>
                      <w:szCs w:val="21"/>
                    </w:rPr>
                  </w:pPr>
                  <w:r>
                    <w:rPr>
                      <w:rFonts w:cs="Times New Roman"/>
                      <w:sz w:val="21"/>
                      <w:szCs w:val="21"/>
                    </w:rPr>
                    <w:t>98°41′00″</w:t>
                  </w:r>
                </w:p>
              </w:tc>
              <w:tc>
                <w:tcPr>
                  <w:tcW w:w="1096" w:type="pct"/>
                  <w:vAlign w:val="center"/>
                </w:tcPr>
                <w:p w14:paraId="6CCE1E2E">
                  <w:pPr>
                    <w:spacing w:line="240" w:lineRule="auto"/>
                    <w:ind w:firstLine="0" w:firstLineChars="0"/>
                    <w:jc w:val="center"/>
                    <w:rPr>
                      <w:rFonts w:cs="Times New Roman"/>
                      <w:sz w:val="21"/>
                      <w:szCs w:val="21"/>
                    </w:rPr>
                  </w:pPr>
                  <w:r>
                    <w:rPr>
                      <w:rFonts w:cs="Times New Roman"/>
                      <w:sz w:val="21"/>
                      <w:szCs w:val="21"/>
                    </w:rPr>
                    <w:t>24°27′26″</w:t>
                  </w:r>
                </w:p>
              </w:tc>
              <w:tc>
                <w:tcPr>
                  <w:tcW w:w="960" w:type="pct"/>
                  <w:vAlign w:val="center"/>
                </w:tcPr>
                <w:p w14:paraId="7C3091E3">
                  <w:pPr>
                    <w:spacing w:line="240" w:lineRule="auto"/>
                    <w:ind w:firstLine="0" w:firstLineChars="0"/>
                    <w:jc w:val="center"/>
                    <w:rPr>
                      <w:rFonts w:cs="Times New Roman"/>
                      <w:sz w:val="21"/>
                      <w:szCs w:val="21"/>
                    </w:rPr>
                  </w:pPr>
                  <w:r>
                    <w:rPr>
                      <w:rFonts w:cs="Times New Roman"/>
                      <w:sz w:val="21"/>
                      <w:szCs w:val="21"/>
                    </w:rPr>
                    <w:t>2705946.81</w:t>
                  </w:r>
                </w:p>
              </w:tc>
              <w:tc>
                <w:tcPr>
                  <w:tcW w:w="1042" w:type="pct"/>
                  <w:vAlign w:val="center"/>
                </w:tcPr>
                <w:p w14:paraId="475D5506">
                  <w:pPr>
                    <w:spacing w:line="240" w:lineRule="auto"/>
                    <w:ind w:firstLine="0" w:firstLineChars="0"/>
                    <w:jc w:val="center"/>
                    <w:rPr>
                      <w:rFonts w:cs="Times New Roman"/>
                      <w:sz w:val="21"/>
                      <w:szCs w:val="21"/>
                    </w:rPr>
                  </w:pPr>
                  <w:r>
                    <w:rPr>
                      <w:rFonts w:cs="Times New Roman"/>
                      <w:sz w:val="21"/>
                      <w:szCs w:val="21"/>
                    </w:rPr>
                    <w:t>33467799.21</w:t>
                  </w:r>
                </w:p>
              </w:tc>
            </w:tr>
            <w:tr w14:paraId="3BA5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pct"/>
                  <w:vAlign w:val="center"/>
                </w:tcPr>
                <w:p w14:paraId="7E7A98F3">
                  <w:pPr>
                    <w:spacing w:line="240" w:lineRule="auto"/>
                    <w:ind w:firstLine="0" w:firstLineChars="0"/>
                    <w:jc w:val="center"/>
                    <w:rPr>
                      <w:rFonts w:cs="Times New Roman"/>
                      <w:sz w:val="21"/>
                      <w:szCs w:val="21"/>
                    </w:rPr>
                  </w:pPr>
                  <w:r>
                    <w:rPr>
                      <w:rFonts w:cs="Times New Roman"/>
                      <w:sz w:val="21"/>
                      <w:szCs w:val="21"/>
                    </w:rPr>
                    <w:t>2</w:t>
                  </w:r>
                </w:p>
              </w:tc>
              <w:tc>
                <w:tcPr>
                  <w:tcW w:w="1185" w:type="pct"/>
                  <w:vAlign w:val="center"/>
                </w:tcPr>
                <w:p w14:paraId="41CF456E">
                  <w:pPr>
                    <w:spacing w:line="240" w:lineRule="auto"/>
                    <w:ind w:firstLine="0" w:firstLineChars="0"/>
                    <w:jc w:val="center"/>
                    <w:rPr>
                      <w:rFonts w:cs="Times New Roman"/>
                      <w:sz w:val="21"/>
                      <w:szCs w:val="21"/>
                    </w:rPr>
                  </w:pPr>
                  <w:r>
                    <w:rPr>
                      <w:rFonts w:cs="Times New Roman"/>
                      <w:sz w:val="21"/>
                      <w:szCs w:val="21"/>
                    </w:rPr>
                    <w:t>98°41′12″</w:t>
                  </w:r>
                </w:p>
              </w:tc>
              <w:tc>
                <w:tcPr>
                  <w:tcW w:w="1096" w:type="pct"/>
                  <w:vAlign w:val="center"/>
                </w:tcPr>
                <w:p w14:paraId="54884CC3">
                  <w:pPr>
                    <w:spacing w:line="240" w:lineRule="auto"/>
                    <w:ind w:firstLine="0" w:firstLineChars="0"/>
                    <w:jc w:val="center"/>
                    <w:rPr>
                      <w:rFonts w:cs="Times New Roman"/>
                      <w:sz w:val="21"/>
                      <w:szCs w:val="21"/>
                    </w:rPr>
                  </w:pPr>
                  <w:r>
                    <w:rPr>
                      <w:rFonts w:cs="Times New Roman"/>
                      <w:sz w:val="21"/>
                      <w:szCs w:val="21"/>
                    </w:rPr>
                    <w:t>24°27′26″</w:t>
                  </w:r>
                </w:p>
              </w:tc>
              <w:tc>
                <w:tcPr>
                  <w:tcW w:w="960" w:type="pct"/>
                  <w:vAlign w:val="center"/>
                </w:tcPr>
                <w:p w14:paraId="5A269C9D">
                  <w:pPr>
                    <w:spacing w:line="240" w:lineRule="auto"/>
                    <w:ind w:firstLine="0" w:firstLineChars="0"/>
                    <w:jc w:val="center"/>
                    <w:rPr>
                      <w:rFonts w:cs="Times New Roman"/>
                      <w:sz w:val="21"/>
                      <w:szCs w:val="21"/>
                    </w:rPr>
                  </w:pPr>
                  <w:r>
                    <w:rPr>
                      <w:rFonts w:cs="Times New Roman"/>
                      <w:sz w:val="21"/>
                      <w:szCs w:val="21"/>
                    </w:rPr>
                    <w:t>2705946.81</w:t>
                  </w:r>
                </w:p>
              </w:tc>
              <w:tc>
                <w:tcPr>
                  <w:tcW w:w="1042" w:type="pct"/>
                  <w:vAlign w:val="center"/>
                </w:tcPr>
                <w:p w14:paraId="6AECA54B">
                  <w:pPr>
                    <w:spacing w:line="240" w:lineRule="auto"/>
                    <w:ind w:firstLine="0" w:firstLineChars="0"/>
                    <w:jc w:val="center"/>
                    <w:rPr>
                      <w:rFonts w:cs="Times New Roman"/>
                      <w:sz w:val="21"/>
                      <w:szCs w:val="21"/>
                    </w:rPr>
                  </w:pPr>
                  <w:r>
                    <w:rPr>
                      <w:rFonts w:cs="Times New Roman"/>
                      <w:sz w:val="21"/>
                      <w:szCs w:val="21"/>
                    </w:rPr>
                    <w:t>33468133.88</w:t>
                  </w:r>
                </w:p>
              </w:tc>
            </w:tr>
            <w:tr w14:paraId="0208B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pct"/>
                  <w:vAlign w:val="center"/>
                </w:tcPr>
                <w:p w14:paraId="6EF361CD">
                  <w:pPr>
                    <w:spacing w:line="240" w:lineRule="auto"/>
                    <w:ind w:firstLine="0" w:firstLineChars="0"/>
                    <w:jc w:val="center"/>
                    <w:rPr>
                      <w:rFonts w:cs="Times New Roman"/>
                      <w:sz w:val="21"/>
                      <w:szCs w:val="21"/>
                    </w:rPr>
                  </w:pPr>
                  <w:r>
                    <w:rPr>
                      <w:rFonts w:cs="Times New Roman"/>
                      <w:sz w:val="21"/>
                      <w:szCs w:val="21"/>
                    </w:rPr>
                    <w:t>3</w:t>
                  </w:r>
                </w:p>
              </w:tc>
              <w:tc>
                <w:tcPr>
                  <w:tcW w:w="1185" w:type="pct"/>
                  <w:vAlign w:val="center"/>
                </w:tcPr>
                <w:p w14:paraId="307D1F13">
                  <w:pPr>
                    <w:spacing w:line="240" w:lineRule="auto"/>
                    <w:ind w:firstLine="0" w:firstLineChars="0"/>
                    <w:jc w:val="center"/>
                    <w:rPr>
                      <w:rFonts w:cs="Times New Roman"/>
                      <w:sz w:val="21"/>
                      <w:szCs w:val="21"/>
                    </w:rPr>
                  </w:pPr>
                  <w:r>
                    <w:rPr>
                      <w:rFonts w:cs="Times New Roman"/>
                      <w:sz w:val="21"/>
                      <w:szCs w:val="21"/>
                    </w:rPr>
                    <w:t>98°41′12″</w:t>
                  </w:r>
                </w:p>
              </w:tc>
              <w:tc>
                <w:tcPr>
                  <w:tcW w:w="1096" w:type="pct"/>
                  <w:vAlign w:val="center"/>
                </w:tcPr>
                <w:p w14:paraId="3F606A31">
                  <w:pPr>
                    <w:spacing w:line="240" w:lineRule="auto"/>
                    <w:ind w:firstLine="0" w:firstLineChars="0"/>
                    <w:jc w:val="center"/>
                    <w:rPr>
                      <w:rFonts w:cs="Times New Roman"/>
                      <w:sz w:val="21"/>
                      <w:szCs w:val="21"/>
                    </w:rPr>
                  </w:pPr>
                  <w:r>
                    <w:rPr>
                      <w:rFonts w:cs="Times New Roman"/>
                      <w:sz w:val="21"/>
                      <w:szCs w:val="21"/>
                    </w:rPr>
                    <w:t>24°27′23″</w:t>
                  </w:r>
                </w:p>
              </w:tc>
              <w:tc>
                <w:tcPr>
                  <w:tcW w:w="960" w:type="pct"/>
                  <w:vAlign w:val="center"/>
                </w:tcPr>
                <w:p w14:paraId="71EBD0C3">
                  <w:pPr>
                    <w:spacing w:line="240" w:lineRule="auto"/>
                    <w:ind w:firstLine="0" w:firstLineChars="0"/>
                    <w:jc w:val="center"/>
                    <w:rPr>
                      <w:rFonts w:cs="Times New Roman"/>
                      <w:sz w:val="21"/>
                      <w:szCs w:val="21"/>
                    </w:rPr>
                  </w:pPr>
                  <w:r>
                    <w:rPr>
                      <w:rFonts w:cs="Times New Roman"/>
                      <w:sz w:val="21"/>
                      <w:szCs w:val="21"/>
                    </w:rPr>
                    <w:t>2705873.73</w:t>
                  </w:r>
                </w:p>
              </w:tc>
              <w:tc>
                <w:tcPr>
                  <w:tcW w:w="1042" w:type="pct"/>
                  <w:vAlign w:val="center"/>
                </w:tcPr>
                <w:p w14:paraId="10FDBB29">
                  <w:pPr>
                    <w:spacing w:line="240" w:lineRule="auto"/>
                    <w:ind w:firstLine="0" w:firstLineChars="0"/>
                    <w:jc w:val="center"/>
                    <w:rPr>
                      <w:rFonts w:cs="Times New Roman"/>
                      <w:sz w:val="21"/>
                      <w:szCs w:val="21"/>
                    </w:rPr>
                  </w:pPr>
                  <w:r>
                    <w:rPr>
                      <w:rFonts w:cs="Times New Roman"/>
                      <w:sz w:val="21"/>
                      <w:szCs w:val="21"/>
                    </w:rPr>
                    <w:t>33468133.88</w:t>
                  </w:r>
                </w:p>
              </w:tc>
            </w:tr>
            <w:tr w14:paraId="4ED6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pct"/>
                  <w:vAlign w:val="center"/>
                </w:tcPr>
                <w:p w14:paraId="526B0F4B">
                  <w:pPr>
                    <w:spacing w:line="240" w:lineRule="auto"/>
                    <w:ind w:firstLine="0" w:firstLineChars="0"/>
                    <w:jc w:val="center"/>
                    <w:rPr>
                      <w:rFonts w:cs="Times New Roman"/>
                      <w:sz w:val="21"/>
                      <w:szCs w:val="21"/>
                    </w:rPr>
                  </w:pPr>
                  <w:r>
                    <w:rPr>
                      <w:rFonts w:cs="Times New Roman"/>
                      <w:sz w:val="21"/>
                      <w:szCs w:val="21"/>
                    </w:rPr>
                    <w:t>4</w:t>
                  </w:r>
                </w:p>
              </w:tc>
              <w:tc>
                <w:tcPr>
                  <w:tcW w:w="1185" w:type="pct"/>
                  <w:vAlign w:val="center"/>
                </w:tcPr>
                <w:p w14:paraId="0476084D">
                  <w:pPr>
                    <w:spacing w:line="240" w:lineRule="auto"/>
                    <w:ind w:firstLine="0" w:firstLineChars="0"/>
                    <w:jc w:val="center"/>
                    <w:rPr>
                      <w:rFonts w:cs="Times New Roman"/>
                      <w:sz w:val="21"/>
                      <w:szCs w:val="21"/>
                    </w:rPr>
                  </w:pPr>
                  <w:r>
                    <w:rPr>
                      <w:rFonts w:cs="Times New Roman"/>
                      <w:sz w:val="21"/>
                      <w:szCs w:val="21"/>
                    </w:rPr>
                    <w:t>98°41′15″</w:t>
                  </w:r>
                </w:p>
              </w:tc>
              <w:tc>
                <w:tcPr>
                  <w:tcW w:w="1096" w:type="pct"/>
                  <w:vAlign w:val="center"/>
                </w:tcPr>
                <w:p w14:paraId="4F23F688">
                  <w:pPr>
                    <w:spacing w:line="240" w:lineRule="auto"/>
                    <w:ind w:firstLine="0" w:firstLineChars="0"/>
                    <w:jc w:val="center"/>
                    <w:rPr>
                      <w:rFonts w:cs="Times New Roman"/>
                      <w:sz w:val="21"/>
                      <w:szCs w:val="21"/>
                    </w:rPr>
                  </w:pPr>
                  <w:r>
                    <w:rPr>
                      <w:rFonts w:cs="Times New Roman"/>
                      <w:sz w:val="21"/>
                      <w:szCs w:val="21"/>
                    </w:rPr>
                    <w:t>24°27′23″</w:t>
                  </w:r>
                </w:p>
              </w:tc>
              <w:tc>
                <w:tcPr>
                  <w:tcW w:w="960" w:type="pct"/>
                  <w:vAlign w:val="center"/>
                </w:tcPr>
                <w:p w14:paraId="45FE98B8">
                  <w:pPr>
                    <w:spacing w:line="240" w:lineRule="auto"/>
                    <w:ind w:firstLine="0" w:firstLineChars="0"/>
                    <w:jc w:val="center"/>
                    <w:rPr>
                      <w:rFonts w:cs="Times New Roman"/>
                      <w:sz w:val="21"/>
                      <w:szCs w:val="21"/>
                    </w:rPr>
                  </w:pPr>
                  <w:r>
                    <w:rPr>
                      <w:rFonts w:cs="Times New Roman"/>
                      <w:sz w:val="21"/>
                      <w:szCs w:val="21"/>
                    </w:rPr>
                    <w:t>2705873.73</w:t>
                  </w:r>
                </w:p>
              </w:tc>
              <w:tc>
                <w:tcPr>
                  <w:tcW w:w="1042" w:type="pct"/>
                  <w:vAlign w:val="center"/>
                </w:tcPr>
                <w:p w14:paraId="4C38889C">
                  <w:pPr>
                    <w:spacing w:line="240" w:lineRule="auto"/>
                    <w:ind w:firstLine="0" w:firstLineChars="0"/>
                    <w:jc w:val="center"/>
                    <w:rPr>
                      <w:rFonts w:cs="Times New Roman"/>
                      <w:sz w:val="21"/>
                      <w:szCs w:val="21"/>
                    </w:rPr>
                  </w:pPr>
                  <w:r>
                    <w:rPr>
                      <w:rFonts w:cs="Times New Roman"/>
                      <w:sz w:val="21"/>
                      <w:szCs w:val="21"/>
                    </w:rPr>
                    <w:t>33468217.04</w:t>
                  </w:r>
                </w:p>
              </w:tc>
            </w:tr>
            <w:tr w14:paraId="149BB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pct"/>
                  <w:vAlign w:val="center"/>
                </w:tcPr>
                <w:p w14:paraId="4B7CDE45">
                  <w:pPr>
                    <w:spacing w:line="240" w:lineRule="auto"/>
                    <w:ind w:firstLine="0" w:firstLineChars="0"/>
                    <w:jc w:val="center"/>
                    <w:rPr>
                      <w:rFonts w:cs="Times New Roman"/>
                      <w:sz w:val="21"/>
                      <w:szCs w:val="21"/>
                    </w:rPr>
                  </w:pPr>
                  <w:r>
                    <w:rPr>
                      <w:rFonts w:cs="Times New Roman"/>
                      <w:sz w:val="21"/>
                      <w:szCs w:val="21"/>
                    </w:rPr>
                    <w:t>5</w:t>
                  </w:r>
                </w:p>
              </w:tc>
              <w:tc>
                <w:tcPr>
                  <w:tcW w:w="1185" w:type="pct"/>
                  <w:vAlign w:val="center"/>
                </w:tcPr>
                <w:p w14:paraId="0CC27D93">
                  <w:pPr>
                    <w:spacing w:line="240" w:lineRule="auto"/>
                    <w:ind w:firstLine="0" w:firstLineChars="0"/>
                    <w:jc w:val="center"/>
                    <w:rPr>
                      <w:rFonts w:cs="Times New Roman"/>
                      <w:sz w:val="21"/>
                      <w:szCs w:val="21"/>
                    </w:rPr>
                  </w:pPr>
                  <w:r>
                    <w:rPr>
                      <w:rFonts w:cs="Times New Roman"/>
                      <w:sz w:val="21"/>
                      <w:szCs w:val="21"/>
                    </w:rPr>
                    <w:t>98°41′15″</w:t>
                  </w:r>
                </w:p>
              </w:tc>
              <w:tc>
                <w:tcPr>
                  <w:tcW w:w="1096" w:type="pct"/>
                  <w:vAlign w:val="center"/>
                </w:tcPr>
                <w:p w14:paraId="44DC9EF5">
                  <w:pPr>
                    <w:spacing w:line="240" w:lineRule="auto"/>
                    <w:ind w:firstLine="0" w:firstLineChars="0"/>
                    <w:jc w:val="center"/>
                    <w:rPr>
                      <w:rFonts w:cs="Times New Roman"/>
                      <w:sz w:val="21"/>
                      <w:szCs w:val="21"/>
                    </w:rPr>
                  </w:pPr>
                  <w:r>
                    <w:rPr>
                      <w:rFonts w:cs="Times New Roman"/>
                      <w:sz w:val="21"/>
                      <w:szCs w:val="21"/>
                    </w:rPr>
                    <w:t>24°27′30″</w:t>
                  </w:r>
                </w:p>
              </w:tc>
              <w:tc>
                <w:tcPr>
                  <w:tcW w:w="960" w:type="pct"/>
                  <w:vAlign w:val="center"/>
                </w:tcPr>
                <w:p w14:paraId="3A8CB98E">
                  <w:pPr>
                    <w:spacing w:line="240" w:lineRule="auto"/>
                    <w:ind w:firstLine="0" w:firstLineChars="0"/>
                    <w:jc w:val="center"/>
                    <w:rPr>
                      <w:rFonts w:cs="Times New Roman"/>
                      <w:sz w:val="21"/>
                      <w:szCs w:val="21"/>
                    </w:rPr>
                  </w:pPr>
                  <w:r>
                    <w:rPr>
                      <w:rFonts w:cs="Times New Roman"/>
                      <w:sz w:val="21"/>
                      <w:szCs w:val="21"/>
                    </w:rPr>
                    <w:t>2706075.46</w:t>
                  </w:r>
                </w:p>
              </w:tc>
              <w:tc>
                <w:tcPr>
                  <w:tcW w:w="1042" w:type="pct"/>
                  <w:vAlign w:val="center"/>
                </w:tcPr>
                <w:p w14:paraId="6F2BBF36">
                  <w:pPr>
                    <w:spacing w:line="240" w:lineRule="auto"/>
                    <w:ind w:firstLine="0" w:firstLineChars="0"/>
                    <w:jc w:val="center"/>
                    <w:rPr>
                      <w:rFonts w:cs="Times New Roman"/>
                      <w:sz w:val="21"/>
                      <w:szCs w:val="21"/>
                    </w:rPr>
                  </w:pPr>
                  <w:r>
                    <w:rPr>
                      <w:rFonts w:cs="Times New Roman"/>
                      <w:sz w:val="21"/>
                      <w:szCs w:val="21"/>
                    </w:rPr>
                    <w:t>33468217.04</w:t>
                  </w:r>
                </w:p>
              </w:tc>
            </w:tr>
            <w:tr w14:paraId="07454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pct"/>
                  <w:vAlign w:val="center"/>
                </w:tcPr>
                <w:p w14:paraId="429CBDFD">
                  <w:pPr>
                    <w:spacing w:line="240" w:lineRule="auto"/>
                    <w:ind w:firstLine="0" w:firstLineChars="0"/>
                    <w:jc w:val="center"/>
                    <w:rPr>
                      <w:rFonts w:cs="Times New Roman"/>
                      <w:sz w:val="21"/>
                      <w:szCs w:val="21"/>
                    </w:rPr>
                  </w:pPr>
                  <w:r>
                    <w:rPr>
                      <w:rFonts w:cs="Times New Roman"/>
                      <w:sz w:val="21"/>
                      <w:szCs w:val="21"/>
                    </w:rPr>
                    <w:t>6</w:t>
                  </w:r>
                </w:p>
              </w:tc>
              <w:tc>
                <w:tcPr>
                  <w:tcW w:w="1185" w:type="pct"/>
                  <w:vAlign w:val="center"/>
                </w:tcPr>
                <w:p w14:paraId="1D3C51E0">
                  <w:pPr>
                    <w:spacing w:line="240" w:lineRule="auto"/>
                    <w:ind w:firstLine="0" w:firstLineChars="0"/>
                    <w:jc w:val="center"/>
                    <w:rPr>
                      <w:rFonts w:cs="Times New Roman"/>
                      <w:sz w:val="21"/>
                      <w:szCs w:val="21"/>
                    </w:rPr>
                  </w:pPr>
                  <w:r>
                    <w:rPr>
                      <w:rFonts w:cs="Times New Roman"/>
                      <w:sz w:val="21"/>
                      <w:szCs w:val="21"/>
                    </w:rPr>
                    <w:t>98°41′22″</w:t>
                  </w:r>
                </w:p>
              </w:tc>
              <w:tc>
                <w:tcPr>
                  <w:tcW w:w="1096" w:type="pct"/>
                  <w:vAlign w:val="center"/>
                </w:tcPr>
                <w:p w14:paraId="563D4954">
                  <w:pPr>
                    <w:spacing w:line="240" w:lineRule="auto"/>
                    <w:ind w:firstLine="0" w:firstLineChars="0"/>
                    <w:jc w:val="center"/>
                    <w:rPr>
                      <w:rFonts w:cs="Times New Roman"/>
                      <w:sz w:val="21"/>
                      <w:szCs w:val="21"/>
                    </w:rPr>
                  </w:pPr>
                  <w:r>
                    <w:rPr>
                      <w:rFonts w:cs="Times New Roman"/>
                      <w:sz w:val="21"/>
                      <w:szCs w:val="21"/>
                    </w:rPr>
                    <w:t>24°27′30″</w:t>
                  </w:r>
                </w:p>
              </w:tc>
              <w:tc>
                <w:tcPr>
                  <w:tcW w:w="960" w:type="pct"/>
                  <w:vAlign w:val="center"/>
                </w:tcPr>
                <w:p w14:paraId="573DC5B1">
                  <w:pPr>
                    <w:spacing w:line="240" w:lineRule="auto"/>
                    <w:ind w:firstLine="0" w:firstLineChars="0"/>
                    <w:jc w:val="center"/>
                    <w:rPr>
                      <w:rFonts w:cs="Times New Roman"/>
                      <w:sz w:val="21"/>
                      <w:szCs w:val="21"/>
                    </w:rPr>
                  </w:pPr>
                  <w:r>
                    <w:rPr>
                      <w:rFonts w:cs="Times New Roman"/>
                      <w:sz w:val="21"/>
                      <w:szCs w:val="21"/>
                    </w:rPr>
                    <w:t>2706075.00</w:t>
                  </w:r>
                </w:p>
              </w:tc>
              <w:tc>
                <w:tcPr>
                  <w:tcW w:w="1042" w:type="pct"/>
                  <w:vAlign w:val="center"/>
                </w:tcPr>
                <w:p w14:paraId="6B0569D5">
                  <w:pPr>
                    <w:spacing w:line="240" w:lineRule="auto"/>
                    <w:ind w:firstLine="0" w:firstLineChars="0"/>
                    <w:jc w:val="center"/>
                    <w:rPr>
                      <w:rFonts w:cs="Times New Roman"/>
                      <w:sz w:val="21"/>
                      <w:szCs w:val="21"/>
                    </w:rPr>
                  </w:pPr>
                  <w:r>
                    <w:rPr>
                      <w:rFonts w:cs="Times New Roman"/>
                      <w:sz w:val="21"/>
                      <w:szCs w:val="21"/>
                    </w:rPr>
                    <w:t>33468419.60</w:t>
                  </w:r>
                </w:p>
              </w:tc>
            </w:tr>
            <w:tr w14:paraId="172A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pct"/>
                  <w:vAlign w:val="center"/>
                </w:tcPr>
                <w:p w14:paraId="7D09CB03">
                  <w:pPr>
                    <w:spacing w:line="240" w:lineRule="auto"/>
                    <w:ind w:firstLine="0" w:firstLineChars="0"/>
                    <w:jc w:val="center"/>
                    <w:rPr>
                      <w:rFonts w:cs="Times New Roman"/>
                      <w:sz w:val="21"/>
                      <w:szCs w:val="21"/>
                    </w:rPr>
                  </w:pPr>
                  <w:r>
                    <w:rPr>
                      <w:rFonts w:cs="Times New Roman"/>
                      <w:sz w:val="21"/>
                      <w:szCs w:val="21"/>
                    </w:rPr>
                    <w:t>7</w:t>
                  </w:r>
                </w:p>
              </w:tc>
              <w:tc>
                <w:tcPr>
                  <w:tcW w:w="1185" w:type="pct"/>
                  <w:vAlign w:val="center"/>
                </w:tcPr>
                <w:p w14:paraId="1EDB9779">
                  <w:pPr>
                    <w:spacing w:line="240" w:lineRule="auto"/>
                    <w:ind w:firstLine="0" w:firstLineChars="0"/>
                    <w:jc w:val="center"/>
                    <w:rPr>
                      <w:rFonts w:cs="Times New Roman"/>
                      <w:sz w:val="21"/>
                      <w:szCs w:val="21"/>
                    </w:rPr>
                  </w:pPr>
                  <w:r>
                    <w:rPr>
                      <w:rFonts w:cs="Times New Roman"/>
                      <w:sz w:val="21"/>
                      <w:szCs w:val="21"/>
                    </w:rPr>
                    <w:t>98°41′22″</w:t>
                  </w:r>
                </w:p>
              </w:tc>
              <w:tc>
                <w:tcPr>
                  <w:tcW w:w="1096" w:type="pct"/>
                  <w:vAlign w:val="center"/>
                </w:tcPr>
                <w:p w14:paraId="6AECB0E5">
                  <w:pPr>
                    <w:spacing w:line="240" w:lineRule="auto"/>
                    <w:ind w:firstLine="0" w:firstLineChars="0"/>
                    <w:jc w:val="center"/>
                    <w:rPr>
                      <w:rFonts w:cs="Times New Roman"/>
                      <w:sz w:val="21"/>
                      <w:szCs w:val="21"/>
                    </w:rPr>
                  </w:pPr>
                  <w:r>
                    <w:rPr>
                      <w:rFonts w:cs="Times New Roman"/>
                      <w:sz w:val="21"/>
                      <w:szCs w:val="21"/>
                    </w:rPr>
                    <w:t>24°27′14″</w:t>
                  </w:r>
                </w:p>
              </w:tc>
              <w:tc>
                <w:tcPr>
                  <w:tcW w:w="960" w:type="pct"/>
                  <w:vAlign w:val="center"/>
                </w:tcPr>
                <w:p w14:paraId="37EC8927">
                  <w:pPr>
                    <w:spacing w:line="240" w:lineRule="auto"/>
                    <w:ind w:firstLine="0" w:firstLineChars="0"/>
                    <w:jc w:val="center"/>
                    <w:rPr>
                      <w:rFonts w:cs="Times New Roman"/>
                      <w:sz w:val="21"/>
                      <w:szCs w:val="21"/>
                    </w:rPr>
                  </w:pPr>
                  <w:r>
                    <w:rPr>
                      <w:rFonts w:cs="Times New Roman"/>
                      <w:sz w:val="21"/>
                      <w:szCs w:val="21"/>
                    </w:rPr>
                    <w:t>2705587.12</w:t>
                  </w:r>
                </w:p>
              </w:tc>
              <w:tc>
                <w:tcPr>
                  <w:tcW w:w="1042" w:type="pct"/>
                  <w:vAlign w:val="center"/>
                </w:tcPr>
                <w:p w14:paraId="291D31BD">
                  <w:pPr>
                    <w:spacing w:line="240" w:lineRule="auto"/>
                    <w:ind w:firstLine="0" w:firstLineChars="0"/>
                    <w:jc w:val="center"/>
                    <w:rPr>
                      <w:rFonts w:cs="Times New Roman"/>
                      <w:sz w:val="21"/>
                      <w:szCs w:val="21"/>
                    </w:rPr>
                  </w:pPr>
                  <w:r>
                    <w:rPr>
                      <w:rFonts w:cs="Times New Roman"/>
                      <w:sz w:val="21"/>
                      <w:szCs w:val="21"/>
                    </w:rPr>
                    <w:t>33468419.60</w:t>
                  </w:r>
                </w:p>
              </w:tc>
            </w:tr>
            <w:tr w14:paraId="1160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pct"/>
                  <w:vAlign w:val="center"/>
                </w:tcPr>
                <w:p w14:paraId="2E3D1968">
                  <w:pPr>
                    <w:spacing w:line="240" w:lineRule="auto"/>
                    <w:ind w:firstLine="0" w:firstLineChars="0"/>
                    <w:jc w:val="center"/>
                    <w:rPr>
                      <w:rFonts w:cs="Times New Roman"/>
                      <w:sz w:val="21"/>
                      <w:szCs w:val="21"/>
                    </w:rPr>
                  </w:pPr>
                  <w:r>
                    <w:rPr>
                      <w:rFonts w:cs="Times New Roman"/>
                      <w:sz w:val="21"/>
                      <w:szCs w:val="21"/>
                    </w:rPr>
                    <w:t>8</w:t>
                  </w:r>
                </w:p>
              </w:tc>
              <w:tc>
                <w:tcPr>
                  <w:tcW w:w="1185" w:type="pct"/>
                  <w:vAlign w:val="center"/>
                </w:tcPr>
                <w:p w14:paraId="1B057B9D">
                  <w:pPr>
                    <w:spacing w:line="240" w:lineRule="auto"/>
                    <w:ind w:firstLine="0" w:firstLineChars="0"/>
                    <w:jc w:val="center"/>
                    <w:rPr>
                      <w:rFonts w:cs="Times New Roman"/>
                      <w:sz w:val="21"/>
                      <w:szCs w:val="21"/>
                    </w:rPr>
                  </w:pPr>
                  <w:r>
                    <w:rPr>
                      <w:rFonts w:cs="Times New Roman"/>
                      <w:sz w:val="21"/>
                      <w:szCs w:val="21"/>
                    </w:rPr>
                    <w:t>98°41′40″</w:t>
                  </w:r>
                </w:p>
              </w:tc>
              <w:tc>
                <w:tcPr>
                  <w:tcW w:w="1096" w:type="pct"/>
                  <w:vAlign w:val="center"/>
                </w:tcPr>
                <w:p w14:paraId="27B487BE">
                  <w:pPr>
                    <w:spacing w:line="240" w:lineRule="auto"/>
                    <w:ind w:firstLine="0" w:firstLineChars="0"/>
                    <w:jc w:val="center"/>
                    <w:rPr>
                      <w:rFonts w:cs="Times New Roman"/>
                      <w:sz w:val="21"/>
                      <w:szCs w:val="21"/>
                    </w:rPr>
                  </w:pPr>
                  <w:r>
                    <w:rPr>
                      <w:rFonts w:cs="Times New Roman"/>
                      <w:sz w:val="21"/>
                      <w:szCs w:val="21"/>
                    </w:rPr>
                    <w:t>24°27′14″</w:t>
                  </w:r>
                </w:p>
              </w:tc>
              <w:tc>
                <w:tcPr>
                  <w:tcW w:w="960" w:type="pct"/>
                  <w:vAlign w:val="center"/>
                </w:tcPr>
                <w:p w14:paraId="61D8AA83">
                  <w:pPr>
                    <w:spacing w:line="240" w:lineRule="auto"/>
                    <w:ind w:firstLine="0" w:firstLineChars="0"/>
                    <w:jc w:val="center"/>
                    <w:rPr>
                      <w:rFonts w:cs="Times New Roman"/>
                      <w:sz w:val="21"/>
                      <w:szCs w:val="21"/>
                    </w:rPr>
                  </w:pPr>
                  <w:r>
                    <w:rPr>
                      <w:rFonts w:cs="Times New Roman"/>
                      <w:sz w:val="21"/>
                      <w:szCs w:val="21"/>
                    </w:rPr>
                    <w:t>2705587.12</w:t>
                  </w:r>
                </w:p>
              </w:tc>
              <w:tc>
                <w:tcPr>
                  <w:tcW w:w="1042" w:type="pct"/>
                  <w:vAlign w:val="center"/>
                </w:tcPr>
                <w:p w14:paraId="4FB27F14">
                  <w:pPr>
                    <w:spacing w:line="240" w:lineRule="auto"/>
                    <w:ind w:firstLine="0" w:firstLineChars="0"/>
                    <w:jc w:val="center"/>
                    <w:rPr>
                      <w:rFonts w:cs="Times New Roman"/>
                      <w:sz w:val="21"/>
                      <w:szCs w:val="21"/>
                    </w:rPr>
                  </w:pPr>
                  <w:r>
                    <w:rPr>
                      <w:rFonts w:cs="Times New Roman"/>
                      <w:sz w:val="21"/>
                      <w:szCs w:val="21"/>
                    </w:rPr>
                    <w:t>33468930.75</w:t>
                  </w:r>
                </w:p>
              </w:tc>
            </w:tr>
            <w:tr w14:paraId="3E1C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pct"/>
                  <w:vAlign w:val="center"/>
                </w:tcPr>
                <w:p w14:paraId="27F8284A">
                  <w:pPr>
                    <w:spacing w:line="240" w:lineRule="auto"/>
                    <w:ind w:firstLine="0" w:firstLineChars="0"/>
                    <w:jc w:val="center"/>
                    <w:rPr>
                      <w:rFonts w:cs="Times New Roman"/>
                      <w:sz w:val="21"/>
                      <w:szCs w:val="21"/>
                    </w:rPr>
                  </w:pPr>
                  <w:r>
                    <w:rPr>
                      <w:rFonts w:cs="Times New Roman"/>
                      <w:sz w:val="21"/>
                      <w:szCs w:val="21"/>
                    </w:rPr>
                    <w:t>9</w:t>
                  </w:r>
                </w:p>
              </w:tc>
              <w:tc>
                <w:tcPr>
                  <w:tcW w:w="1185" w:type="pct"/>
                  <w:vAlign w:val="center"/>
                </w:tcPr>
                <w:p w14:paraId="59207A7E">
                  <w:pPr>
                    <w:spacing w:line="240" w:lineRule="auto"/>
                    <w:ind w:firstLine="0" w:firstLineChars="0"/>
                    <w:jc w:val="center"/>
                    <w:rPr>
                      <w:rFonts w:cs="Times New Roman"/>
                      <w:sz w:val="21"/>
                      <w:szCs w:val="21"/>
                    </w:rPr>
                  </w:pPr>
                  <w:r>
                    <w:rPr>
                      <w:rFonts w:cs="Times New Roman"/>
                      <w:sz w:val="21"/>
                      <w:szCs w:val="21"/>
                    </w:rPr>
                    <w:t>98°41′40″</w:t>
                  </w:r>
                </w:p>
              </w:tc>
              <w:tc>
                <w:tcPr>
                  <w:tcW w:w="1096" w:type="pct"/>
                  <w:vAlign w:val="center"/>
                </w:tcPr>
                <w:p w14:paraId="25BEE3FC">
                  <w:pPr>
                    <w:spacing w:line="240" w:lineRule="auto"/>
                    <w:ind w:firstLine="0" w:firstLineChars="0"/>
                    <w:jc w:val="center"/>
                    <w:rPr>
                      <w:rFonts w:cs="Times New Roman"/>
                      <w:sz w:val="21"/>
                      <w:szCs w:val="21"/>
                    </w:rPr>
                  </w:pPr>
                  <w:r>
                    <w:rPr>
                      <w:rFonts w:cs="Times New Roman"/>
                      <w:sz w:val="21"/>
                      <w:szCs w:val="21"/>
                    </w:rPr>
                    <w:t>24°27′30″</w:t>
                  </w:r>
                </w:p>
              </w:tc>
              <w:tc>
                <w:tcPr>
                  <w:tcW w:w="960" w:type="pct"/>
                  <w:vAlign w:val="center"/>
                </w:tcPr>
                <w:p w14:paraId="16D3626C">
                  <w:pPr>
                    <w:spacing w:line="240" w:lineRule="auto"/>
                    <w:ind w:firstLine="0" w:firstLineChars="0"/>
                    <w:jc w:val="center"/>
                    <w:rPr>
                      <w:rFonts w:cs="Times New Roman"/>
                      <w:sz w:val="21"/>
                      <w:szCs w:val="21"/>
                    </w:rPr>
                  </w:pPr>
                  <w:r>
                    <w:rPr>
                      <w:rFonts w:cs="Times New Roman"/>
                      <w:sz w:val="21"/>
                      <w:szCs w:val="21"/>
                    </w:rPr>
                    <w:t>2706073.86</w:t>
                  </w:r>
                </w:p>
              </w:tc>
              <w:tc>
                <w:tcPr>
                  <w:tcW w:w="1042" w:type="pct"/>
                  <w:vAlign w:val="center"/>
                </w:tcPr>
                <w:p w14:paraId="3CDDCFD0">
                  <w:pPr>
                    <w:spacing w:line="240" w:lineRule="auto"/>
                    <w:ind w:firstLine="0" w:firstLineChars="0"/>
                    <w:jc w:val="center"/>
                    <w:rPr>
                      <w:rFonts w:cs="Times New Roman"/>
                      <w:sz w:val="21"/>
                      <w:szCs w:val="21"/>
                    </w:rPr>
                  </w:pPr>
                  <w:r>
                    <w:rPr>
                      <w:rFonts w:cs="Times New Roman"/>
                      <w:sz w:val="21"/>
                      <w:szCs w:val="21"/>
                    </w:rPr>
                    <w:t>33468930.75</w:t>
                  </w:r>
                </w:p>
              </w:tc>
            </w:tr>
            <w:tr w14:paraId="2B7A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pct"/>
                  <w:vAlign w:val="center"/>
                </w:tcPr>
                <w:p w14:paraId="35D3D574">
                  <w:pPr>
                    <w:spacing w:line="240" w:lineRule="auto"/>
                    <w:ind w:firstLine="0" w:firstLineChars="0"/>
                    <w:jc w:val="center"/>
                    <w:rPr>
                      <w:rFonts w:cs="Times New Roman"/>
                      <w:sz w:val="21"/>
                      <w:szCs w:val="21"/>
                    </w:rPr>
                  </w:pPr>
                  <w:r>
                    <w:rPr>
                      <w:rFonts w:cs="Times New Roman"/>
                      <w:sz w:val="21"/>
                      <w:szCs w:val="21"/>
                    </w:rPr>
                    <w:t>10</w:t>
                  </w:r>
                </w:p>
              </w:tc>
              <w:tc>
                <w:tcPr>
                  <w:tcW w:w="1185" w:type="pct"/>
                  <w:vAlign w:val="center"/>
                </w:tcPr>
                <w:p w14:paraId="5CDD19B5">
                  <w:pPr>
                    <w:spacing w:line="240" w:lineRule="auto"/>
                    <w:ind w:firstLine="0" w:firstLineChars="0"/>
                    <w:jc w:val="center"/>
                    <w:rPr>
                      <w:rFonts w:cs="Times New Roman"/>
                      <w:sz w:val="21"/>
                      <w:szCs w:val="21"/>
                    </w:rPr>
                  </w:pPr>
                  <w:r>
                    <w:rPr>
                      <w:rFonts w:cs="Times New Roman"/>
                      <w:sz w:val="21"/>
                      <w:szCs w:val="21"/>
                    </w:rPr>
                    <w:t>98°41′54″</w:t>
                  </w:r>
                </w:p>
              </w:tc>
              <w:tc>
                <w:tcPr>
                  <w:tcW w:w="1096" w:type="pct"/>
                  <w:vAlign w:val="center"/>
                </w:tcPr>
                <w:p w14:paraId="5A6C4DCF">
                  <w:pPr>
                    <w:spacing w:line="240" w:lineRule="auto"/>
                    <w:ind w:firstLine="0" w:firstLineChars="0"/>
                    <w:jc w:val="center"/>
                    <w:rPr>
                      <w:rFonts w:cs="Times New Roman"/>
                      <w:sz w:val="21"/>
                      <w:szCs w:val="21"/>
                    </w:rPr>
                  </w:pPr>
                  <w:r>
                    <w:rPr>
                      <w:rFonts w:cs="Times New Roman"/>
                      <w:sz w:val="21"/>
                      <w:szCs w:val="21"/>
                    </w:rPr>
                    <w:t>24°27′30″</w:t>
                  </w:r>
                </w:p>
              </w:tc>
              <w:tc>
                <w:tcPr>
                  <w:tcW w:w="960" w:type="pct"/>
                  <w:vAlign w:val="center"/>
                </w:tcPr>
                <w:p w14:paraId="36CAB257">
                  <w:pPr>
                    <w:spacing w:line="240" w:lineRule="auto"/>
                    <w:ind w:firstLine="0" w:firstLineChars="0"/>
                    <w:jc w:val="center"/>
                    <w:rPr>
                      <w:rFonts w:cs="Times New Roman"/>
                      <w:sz w:val="21"/>
                      <w:szCs w:val="21"/>
                    </w:rPr>
                  </w:pPr>
                  <w:r>
                    <w:rPr>
                      <w:rFonts w:cs="Times New Roman"/>
                      <w:sz w:val="21"/>
                      <w:szCs w:val="21"/>
                    </w:rPr>
                    <w:t>2706072.99</w:t>
                  </w:r>
                </w:p>
              </w:tc>
              <w:tc>
                <w:tcPr>
                  <w:tcW w:w="1042" w:type="pct"/>
                  <w:vAlign w:val="center"/>
                </w:tcPr>
                <w:p w14:paraId="10885215">
                  <w:pPr>
                    <w:spacing w:line="240" w:lineRule="auto"/>
                    <w:ind w:firstLine="0" w:firstLineChars="0"/>
                    <w:jc w:val="center"/>
                    <w:rPr>
                      <w:rFonts w:cs="Times New Roman"/>
                      <w:sz w:val="21"/>
                      <w:szCs w:val="21"/>
                    </w:rPr>
                  </w:pPr>
                  <w:r>
                    <w:rPr>
                      <w:rFonts w:cs="Times New Roman"/>
                      <w:sz w:val="21"/>
                      <w:szCs w:val="21"/>
                    </w:rPr>
                    <w:t>33469320.35</w:t>
                  </w:r>
                </w:p>
              </w:tc>
            </w:tr>
            <w:tr w14:paraId="6F3BD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pct"/>
                  <w:vAlign w:val="center"/>
                </w:tcPr>
                <w:p w14:paraId="0F8CCA44">
                  <w:pPr>
                    <w:spacing w:line="240" w:lineRule="auto"/>
                    <w:ind w:firstLine="0" w:firstLineChars="0"/>
                    <w:jc w:val="center"/>
                    <w:rPr>
                      <w:rFonts w:cs="Times New Roman"/>
                      <w:sz w:val="21"/>
                      <w:szCs w:val="21"/>
                    </w:rPr>
                  </w:pPr>
                  <w:r>
                    <w:rPr>
                      <w:rFonts w:cs="Times New Roman"/>
                      <w:sz w:val="21"/>
                      <w:szCs w:val="21"/>
                    </w:rPr>
                    <w:t>11</w:t>
                  </w:r>
                </w:p>
              </w:tc>
              <w:tc>
                <w:tcPr>
                  <w:tcW w:w="1185" w:type="pct"/>
                  <w:vAlign w:val="center"/>
                </w:tcPr>
                <w:p w14:paraId="62C0AFEE">
                  <w:pPr>
                    <w:spacing w:line="240" w:lineRule="auto"/>
                    <w:ind w:firstLine="0" w:firstLineChars="0"/>
                    <w:jc w:val="center"/>
                    <w:rPr>
                      <w:rFonts w:cs="Times New Roman"/>
                      <w:sz w:val="21"/>
                      <w:szCs w:val="21"/>
                    </w:rPr>
                  </w:pPr>
                  <w:r>
                    <w:rPr>
                      <w:rFonts w:cs="Times New Roman"/>
                      <w:sz w:val="21"/>
                      <w:szCs w:val="21"/>
                    </w:rPr>
                    <w:t>98°41′54″</w:t>
                  </w:r>
                </w:p>
              </w:tc>
              <w:tc>
                <w:tcPr>
                  <w:tcW w:w="1096" w:type="pct"/>
                  <w:vAlign w:val="center"/>
                </w:tcPr>
                <w:p w14:paraId="0C51702B">
                  <w:pPr>
                    <w:spacing w:line="240" w:lineRule="auto"/>
                    <w:ind w:firstLine="0" w:firstLineChars="0"/>
                    <w:jc w:val="center"/>
                    <w:rPr>
                      <w:rFonts w:cs="Times New Roman"/>
                      <w:sz w:val="21"/>
                      <w:szCs w:val="21"/>
                    </w:rPr>
                  </w:pPr>
                  <w:r>
                    <w:rPr>
                      <w:rFonts w:cs="Times New Roman"/>
                      <w:sz w:val="21"/>
                      <w:szCs w:val="21"/>
                    </w:rPr>
                    <w:t>24°26′48″</w:t>
                  </w:r>
                </w:p>
              </w:tc>
              <w:tc>
                <w:tcPr>
                  <w:tcW w:w="960" w:type="pct"/>
                  <w:vAlign w:val="center"/>
                </w:tcPr>
                <w:p w14:paraId="7AF5EDAC">
                  <w:pPr>
                    <w:spacing w:line="240" w:lineRule="auto"/>
                    <w:ind w:firstLine="0" w:firstLineChars="0"/>
                    <w:jc w:val="center"/>
                    <w:rPr>
                      <w:rFonts w:cs="Times New Roman"/>
                      <w:sz w:val="21"/>
                      <w:szCs w:val="21"/>
                    </w:rPr>
                  </w:pPr>
                  <w:r>
                    <w:rPr>
                      <w:rFonts w:cs="Times New Roman"/>
                      <w:sz w:val="21"/>
                      <w:szCs w:val="21"/>
                    </w:rPr>
                    <w:t>2704780.72</w:t>
                  </w:r>
                </w:p>
              </w:tc>
              <w:tc>
                <w:tcPr>
                  <w:tcW w:w="1042" w:type="pct"/>
                  <w:vAlign w:val="center"/>
                </w:tcPr>
                <w:p w14:paraId="7BCBA705">
                  <w:pPr>
                    <w:spacing w:line="240" w:lineRule="auto"/>
                    <w:ind w:firstLine="0" w:firstLineChars="0"/>
                    <w:jc w:val="center"/>
                    <w:rPr>
                      <w:rFonts w:cs="Times New Roman"/>
                      <w:sz w:val="21"/>
                      <w:szCs w:val="21"/>
                    </w:rPr>
                  </w:pPr>
                  <w:r>
                    <w:rPr>
                      <w:rFonts w:cs="Times New Roman"/>
                      <w:sz w:val="21"/>
                      <w:szCs w:val="21"/>
                    </w:rPr>
                    <w:t>33469317.53</w:t>
                  </w:r>
                </w:p>
              </w:tc>
            </w:tr>
            <w:tr w14:paraId="44F5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pct"/>
                  <w:vAlign w:val="center"/>
                </w:tcPr>
                <w:p w14:paraId="01F050D3">
                  <w:pPr>
                    <w:spacing w:line="240" w:lineRule="auto"/>
                    <w:ind w:firstLine="0" w:firstLineChars="0"/>
                    <w:jc w:val="center"/>
                    <w:rPr>
                      <w:rFonts w:cs="Times New Roman"/>
                      <w:sz w:val="21"/>
                      <w:szCs w:val="21"/>
                    </w:rPr>
                  </w:pPr>
                  <w:r>
                    <w:rPr>
                      <w:rFonts w:cs="Times New Roman"/>
                      <w:sz w:val="21"/>
                      <w:szCs w:val="21"/>
                    </w:rPr>
                    <w:t>12</w:t>
                  </w:r>
                </w:p>
              </w:tc>
              <w:tc>
                <w:tcPr>
                  <w:tcW w:w="1185" w:type="pct"/>
                  <w:vAlign w:val="center"/>
                </w:tcPr>
                <w:p w14:paraId="6CA077F4">
                  <w:pPr>
                    <w:spacing w:line="240" w:lineRule="auto"/>
                    <w:ind w:firstLine="0" w:firstLineChars="0"/>
                    <w:jc w:val="center"/>
                    <w:rPr>
                      <w:rFonts w:cs="Times New Roman"/>
                      <w:sz w:val="21"/>
                      <w:szCs w:val="21"/>
                    </w:rPr>
                  </w:pPr>
                  <w:r>
                    <w:rPr>
                      <w:rFonts w:cs="Times New Roman"/>
                      <w:sz w:val="21"/>
                      <w:szCs w:val="21"/>
                    </w:rPr>
                    <w:t>98°41′39″</w:t>
                  </w:r>
                </w:p>
              </w:tc>
              <w:tc>
                <w:tcPr>
                  <w:tcW w:w="1096" w:type="pct"/>
                  <w:vAlign w:val="center"/>
                </w:tcPr>
                <w:p w14:paraId="287BD37F">
                  <w:pPr>
                    <w:spacing w:line="240" w:lineRule="auto"/>
                    <w:ind w:firstLine="0" w:firstLineChars="0"/>
                    <w:jc w:val="center"/>
                    <w:rPr>
                      <w:rFonts w:cs="Times New Roman"/>
                      <w:sz w:val="21"/>
                      <w:szCs w:val="21"/>
                    </w:rPr>
                  </w:pPr>
                  <w:r>
                    <w:rPr>
                      <w:rFonts w:cs="Times New Roman"/>
                      <w:sz w:val="21"/>
                      <w:szCs w:val="21"/>
                    </w:rPr>
                    <w:t>24°26′48″</w:t>
                  </w:r>
                </w:p>
              </w:tc>
              <w:tc>
                <w:tcPr>
                  <w:tcW w:w="960" w:type="pct"/>
                  <w:vAlign w:val="center"/>
                </w:tcPr>
                <w:p w14:paraId="713EDEF4">
                  <w:pPr>
                    <w:spacing w:line="240" w:lineRule="auto"/>
                    <w:ind w:firstLine="0" w:firstLineChars="0"/>
                    <w:jc w:val="center"/>
                    <w:rPr>
                      <w:rFonts w:cs="Times New Roman"/>
                      <w:sz w:val="21"/>
                      <w:szCs w:val="21"/>
                    </w:rPr>
                  </w:pPr>
                  <w:r>
                    <w:rPr>
                      <w:rFonts w:cs="Times New Roman"/>
                      <w:sz w:val="21"/>
                      <w:szCs w:val="21"/>
                    </w:rPr>
                    <w:t>2704781.65</w:t>
                  </w:r>
                </w:p>
              </w:tc>
              <w:tc>
                <w:tcPr>
                  <w:tcW w:w="1042" w:type="pct"/>
                  <w:vAlign w:val="center"/>
                </w:tcPr>
                <w:p w14:paraId="70862D4A">
                  <w:pPr>
                    <w:spacing w:line="240" w:lineRule="auto"/>
                    <w:ind w:firstLine="0" w:firstLineChars="0"/>
                    <w:jc w:val="center"/>
                    <w:rPr>
                      <w:rFonts w:cs="Times New Roman"/>
                      <w:sz w:val="21"/>
                      <w:szCs w:val="21"/>
                    </w:rPr>
                  </w:pPr>
                  <w:r>
                    <w:rPr>
                      <w:rFonts w:cs="Times New Roman"/>
                      <w:sz w:val="21"/>
                      <w:szCs w:val="21"/>
                    </w:rPr>
                    <w:t>33468895.04</w:t>
                  </w:r>
                </w:p>
              </w:tc>
            </w:tr>
            <w:tr w14:paraId="4AAE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pct"/>
                  <w:vAlign w:val="center"/>
                </w:tcPr>
                <w:p w14:paraId="16B44952">
                  <w:pPr>
                    <w:spacing w:line="240" w:lineRule="auto"/>
                    <w:ind w:firstLine="0" w:firstLineChars="0"/>
                    <w:jc w:val="center"/>
                    <w:rPr>
                      <w:rFonts w:cs="Times New Roman"/>
                      <w:sz w:val="21"/>
                      <w:szCs w:val="21"/>
                    </w:rPr>
                  </w:pPr>
                  <w:r>
                    <w:rPr>
                      <w:rFonts w:cs="Times New Roman"/>
                      <w:sz w:val="21"/>
                      <w:szCs w:val="21"/>
                    </w:rPr>
                    <w:t>13</w:t>
                  </w:r>
                </w:p>
              </w:tc>
              <w:tc>
                <w:tcPr>
                  <w:tcW w:w="1185" w:type="pct"/>
                  <w:vAlign w:val="center"/>
                </w:tcPr>
                <w:p w14:paraId="4EF5F6D1">
                  <w:pPr>
                    <w:spacing w:line="240" w:lineRule="auto"/>
                    <w:ind w:firstLine="0" w:firstLineChars="0"/>
                    <w:jc w:val="center"/>
                    <w:rPr>
                      <w:rFonts w:cs="Times New Roman"/>
                      <w:sz w:val="21"/>
                      <w:szCs w:val="21"/>
                    </w:rPr>
                  </w:pPr>
                  <w:r>
                    <w:rPr>
                      <w:rFonts w:cs="Times New Roman"/>
                      <w:sz w:val="21"/>
                      <w:szCs w:val="21"/>
                    </w:rPr>
                    <w:t>98°41′39″</w:t>
                  </w:r>
                </w:p>
              </w:tc>
              <w:tc>
                <w:tcPr>
                  <w:tcW w:w="1096" w:type="pct"/>
                  <w:vAlign w:val="center"/>
                </w:tcPr>
                <w:p w14:paraId="6BD66C43">
                  <w:pPr>
                    <w:spacing w:line="240" w:lineRule="auto"/>
                    <w:ind w:firstLine="0" w:firstLineChars="0"/>
                    <w:jc w:val="center"/>
                    <w:rPr>
                      <w:rFonts w:cs="Times New Roman"/>
                      <w:sz w:val="21"/>
                      <w:szCs w:val="21"/>
                    </w:rPr>
                  </w:pPr>
                  <w:r>
                    <w:rPr>
                      <w:rFonts w:cs="Times New Roman"/>
                      <w:sz w:val="21"/>
                      <w:szCs w:val="21"/>
                    </w:rPr>
                    <w:t>24°26′40″</w:t>
                  </w:r>
                </w:p>
              </w:tc>
              <w:tc>
                <w:tcPr>
                  <w:tcW w:w="960" w:type="pct"/>
                  <w:vAlign w:val="center"/>
                </w:tcPr>
                <w:p w14:paraId="7D39986B">
                  <w:pPr>
                    <w:spacing w:line="240" w:lineRule="auto"/>
                    <w:ind w:firstLine="0" w:firstLineChars="0"/>
                    <w:jc w:val="center"/>
                    <w:rPr>
                      <w:rFonts w:cs="Times New Roman"/>
                      <w:sz w:val="21"/>
                      <w:szCs w:val="21"/>
                    </w:rPr>
                  </w:pPr>
                  <w:r>
                    <w:rPr>
                      <w:rFonts w:cs="Times New Roman"/>
                      <w:sz w:val="21"/>
                      <w:szCs w:val="21"/>
                    </w:rPr>
                    <w:t>2704530.92</w:t>
                  </w:r>
                </w:p>
              </w:tc>
              <w:tc>
                <w:tcPr>
                  <w:tcW w:w="1042" w:type="pct"/>
                  <w:vAlign w:val="center"/>
                </w:tcPr>
                <w:p w14:paraId="5261C359">
                  <w:pPr>
                    <w:spacing w:line="240" w:lineRule="auto"/>
                    <w:ind w:firstLine="0" w:firstLineChars="0"/>
                    <w:jc w:val="center"/>
                    <w:rPr>
                      <w:rFonts w:cs="Times New Roman"/>
                      <w:sz w:val="21"/>
                      <w:szCs w:val="21"/>
                    </w:rPr>
                  </w:pPr>
                  <w:r>
                    <w:rPr>
                      <w:rFonts w:cs="Times New Roman"/>
                      <w:sz w:val="21"/>
                      <w:szCs w:val="21"/>
                    </w:rPr>
                    <w:t>33468894.48</w:t>
                  </w:r>
                </w:p>
              </w:tc>
            </w:tr>
            <w:tr w14:paraId="48C4F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pct"/>
                  <w:vAlign w:val="center"/>
                </w:tcPr>
                <w:p w14:paraId="2A5F358A">
                  <w:pPr>
                    <w:spacing w:line="240" w:lineRule="auto"/>
                    <w:ind w:firstLine="0" w:firstLineChars="0"/>
                    <w:jc w:val="center"/>
                    <w:rPr>
                      <w:rFonts w:cs="Times New Roman"/>
                      <w:sz w:val="21"/>
                      <w:szCs w:val="21"/>
                    </w:rPr>
                  </w:pPr>
                  <w:r>
                    <w:rPr>
                      <w:rFonts w:cs="Times New Roman"/>
                      <w:sz w:val="21"/>
                      <w:szCs w:val="21"/>
                    </w:rPr>
                    <w:t>14</w:t>
                  </w:r>
                </w:p>
              </w:tc>
              <w:tc>
                <w:tcPr>
                  <w:tcW w:w="1185" w:type="pct"/>
                  <w:vAlign w:val="center"/>
                </w:tcPr>
                <w:p w14:paraId="1BAAA472">
                  <w:pPr>
                    <w:spacing w:line="240" w:lineRule="auto"/>
                    <w:ind w:firstLine="0" w:firstLineChars="0"/>
                    <w:jc w:val="center"/>
                    <w:rPr>
                      <w:rFonts w:cs="Times New Roman"/>
                      <w:sz w:val="21"/>
                      <w:szCs w:val="21"/>
                    </w:rPr>
                  </w:pPr>
                  <w:r>
                    <w:rPr>
                      <w:rFonts w:cs="Times New Roman"/>
                      <w:sz w:val="21"/>
                      <w:szCs w:val="21"/>
                    </w:rPr>
                    <w:t>98°41′00″</w:t>
                  </w:r>
                </w:p>
              </w:tc>
              <w:tc>
                <w:tcPr>
                  <w:tcW w:w="1096" w:type="pct"/>
                  <w:vAlign w:val="center"/>
                </w:tcPr>
                <w:p w14:paraId="0CEC3FCE">
                  <w:pPr>
                    <w:spacing w:line="240" w:lineRule="auto"/>
                    <w:ind w:firstLine="0" w:firstLineChars="0"/>
                    <w:jc w:val="center"/>
                    <w:rPr>
                      <w:rFonts w:cs="Times New Roman"/>
                      <w:sz w:val="21"/>
                      <w:szCs w:val="21"/>
                    </w:rPr>
                  </w:pPr>
                  <w:r>
                    <w:rPr>
                      <w:rFonts w:cs="Times New Roman"/>
                      <w:sz w:val="21"/>
                      <w:szCs w:val="21"/>
                    </w:rPr>
                    <w:t>24°26′40″</w:t>
                  </w:r>
                </w:p>
              </w:tc>
              <w:tc>
                <w:tcPr>
                  <w:tcW w:w="960" w:type="pct"/>
                  <w:vAlign w:val="center"/>
                </w:tcPr>
                <w:p w14:paraId="5799EE3A">
                  <w:pPr>
                    <w:spacing w:line="240" w:lineRule="auto"/>
                    <w:ind w:firstLine="0" w:firstLineChars="0"/>
                    <w:jc w:val="center"/>
                    <w:rPr>
                      <w:rFonts w:cs="Times New Roman"/>
                      <w:sz w:val="21"/>
                      <w:szCs w:val="21"/>
                    </w:rPr>
                  </w:pPr>
                  <w:r>
                    <w:rPr>
                      <w:rFonts w:cs="Times New Roman"/>
                      <w:sz w:val="21"/>
                      <w:szCs w:val="21"/>
                    </w:rPr>
                    <w:t>2704530.92</w:t>
                  </w:r>
                </w:p>
              </w:tc>
              <w:tc>
                <w:tcPr>
                  <w:tcW w:w="1042" w:type="pct"/>
                  <w:vAlign w:val="center"/>
                </w:tcPr>
                <w:p w14:paraId="65D8EF5D">
                  <w:pPr>
                    <w:spacing w:line="240" w:lineRule="auto"/>
                    <w:ind w:firstLine="0" w:firstLineChars="0"/>
                    <w:jc w:val="center"/>
                    <w:rPr>
                      <w:rFonts w:cs="Times New Roman"/>
                      <w:sz w:val="21"/>
                      <w:szCs w:val="21"/>
                    </w:rPr>
                  </w:pPr>
                  <w:r>
                    <w:rPr>
                      <w:rFonts w:cs="Times New Roman"/>
                      <w:sz w:val="21"/>
                      <w:szCs w:val="21"/>
                    </w:rPr>
                    <w:t>33467795.98</w:t>
                  </w:r>
                </w:p>
              </w:tc>
            </w:tr>
            <w:tr w14:paraId="14BA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pct"/>
                  <w:vAlign w:val="center"/>
                </w:tcPr>
                <w:p w14:paraId="172E5BC6">
                  <w:pPr>
                    <w:spacing w:line="240" w:lineRule="auto"/>
                    <w:ind w:firstLine="0" w:firstLineChars="0"/>
                    <w:jc w:val="center"/>
                    <w:rPr>
                      <w:rFonts w:cs="Times New Roman"/>
                      <w:sz w:val="21"/>
                      <w:szCs w:val="21"/>
                    </w:rPr>
                  </w:pPr>
                  <w:r>
                    <w:rPr>
                      <w:rFonts w:cs="Times New Roman"/>
                      <w:sz w:val="21"/>
                      <w:szCs w:val="21"/>
                    </w:rPr>
                    <w:t>15</w:t>
                  </w:r>
                </w:p>
              </w:tc>
              <w:tc>
                <w:tcPr>
                  <w:tcW w:w="1185" w:type="pct"/>
                  <w:vAlign w:val="center"/>
                </w:tcPr>
                <w:p w14:paraId="52BADF6D">
                  <w:pPr>
                    <w:spacing w:line="240" w:lineRule="auto"/>
                    <w:ind w:firstLine="0" w:firstLineChars="0"/>
                    <w:jc w:val="center"/>
                    <w:rPr>
                      <w:rFonts w:cs="Times New Roman"/>
                      <w:sz w:val="21"/>
                      <w:szCs w:val="21"/>
                    </w:rPr>
                  </w:pPr>
                  <w:r>
                    <w:rPr>
                      <w:rFonts w:cs="Times New Roman"/>
                      <w:sz w:val="21"/>
                      <w:szCs w:val="21"/>
                    </w:rPr>
                    <w:t>98°41′00″</w:t>
                  </w:r>
                </w:p>
              </w:tc>
              <w:tc>
                <w:tcPr>
                  <w:tcW w:w="1096" w:type="pct"/>
                  <w:vAlign w:val="center"/>
                </w:tcPr>
                <w:p w14:paraId="63BD21D6">
                  <w:pPr>
                    <w:spacing w:line="240" w:lineRule="auto"/>
                    <w:ind w:firstLine="0" w:firstLineChars="0"/>
                    <w:jc w:val="center"/>
                    <w:rPr>
                      <w:rFonts w:cs="Times New Roman"/>
                      <w:sz w:val="21"/>
                      <w:szCs w:val="21"/>
                    </w:rPr>
                  </w:pPr>
                  <w:r>
                    <w:rPr>
                      <w:rFonts w:cs="Times New Roman"/>
                      <w:sz w:val="21"/>
                      <w:szCs w:val="21"/>
                    </w:rPr>
                    <w:t>24°27′13″</w:t>
                  </w:r>
                </w:p>
              </w:tc>
              <w:tc>
                <w:tcPr>
                  <w:tcW w:w="960" w:type="pct"/>
                  <w:vAlign w:val="center"/>
                </w:tcPr>
                <w:p w14:paraId="4F70C5AC">
                  <w:pPr>
                    <w:spacing w:line="240" w:lineRule="auto"/>
                    <w:ind w:firstLine="0" w:firstLineChars="0"/>
                    <w:jc w:val="center"/>
                    <w:rPr>
                      <w:rFonts w:cs="Times New Roman"/>
                      <w:sz w:val="21"/>
                      <w:szCs w:val="21"/>
                    </w:rPr>
                  </w:pPr>
                  <w:r>
                    <w:rPr>
                      <w:rFonts w:cs="Times New Roman"/>
                      <w:sz w:val="21"/>
                      <w:szCs w:val="21"/>
                    </w:rPr>
                    <w:t>2705566.06</w:t>
                  </w:r>
                </w:p>
              </w:tc>
              <w:tc>
                <w:tcPr>
                  <w:tcW w:w="1042" w:type="pct"/>
                  <w:vAlign w:val="center"/>
                </w:tcPr>
                <w:p w14:paraId="17137F6F">
                  <w:pPr>
                    <w:spacing w:line="240" w:lineRule="auto"/>
                    <w:ind w:firstLine="0" w:firstLineChars="0"/>
                    <w:jc w:val="center"/>
                    <w:rPr>
                      <w:rFonts w:cs="Times New Roman"/>
                      <w:sz w:val="21"/>
                      <w:szCs w:val="21"/>
                    </w:rPr>
                  </w:pPr>
                  <w:r>
                    <w:rPr>
                      <w:rFonts w:cs="Times New Roman"/>
                      <w:sz w:val="21"/>
                      <w:szCs w:val="21"/>
                    </w:rPr>
                    <w:t>33467798.35</w:t>
                  </w:r>
                </w:p>
              </w:tc>
            </w:tr>
            <w:tr w14:paraId="3871A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pct"/>
                  <w:vAlign w:val="center"/>
                </w:tcPr>
                <w:p w14:paraId="55A19D2F">
                  <w:pPr>
                    <w:spacing w:line="240" w:lineRule="auto"/>
                    <w:ind w:firstLine="0" w:firstLineChars="0"/>
                    <w:jc w:val="center"/>
                    <w:rPr>
                      <w:rFonts w:cs="Times New Roman"/>
                      <w:sz w:val="21"/>
                      <w:szCs w:val="21"/>
                    </w:rPr>
                  </w:pPr>
                  <w:r>
                    <w:rPr>
                      <w:rFonts w:cs="Times New Roman"/>
                      <w:sz w:val="21"/>
                      <w:szCs w:val="21"/>
                    </w:rPr>
                    <w:t>16</w:t>
                  </w:r>
                </w:p>
              </w:tc>
              <w:tc>
                <w:tcPr>
                  <w:tcW w:w="1185" w:type="pct"/>
                  <w:vAlign w:val="center"/>
                </w:tcPr>
                <w:p w14:paraId="3874990B">
                  <w:pPr>
                    <w:spacing w:line="240" w:lineRule="auto"/>
                    <w:ind w:firstLine="0" w:firstLineChars="0"/>
                    <w:jc w:val="center"/>
                    <w:rPr>
                      <w:rFonts w:cs="Times New Roman"/>
                      <w:sz w:val="21"/>
                      <w:szCs w:val="21"/>
                    </w:rPr>
                  </w:pPr>
                  <w:r>
                    <w:rPr>
                      <w:rFonts w:cs="Times New Roman"/>
                      <w:sz w:val="21"/>
                      <w:szCs w:val="21"/>
                    </w:rPr>
                    <w:t>98°41′01″</w:t>
                  </w:r>
                </w:p>
              </w:tc>
              <w:tc>
                <w:tcPr>
                  <w:tcW w:w="1096" w:type="pct"/>
                  <w:vAlign w:val="center"/>
                </w:tcPr>
                <w:p w14:paraId="408334D3">
                  <w:pPr>
                    <w:spacing w:line="240" w:lineRule="auto"/>
                    <w:ind w:firstLine="0" w:firstLineChars="0"/>
                    <w:jc w:val="center"/>
                    <w:rPr>
                      <w:rFonts w:cs="Times New Roman"/>
                      <w:sz w:val="21"/>
                      <w:szCs w:val="21"/>
                    </w:rPr>
                  </w:pPr>
                  <w:r>
                    <w:rPr>
                      <w:rFonts w:cs="Times New Roman"/>
                      <w:sz w:val="21"/>
                      <w:szCs w:val="21"/>
                    </w:rPr>
                    <w:t>24°27′14″</w:t>
                  </w:r>
                </w:p>
              </w:tc>
              <w:tc>
                <w:tcPr>
                  <w:tcW w:w="960" w:type="pct"/>
                  <w:vAlign w:val="center"/>
                </w:tcPr>
                <w:p w14:paraId="181BDBE1">
                  <w:pPr>
                    <w:spacing w:line="240" w:lineRule="auto"/>
                    <w:ind w:firstLine="0" w:firstLineChars="0"/>
                    <w:jc w:val="center"/>
                    <w:rPr>
                      <w:rFonts w:cs="Times New Roman"/>
                      <w:sz w:val="21"/>
                      <w:szCs w:val="21"/>
                    </w:rPr>
                  </w:pPr>
                  <w:r>
                    <w:rPr>
                      <w:rFonts w:cs="Times New Roman"/>
                      <w:sz w:val="21"/>
                      <w:szCs w:val="21"/>
                    </w:rPr>
                    <w:t>2705576.48</w:t>
                  </w:r>
                </w:p>
              </w:tc>
              <w:tc>
                <w:tcPr>
                  <w:tcW w:w="1042" w:type="pct"/>
                  <w:vAlign w:val="center"/>
                </w:tcPr>
                <w:p w14:paraId="5F69AEBC">
                  <w:pPr>
                    <w:spacing w:line="240" w:lineRule="auto"/>
                    <w:ind w:firstLine="0" w:firstLineChars="0"/>
                    <w:jc w:val="center"/>
                    <w:rPr>
                      <w:rFonts w:cs="Times New Roman"/>
                      <w:sz w:val="21"/>
                      <w:szCs w:val="21"/>
                    </w:rPr>
                  </w:pPr>
                  <w:r>
                    <w:rPr>
                      <w:rFonts w:cs="Times New Roman"/>
                      <w:sz w:val="21"/>
                      <w:szCs w:val="21"/>
                    </w:rPr>
                    <w:t>33467843.12</w:t>
                  </w:r>
                </w:p>
              </w:tc>
            </w:tr>
            <w:tr w14:paraId="5394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pct"/>
                  <w:vAlign w:val="center"/>
                </w:tcPr>
                <w:p w14:paraId="2B033FF1">
                  <w:pPr>
                    <w:spacing w:line="240" w:lineRule="auto"/>
                    <w:ind w:firstLine="0" w:firstLineChars="0"/>
                    <w:jc w:val="center"/>
                    <w:rPr>
                      <w:rFonts w:cs="Times New Roman"/>
                      <w:sz w:val="21"/>
                      <w:szCs w:val="21"/>
                    </w:rPr>
                  </w:pPr>
                  <w:r>
                    <w:rPr>
                      <w:rFonts w:cs="Times New Roman"/>
                      <w:sz w:val="21"/>
                      <w:szCs w:val="21"/>
                    </w:rPr>
                    <w:t>17</w:t>
                  </w:r>
                </w:p>
              </w:tc>
              <w:tc>
                <w:tcPr>
                  <w:tcW w:w="1185" w:type="pct"/>
                  <w:vAlign w:val="center"/>
                </w:tcPr>
                <w:p w14:paraId="2220CC4C">
                  <w:pPr>
                    <w:spacing w:line="240" w:lineRule="auto"/>
                    <w:ind w:firstLine="0" w:firstLineChars="0"/>
                    <w:jc w:val="center"/>
                    <w:rPr>
                      <w:rFonts w:cs="Times New Roman"/>
                      <w:sz w:val="21"/>
                      <w:szCs w:val="21"/>
                    </w:rPr>
                  </w:pPr>
                  <w:r>
                    <w:rPr>
                      <w:rFonts w:cs="Times New Roman"/>
                      <w:sz w:val="21"/>
                      <w:szCs w:val="21"/>
                    </w:rPr>
                    <w:t>98°41′00″</w:t>
                  </w:r>
                </w:p>
              </w:tc>
              <w:tc>
                <w:tcPr>
                  <w:tcW w:w="1096" w:type="pct"/>
                  <w:vAlign w:val="center"/>
                </w:tcPr>
                <w:p w14:paraId="0A95A0FD">
                  <w:pPr>
                    <w:spacing w:line="240" w:lineRule="auto"/>
                    <w:ind w:firstLine="0" w:firstLineChars="0"/>
                    <w:jc w:val="center"/>
                    <w:rPr>
                      <w:rFonts w:cs="Times New Roman"/>
                      <w:sz w:val="21"/>
                      <w:szCs w:val="21"/>
                    </w:rPr>
                  </w:pPr>
                  <w:r>
                    <w:rPr>
                      <w:rFonts w:cs="Times New Roman"/>
                      <w:sz w:val="21"/>
                      <w:szCs w:val="21"/>
                    </w:rPr>
                    <w:t>24°27′16″</w:t>
                  </w:r>
                </w:p>
              </w:tc>
              <w:tc>
                <w:tcPr>
                  <w:tcW w:w="960" w:type="pct"/>
                  <w:vAlign w:val="center"/>
                </w:tcPr>
                <w:p w14:paraId="6100BCBF">
                  <w:pPr>
                    <w:spacing w:line="240" w:lineRule="auto"/>
                    <w:ind w:firstLine="0" w:firstLineChars="0"/>
                    <w:jc w:val="center"/>
                    <w:rPr>
                      <w:rFonts w:cs="Times New Roman"/>
                      <w:sz w:val="21"/>
                      <w:szCs w:val="21"/>
                    </w:rPr>
                  </w:pPr>
                  <w:r>
                    <w:rPr>
                      <w:rFonts w:cs="Times New Roman"/>
                      <w:sz w:val="21"/>
                      <w:szCs w:val="21"/>
                    </w:rPr>
                    <w:t>2705629.33</w:t>
                  </w:r>
                </w:p>
              </w:tc>
              <w:tc>
                <w:tcPr>
                  <w:tcW w:w="1042" w:type="pct"/>
                  <w:vAlign w:val="center"/>
                </w:tcPr>
                <w:p w14:paraId="42346924">
                  <w:pPr>
                    <w:spacing w:line="240" w:lineRule="auto"/>
                    <w:ind w:firstLine="0" w:firstLineChars="0"/>
                    <w:jc w:val="center"/>
                    <w:rPr>
                      <w:rFonts w:cs="Times New Roman"/>
                      <w:sz w:val="21"/>
                      <w:szCs w:val="21"/>
                    </w:rPr>
                  </w:pPr>
                  <w:r>
                    <w:rPr>
                      <w:rFonts w:cs="Times New Roman"/>
                      <w:sz w:val="21"/>
                      <w:szCs w:val="21"/>
                    </w:rPr>
                    <w:t>33467798.49</w:t>
                  </w:r>
                </w:p>
              </w:tc>
            </w:tr>
            <w:tr w14:paraId="5248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pct"/>
                  <w:vAlign w:val="center"/>
                </w:tcPr>
                <w:p w14:paraId="18A5369B">
                  <w:pPr>
                    <w:spacing w:line="240" w:lineRule="auto"/>
                    <w:ind w:firstLine="0" w:firstLineChars="0"/>
                    <w:jc w:val="center"/>
                    <w:rPr>
                      <w:rFonts w:cs="Times New Roman"/>
                      <w:sz w:val="21"/>
                      <w:szCs w:val="21"/>
                    </w:rPr>
                  </w:pPr>
                  <w:r>
                    <w:rPr>
                      <w:rFonts w:cs="Times New Roman"/>
                      <w:sz w:val="21"/>
                      <w:szCs w:val="21"/>
                    </w:rPr>
                    <w:t>面积</w:t>
                  </w:r>
                </w:p>
              </w:tc>
              <w:tc>
                <w:tcPr>
                  <w:tcW w:w="4283" w:type="pct"/>
                  <w:gridSpan w:val="4"/>
                  <w:vAlign w:val="center"/>
                </w:tcPr>
                <w:p w14:paraId="2E0AA0F4">
                  <w:pPr>
                    <w:spacing w:line="240" w:lineRule="auto"/>
                    <w:ind w:firstLine="0" w:firstLineChars="0"/>
                    <w:jc w:val="center"/>
                    <w:rPr>
                      <w:rFonts w:cs="Times New Roman"/>
                      <w:sz w:val="21"/>
                      <w:szCs w:val="21"/>
                    </w:rPr>
                  </w:pPr>
                  <w:r>
                    <w:rPr>
                      <w:rFonts w:cs="Times New Roman"/>
                      <w:sz w:val="21"/>
                      <w:szCs w:val="21"/>
                    </w:rPr>
                    <w:t>1.93km</w:t>
                  </w:r>
                  <w:r>
                    <w:rPr>
                      <w:rFonts w:cs="Times New Roman"/>
                      <w:sz w:val="21"/>
                      <w:szCs w:val="21"/>
                      <w:vertAlign w:val="superscript"/>
                    </w:rPr>
                    <w:t>2</w:t>
                  </w:r>
                </w:p>
              </w:tc>
            </w:tr>
          </w:tbl>
          <w:p w14:paraId="752D3825">
            <w:pPr>
              <w:ind w:firstLine="482"/>
              <w:rPr>
                <w:b/>
                <w:color w:val="FF0000"/>
              </w:rPr>
            </w:pPr>
          </w:p>
          <w:p w14:paraId="4B5A61C9">
            <w:pPr>
              <w:ind w:firstLine="482"/>
              <w:rPr>
                <w:b/>
                <w:color w:val="000000" w:themeColor="text1"/>
                <w:szCs w:val="23"/>
              </w:rPr>
            </w:pPr>
            <w:r>
              <w:rPr>
                <w:rFonts w:hint="eastAsia"/>
                <w:b/>
                <w:color w:val="000000" w:themeColor="text1"/>
                <w:szCs w:val="23"/>
              </w:rPr>
              <w:t>四、建设内容及规模</w:t>
            </w:r>
          </w:p>
          <w:p w14:paraId="42D63291">
            <w:pPr>
              <w:ind w:firstLine="480"/>
              <w:rPr>
                <w:color w:val="000000" w:themeColor="text1"/>
                <w:szCs w:val="24"/>
              </w:rPr>
            </w:pPr>
            <w:r>
              <w:rPr>
                <w:rFonts w:hint="eastAsia"/>
                <w:color w:val="000000" w:themeColor="text1"/>
                <w:szCs w:val="24"/>
              </w:rPr>
              <w:t>在探矿权范围内，项目设计建设</w:t>
            </w:r>
            <w:r>
              <w:rPr>
                <w:color w:val="000000" w:themeColor="text1"/>
                <w:szCs w:val="24"/>
              </w:rPr>
              <w:t>6</w:t>
            </w:r>
            <w:r>
              <w:rPr>
                <w:rFonts w:hint="eastAsia"/>
                <w:color w:val="000000" w:themeColor="text1"/>
                <w:szCs w:val="24"/>
              </w:rPr>
              <w:t>条探槽、</w:t>
            </w:r>
            <w:r>
              <w:rPr>
                <w:color w:val="000000" w:themeColor="text1"/>
                <w:szCs w:val="24"/>
              </w:rPr>
              <w:t>18</w:t>
            </w:r>
            <w:r>
              <w:rPr>
                <w:rFonts w:hint="eastAsia"/>
                <w:color w:val="000000" w:themeColor="text1"/>
                <w:szCs w:val="24"/>
              </w:rPr>
              <w:t>个钻孔及3个</w:t>
            </w:r>
            <w:r>
              <w:rPr>
                <w:color w:val="000000" w:themeColor="text1"/>
                <w:szCs w:val="24"/>
              </w:rPr>
              <w:t>坑探平硐</w:t>
            </w:r>
            <w:r>
              <w:rPr>
                <w:rFonts w:hint="eastAsia"/>
                <w:color w:val="000000" w:themeColor="text1"/>
                <w:szCs w:val="24"/>
              </w:rPr>
              <w:t>，探槽依据地形分布于矿区内。项目工程组成详见表1-</w:t>
            </w:r>
            <w:r>
              <w:rPr>
                <w:color w:val="000000" w:themeColor="text1"/>
                <w:szCs w:val="24"/>
              </w:rPr>
              <w:t>3</w:t>
            </w:r>
            <w:r>
              <w:rPr>
                <w:rFonts w:hint="eastAsia"/>
                <w:color w:val="000000" w:themeColor="text1"/>
                <w:szCs w:val="24"/>
              </w:rPr>
              <w:t>。</w:t>
            </w:r>
          </w:p>
          <w:p w14:paraId="11835345">
            <w:pPr>
              <w:pStyle w:val="6"/>
              <w:snapToGrid w:val="0"/>
              <w:spacing w:before="0" w:after="0" w:line="240" w:lineRule="auto"/>
              <w:ind w:firstLine="482"/>
              <w:jc w:val="center"/>
              <w:rPr>
                <w:color w:val="000000" w:themeColor="text1"/>
                <w:sz w:val="24"/>
                <w:szCs w:val="24"/>
              </w:rPr>
            </w:pPr>
            <w:r>
              <w:rPr>
                <w:color w:val="000000" w:themeColor="text1"/>
                <w:sz w:val="24"/>
                <w:szCs w:val="24"/>
              </w:rPr>
              <w:t>表</w:t>
            </w:r>
            <w:r>
              <w:rPr>
                <w:rFonts w:hint="eastAsia"/>
                <w:color w:val="000000" w:themeColor="text1"/>
                <w:sz w:val="24"/>
                <w:szCs w:val="24"/>
              </w:rPr>
              <w:t>1-</w:t>
            </w:r>
            <w:r>
              <w:rPr>
                <w:color w:val="000000" w:themeColor="text1"/>
                <w:sz w:val="24"/>
                <w:szCs w:val="24"/>
              </w:rPr>
              <w:t>3  项目工程组成一览表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377"/>
              <w:gridCol w:w="7708"/>
            </w:tblGrid>
            <w:tr w14:paraId="45EA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36" w:type="pct"/>
                  <w:vAlign w:val="center"/>
                </w:tcPr>
                <w:p w14:paraId="6424F1A5">
                  <w:pPr>
                    <w:pStyle w:val="31"/>
                    <w:rPr>
                      <w:color w:val="000000" w:themeColor="text1"/>
                    </w:rPr>
                  </w:pPr>
                  <w:r>
                    <w:rPr>
                      <w:color w:val="000000" w:themeColor="text1"/>
                    </w:rPr>
                    <w:t>类别</w:t>
                  </w:r>
                </w:p>
              </w:tc>
              <w:tc>
                <w:tcPr>
                  <w:tcW w:w="692" w:type="pct"/>
                  <w:vAlign w:val="center"/>
                </w:tcPr>
                <w:p w14:paraId="02A0409F">
                  <w:pPr>
                    <w:pStyle w:val="31"/>
                    <w:rPr>
                      <w:color w:val="000000" w:themeColor="text1"/>
                    </w:rPr>
                  </w:pPr>
                  <w:r>
                    <w:rPr>
                      <w:color w:val="000000" w:themeColor="text1"/>
                    </w:rPr>
                    <w:t>工程名称</w:t>
                  </w:r>
                </w:p>
              </w:tc>
              <w:tc>
                <w:tcPr>
                  <w:tcW w:w="3872" w:type="pct"/>
                  <w:vAlign w:val="center"/>
                </w:tcPr>
                <w:p w14:paraId="413939B5">
                  <w:pPr>
                    <w:pStyle w:val="31"/>
                    <w:rPr>
                      <w:color w:val="000000" w:themeColor="text1"/>
                    </w:rPr>
                  </w:pPr>
                  <w:r>
                    <w:rPr>
                      <w:color w:val="000000" w:themeColor="text1"/>
                    </w:rPr>
                    <w:t>内容</w:t>
                  </w:r>
                </w:p>
              </w:tc>
            </w:tr>
            <w:tr w14:paraId="23E3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36" w:type="pct"/>
                  <w:vMerge w:val="restart"/>
                  <w:vAlign w:val="center"/>
                </w:tcPr>
                <w:p w14:paraId="6A9875DE">
                  <w:pPr>
                    <w:pStyle w:val="31"/>
                    <w:rPr>
                      <w:color w:val="000000" w:themeColor="text1"/>
                    </w:rPr>
                  </w:pPr>
                  <w:r>
                    <w:rPr>
                      <w:rFonts w:hint="eastAsia"/>
                      <w:color w:val="000000" w:themeColor="text1"/>
                    </w:rPr>
                    <w:t>主体工程</w:t>
                  </w:r>
                </w:p>
              </w:tc>
              <w:tc>
                <w:tcPr>
                  <w:tcW w:w="692" w:type="pct"/>
                  <w:vAlign w:val="center"/>
                </w:tcPr>
                <w:p w14:paraId="2ED16580">
                  <w:pPr>
                    <w:pStyle w:val="31"/>
                    <w:rPr>
                      <w:color w:val="000000" w:themeColor="text1"/>
                    </w:rPr>
                  </w:pPr>
                  <w:r>
                    <w:rPr>
                      <w:rFonts w:hint="eastAsia"/>
                      <w:color w:val="000000" w:themeColor="text1"/>
                    </w:rPr>
                    <w:t>勘探工程区</w:t>
                  </w:r>
                </w:p>
              </w:tc>
              <w:tc>
                <w:tcPr>
                  <w:tcW w:w="3872" w:type="pct"/>
                  <w:vAlign w:val="center"/>
                </w:tcPr>
                <w:p w14:paraId="513193AE">
                  <w:pPr>
                    <w:pStyle w:val="31"/>
                    <w:rPr>
                      <w:color w:val="000000" w:themeColor="text1"/>
                    </w:rPr>
                  </w:pPr>
                  <w:r>
                    <w:rPr>
                      <w:color w:val="000000" w:themeColor="text1"/>
                    </w:rPr>
                    <w:t>6</w:t>
                  </w:r>
                  <w:r>
                    <w:rPr>
                      <w:rFonts w:hint="eastAsia"/>
                      <w:color w:val="000000" w:themeColor="text1"/>
                    </w:rPr>
                    <w:t>条探槽，槽探规模共计300</w:t>
                  </w:r>
                  <w:r>
                    <w:rPr>
                      <w:color w:val="000000" w:themeColor="text1"/>
                    </w:rPr>
                    <w:t>m</w:t>
                  </w:r>
                  <w:r>
                    <w:rPr>
                      <w:rFonts w:hint="eastAsia"/>
                      <w:color w:val="000000" w:themeColor="text1"/>
                    </w:rPr>
                    <w:t>，</w:t>
                  </w:r>
                  <w:r>
                    <w:rPr>
                      <w:color w:val="000000" w:themeColor="text1"/>
                    </w:rPr>
                    <w:t>设计</w:t>
                  </w:r>
                  <w:r>
                    <w:rPr>
                      <w:rFonts w:hint="eastAsia"/>
                      <w:color w:val="000000" w:themeColor="text1"/>
                    </w:rPr>
                    <w:t>土石方</w:t>
                  </w:r>
                  <w:r>
                    <w:rPr>
                      <w:color w:val="000000" w:themeColor="text1"/>
                    </w:rPr>
                    <w:t>900</w:t>
                  </w:r>
                  <w:r>
                    <w:rPr>
                      <w:rFonts w:hint="eastAsia"/>
                      <w:color w:val="000000" w:themeColor="text1"/>
                    </w:rPr>
                    <w:t>m</w:t>
                  </w:r>
                  <w:r>
                    <w:rPr>
                      <w:rFonts w:hint="eastAsia"/>
                      <w:color w:val="000000" w:themeColor="text1"/>
                      <w:vertAlign w:val="superscript"/>
                    </w:rPr>
                    <w:t>3</w:t>
                  </w:r>
                  <w:r>
                    <w:rPr>
                      <w:rFonts w:hint="eastAsia"/>
                      <w:color w:val="000000" w:themeColor="text1"/>
                    </w:rPr>
                    <w:t>；</w:t>
                  </w:r>
                  <w:r>
                    <w:rPr>
                      <w:color w:val="000000" w:themeColor="text1"/>
                    </w:rPr>
                    <w:t>18</w:t>
                  </w:r>
                  <w:r>
                    <w:rPr>
                      <w:rFonts w:hint="eastAsia"/>
                      <w:color w:val="000000" w:themeColor="text1"/>
                    </w:rPr>
                    <w:t>个钻孔，钻探深度共计1465m，其中地表钻孔3个</w:t>
                  </w:r>
                  <w:r>
                    <w:rPr>
                      <w:color w:val="000000" w:themeColor="text1"/>
                    </w:rPr>
                    <w:t>，平硐钻孔</w:t>
                  </w:r>
                  <w:r>
                    <w:rPr>
                      <w:rFonts w:hint="eastAsia"/>
                      <w:color w:val="000000" w:themeColor="text1"/>
                    </w:rPr>
                    <w:t>15个；3个</w:t>
                  </w:r>
                  <w:r>
                    <w:rPr>
                      <w:color w:val="000000" w:themeColor="text1"/>
                    </w:rPr>
                    <w:t>坑探平硐</w:t>
                  </w:r>
                  <w:r>
                    <w:rPr>
                      <w:rFonts w:hint="eastAsia"/>
                      <w:color w:val="000000" w:themeColor="text1"/>
                    </w:rPr>
                    <w:t>，</w:t>
                  </w:r>
                  <w:r>
                    <w:rPr>
                      <w:color w:val="000000" w:themeColor="text1"/>
                    </w:rPr>
                    <w:t>平硐施工</w:t>
                  </w:r>
                  <w:r>
                    <w:rPr>
                      <w:rFonts w:hint="eastAsia"/>
                      <w:color w:val="000000" w:themeColor="text1"/>
                    </w:rPr>
                    <w:t>坑道共计长</w:t>
                  </w:r>
                  <w:r>
                    <w:rPr>
                      <w:color w:val="000000" w:themeColor="text1"/>
                    </w:rPr>
                    <w:t>约</w:t>
                  </w:r>
                  <w:r>
                    <w:rPr>
                      <w:rFonts w:hint="eastAsia"/>
                      <w:color w:val="000000" w:themeColor="text1"/>
                    </w:rPr>
                    <w:t>1050</w:t>
                  </w:r>
                  <w:r>
                    <w:rPr>
                      <w:color w:val="000000" w:themeColor="text1"/>
                    </w:rPr>
                    <w:t>m</w:t>
                  </w:r>
                  <w:r>
                    <w:rPr>
                      <w:rFonts w:hint="eastAsia"/>
                      <w:color w:val="000000" w:themeColor="text1"/>
                    </w:rPr>
                    <w:t>。</w:t>
                  </w:r>
                </w:p>
              </w:tc>
            </w:tr>
            <w:tr w14:paraId="5D37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36" w:type="pct"/>
                  <w:vMerge w:val="continue"/>
                  <w:vAlign w:val="center"/>
                </w:tcPr>
                <w:p w14:paraId="2E28A072">
                  <w:pPr>
                    <w:pStyle w:val="31"/>
                    <w:rPr>
                      <w:color w:val="000000" w:themeColor="text1"/>
                    </w:rPr>
                  </w:pPr>
                </w:p>
              </w:tc>
              <w:tc>
                <w:tcPr>
                  <w:tcW w:w="692" w:type="pct"/>
                  <w:vAlign w:val="center"/>
                </w:tcPr>
                <w:p w14:paraId="0F7C24B1">
                  <w:pPr>
                    <w:pStyle w:val="31"/>
                    <w:rPr>
                      <w:color w:val="000000" w:themeColor="text1"/>
                    </w:rPr>
                  </w:pPr>
                  <w:r>
                    <w:rPr>
                      <w:rFonts w:hint="eastAsia"/>
                      <w:color w:val="000000" w:themeColor="text1"/>
                    </w:rPr>
                    <w:t>施工营地</w:t>
                  </w:r>
                </w:p>
              </w:tc>
              <w:tc>
                <w:tcPr>
                  <w:tcW w:w="3872" w:type="pct"/>
                  <w:vAlign w:val="center"/>
                </w:tcPr>
                <w:p w14:paraId="1ADA7721">
                  <w:pPr>
                    <w:pStyle w:val="31"/>
                    <w:rPr>
                      <w:color w:val="000000" w:themeColor="text1"/>
                    </w:rPr>
                  </w:pPr>
                  <w:r>
                    <w:rPr>
                      <w:color w:val="000000" w:themeColor="text1"/>
                    </w:rPr>
                    <w:t>施工营地租用村民房屋及场地</w:t>
                  </w:r>
                  <w:r>
                    <w:rPr>
                      <w:rFonts w:hint="eastAsia"/>
                      <w:color w:val="000000" w:themeColor="text1"/>
                    </w:rPr>
                    <w:t>，</w:t>
                  </w:r>
                  <w:r>
                    <w:rPr>
                      <w:color w:val="000000" w:themeColor="text1"/>
                    </w:rPr>
                    <w:t>不计入工程占地范围内。</w:t>
                  </w:r>
                </w:p>
              </w:tc>
            </w:tr>
            <w:tr w14:paraId="4489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36" w:type="pct"/>
                  <w:vMerge w:val="restart"/>
                  <w:vAlign w:val="center"/>
                </w:tcPr>
                <w:p w14:paraId="11047DB0">
                  <w:pPr>
                    <w:pStyle w:val="31"/>
                    <w:rPr>
                      <w:color w:val="000000" w:themeColor="text1"/>
                    </w:rPr>
                  </w:pPr>
                  <w:r>
                    <w:rPr>
                      <w:rFonts w:hint="eastAsia"/>
                      <w:color w:val="000000" w:themeColor="text1"/>
                    </w:rPr>
                    <w:t>公用工程</w:t>
                  </w:r>
                </w:p>
              </w:tc>
              <w:tc>
                <w:tcPr>
                  <w:tcW w:w="692" w:type="pct"/>
                  <w:vAlign w:val="center"/>
                </w:tcPr>
                <w:p w14:paraId="6E113C43">
                  <w:pPr>
                    <w:pStyle w:val="31"/>
                    <w:rPr>
                      <w:color w:val="000000" w:themeColor="text1"/>
                    </w:rPr>
                  </w:pPr>
                  <w:r>
                    <w:rPr>
                      <w:color w:val="000000" w:themeColor="text1"/>
                    </w:rPr>
                    <w:t>供水</w:t>
                  </w:r>
                </w:p>
              </w:tc>
              <w:tc>
                <w:tcPr>
                  <w:tcW w:w="3872" w:type="pct"/>
                  <w:vAlign w:val="center"/>
                </w:tcPr>
                <w:p w14:paraId="7CD6A396">
                  <w:pPr>
                    <w:pStyle w:val="31"/>
                    <w:rPr>
                      <w:color w:val="000000" w:themeColor="text1"/>
                    </w:rPr>
                  </w:pPr>
                  <w:r>
                    <w:rPr>
                      <w:rFonts w:hint="eastAsia"/>
                      <w:color w:val="000000" w:themeColor="text1"/>
                    </w:rPr>
                    <w:t>工程所用水来自矿区内山箐水，工作人员生活用水依托村庄供水系统。</w:t>
                  </w:r>
                </w:p>
              </w:tc>
            </w:tr>
            <w:tr w14:paraId="37E3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36" w:type="pct"/>
                  <w:vMerge w:val="continue"/>
                  <w:vAlign w:val="center"/>
                </w:tcPr>
                <w:p w14:paraId="0079C90D">
                  <w:pPr>
                    <w:pStyle w:val="31"/>
                    <w:rPr>
                      <w:color w:val="000000" w:themeColor="text1"/>
                    </w:rPr>
                  </w:pPr>
                </w:p>
              </w:tc>
              <w:tc>
                <w:tcPr>
                  <w:tcW w:w="692" w:type="pct"/>
                  <w:vAlign w:val="center"/>
                </w:tcPr>
                <w:p w14:paraId="75BCC68A">
                  <w:pPr>
                    <w:pStyle w:val="31"/>
                    <w:rPr>
                      <w:color w:val="000000" w:themeColor="text1"/>
                    </w:rPr>
                  </w:pPr>
                  <w:r>
                    <w:rPr>
                      <w:rFonts w:hint="eastAsia"/>
                      <w:color w:val="000000" w:themeColor="text1"/>
                    </w:rPr>
                    <w:t>供电</w:t>
                  </w:r>
                </w:p>
              </w:tc>
              <w:tc>
                <w:tcPr>
                  <w:tcW w:w="3872" w:type="pct"/>
                  <w:vAlign w:val="center"/>
                </w:tcPr>
                <w:p w14:paraId="1A0FB5DE">
                  <w:pPr>
                    <w:pStyle w:val="31"/>
                    <w:rPr>
                      <w:color w:val="000000" w:themeColor="text1"/>
                      <w:kern w:val="0"/>
                    </w:rPr>
                  </w:pPr>
                  <w:r>
                    <w:rPr>
                      <w:rFonts w:hint="eastAsia"/>
                      <w:color w:val="000000" w:themeColor="text1"/>
                      <w:kern w:val="0"/>
                    </w:rPr>
                    <w:t>从附近村庄采用商接的方式接入，可满足探矿用电需要。</w:t>
                  </w:r>
                </w:p>
              </w:tc>
            </w:tr>
            <w:tr w14:paraId="0F291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36" w:type="pct"/>
                  <w:vMerge w:val="continue"/>
                  <w:vAlign w:val="center"/>
                </w:tcPr>
                <w:p w14:paraId="07EFD7FF">
                  <w:pPr>
                    <w:pStyle w:val="31"/>
                    <w:rPr>
                      <w:color w:val="000000" w:themeColor="text1"/>
                    </w:rPr>
                  </w:pPr>
                </w:p>
              </w:tc>
              <w:tc>
                <w:tcPr>
                  <w:tcW w:w="692" w:type="pct"/>
                  <w:vAlign w:val="center"/>
                </w:tcPr>
                <w:p w14:paraId="19ED2234">
                  <w:pPr>
                    <w:pStyle w:val="31"/>
                    <w:rPr>
                      <w:color w:val="000000" w:themeColor="text1"/>
                    </w:rPr>
                  </w:pPr>
                  <w:r>
                    <w:rPr>
                      <w:color w:val="000000" w:themeColor="text1"/>
                    </w:rPr>
                    <w:t>施工道路</w:t>
                  </w:r>
                </w:p>
              </w:tc>
              <w:tc>
                <w:tcPr>
                  <w:tcW w:w="3872" w:type="pct"/>
                  <w:vAlign w:val="center"/>
                </w:tcPr>
                <w:p w14:paraId="3639E5A4">
                  <w:pPr>
                    <w:pStyle w:val="31"/>
                    <w:rPr>
                      <w:color w:val="000000" w:themeColor="text1"/>
                      <w:kern w:val="0"/>
                    </w:rPr>
                  </w:pPr>
                  <w:r>
                    <w:rPr>
                      <w:rFonts w:hint="eastAsia"/>
                      <w:color w:val="000000" w:themeColor="text1"/>
                    </w:rPr>
                    <w:t>利用</w:t>
                  </w:r>
                  <w:r>
                    <w:rPr>
                      <w:color w:val="000000" w:themeColor="text1"/>
                    </w:rPr>
                    <w:t>已建乡道</w:t>
                  </w:r>
                  <w:r>
                    <w:rPr>
                      <w:rFonts w:hint="eastAsia"/>
                      <w:color w:val="000000" w:themeColor="text1"/>
                    </w:rPr>
                    <w:t>与S</w:t>
                  </w:r>
                  <w:r>
                    <w:rPr>
                      <w:color w:val="000000" w:themeColor="text1"/>
                    </w:rPr>
                    <w:t>231</w:t>
                  </w:r>
                  <w:r>
                    <w:rPr>
                      <w:rFonts w:hint="eastAsia"/>
                      <w:color w:val="000000" w:themeColor="text1"/>
                    </w:rPr>
                    <w:t>省道相连，不新建道路。</w:t>
                  </w:r>
                </w:p>
              </w:tc>
            </w:tr>
            <w:tr w14:paraId="36591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36" w:type="pct"/>
                  <w:vMerge w:val="restart"/>
                  <w:vAlign w:val="center"/>
                </w:tcPr>
                <w:p w14:paraId="55637F2D">
                  <w:pPr>
                    <w:pStyle w:val="31"/>
                    <w:rPr>
                      <w:color w:val="000000" w:themeColor="text1"/>
                    </w:rPr>
                  </w:pPr>
                  <w:r>
                    <w:rPr>
                      <w:rFonts w:hint="eastAsia"/>
                      <w:color w:val="000000" w:themeColor="text1"/>
                    </w:rPr>
                    <w:t>环保工程</w:t>
                  </w:r>
                </w:p>
              </w:tc>
              <w:tc>
                <w:tcPr>
                  <w:tcW w:w="692" w:type="pct"/>
                  <w:vAlign w:val="center"/>
                </w:tcPr>
                <w:p w14:paraId="00ED623B">
                  <w:pPr>
                    <w:pStyle w:val="31"/>
                    <w:rPr>
                      <w:color w:val="000000" w:themeColor="text1"/>
                    </w:rPr>
                  </w:pPr>
                  <w:r>
                    <w:rPr>
                      <w:rFonts w:hint="eastAsia"/>
                      <w:color w:val="000000" w:themeColor="text1"/>
                    </w:rPr>
                    <w:t>泥浆池</w:t>
                  </w:r>
                </w:p>
              </w:tc>
              <w:tc>
                <w:tcPr>
                  <w:tcW w:w="3872" w:type="pct"/>
                  <w:vAlign w:val="center"/>
                </w:tcPr>
                <w:p w14:paraId="0F4F6870">
                  <w:pPr>
                    <w:pStyle w:val="31"/>
                    <w:rPr>
                      <w:color w:val="000000" w:themeColor="text1"/>
                      <w:kern w:val="0"/>
                    </w:rPr>
                  </w:pPr>
                  <w:r>
                    <w:rPr>
                      <w:rFonts w:hint="eastAsia"/>
                      <w:color w:val="000000" w:themeColor="text1"/>
                    </w:rPr>
                    <w:t>每个钻孔附近设置1个泥浆池，每个规模为</w:t>
                  </w:r>
                  <w:r>
                    <w:rPr>
                      <w:color w:val="000000" w:themeColor="text1"/>
                    </w:rPr>
                    <w:t>2</w:t>
                  </w:r>
                  <w:r>
                    <w:rPr>
                      <w:rFonts w:hint="eastAsia"/>
                      <w:color w:val="000000" w:themeColor="text1"/>
                    </w:rPr>
                    <w:t>m</w:t>
                  </w:r>
                  <w:r>
                    <w:rPr>
                      <w:rFonts w:hint="eastAsia"/>
                      <w:color w:val="000000" w:themeColor="text1"/>
                      <w:vertAlign w:val="superscript"/>
                    </w:rPr>
                    <w:t>3</w:t>
                  </w:r>
                  <w:r>
                    <w:rPr>
                      <w:rFonts w:hint="eastAsia"/>
                      <w:color w:val="000000" w:themeColor="text1"/>
                    </w:rPr>
                    <w:t>，</w:t>
                  </w:r>
                  <w:r>
                    <w:rPr>
                      <w:rFonts w:hint="eastAsia"/>
                      <w:color w:val="000000" w:themeColor="text1"/>
                      <w:kern w:val="0"/>
                    </w:rPr>
                    <w:t>用于处理钻孔泥浆，沉淀后上清液回用，底泥干化后填埋，覆土绿化。</w:t>
                  </w:r>
                </w:p>
              </w:tc>
            </w:tr>
            <w:tr w14:paraId="0C75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36" w:type="pct"/>
                  <w:vMerge w:val="continue"/>
                  <w:vAlign w:val="center"/>
                </w:tcPr>
                <w:p w14:paraId="2216E216">
                  <w:pPr>
                    <w:pStyle w:val="31"/>
                    <w:rPr>
                      <w:color w:val="000000" w:themeColor="text1"/>
                    </w:rPr>
                  </w:pPr>
                </w:p>
              </w:tc>
              <w:tc>
                <w:tcPr>
                  <w:tcW w:w="692" w:type="pct"/>
                  <w:vAlign w:val="center"/>
                </w:tcPr>
                <w:p w14:paraId="4BE597F4">
                  <w:pPr>
                    <w:pStyle w:val="31"/>
                    <w:rPr>
                      <w:color w:val="000000" w:themeColor="text1"/>
                    </w:rPr>
                  </w:pPr>
                  <w:r>
                    <w:rPr>
                      <w:rFonts w:hint="eastAsia"/>
                      <w:color w:val="000000" w:themeColor="text1"/>
                    </w:rPr>
                    <w:t>平硐</w:t>
                  </w:r>
                  <w:r>
                    <w:rPr>
                      <w:color w:val="000000" w:themeColor="text1"/>
                    </w:rPr>
                    <w:t>沉淀池</w:t>
                  </w:r>
                </w:p>
              </w:tc>
              <w:tc>
                <w:tcPr>
                  <w:tcW w:w="3872" w:type="pct"/>
                  <w:vAlign w:val="center"/>
                </w:tcPr>
                <w:p w14:paraId="6698B105">
                  <w:pPr>
                    <w:pStyle w:val="31"/>
                    <w:rPr>
                      <w:color w:val="000000" w:themeColor="text1"/>
                    </w:rPr>
                  </w:pPr>
                  <w:r>
                    <w:rPr>
                      <w:rFonts w:hint="eastAsia"/>
                      <w:color w:val="000000" w:themeColor="text1"/>
                    </w:rPr>
                    <w:t>每个</w:t>
                  </w:r>
                  <w:r>
                    <w:rPr>
                      <w:color w:val="000000" w:themeColor="text1"/>
                    </w:rPr>
                    <w:t>平硐</w:t>
                  </w:r>
                  <w:r>
                    <w:rPr>
                      <w:rFonts w:hint="eastAsia"/>
                      <w:color w:val="000000" w:themeColor="text1"/>
                    </w:rPr>
                    <w:t>硐</w:t>
                  </w:r>
                  <w:r>
                    <w:rPr>
                      <w:color w:val="000000" w:themeColor="text1"/>
                    </w:rPr>
                    <w:t>口设置</w:t>
                  </w:r>
                  <w:r>
                    <w:rPr>
                      <w:rFonts w:hint="eastAsia"/>
                      <w:color w:val="000000" w:themeColor="text1"/>
                    </w:rPr>
                    <w:t>1个</w:t>
                  </w:r>
                  <w:r>
                    <w:rPr>
                      <w:color w:val="000000" w:themeColor="text1"/>
                    </w:rPr>
                    <w:t>容积为</w:t>
                  </w:r>
                  <w:r>
                    <w:rPr>
                      <w:rFonts w:hint="eastAsia"/>
                      <w:color w:val="000000" w:themeColor="text1"/>
                    </w:rPr>
                    <w:t>6</w:t>
                  </w:r>
                  <w:r>
                    <w:rPr>
                      <w:color w:val="000000" w:themeColor="text1"/>
                    </w:rPr>
                    <w:t>m</w:t>
                  </w:r>
                  <w:r>
                    <w:rPr>
                      <w:color w:val="000000" w:themeColor="text1"/>
                      <w:vertAlign w:val="superscript"/>
                    </w:rPr>
                    <w:t>3</w:t>
                  </w:r>
                  <w:r>
                    <w:rPr>
                      <w:rFonts w:hint="eastAsia"/>
                      <w:color w:val="000000" w:themeColor="text1"/>
                    </w:rPr>
                    <w:t>的沉砂</w:t>
                  </w:r>
                  <w:r>
                    <w:rPr>
                      <w:color w:val="000000" w:themeColor="text1"/>
                    </w:rPr>
                    <w:t>池</w:t>
                  </w:r>
                  <w:r>
                    <w:rPr>
                      <w:rFonts w:hint="eastAsia"/>
                      <w:color w:val="000000" w:themeColor="text1"/>
                    </w:rPr>
                    <w:t>用以</w:t>
                  </w:r>
                  <w:r>
                    <w:rPr>
                      <w:color w:val="000000" w:themeColor="text1"/>
                    </w:rPr>
                    <w:t>沉淀矿坑涌水及</w:t>
                  </w:r>
                  <w:r>
                    <w:rPr>
                      <w:rFonts w:hint="eastAsia"/>
                      <w:color w:val="000000" w:themeColor="text1"/>
                    </w:rPr>
                    <w:t>平硐</w:t>
                  </w:r>
                  <w:r>
                    <w:rPr>
                      <w:color w:val="000000" w:themeColor="text1"/>
                    </w:rPr>
                    <w:t>钻孔涌水</w:t>
                  </w:r>
                </w:p>
              </w:tc>
            </w:tr>
            <w:tr w14:paraId="3A31D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36" w:type="pct"/>
                  <w:vMerge w:val="continue"/>
                  <w:vAlign w:val="center"/>
                </w:tcPr>
                <w:p w14:paraId="2A2C36F8">
                  <w:pPr>
                    <w:pStyle w:val="31"/>
                    <w:rPr>
                      <w:color w:val="000000" w:themeColor="text1"/>
                    </w:rPr>
                  </w:pPr>
                </w:p>
              </w:tc>
              <w:tc>
                <w:tcPr>
                  <w:tcW w:w="692" w:type="pct"/>
                  <w:vAlign w:val="center"/>
                </w:tcPr>
                <w:p w14:paraId="458A416B">
                  <w:pPr>
                    <w:pStyle w:val="31"/>
                    <w:rPr>
                      <w:color w:val="000000" w:themeColor="text1"/>
                    </w:rPr>
                  </w:pPr>
                  <w:r>
                    <w:rPr>
                      <w:color w:val="000000" w:themeColor="text1"/>
                    </w:rPr>
                    <w:t>垃圾桶</w:t>
                  </w:r>
                </w:p>
              </w:tc>
              <w:tc>
                <w:tcPr>
                  <w:tcW w:w="3872" w:type="pct"/>
                  <w:vAlign w:val="center"/>
                </w:tcPr>
                <w:p w14:paraId="59C8C1FB">
                  <w:pPr>
                    <w:pStyle w:val="31"/>
                    <w:rPr>
                      <w:color w:val="000000" w:themeColor="text1"/>
                      <w:kern w:val="0"/>
                    </w:rPr>
                  </w:pPr>
                  <w:r>
                    <w:rPr>
                      <w:color w:val="000000" w:themeColor="text1"/>
                      <w:kern w:val="0"/>
                    </w:rPr>
                    <w:t>施工营地设置</w:t>
                  </w:r>
                  <w:r>
                    <w:rPr>
                      <w:rFonts w:hint="eastAsia"/>
                      <w:color w:val="000000" w:themeColor="text1"/>
                      <w:kern w:val="0"/>
                    </w:rPr>
                    <w:t>2个生活垃圾桶</w:t>
                  </w:r>
                </w:p>
              </w:tc>
            </w:tr>
            <w:tr w14:paraId="479B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36" w:type="pct"/>
                  <w:vMerge w:val="continue"/>
                  <w:vAlign w:val="center"/>
                </w:tcPr>
                <w:p w14:paraId="5DCC1999">
                  <w:pPr>
                    <w:pStyle w:val="31"/>
                    <w:rPr>
                      <w:color w:val="000000" w:themeColor="text1"/>
                    </w:rPr>
                  </w:pPr>
                </w:p>
              </w:tc>
              <w:tc>
                <w:tcPr>
                  <w:tcW w:w="692" w:type="pct"/>
                  <w:vAlign w:val="center"/>
                </w:tcPr>
                <w:p w14:paraId="3AD9626D">
                  <w:pPr>
                    <w:pStyle w:val="31"/>
                    <w:rPr>
                      <w:color w:val="000000" w:themeColor="text1"/>
                    </w:rPr>
                  </w:pPr>
                  <w:r>
                    <w:rPr>
                      <w:rFonts w:hint="eastAsia"/>
                      <w:color w:val="000000" w:themeColor="text1"/>
                    </w:rPr>
                    <w:t>平硐排水沟</w:t>
                  </w:r>
                </w:p>
              </w:tc>
              <w:tc>
                <w:tcPr>
                  <w:tcW w:w="3872" w:type="pct"/>
                  <w:vAlign w:val="center"/>
                </w:tcPr>
                <w:p w14:paraId="5150EB38">
                  <w:pPr>
                    <w:pStyle w:val="31"/>
                    <w:rPr>
                      <w:color w:val="000000" w:themeColor="text1"/>
                      <w:kern w:val="0"/>
                    </w:rPr>
                  </w:pPr>
                  <w:r>
                    <w:rPr>
                      <w:rFonts w:hint="eastAsia"/>
                      <w:color w:val="000000" w:themeColor="text1"/>
                      <w:kern w:val="0"/>
                    </w:rPr>
                    <w:t>每个</w:t>
                  </w:r>
                  <w:r>
                    <w:rPr>
                      <w:color w:val="000000" w:themeColor="text1"/>
                      <w:kern w:val="0"/>
                    </w:rPr>
                    <w:t>平硐</w:t>
                  </w:r>
                  <w:r>
                    <w:rPr>
                      <w:rFonts w:hint="eastAsia"/>
                      <w:color w:val="000000" w:themeColor="text1"/>
                      <w:kern w:val="0"/>
                    </w:rPr>
                    <w:t>内</w:t>
                  </w:r>
                  <w:r>
                    <w:rPr>
                      <w:color w:val="000000" w:themeColor="text1"/>
                      <w:kern w:val="0"/>
                    </w:rPr>
                    <w:t>设置排水沟</w:t>
                  </w:r>
                  <w:r>
                    <w:rPr>
                      <w:rFonts w:hint="eastAsia"/>
                      <w:color w:val="000000" w:themeColor="text1"/>
                      <w:kern w:val="0"/>
                    </w:rPr>
                    <w:t>（共2320</w:t>
                  </w:r>
                  <w:r>
                    <w:rPr>
                      <w:color w:val="000000" w:themeColor="text1"/>
                      <w:kern w:val="0"/>
                    </w:rPr>
                    <w:t>m</w:t>
                  </w:r>
                  <w:r>
                    <w:rPr>
                      <w:rFonts w:hint="eastAsia"/>
                      <w:color w:val="000000" w:themeColor="text1"/>
                      <w:kern w:val="0"/>
                    </w:rPr>
                    <w:t>），</w:t>
                  </w:r>
                  <w:r>
                    <w:rPr>
                      <w:color w:val="000000" w:themeColor="text1"/>
                      <w:kern w:val="0"/>
                    </w:rPr>
                    <w:t>矿坑涌水和</w:t>
                  </w:r>
                  <w:r>
                    <w:rPr>
                      <w:rFonts w:hint="eastAsia"/>
                      <w:color w:val="000000" w:themeColor="text1"/>
                      <w:kern w:val="0"/>
                    </w:rPr>
                    <w:t>平硐</w:t>
                  </w:r>
                  <w:r>
                    <w:rPr>
                      <w:color w:val="000000" w:themeColor="text1"/>
                      <w:kern w:val="0"/>
                    </w:rPr>
                    <w:t>钻孔涌水由排水沟排</w:t>
                  </w:r>
                  <w:r>
                    <w:rPr>
                      <w:rFonts w:hint="eastAsia"/>
                      <w:color w:val="000000" w:themeColor="text1"/>
                      <w:kern w:val="0"/>
                    </w:rPr>
                    <w:t>出</w:t>
                  </w:r>
                </w:p>
              </w:tc>
            </w:tr>
            <w:tr w14:paraId="3C5D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36" w:type="pct"/>
                  <w:vMerge w:val="continue"/>
                  <w:vAlign w:val="center"/>
                </w:tcPr>
                <w:p w14:paraId="6107C2FD">
                  <w:pPr>
                    <w:pStyle w:val="31"/>
                    <w:rPr>
                      <w:color w:val="000000" w:themeColor="text1"/>
                    </w:rPr>
                  </w:pPr>
                </w:p>
              </w:tc>
              <w:tc>
                <w:tcPr>
                  <w:tcW w:w="692" w:type="pct"/>
                  <w:vAlign w:val="center"/>
                </w:tcPr>
                <w:p w14:paraId="707F5E4C">
                  <w:pPr>
                    <w:pStyle w:val="31"/>
                    <w:rPr>
                      <w:color w:val="000000" w:themeColor="text1"/>
                    </w:rPr>
                  </w:pPr>
                  <w:r>
                    <w:rPr>
                      <w:color w:val="000000" w:themeColor="text1"/>
                    </w:rPr>
                    <w:t>苫布若干</w:t>
                  </w:r>
                </w:p>
              </w:tc>
              <w:tc>
                <w:tcPr>
                  <w:tcW w:w="3872" w:type="pct"/>
                  <w:vAlign w:val="center"/>
                </w:tcPr>
                <w:p w14:paraId="3ADADECF">
                  <w:pPr>
                    <w:pStyle w:val="31"/>
                    <w:rPr>
                      <w:color w:val="000000" w:themeColor="text1"/>
                      <w:kern w:val="0"/>
                    </w:rPr>
                  </w:pPr>
                  <w:r>
                    <w:rPr>
                      <w:color w:val="000000" w:themeColor="text1"/>
                      <w:kern w:val="0"/>
                    </w:rPr>
                    <w:t>覆盖探槽两侧废弃土石方</w:t>
                  </w:r>
                  <w:r>
                    <w:rPr>
                      <w:rFonts w:hint="eastAsia"/>
                      <w:color w:val="000000" w:themeColor="text1"/>
                      <w:kern w:val="0"/>
                    </w:rPr>
                    <w:t>；覆盖钻孔场地堆放的剥离表土</w:t>
                  </w:r>
                </w:p>
              </w:tc>
            </w:tr>
            <w:tr w14:paraId="59B8D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36" w:type="pct"/>
                  <w:vMerge w:val="continue"/>
                  <w:vAlign w:val="center"/>
                </w:tcPr>
                <w:p w14:paraId="16928191">
                  <w:pPr>
                    <w:pStyle w:val="31"/>
                    <w:rPr>
                      <w:color w:val="000000" w:themeColor="text1"/>
                    </w:rPr>
                  </w:pPr>
                </w:p>
              </w:tc>
              <w:tc>
                <w:tcPr>
                  <w:tcW w:w="692" w:type="pct"/>
                  <w:vAlign w:val="center"/>
                </w:tcPr>
                <w:p w14:paraId="15352771">
                  <w:pPr>
                    <w:pStyle w:val="31"/>
                    <w:rPr>
                      <w:color w:val="000000" w:themeColor="text1"/>
                    </w:rPr>
                  </w:pPr>
                  <w:r>
                    <w:rPr>
                      <w:rFonts w:hint="eastAsia"/>
                      <w:color w:val="000000" w:themeColor="text1"/>
                    </w:rPr>
                    <w:t>迹地恢复</w:t>
                  </w:r>
                </w:p>
              </w:tc>
              <w:tc>
                <w:tcPr>
                  <w:tcW w:w="3872" w:type="pct"/>
                  <w:vAlign w:val="center"/>
                </w:tcPr>
                <w:p w14:paraId="055D7055">
                  <w:pPr>
                    <w:pStyle w:val="31"/>
                    <w:rPr>
                      <w:color w:val="000000" w:themeColor="text1"/>
                      <w:kern w:val="0"/>
                    </w:rPr>
                  </w:pPr>
                  <w:r>
                    <w:rPr>
                      <w:rFonts w:hint="eastAsia"/>
                      <w:color w:val="000000" w:themeColor="text1"/>
                      <w:kern w:val="0"/>
                    </w:rPr>
                    <w:t>迹地恢复0</w:t>
                  </w:r>
                  <w:r>
                    <w:rPr>
                      <w:color w:val="000000" w:themeColor="text1"/>
                      <w:kern w:val="0"/>
                    </w:rPr>
                    <w:t>.189hm</w:t>
                  </w:r>
                  <w:r>
                    <w:rPr>
                      <w:color w:val="000000" w:themeColor="text1"/>
                      <w:kern w:val="0"/>
                      <w:vertAlign w:val="superscript"/>
                    </w:rPr>
                    <w:t>2</w:t>
                  </w:r>
                  <w:r>
                    <w:rPr>
                      <w:rFonts w:hint="eastAsia"/>
                      <w:color w:val="000000" w:themeColor="text1"/>
                      <w:kern w:val="0"/>
                    </w:rPr>
                    <w:t>临时</w:t>
                  </w:r>
                  <w:r>
                    <w:rPr>
                      <w:color w:val="000000" w:themeColor="text1"/>
                      <w:kern w:val="0"/>
                    </w:rPr>
                    <w:t>占用土地</w:t>
                  </w:r>
                </w:p>
              </w:tc>
            </w:tr>
          </w:tbl>
          <w:p w14:paraId="56060F4A">
            <w:pPr>
              <w:ind w:left="120" w:leftChars="50" w:right="120" w:rightChars="50" w:firstLine="482"/>
              <w:jc w:val="both"/>
              <w:rPr>
                <w:b/>
                <w:color w:val="000000" w:themeColor="text1"/>
                <w:szCs w:val="24"/>
              </w:rPr>
            </w:pPr>
            <w:r>
              <w:rPr>
                <w:rFonts w:hint="eastAsia"/>
                <w:b/>
                <w:color w:val="000000" w:themeColor="text1"/>
                <w:szCs w:val="24"/>
              </w:rPr>
              <w:t>1、主体工程</w:t>
            </w:r>
          </w:p>
          <w:p w14:paraId="1C981474">
            <w:pPr>
              <w:ind w:left="120" w:leftChars="50" w:right="120" w:rightChars="50" w:firstLine="482"/>
              <w:jc w:val="both"/>
              <w:rPr>
                <w:b/>
                <w:color w:val="000000" w:themeColor="text1"/>
              </w:rPr>
            </w:pPr>
            <w:r>
              <w:rPr>
                <w:rFonts w:hint="eastAsia"/>
                <w:b/>
                <w:color w:val="000000" w:themeColor="text1"/>
              </w:rPr>
              <w:t>（1）槽探工程</w:t>
            </w:r>
          </w:p>
          <w:p w14:paraId="21CECB32">
            <w:pPr>
              <w:ind w:left="120" w:leftChars="50" w:right="120" w:rightChars="50" w:firstLine="480"/>
              <w:jc w:val="both"/>
              <w:rPr>
                <w:color w:val="000000" w:themeColor="text1"/>
              </w:rPr>
            </w:pPr>
            <w:bookmarkStart w:id="3" w:name="_Toc287258541"/>
            <w:r>
              <w:rPr>
                <w:rFonts w:hint="eastAsia"/>
                <w:color w:val="000000" w:themeColor="text1"/>
              </w:rPr>
              <w:t>槽探主要用于揭露地表矿体、矿化带、含矿层位、破坏矿体连续性的构造及岩体。设计槽探施工</w:t>
            </w:r>
            <w:r>
              <w:rPr>
                <w:color w:val="000000" w:themeColor="text1"/>
              </w:rPr>
              <w:t>900</w:t>
            </w:r>
            <w:r>
              <w:rPr>
                <w:rFonts w:hint="eastAsia"/>
                <w:color w:val="000000" w:themeColor="text1"/>
              </w:rPr>
              <w:t>m</w:t>
            </w:r>
            <w:r>
              <w:rPr>
                <w:rFonts w:hint="eastAsia"/>
                <w:color w:val="000000" w:themeColor="text1"/>
                <w:vertAlign w:val="superscript"/>
              </w:rPr>
              <w:t>3</w:t>
            </w:r>
            <w:r>
              <w:rPr>
                <w:rFonts w:hint="eastAsia"/>
                <w:color w:val="000000" w:themeColor="text1"/>
              </w:rPr>
              <w:t>，工程间距一般按控制网度布置施工；视见矿情况适时调整工程间距。槽探工程布置垂直矿体、矿化带或地质界线走向，并考虑尽可能布置在勘探线上。工程布置以揭穿矿（化）体的顶、底板为目的，一般应揭穿矿体边界至顶、底板，揭露基岩深度不小于0.5 m。施工断面规格一般为口宽2-3m、底宽0.8-1m、深度不大于3 m，槽壁要平整、松石（土）要清除，以利于编录、采样。施工顺序按控制矿体及具找矿前景的工程先施工为宜，编录结束立即回填，并进行植被恢复本次</w:t>
            </w:r>
            <w:r>
              <w:rPr>
                <w:color w:val="000000" w:themeColor="text1"/>
              </w:rPr>
              <w:t>探矿</w:t>
            </w:r>
            <w:r>
              <w:rPr>
                <w:rFonts w:hint="eastAsia"/>
                <w:color w:val="000000" w:themeColor="text1"/>
              </w:rPr>
              <w:t>拟开挖探槽上</w:t>
            </w:r>
            <w:r>
              <w:rPr>
                <w:color w:val="000000" w:themeColor="text1"/>
              </w:rPr>
              <w:t>开口宽</w:t>
            </w:r>
            <w:r>
              <w:rPr>
                <w:rFonts w:hint="eastAsia"/>
                <w:color w:val="000000" w:themeColor="text1"/>
              </w:rPr>
              <w:t>3</w:t>
            </w:r>
            <w:r>
              <w:rPr>
                <w:color w:val="000000" w:themeColor="text1"/>
              </w:rPr>
              <w:t>m</w:t>
            </w:r>
            <w:r>
              <w:rPr>
                <w:rFonts w:hint="eastAsia"/>
                <w:color w:val="000000" w:themeColor="text1"/>
              </w:rPr>
              <w:t>，</w:t>
            </w:r>
            <w:r>
              <w:rPr>
                <w:color w:val="000000" w:themeColor="text1"/>
              </w:rPr>
              <w:t>底宽1m</w:t>
            </w:r>
            <w:r>
              <w:rPr>
                <w:rFonts w:hint="eastAsia"/>
                <w:color w:val="000000" w:themeColor="text1"/>
              </w:rPr>
              <w:t>，高</w:t>
            </w:r>
            <w:r>
              <w:rPr>
                <w:rFonts w:cs="Times New Roman"/>
                <w:color w:val="000000" w:themeColor="text1"/>
              </w:rPr>
              <w:t>3m</w:t>
            </w:r>
            <w:r>
              <w:rPr>
                <w:rFonts w:hint="eastAsia"/>
                <w:color w:val="000000" w:themeColor="text1"/>
              </w:rPr>
              <w:t>。</w:t>
            </w:r>
            <w:r>
              <w:rPr>
                <w:rFonts w:hint="eastAsia"/>
                <w:color w:val="000000" w:themeColor="text1"/>
                <w:szCs w:val="24"/>
              </w:rPr>
              <w:t>项目探槽布设情况详见表1-</w:t>
            </w:r>
            <w:r>
              <w:rPr>
                <w:color w:val="000000" w:themeColor="text1"/>
                <w:szCs w:val="24"/>
              </w:rPr>
              <w:t>4</w:t>
            </w:r>
            <w:r>
              <w:rPr>
                <w:rFonts w:hint="eastAsia"/>
                <w:color w:val="000000" w:themeColor="text1"/>
                <w:szCs w:val="24"/>
              </w:rPr>
              <w:t>，</w:t>
            </w:r>
          </w:p>
          <w:p w14:paraId="57BE33A8">
            <w:pPr>
              <w:pStyle w:val="29"/>
              <w:rPr>
                <w:color w:val="000000" w:themeColor="text1"/>
              </w:rPr>
            </w:pPr>
            <w:r>
              <w:rPr>
                <w:rFonts w:hint="eastAsia"/>
                <w:color w:val="000000" w:themeColor="text1"/>
              </w:rPr>
              <w:t>表1-</w:t>
            </w:r>
            <w:r>
              <w:rPr>
                <w:color w:val="000000" w:themeColor="text1"/>
              </w:rPr>
              <w:t>4</w:t>
            </w:r>
            <w:r>
              <w:rPr>
                <w:rFonts w:hint="eastAsia"/>
                <w:color w:val="000000" w:themeColor="text1"/>
              </w:rPr>
              <w:t xml:space="preserve">  项目槽探工程设计情况一览表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2040"/>
              <w:gridCol w:w="1216"/>
              <w:gridCol w:w="1553"/>
              <w:gridCol w:w="1788"/>
              <w:gridCol w:w="1819"/>
            </w:tblGrid>
            <w:tr w14:paraId="6D75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72" w:type="pct"/>
                  <w:vMerge w:val="restart"/>
                  <w:vAlign w:val="center"/>
                </w:tcPr>
                <w:p w14:paraId="23C3EFD9">
                  <w:pPr>
                    <w:spacing w:line="240" w:lineRule="auto"/>
                    <w:ind w:firstLine="0" w:firstLineChars="0"/>
                    <w:jc w:val="center"/>
                    <w:rPr>
                      <w:color w:val="000000" w:themeColor="text1"/>
                      <w:sz w:val="21"/>
                      <w:szCs w:val="21"/>
                    </w:rPr>
                  </w:pPr>
                  <w:r>
                    <w:rPr>
                      <w:rFonts w:hint="eastAsia"/>
                      <w:color w:val="000000" w:themeColor="text1"/>
                      <w:sz w:val="21"/>
                      <w:szCs w:val="21"/>
                    </w:rPr>
                    <w:t>工程编号</w:t>
                  </w:r>
                </w:p>
              </w:tc>
              <w:tc>
                <w:tcPr>
                  <w:tcW w:w="1025" w:type="pct"/>
                  <w:vMerge w:val="restart"/>
                  <w:vAlign w:val="center"/>
                </w:tcPr>
                <w:p w14:paraId="6BB1A753">
                  <w:pPr>
                    <w:spacing w:line="240" w:lineRule="auto"/>
                    <w:ind w:firstLine="0" w:firstLineChars="0"/>
                    <w:jc w:val="center"/>
                    <w:rPr>
                      <w:color w:val="000000" w:themeColor="text1"/>
                      <w:sz w:val="21"/>
                      <w:szCs w:val="21"/>
                    </w:rPr>
                  </w:pPr>
                  <w:r>
                    <w:rPr>
                      <w:rFonts w:hint="eastAsia"/>
                      <w:color w:val="000000" w:themeColor="text1"/>
                      <w:sz w:val="21"/>
                      <w:szCs w:val="21"/>
                    </w:rPr>
                    <w:t>端点坐标</w:t>
                  </w:r>
                </w:p>
              </w:tc>
              <w:tc>
                <w:tcPr>
                  <w:tcW w:w="611" w:type="pct"/>
                  <w:vMerge w:val="restart"/>
                  <w:vAlign w:val="center"/>
                </w:tcPr>
                <w:p w14:paraId="0A27F7C1">
                  <w:pPr>
                    <w:spacing w:line="240" w:lineRule="auto"/>
                    <w:ind w:firstLine="0" w:firstLineChars="0"/>
                    <w:jc w:val="center"/>
                    <w:rPr>
                      <w:color w:val="000000" w:themeColor="text1"/>
                      <w:sz w:val="21"/>
                      <w:szCs w:val="21"/>
                    </w:rPr>
                  </w:pPr>
                  <w:r>
                    <w:rPr>
                      <w:rFonts w:hint="eastAsia"/>
                      <w:color w:val="000000" w:themeColor="text1"/>
                      <w:sz w:val="21"/>
                      <w:szCs w:val="21"/>
                    </w:rPr>
                    <w:t>设计长度</w:t>
                  </w:r>
                  <w:r>
                    <w:rPr>
                      <w:color w:val="000000" w:themeColor="text1"/>
                      <w:sz w:val="21"/>
                      <w:szCs w:val="21"/>
                    </w:rPr>
                    <w:t>(m)</w:t>
                  </w:r>
                </w:p>
              </w:tc>
              <w:tc>
                <w:tcPr>
                  <w:tcW w:w="780" w:type="pct"/>
                  <w:vMerge w:val="restart"/>
                  <w:vAlign w:val="center"/>
                </w:tcPr>
                <w:p w14:paraId="7036E315">
                  <w:pPr>
                    <w:spacing w:line="240" w:lineRule="auto"/>
                    <w:ind w:firstLine="0" w:firstLineChars="0"/>
                    <w:jc w:val="center"/>
                    <w:rPr>
                      <w:color w:val="000000" w:themeColor="text1"/>
                      <w:sz w:val="21"/>
                      <w:szCs w:val="21"/>
                    </w:rPr>
                  </w:pPr>
                  <w:r>
                    <w:rPr>
                      <w:rFonts w:hint="eastAsia"/>
                      <w:color w:val="000000" w:themeColor="text1"/>
                      <w:sz w:val="21"/>
                      <w:szCs w:val="21"/>
                    </w:rPr>
                    <w:t>设计土石方（m</w:t>
                  </w:r>
                  <w:r>
                    <w:rPr>
                      <w:color w:val="000000" w:themeColor="text1"/>
                      <w:sz w:val="21"/>
                      <w:szCs w:val="21"/>
                      <w:vertAlign w:val="superscript"/>
                    </w:rPr>
                    <w:t>3</w:t>
                  </w:r>
                  <w:r>
                    <w:rPr>
                      <w:rFonts w:hint="eastAsia"/>
                      <w:color w:val="000000" w:themeColor="text1"/>
                      <w:sz w:val="21"/>
                      <w:szCs w:val="21"/>
                    </w:rPr>
                    <w:t>）</w:t>
                  </w:r>
                </w:p>
              </w:tc>
              <w:tc>
                <w:tcPr>
                  <w:tcW w:w="898" w:type="pct"/>
                  <w:vMerge w:val="restart"/>
                  <w:vAlign w:val="center"/>
                </w:tcPr>
                <w:p w14:paraId="3A4FBCCD">
                  <w:pPr>
                    <w:spacing w:line="240" w:lineRule="auto"/>
                    <w:ind w:firstLine="0" w:firstLineChars="0"/>
                    <w:jc w:val="center"/>
                    <w:rPr>
                      <w:color w:val="000000" w:themeColor="text1"/>
                      <w:sz w:val="21"/>
                      <w:szCs w:val="21"/>
                    </w:rPr>
                  </w:pPr>
                  <w:r>
                    <w:rPr>
                      <w:rFonts w:hint="eastAsia"/>
                      <w:color w:val="000000" w:themeColor="text1"/>
                      <w:sz w:val="21"/>
                      <w:szCs w:val="21"/>
                    </w:rPr>
                    <w:t>设计目的</w:t>
                  </w:r>
                </w:p>
              </w:tc>
              <w:tc>
                <w:tcPr>
                  <w:tcW w:w="915" w:type="pct"/>
                  <w:vMerge w:val="restart"/>
                  <w:vAlign w:val="center"/>
                </w:tcPr>
                <w:p w14:paraId="31F9404B">
                  <w:pPr>
                    <w:spacing w:line="240" w:lineRule="auto"/>
                    <w:ind w:firstLine="0" w:firstLineChars="0"/>
                    <w:jc w:val="center"/>
                    <w:rPr>
                      <w:color w:val="000000" w:themeColor="text1"/>
                      <w:sz w:val="21"/>
                      <w:szCs w:val="21"/>
                    </w:rPr>
                  </w:pPr>
                  <w:r>
                    <w:rPr>
                      <w:rFonts w:hint="eastAsia"/>
                      <w:color w:val="000000" w:themeColor="text1"/>
                      <w:sz w:val="21"/>
                      <w:szCs w:val="21"/>
                    </w:rPr>
                    <w:t>施工顺序</w:t>
                  </w:r>
                </w:p>
              </w:tc>
            </w:tr>
            <w:tr w14:paraId="670F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vAlign w:val="center"/>
                </w:tcPr>
                <w:p w14:paraId="70E605A2">
                  <w:pPr>
                    <w:spacing w:line="240" w:lineRule="auto"/>
                    <w:ind w:firstLine="0" w:firstLineChars="0"/>
                    <w:jc w:val="center"/>
                    <w:rPr>
                      <w:color w:val="000000" w:themeColor="text1"/>
                      <w:sz w:val="21"/>
                      <w:szCs w:val="21"/>
                    </w:rPr>
                  </w:pPr>
                </w:p>
              </w:tc>
              <w:tc>
                <w:tcPr>
                  <w:tcW w:w="0" w:type="auto"/>
                  <w:vMerge w:val="continue"/>
                  <w:vAlign w:val="center"/>
                </w:tcPr>
                <w:p w14:paraId="2A381C6D">
                  <w:pPr>
                    <w:spacing w:line="240" w:lineRule="auto"/>
                    <w:ind w:firstLine="0" w:firstLineChars="0"/>
                    <w:jc w:val="center"/>
                    <w:rPr>
                      <w:color w:val="000000" w:themeColor="text1"/>
                      <w:sz w:val="21"/>
                      <w:szCs w:val="21"/>
                    </w:rPr>
                  </w:pPr>
                </w:p>
              </w:tc>
              <w:tc>
                <w:tcPr>
                  <w:tcW w:w="0" w:type="auto"/>
                  <w:vMerge w:val="continue"/>
                  <w:vAlign w:val="center"/>
                </w:tcPr>
                <w:p w14:paraId="3557400F">
                  <w:pPr>
                    <w:spacing w:line="240" w:lineRule="auto"/>
                    <w:ind w:firstLine="0" w:firstLineChars="0"/>
                    <w:jc w:val="center"/>
                    <w:rPr>
                      <w:color w:val="000000" w:themeColor="text1"/>
                      <w:sz w:val="21"/>
                      <w:szCs w:val="21"/>
                    </w:rPr>
                  </w:pPr>
                </w:p>
              </w:tc>
              <w:tc>
                <w:tcPr>
                  <w:tcW w:w="0" w:type="auto"/>
                  <w:vMerge w:val="continue"/>
                  <w:vAlign w:val="center"/>
                </w:tcPr>
                <w:p w14:paraId="68BD3CAD">
                  <w:pPr>
                    <w:spacing w:line="240" w:lineRule="auto"/>
                    <w:ind w:firstLine="0" w:firstLineChars="0"/>
                    <w:jc w:val="center"/>
                    <w:rPr>
                      <w:color w:val="000000" w:themeColor="text1"/>
                      <w:sz w:val="21"/>
                      <w:szCs w:val="21"/>
                    </w:rPr>
                  </w:pPr>
                </w:p>
              </w:tc>
              <w:tc>
                <w:tcPr>
                  <w:tcW w:w="0" w:type="auto"/>
                  <w:vMerge w:val="continue"/>
                  <w:vAlign w:val="center"/>
                </w:tcPr>
                <w:p w14:paraId="566BDF44">
                  <w:pPr>
                    <w:spacing w:line="240" w:lineRule="auto"/>
                    <w:ind w:firstLine="0" w:firstLineChars="0"/>
                    <w:jc w:val="center"/>
                    <w:rPr>
                      <w:color w:val="000000" w:themeColor="text1"/>
                      <w:sz w:val="21"/>
                      <w:szCs w:val="21"/>
                    </w:rPr>
                  </w:pPr>
                </w:p>
              </w:tc>
              <w:tc>
                <w:tcPr>
                  <w:tcW w:w="0" w:type="auto"/>
                  <w:vMerge w:val="continue"/>
                  <w:vAlign w:val="center"/>
                </w:tcPr>
                <w:p w14:paraId="155F0029">
                  <w:pPr>
                    <w:spacing w:line="240" w:lineRule="auto"/>
                    <w:ind w:firstLine="0" w:firstLineChars="0"/>
                    <w:jc w:val="center"/>
                    <w:rPr>
                      <w:color w:val="000000" w:themeColor="text1"/>
                      <w:sz w:val="21"/>
                      <w:szCs w:val="21"/>
                    </w:rPr>
                  </w:pPr>
                </w:p>
              </w:tc>
            </w:tr>
            <w:tr w14:paraId="176E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72" w:type="pct"/>
                  <w:vMerge w:val="restart"/>
                  <w:vAlign w:val="center"/>
                </w:tcPr>
                <w:p w14:paraId="727B43C9">
                  <w:pPr>
                    <w:spacing w:line="240" w:lineRule="auto"/>
                    <w:ind w:firstLine="0" w:firstLineChars="0"/>
                    <w:jc w:val="center"/>
                    <w:rPr>
                      <w:color w:val="000000" w:themeColor="text1"/>
                      <w:sz w:val="21"/>
                      <w:szCs w:val="21"/>
                    </w:rPr>
                  </w:pPr>
                  <w:r>
                    <w:rPr>
                      <w:color w:val="000000" w:themeColor="text1"/>
                      <w:sz w:val="21"/>
                      <w:szCs w:val="21"/>
                    </w:rPr>
                    <w:t>TC09</w:t>
                  </w:r>
                </w:p>
              </w:tc>
              <w:tc>
                <w:tcPr>
                  <w:tcW w:w="1025" w:type="pct"/>
                  <w:vAlign w:val="center"/>
                </w:tcPr>
                <w:p w14:paraId="60F9A7D9">
                  <w:pPr>
                    <w:spacing w:line="240" w:lineRule="auto"/>
                    <w:ind w:firstLine="0" w:firstLineChars="0"/>
                    <w:jc w:val="center"/>
                    <w:rPr>
                      <w:color w:val="000000" w:themeColor="text1"/>
                      <w:sz w:val="21"/>
                      <w:szCs w:val="21"/>
                    </w:rPr>
                  </w:pPr>
                  <w:r>
                    <w:rPr>
                      <w:color w:val="000000" w:themeColor="text1"/>
                      <w:sz w:val="21"/>
                      <w:szCs w:val="21"/>
                    </w:rPr>
                    <w:t>X</w:t>
                  </w:r>
                  <w:r>
                    <w:rPr>
                      <w:rFonts w:hint="eastAsia"/>
                      <w:color w:val="000000" w:themeColor="text1"/>
                      <w:sz w:val="21"/>
                      <w:szCs w:val="21"/>
                    </w:rPr>
                    <w:t>：</w:t>
                  </w:r>
                  <w:r>
                    <w:rPr>
                      <w:color w:val="000000" w:themeColor="text1"/>
                      <w:sz w:val="21"/>
                      <w:szCs w:val="21"/>
                    </w:rPr>
                    <w:t>2705515</w:t>
                  </w:r>
                </w:p>
              </w:tc>
              <w:tc>
                <w:tcPr>
                  <w:tcW w:w="611" w:type="pct"/>
                  <w:vMerge w:val="restart"/>
                  <w:vAlign w:val="center"/>
                </w:tcPr>
                <w:p w14:paraId="275C4AFA">
                  <w:pPr>
                    <w:spacing w:line="240" w:lineRule="auto"/>
                    <w:ind w:firstLine="0" w:firstLineChars="0"/>
                    <w:jc w:val="center"/>
                    <w:rPr>
                      <w:color w:val="000000" w:themeColor="text1"/>
                      <w:sz w:val="21"/>
                      <w:szCs w:val="21"/>
                    </w:rPr>
                  </w:pPr>
                  <w:r>
                    <w:rPr>
                      <w:color w:val="000000" w:themeColor="text1"/>
                      <w:sz w:val="21"/>
                      <w:szCs w:val="21"/>
                    </w:rPr>
                    <w:t>70</w:t>
                  </w:r>
                </w:p>
              </w:tc>
              <w:tc>
                <w:tcPr>
                  <w:tcW w:w="780" w:type="pct"/>
                  <w:vMerge w:val="restart"/>
                  <w:vAlign w:val="center"/>
                </w:tcPr>
                <w:p w14:paraId="59766931">
                  <w:pPr>
                    <w:spacing w:line="240" w:lineRule="auto"/>
                    <w:ind w:firstLine="0" w:firstLineChars="0"/>
                    <w:jc w:val="center"/>
                    <w:rPr>
                      <w:color w:val="000000" w:themeColor="text1"/>
                      <w:sz w:val="21"/>
                      <w:szCs w:val="21"/>
                    </w:rPr>
                  </w:pPr>
                  <w:r>
                    <w:rPr>
                      <w:color w:val="000000" w:themeColor="text1"/>
                      <w:sz w:val="21"/>
                      <w:szCs w:val="21"/>
                    </w:rPr>
                    <w:t>210</w:t>
                  </w:r>
                </w:p>
              </w:tc>
              <w:tc>
                <w:tcPr>
                  <w:tcW w:w="898" w:type="pct"/>
                  <w:vMerge w:val="restart"/>
                  <w:vAlign w:val="center"/>
                </w:tcPr>
                <w:p w14:paraId="49E9CC87">
                  <w:pPr>
                    <w:spacing w:line="240" w:lineRule="auto"/>
                    <w:ind w:firstLine="0" w:firstLineChars="0"/>
                    <w:jc w:val="center"/>
                    <w:rPr>
                      <w:color w:val="000000" w:themeColor="text1"/>
                      <w:sz w:val="21"/>
                      <w:szCs w:val="21"/>
                    </w:rPr>
                  </w:pPr>
                  <w:r>
                    <w:rPr>
                      <w:rFonts w:hint="eastAsia"/>
                      <w:color w:val="000000" w:themeColor="text1"/>
                      <w:sz w:val="21"/>
                      <w:szCs w:val="21"/>
                    </w:rPr>
                    <w:t>控制</w:t>
                  </w:r>
                  <w:r>
                    <w:rPr>
                      <w:rFonts w:hint="eastAsia" w:ascii="宋体" w:hAnsi="宋体" w:cs="宋体"/>
                      <w:color w:val="000000" w:themeColor="text1"/>
                      <w:sz w:val="21"/>
                      <w:szCs w:val="21"/>
                    </w:rPr>
                    <w:t>Ⅰ</w:t>
                  </w:r>
                  <w:r>
                    <w:rPr>
                      <w:rFonts w:hint="eastAsia"/>
                      <w:color w:val="000000" w:themeColor="text1"/>
                      <w:sz w:val="21"/>
                      <w:szCs w:val="21"/>
                    </w:rPr>
                    <w:t>号矿带</w:t>
                  </w:r>
                </w:p>
                <w:p w14:paraId="72B1D43F">
                  <w:pPr>
                    <w:spacing w:line="240" w:lineRule="auto"/>
                    <w:ind w:firstLine="0" w:firstLineChars="0"/>
                    <w:jc w:val="center"/>
                    <w:rPr>
                      <w:color w:val="000000" w:themeColor="text1"/>
                      <w:sz w:val="21"/>
                      <w:szCs w:val="21"/>
                    </w:rPr>
                  </w:pPr>
                  <w:r>
                    <w:rPr>
                      <w:rFonts w:hint="eastAsia"/>
                      <w:color w:val="000000" w:themeColor="text1"/>
                      <w:sz w:val="21"/>
                      <w:szCs w:val="21"/>
                    </w:rPr>
                    <w:t>地表矿体的边界</w:t>
                  </w:r>
                </w:p>
              </w:tc>
              <w:tc>
                <w:tcPr>
                  <w:tcW w:w="915" w:type="pct"/>
                  <w:vMerge w:val="restart"/>
                  <w:vAlign w:val="center"/>
                </w:tcPr>
                <w:p w14:paraId="1F20B5EE">
                  <w:pPr>
                    <w:spacing w:line="240" w:lineRule="auto"/>
                    <w:ind w:firstLine="0" w:firstLineChars="0"/>
                    <w:jc w:val="center"/>
                    <w:rPr>
                      <w:color w:val="000000" w:themeColor="text1"/>
                      <w:sz w:val="21"/>
                      <w:szCs w:val="21"/>
                    </w:rPr>
                  </w:pPr>
                  <w:r>
                    <w:rPr>
                      <w:rFonts w:hint="eastAsia"/>
                      <w:color w:val="000000" w:themeColor="text1"/>
                      <w:sz w:val="21"/>
                      <w:szCs w:val="21"/>
                    </w:rPr>
                    <w:t>第一勘查年度全部完成</w:t>
                  </w:r>
                </w:p>
              </w:tc>
            </w:tr>
            <w:tr w14:paraId="3EE7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0" w:type="auto"/>
                  <w:vMerge w:val="continue"/>
                  <w:vAlign w:val="center"/>
                </w:tcPr>
                <w:p w14:paraId="560D13D1">
                  <w:pPr>
                    <w:spacing w:line="240" w:lineRule="auto"/>
                    <w:ind w:firstLine="0" w:firstLineChars="0"/>
                    <w:jc w:val="center"/>
                    <w:rPr>
                      <w:color w:val="000000" w:themeColor="text1"/>
                      <w:sz w:val="21"/>
                      <w:szCs w:val="21"/>
                    </w:rPr>
                  </w:pPr>
                </w:p>
              </w:tc>
              <w:tc>
                <w:tcPr>
                  <w:tcW w:w="1025" w:type="pct"/>
                  <w:vAlign w:val="center"/>
                </w:tcPr>
                <w:p w14:paraId="73EE3333">
                  <w:pPr>
                    <w:spacing w:line="240" w:lineRule="auto"/>
                    <w:ind w:firstLine="0" w:firstLineChars="0"/>
                    <w:jc w:val="center"/>
                    <w:rPr>
                      <w:color w:val="000000" w:themeColor="text1"/>
                      <w:sz w:val="21"/>
                      <w:szCs w:val="21"/>
                    </w:rPr>
                  </w:pPr>
                  <w:r>
                    <w:rPr>
                      <w:color w:val="000000" w:themeColor="text1"/>
                      <w:sz w:val="21"/>
                      <w:szCs w:val="21"/>
                    </w:rPr>
                    <w:t>Y:33467880</w:t>
                  </w:r>
                </w:p>
              </w:tc>
              <w:tc>
                <w:tcPr>
                  <w:tcW w:w="0" w:type="auto"/>
                  <w:vMerge w:val="continue"/>
                  <w:vAlign w:val="center"/>
                </w:tcPr>
                <w:p w14:paraId="1802B7DF">
                  <w:pPr>
                    <w:spacing w:line="240" w:lineRule="auto"/>
                    <w:ind w:firstLine="0" w:firstLineChars="0"/>
                    <w:jc w:val="center"/>
                    <w:rPr>
                      <w:color w:val="000000" w:themeColor="text1"/>
                      <w:sz w:val="21"/>
                      <w:szCs w:val="21"/>
                    </w:rPr>
                  </w:pPr>
                </w:p>
              </w:tc>
              <w:tc>
                <w:tcPr>
                  <w:tcW w:w="0" w:type="auto"/>
                  <w:vMerge w:val="continue"/>
                  <w:vAlign w:val="center"/>
                </w:tcPr>
                <w:p w14:paraId="281D7991">
                  <w:pPr>
                    <w:spacing w:line="240" w:lineRule="auto"/>
                    <w:ind w:firstLine="0" w:firstLineChars="0"/>
                    <w:jc w:val="center"/>
                    <w:rPr>
                      <w:color w:val="000000" w:themeColor="text1"/>
                      <w:sz w:val="21"/>
                      <w:szCs w:val="21"/>
                    </w:rPr>
                  </w:pPr>
                </w:p>
              </w:tc>
              <w:tc>
                <w:tcPr>
                  <w:tcW w:w="0" w:type="auto"/>
                  <w:vMerge w:val="continue"/>
                  <w:vAlign w:val="center"/>
                </w:tcPr>
                <w:p w14:paraId="728A0133">
                  <w:pPr>
                    <w:spacing w:line="240" w:lineRule="auto"/>
                    <w:ind w:firstLine="0" w:firstLineChars="0"/>
                    <w:jc w:val="center"/>
                    <w:rPr>
                      <w:color w:val="000000" w:themeColor="text1"/>
                      <w:sz w:val="21"/>
                      <w:szCs w:val="21"/>
                    </w:rPr>
                  </w:pPr>
                </w:p>
              </w:tc>
              <w:tc>
                <w:tcPr>
                  <w:tcW w:w="0" w:type="auto"/>
                  <w:vMerge w:val="continue"/>
                  <w:vAlign w:val="center"/>
                </w:tcPr>
                <w:p w14:paraId="1A80D202">
                  <w:pPr>
                    <w:spacing w:line="240" w:lineRule="auto"/>
                    <w:ind w:firstLine="0" w:firstLineChars="0"/>
                    <w:jc w:val="center"/>
                    <w:rPr>
                      <w:color w:val="000000" w:themeColor="text1"/>
                      <w:sz w:val="21"/>
                      <w:szCs w:val="21"/>
                    </w:rPr>
                  </w:pPr>
                </w:p>
              </w:tc>
            </w:tr>
            <w:tr w14:paraId="4D3E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0" w:type="auto"/>
                  <w:vMerge w:val="continue"/>
                  <w:vAlign w:val="center"/>
                </w:tcPr>
                <w:p w14:paraId="5C65CEF6">
                  <w:pPr>
                    <w:spacing w:line="240" w:lineRule="auto"/>
                    <w:ind w:firstLine="0" w:firstLineChars="0"/>
                    <w:jc w:val="center"/>
                    <w:rPr>
                      <w:color w:val="000000" w:themeColor="text1"/>
                      <w:sz w:val="21"/>
                      <w:szCs w:val="21"/>
                    </w:rPr>
                  </w:pPr>
                </w:p>
              </w:tc>
              <w:tc>
                <w:tcPr>
                  <w:tcW w:w="1025" w:type="pct"/>
                  <w:vAlign w:val="center"/>
                </w:tcPr>
                <w:p w14:paraId="064802A0">
                  <w:pPr>
                    <w:spacing w:line="240" w:lineRule="auto"/>
                    <w:ind w:firstLine="0" w:firstLineChars="0"/>
                    <w:jc w:val="center"/>
                    <w:rPr>
                      <w:color w:val="000000" w:themeColor="text1"/>
                      <w:sz w:val="21"/>
                      <w:szCs w:val="21"/>
                    </w:rPr>
                  </w:pPr>
                  <w:r>
                    <w:rPr>
                      <w:color w:val="000000" w:themeColor="text1"/>
                      <w:sz w:val="21"/>
                      <w:szCs w:val="21"/>
                    </w:rPr>
                    <w:t>H</w:t>
                  </w:r>
                  <w:r>
                    <w:rPr>
                      <w:rFonts w:hint="eastAsia"/>
                      <w:color w:val="000000" w:themeColor="text1"/>
                      <w:sz w:val="21"/>
                      <w:szCs w:val="21"/>
                    </w:rPr>
                    <w:t>：</w:t>
                  </w:r>
                  <w:r>
                    <w:rPr>
                      <w:color w:val="000000" w:themeColor="text1"/>
                      <w:sz w:val="21"/>
                      <w:szCs w:val="21"/>
                    </w:rPr>
                    <w:t>1972</w:t>
                  </w:r>
                </w:p>
              </w:tc>
              <w:tc>
                <w:tcPr>
                  <w:tcW w:w="0" w:type="auto"/>
                  <w:vMerge w:val="continue"/>
                  <w:vAlign w:val="center"/>
                </w:tcPr>
                <w:p w14:paraId="1642706D">
                  <w:pPr>
                    <w:spacing w:line="240" w:lineRule="auto"/>
                    <w:ind w:firstLine="0" w:firstLineChars="0"/>
                    <w:jc w:val="center"/>
                    <w:rPr>
                      <w:color w:val="000000" w:themeColor="text1"/>
                      <w:sz w:val="21"/>
                      <w:szCs w:val="21"/>
                    </w:rPr>
                  </w:pPr>
                </w:p>
              </w:tc>
              <w:tc>
                <w:tcPr>
                  <w:tcW w:w="0" w:type="auto"/>
                  <w:vMerge w:val="continue"/>
                  <w:vAlign w:val="center"/>
                </w:tcPr>
                <w:p w14:paraId="4C4B7B6C">
                  <w:pPr>
                    <w:spacing w:line="240" w:lineRule="auto"/>
                    <w:ind w:firstLine="0" w:firstLineChars="0"/>
                    <w:jc w:val="center"/>
                    <w:rPr>
                      <w:color w:val="000000" w:themeColor="text1"/>
                      <w:sz w:val="21"/>
                      <w:szCs w:val="21"/>
                    </w:rPr>
                  </w:pPr>
                </w:p>
              </w:tc>
              <w:tc>
                <w:tcPr>
                  <w:tcW w:w="0" w:type="auto"/>
                  <w:vMerge w:val="continue"/>
                  <w:vAlign w:val="center"/>
                </w:tcPr>
                <w:p w14:paraId="7C9C6155">
                  <w:pPr>
                    <w:spacing w:line="240" w:lineRule="auto"/>
                    <w:ind w:firstLine="0" w:firstLineChars="0"/>
                    <w:jc w:val="center"/>
                    <w:rPr>
                      <w:color w:val="000000" w:themeColor="text1"/>
                      <w:sz w:val="21"/>
                      <w:szCs w:val="21"/>
                    </w:rPr>
                  </w:pPr>
                </w:p>
              </w:tc>
              <w:tc>
                <w:tcPr>
                  <w:tcW w:w="0" w:type="auto"/>
                  <w:vMerge w:val="continue"/>
                  <w:vAlign w:val="center"/>
                </w:tcPr>
                <w:p w14:paraId="70D4B012">
                  <w:pPr>
                    <w:spacing w:line="240" w:lineRule="auto"/>
                    <w:ind w:firstLine="0" w:firstLineChars="0"/>
                    <w:jc w:val="center"/>
                    <w:rPr>
                      <w:color w:val="000000" w:themeColor="text1"/>
                      <w:sz w:val="21"/>
                      <w:szCs w:val="21"/>
                    </w:rPr>
                  </w:pPr>
                </w:p>
              </w:tc>
            </w:tr>
            <w:tr w14:paraId="30CB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72" w:type="pct"/>
                  <w:vMerge w:val="restart"/>
                  <w:vAlign w:val="center"/>
                </w:tcPr>
                <w:p w14:paraId="03310FE9">
                  <w:pPr>
                    <w:spacing w:line="240" w:lineRule="auto"/>
                    <w:ind w:firstLine="0" w:firstLineChars="0"/>
                    <w:jc w:val="center"/>
                    <w:rPr>
                      <w:color w:val="000000" w:themeColor="text1"/>
                      <w:sz w:val="21"/>
                      <w:szCs w:val="21"/>
                    </w:rPr>
                  </w:pPr>
                  <w:r>
                    <w:rPr>
                      <w:color w:val="000000" w:themeColor="text1"/>
                      <w:sz w:val="21"/>
                      <w:szCs w:val="21"/>
                    </w:rPr>
                    <w:t>TC05</w:t>
                  </w:r>
                </w:p>
              </w:tc>
              <w:tc>
                <w:tcPr>
                  <w:tcW w:w="1025" w:type="pct"/>
                  <w:vAlign w:val="center"/>
                </w:tcPr>
                <w:p w14:paraId="56A611BC">
                  <w:pPr>
                    <w:spacing w:line="240" w:lineRule="auto"/>
                    <w:ind w:firstLine="0" w:firstLineChars="0"/>
                    <w:jc w:val="center"/>
                    <w:rPr>
                      <w:color w:val="000000" w:themeColor="text1"/>
                      <w:sz w:val="21"/>
                      <w:szCs w:val="21"/>
                    </w:rPr>
                  </w:pPr>
                  <w:r>
                    <w:rPr>
                      <w:color w:val="000000" w:themeColor="text1"/>
                      <w:sz w:val="21"/>
                      <w:szCs w:val="21"/>
                    </w:rPr>
                    <w:t>X</w:t>
                  </w:r>
                  <w:r>
                    <w:rPr>
                      <w:rFonts w:hint="eastAsia"/>
                      <w:color w:val="000000" w:themeColor="text1"/>
                      <w:sz w:val="21"/>
                      <w:szCs w:val="21"/>
                    </w:rPr>
                    <w:t>：</w:t>
                  </w:r>
                  <w:r>
                    <w:rPr>
                      <w:color w:val="000000" w:themeColor="text1"/>
                      <w:sz w:val="21"/>
                      <w:szCs w:val="21"/>
                    </w:rPr>
                    <w:t>2705524</w:t>
                  </w:r>
                </w:p>
              </w:tc>
              <w:tc>
                <w:tcPr>
                  <w:tcW w:w="611" w:type="pct"/>
                  <w:vMerge w:val="restart"/>
                  <w:vAlign w:val="center"/>
                </w:tcPr>
                <w:p w14:paraId="0F0557BC">
                  <w:pPr>
                    <w:spacing w:line="240" w:lineRule="auto"/>
                    <w:ind w:firstLine="0" w:firstLineChars="0"/>
                    <w:jc w:val="center"/>
                    <w:rPr>
                      <w:color w:val="000000" w:themeColor="text1"/>
                      <w:sz w:val="21"/>
                      <w:szCs w:val="21"/>
                    </w:rPr>
                  </w:pPr>
                  <w:r>
                    <w:rPr>
                      <w:color w:val="000000" w:themeColor="text1"/>
                      <w:sz w:val="21"/>
                      <w:szCs w:val="21"/>
                    </w:rPr>
                    <w:t>70</w:t>
                  </w:r>
                </w:p>
              </w:tc>
              <w:tc>
                <w:tcPr>
                  <w:tcW w:w="780" w:type="pct"/>
                  <w:vMerge w:val="restart"/>
                  <w:vAlign w:val="center"/>
                </w:tcPr>
                <w:p w14:paraId="11123AE6">
                  <w:pPr>
                    <w:spacing w:line="240" w:lineRule="auto"/>
                    <w:ind w:firstLine="0" w:firstLineChars="0"/>
                    <w:jc w:val="center"/>
                    <w:rPr>
                      <w:color w:val="000000" w:themeColor="text1"/>
                      <w:sz w:val="21"/>
                      <w:szCs w:val="21"/>
                    </w:rPr>
                  </w:pPr>
                  <w:r>
                    <w:rPr>
                      <w:color w:val="000000" w:themeColor="text1"/>
                      <w:sz w:val="21"/>
                      <w:szCs w:val="21"/>
                    </w:rPr>
                    <w:t>210</w:t>
                  </w:r>
                </w:p>
              </w:tc>
              <w:tc>
                <w:tcPr>
                  <w:tcW w:w="0" w:type="auto"/>
                  <w:vMerge w:val="continue"/>
                  <w:vAlign w:val="center"/>
                </w:tcPr>
                <w:p w14:paraId="419679FE">
                  <w:pPr>
                    <w:spacing w:line="240" w:lineRule="auto"/>
                    <w:ind w:firstLine="0" w:firstLineChars="0"/>
                    <w:jc w:val="center"/>
                    <w:rPr>
                      <w:color w:val="000000" w:themeColor="text1"/>
                      <w:sz w:val="21"/>
                      <w:szCs w:val="21"/>
                    </w:rPr>
                  </w:pPr>
                </w:p>
              </w:tc>
              <w:tc>
                <w:tcPr>
                  <w:tcW w:w="0" w:type="auto"/>
                  <w:vMerge w:val="continue"/>
                  <w:vAlign w:val="center"/>
                </w:tcPr>
                <w:p w14:paraId="5F7C79E3">
                  <w:pPr>
                    <w:spacing w:line="240" w:lineRule="auto"/>
                    <w:ind w:firstLine="0" w:firstLineChars="0"/>
                    <w:jc w:val="center"/>
                    <w:rPr>
                      <w:color w:val="000000" w:themeColor="text1"/>
                      <w:sz w:val="21"/>
                      <w:szCs w:val="21"/>
                    </w:rPr>
                  </w:pPr>
                </w:p>
              </w:tc>
            </w:tr>
            <w:tr w14:paraId="6E91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0" w:type="auto"/>
                  <w:vMerge w:val="continue"/>
                  <w:vAlign w:val="center"/>
                </w:tcPr>
                <w:p w14:paraId="78D10CE5">
                  <w:pPr>
                    <w:spacing w:line="240" w:lineRule="auto"/>
                    <w:ind w:firstLine="0" w:firstLineChars="0"/>
                    <w:jc w:val="center"/>
                    <w:rPr>
                      <w:color w:val="000000" w:themeColor="text1"/>
                      <w:sz w:val="21"/>
                      <w:szCs w:val="21"/>
                    </w:rPr>
                  </w:pPr>
                </w:p>
              </w:tc>
              <w:tc>
                <w:tcPr>
                  <w:tcW w:w="1025" w:type="pct"/>
                  <w:vAlign w:val="center"/>
                </w:tcPr>
                <w:p w14:paraId="672D158F">
                  <w:pPr>
                    <w:spacing w:line="240" w:lineRule="auto"/>
                    <w:ind w:firstLine="0" w:firstLineChars="0"/>
                    <w:jc w:val="center"/>
                    <w:rPr>
                      <w:color w:val="000000" w:themeColor="text1"/>
                      <w:sz w:val="21"/>
                      <w:szCs w:val="21"/>
                    </w:rPr>
                  </w:pPr>
                  <w:r>
                    <w:rPr>
                      <w:color w:val="000000" w:themeColor="text1"/>
                      <w:sz w:val="21"/>
                      <w:szCs w:val="21"/>
                    </w:rPr>
                    <w:t>Y</w:t>
                  </w:r>
                  <w:r>
                    <w:rPr>
                      <w:rFonts w:hint="eastAsia"/>
                      <w:color w:val="000000" w:themeColor="text1"/>
                      <w:sz w:val="21"/>
                      <w:szCs w:val="21"/>
                    </w:rPr>
                    <w:t>：</w:t>
                  </w:r>
                  <w:r>
                    <w:rPr>
                      <w:color w:val="000000" w:themeColor="text1"/>
                      <w:sz w:val="21"/>
                      <w:szCs w:val="21"/>
                    </w:rPr>
                    <w:t>33467973</w:t>
                  </w:r>
                </w:p>
              </w:tc>
              <w:tc>
                <w:tcPr>
                  <w:tcW w:w="0" w:type="auto"/>
                  <w:vMerge w:val="continue"/>
                  <w:vAlign w:val="center"/>
                </w:tcPr>
                <w:p w14:paraId="7ED074A4">
                  <w:pPr>
                    <w:spacing w:line="240" w:lineRule="auto"/>
                    <w:ind w:firstLine="0" w:firstLineChars="0"/>
                    <w:jc w:val="center"/>
                    <w:rPr>
                      <w:color w:val="000000" w:themeColor="text1"/>
                      <w:sz w:val="21"/>
                      <w:szCs w:val="21"/>
                    </w:rPr>
                  </w:pPr>
                </w:p>
              </w:tc>
              <w:tc>
                <w:tcPr>
                  <w:tcW w:w="0" w:type="auto"/>
                  <w:vMerge w:val="continue"/>
                  <w:vAlign w:val="center"/>
                </w:tcPr>
                <w:p w14:paraId="004484AA">
                  <w:pPr>
                    <w:spacing w:line="240" w:lineRule="auto"/>
                    <w:ind w:firstLine="0" w:firstLineChars="0"/>
                    <w:jc w:val="center"/>
                    <w:rPr>
                      <w:color w:val="000000" w:themeColor="text1"/>
                      <w:sz w:val="21"/>
                      <w:szCs w:val="21"/>
                    </w:rPr>
                  </w:pPr>
                </w:p>
              </w:tc>
              <w:tc>
                <w:tcPr>
                  <w:tcW w:w="0" w:type="auto"/>
                  <w:vMerge w:val="continue"/>
                  <w:vAlign w:val="center"/>
                </w:tcPr>
                <w:p w14:paraId="49AE0C7E">
                  <w:pPr>
                    <w:spacing w:line="240" w:lineRule="auto"/>
                    <w:ind w:firstLine="0" w:firstLineChars="0"/>
                    <w:jc w:val="center"/>
                    <w:rPr>
                      <w:color w:val="000000" w:themeColor="text1"/>
                      <w:sz w:val="21"/>
                      <w:szCs w:val="21"/>
                    </w:rPr>
                  </w:pPr>
                </w:p>
              </w:tc>
              <w:tc>
                <w:tcPr>
                  <w:tcW w:w="0" w:type="auto"/>
                  <w:vMerge w:val="continue"/>
                  <w:vAlign w:val="center"/>
                </w:tcPr>
                <w:p w14:paraId="4E311AD5">
                  <w:pPr>
                    <w:spacing w:line="240" w:lineRule="auto"/>
                    <w:ind w:firstLine="0" w:firstLineChars="0"/>
                    <w:jc w:val="center"/>
                    <w:rPr>
                      <w:color w:val="000000" w:themeColor="text1"/>
                      <w:sz w:val="21"/>
                      <w:szCs w:val="21"/>
                    </w:rPr>
                  </w:pPr>
                </w:p>
              </w:tc>
            </w:tr>
            <w:tr w14:paraId="4D483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0" w:type="auto"/>
                  <w:vMerge w:val="continue"/>
                  <w:vAlign w:val="center"/>
                </w:tcPr>
                <w:p w14:paraId="48DE053E">
                  <w:pPr>
                    <w:spacing w:line="240" w:lineRule="auto"/>
                    <w:ind w:firstLine="0" w:firstLineChars="0"/>
                    <w:jc w:val="center"/>
                    <w:rPr>
                      <w:color w:val="000000" w:themeColor="text1"/>
                      <w:sz w:val="21"/>
                      <w:szCs w:val="21"/>
                    </w:rPr>
                  </w:pPr>
                </w:p>
              </w:tc>
              <w:tc>
                <w:tcPr>
                  <w:tcW w:w="1025" w:type="pct"/>
                  <w:vAlign w:val="center"/>
                </w:tcPr>
                <w:p w14:paraId="5E8A2CC9">
                  <w:pPr>
                    <w:spacing w:line="240" w:lineRule="auto"/>
                    <w:ind w:firstLine="0" w:firstLineChars="0"/>
                    <w:jc w:val="center"/>
                    <w:rPr>
                      <w:color w:val="000000" w:themeColor="text1"/>
                      <w:sz w:val="21"/>
                      <w:szCs w:val="21"/>
                    </w:rPr>
                  </w:pPr>
                  <w:r>
                    <w:rPr>
                      <w:color w:val="000000" w:themeColor="text1"/>
                      <w:sz w:val="21"/>
                      <w:szCs w:val="21"/>
                    </w:rPr>
                    <w:t>H</w:t>
                  </w:r>
                  <w:r>
                    <w:rPr>
                      <w:rFonts w:hint="eastAsia"/>
                      <w:color w:val="000000" w:themeColor="text1"/>
                      <w:sz w:val="21"/>
                      <w:szCs w:val="21"/>
                    </w:rPr>
                    <w:t>：</w:t>
                  </w:r>
                  <w:r>
                    <w:rPr>
                      <w:color w:val="000000" w:themeColor="text1"/>
                      <w:sz w:val="21"/>
                      <w:szCs w:val="21"/>
                    </w:rPr>
                    <w:t>2009</w:t>
                  </w:r>
                </w:p>
              </w:tc>
              <w:tc>
                <w:tcPr>
                  <w:tcW w:w="0" w:type="auto"/>
                  <w:vMerge w:val="continue"/>
                  <w:vAlign w:val="center"/>
                </w:tcPr>
                <w:p w14:paraId="1F66B4E0">
                  <w:pPr>
                    <w:spacing w:line="240" w:lineRule="auto"/>
                    <w:ind w:firstLine="0" w:firstLineChars="0"/>
                    <w:jc w:val="center"/>
                    <w:rPr>
                      <w:color w:val="000000" w:themeColor="text1"/>
                      <w:sz w:val="21"/>
                      <w:szCs w:val="21"/>
                    </w:rPr>
                  </w:pPr>
                </w:p>
              </w:tc>
              <w:tc>
                <w:tcPr>
                  <w:tcW w:w="0" w:type="auto"/>
                  <w:vMerge w:val="continue"/>
                  <w:vAlign w:val="center"/>
                </w:tcPr>
                <w:p w14:paraId="30A8338E">
                  <w:pPr>
                    <w:spacing w:line="240" w:lineRule="auto"/>
                    <w:ind w:firstLine="0" w:firstLineChars="0"/>
                    <w:jc w:val="center"/>
                    <w:rPr>
                      <w:color w:val="000000" w:themeColor="text1"/>
                      <w:sz w:val="21"/>
                      <w:szCs w:val="21"/>
                    </w:rPr>
                  </w:pPr>
                </w:p>
              </w:tc>
              <w:tc>
                <w:tcPr>
                  <w:tcW w:w="0" w:type="auto"/>
                  <w:vMerge w:val="continue"/>
                  <w:vAlign w:val="center"/>
                </w:tcPr>
                <w:p w14:paraId="5B79EACD">
                  <w:pPr>
                    <w:spacing w:line="240" w:lineRule="auto"/>
                    <w:ind w:firstLine="0" w:firstLineChars="0"/>
                    <w:jc w:val="center"/>
                    <w:rPr>
                      <w:color w:val="000000" w:themeColor="text1"/>
                      <w:sz w:val="21"/>
                      <w:szCs w:val="21"/>
                    </w:rPr>
                  </w:pPr>
                </w:p>
              </w:tc>
              <w:tc>
                <w:tcPr>
                  <w:tcW w:w="0" w:type="auto"/>
                  <w:vMerge w:val="continue"/>
                  <w:vAlign w:val="center"/>
                </w:tcPr>
                <w:p w14:paraId="536ABE42">
                  <w:pPr>
                    <w:spacing w:line="240" w:lineRule="auto"/>
                    <w:ind w:firstLine="0" w:firstLineChars="0"/>
                    <w:jc w:val="center"/>
                    <w:rPr>
                      <w:color w:val="000000" w:themeColor="text1"/>
                      <w:sz w:val="21"/>
                      <w:szCs w:val="21"/>
                    </w:rPr>
                  </w:pPr>
                </w:p>
              </w:tc>
            </w:tr>
            <w:tr w14:paraId="2E1C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72" w:type="pct"/>
                  <w:vMerge w:val="restart"/>
                  <w:vAlign w:val="center"/>
                </w:tcPr>
                <w:p w14:paraId="3314CB0F">
                  <w:pPr>
                    <w:spacing w:line="240" w:lineRule="auto"/>
                    <w:ind w:firstLine="0" w:firstLineChars="0"/>
                    <w:jc w:val="center"/>
                    <w:rPr>
                      <w:color w:val="000000" w:themeColor="text1"/>
                      <w:sz w:val="21"/>
                      <w:szCs w:val="21"/>
                    </w:rPr>
                  </w:pPr>
                  <w:r>
                    <w:rPr>
                      <w:color w:val="000000" w:themeColor="text1"/>
                      <w:sz w:val="21"/>
                      <w:szCs w:val="21"/>
                    </w:rPr>
                    <w:t>TC01</w:t>
                  </w:r>
                </w:p>
              </w:tc>
              <w:tc>
                <w:tcPr>
                  <w:tcW w:w="1025" w:type="pct"/>
                  <w:vAlign w:val="center"/>
                </w:tcPr>
                <w:p w14:paraId="3E185686">
                  <w:pPr>
                    <w:spacing w:line="240" w:lineRule="auto"/>
                    <w:ind w:firstLine="0" w:firstLineChars="0"/>
                    <w:jc w:val="center"/>
                    <w:rPr>
                      <w:color w:val="000000" w:themeColor="text1"/>
                      <w:sz w:val="21"/>
                      <w:szCs w:val="21"/>
                    </w:rPr>
                  </w:pPr>
                  <w:r>
                    <w:rPr>
                      <w:color w:val="000000" w:themeColor="text1"/>
                      <w:sz w:val="21"/>
                      <w:szCs w:val="21"/>
                    </w:rPr>
                    <w:t>X:2705522</w:t>
                  </w:r>
                </w:p>
              </w:tc>
              <w:tc>
                <w:tcPr>
                  <w:tcW w:w="611" w:type="pct"/>
                  <w:vMerge w:val="restart"/>
                  <w:vAlign w:val="center"/>
                </w:tcPr>
                <w:p w14:paraId="7960001C">
                  <w:pPr>
                    <w:spacing w:line="240" w:lineRule="auto"/>
                    <w:ind w:firstLine="0" w:firstLineChars="0"/>
                    <w:jc w:val="center"/>
                    <w:rPr>
                      <w:color w:val="000000" w:themeColor="text1"/>
                      <w:sz w:val="21"/>
                      <w:szCs w:val="21"/>
                    </w:rPr>
                  </w:pPr>
                  <w:r>
                    <w:rPr>
                      <w:color w:val="000000" w:themeColor="text1"/>
                      <w:sz w:val="21"/>
                      <w:szCs w:val="21"/>
                    </w:rPr>
                    <w:t>70</w:t>
                  </w:r>
                </w:p>
              </w:tc>
              <w:tc>
                <w:tcPr>
                  <w:tcW w:w="780" w:type="pct"/>
                  <w:vMerge w:val="restart"/>
                  <w:vAlign w:val="center"/>
                </w:tcPr>
                <w:p w14:paraId="717C26A0">
                  <w:pPr>
                    <w:spacing w:line="240" w:lineRule="auto"/>
                    <w:ind w:firstLine="0" w:firstLineChars="0"/>
                    <w:jc w:val="center"/>
                    <w:rPr>
                      <w:color w:val="000000" w:themeColor="text1"/>
                      <w:sz w:val="21"/>
                      <w:szCs w:val="21"/>
                    </w:rPr>
                  </w:pPr>
                  <w:r>
                    <w:rPr>
                      <w:color w:val="000000" w:themeColor="text1"/>
                      <w:sz w:val="21"/>
                      <w:szCs w:val="21"/>
                    </w:rPr>
                    <w:t>210</w:t>
                  </w:r>
                </w:p>
              </w:tc>
              <w:tc>
                <w:tcPr>
                  <w:tcW w:w="0" w:type="auto"/>
                  <w:vMerge w:val="continue"/>
                  <w:vAlign w:val="center"/>
                </w:tcPr>
                <w:p w14:paraId="75DABA0A">
                  <w:pPr>
                    <w:spacing w:line="240" w:lineRule="auto"/>
                    <w:ind w:firstLine="0" w:firstLineChars="0"/>
                    <w:jc w:val="center"/>
                    <w:rPr>
                      <w:color w:val="000000" w:themeColor="text1"/>
                      <w:sz w:val="21"/>
                      <w:szCs w:val="21"/>
                    </w:rPr>
                  </w:pPr>
                </w:p>
              </w:tc>
              <w:tc>
                <w:tcPr>
                  <w:tcW w:w="0" w:type="auto"/>
                  <w:vMerge w:val="continue"/>
                  <w:vAlign w:val="center"/>
                </w:tcPr>
                <w:p w14:paraId="683FF5E3">
                  <w:pPr>
                    <w:spacing w:line="240" w:lineRule="auto"/>
                    <w:ind w:firstLine="0" w:firstLineChars="0"/>
                    <w:jc w:val="center"/>
                    <w:rPr>
                      <w:color w:val="000000" w:themeColor="text1"/>
                      <w:sz w:val="21"/>
                      <w:szCs w:val="21"/>
                    </w:rPr>
                  </w:pPr>
                </w:p>
              </w:tc>
            </w:tr>
            <w:tr w14:paraId="1F49F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0" w:type="auto"/>
                  <w:vMerge w:val="continue"/>
                  <w:vAlign w:val="center"/>
                </w:tcPr>
                <w:p w14:paraId="0B900CCD">
                  <w:pPr>
                    <w:spacing w:line="240" w:lineRule="auto"/>
                    <w:ind w:firstLine="0" w:firstLineChars="0"/>
                    <w:jc w:val="center"/>
                    <w:rPr>
                      <w:color w:val="000000" w:themeColor="text1"/>
                      <w:sz w:val="21"/>
                      <w:szCs w:val="21"/>
                    </w:rPr>
                  </w:pPr>
                </w:p>
              </w:tc>
              <w:tc>
                <w:tcPr>
                  <w:tcW w:w="1025" w:type="pct"/>
                  <w:vAlign w:val="center"/>
                </w:tcPr>
                <w:p w14:paraId="2CABC333">
                  <w:pPr>
                    <w:spacing w:line="240" w:lineRule="auto"/>
                    <w:ind w:firstLine="0" w:firstLineChars="0"/>
                    <w:jc w:val="center"/>
                    <w:rPr>
                      <w:color w:val="000000" w:themeColor="text1"/>
                      <w:sz w:val="21"/>
                      <w:szCs w:val="21"/>
                    </w:rPr>
                  </w:pPr>
                  <w:r>
                    <w:rPr>
                      <w:color w:val="000000" w:themeColor="text1"/>
                      <w:sz w:val="21"/>
                      <w:szCs w:val="21"/>
                    </w:rPr>
                    <w:t>Y:33468081</w:t>
                  </w:r>
                </w:p>
              </w:tc>
              <w:tc>
                <w:tcPr>
                  <w:tcW w:w="0" w:type="auto"/>
                  <w:vMerge w:val="continue"/>
                  <w:vAlign w:val="center"/>
                </w:tcPr>
                <w:p w14:paraId="7BA87AC3">
                  <w:pPr>
                    <w:spacing w:line="240" w:lineRule="auto"/>
                    <w:ind w:firstLine="0" w:firstLineChars="0"/>
                    <w:jc w:val="center"/>
                    <w:rPr>
                      <w:color w:val="000000" w:themeColor="text1"/>
                      <w:sz w:val="21"/>
                      <w:szCs w:val="21"/>
                    </w:rPr>
                  </w:pPr>
                </w:p>
              </w:tc>
              <w:tc>
                <w:tcPr>
                  <w:tcW w:w="0" w:type="auto"/>
                  <w:vMerge w:val="continue"/>
                  <w:vAlign w:val="center"/>
                </w:tcPr>
                <w:p w14:paraId="645A8196">
                  <w:pPr>
                    <w:spacing w:line="240" w:lineRule="auto"/>
                    <w:ind w:firstLine="0" w:firstLineChars="0"/>
                    <w:jc w:val="center"/>
                    <w:rPr>
                      <w:color w:val="000000" w:themeColor="text1"/>
                      <w:sz w:val="21"/>
                      <w:szCs w:val="21"/>
                    </w:rPr>
                  </w:pPr>
                </w:p>
              </w:tc>
              <w:tc>
                <w:tcPr>
                  <w:tcW w:w="0" w:type="auto"/>
                  <w:vMerge w:val="continue"/>
                  <w:vAlign w:val="center"/>
                </w:tcPr>
                <w:p w14:paraId="071B975C">
                  <w:pPr>
                    <w:spacing w:line="240" w:lineRule="auto"/>
                    <w:ind w:firstLine="0" w:firstLineChars="0"/>
                    <w:jc w:val="center"/>
                    <w:rPr>
                      <w:color w:val="000000" w:themeColor="text1"/>
                      <w:sz w:val="21"/>
                      <w:szCs w:val="21"/>
                    </w:rPr>
                  </w:pPr>
                </w:p>
              </w:tc>
              <w:tc>
                <w:tcPr>
                  <w:tcW w:w="0" w:type="auto"/>
                  <w:vMerge w:val="continue"/>
                  <w:vAlign w:val="center"/>
                </w:tcPr>
                <w:p w14:paraId="4574C7C2">
                  <w:pPr>
                    <w:spacing w:line="240" w:lineRule="auto"/>
                    <w:ind w:firstLine="0" w:firstLineChars="0"/>
                    <w:jc w:val="center"/>
                    <w:rPr>
                      <w:color w:val="000000" w:themeColor="text1"/>
                      <w:sz w:val="21"/>
                      <w:szCs w:val="21"/>
                    </w:rPr>
                  </w:pPr>
                </w:p>
              </w:tc>
            </w:tr>
            <w:tr w14:paraId="5B62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0" w:type="auto"/>
                  <w:vMerge w:val="continue"/>
                  <w:vAlign w:val="center"/>
                </w:tcPr>
                <w:p w14:paraId="7F2F4A00">
                  <w:pPr>
                    <w:spacing w:line="240" w:lineRule="auto"/>
                    <w:ind w:firstLine="0" w:firstLineChars="0"/>
                    <w:jc w:val="center"/>
                    <w:rPr>
                      <w:color w:val="000000" w:themeColor="text1"/>
                      <w:sz w:val="21"/>
                      <w:szCs w:val="21"/>
                    </w:rPr>
                  </w:pPr>
                </w:p>
              </w:tc>
              <w:tc>
                <w:tcPr>
                  <w:tcW w:w="1025" w:type="pct"/>
                  <w:vAlign w:val="center"/>
                </w:tcPr>
                <w:p w14:paraId="7A5DA099">
                  <w:pPr>
                    <w:spacing w:line="240" w:lineRule="auto"/>
                    <w:ind w:firstLine="0" w:firstLineChars="0"/>
                    <w:jc w:val="center"/>
                    <w:rPr>
                      <w:color w:val="000000" w:themeColor="text1"/>
                      <w:sz w:val="21"/>
                      <w:szCs w:val="21"/>
                    </w:rPr>
                  </w:pPr>
                  <w:r>
                    <w:rPr>
                      <w:color w:val="000000" w:themeColor="text1"/>
                      <w:sz w:val="21"/>
                      <w:szCs w:val="21"/>
                    </w:rPr>
                    <w:t>H</w:t>
                  </w:r>
                  <w:r>
                    <w:rPr>
                      <w:rFonts w:hint="eastAsia"/>
                      <w:color w:val="000000" w:themeColor="text1"/>
                      <w:sz w:val="21"/>
                      <w:szCs w:val="21"/>
                    </w:rPr>
                    <w:t>：</w:t>
                  </w:r>
                  <w:r>
                    <w:rPr>
                      <w:color w:val="000000" w:themeColor="text1"/>
                      <w:sz w:val="21"/>
                      <w:szCs w:val="21"/>
                    </w:rPr>
                    <w:t>2027</w:t>
                  </w:r>
                </w:p>
              </w:tc>
              <w:tc>
                <w:tcPr>
                  <w:tcW w:w="0" w:type="auto"/>
                  <w:vMerge w:val="continue"/>
                  <w:vAlign w:val="center"/>
                </w:tcPr>
                <w:p w14:paraId="4A143D61">
                  <w:pPr>
                    <w:spacing w:line="240" w:lineRule="auto"/>
                    <w:ind w:firstLine="0" w:firstLineChars="0"/>
                    <w:jc w:val="center"/>
                    <w:rPr>
                      <w:color w:val="000000" w:themeColor="text1"/>
                      <w:sz w:val="21"/>
                      <w:szCs w:val="21"/>
                    </w:rPr>
                  </w:pPr>
                </w:p>
              </w:tc>
              <w:tc>
                <w:tcPr>
                  <w:tcW w:w="0" w:type="auto"/>
                  <w:vMerge w:val="continue"/>
                  <w:vAlign w:val="center"/>
                </w:tcPr>
                <w:p w14:paraId="65DAA889">
                  <w:pPr>
                    <w:spacing w:line="240" w:lineRule="auto"/>
                    <w:ind w:firstLine="0" w:firstLineChars="0"/>
                    <w:jc w:val="center"/>
                    <w:rPr>
                      <w:color w:val="000000" w:themeColor="text1"/>
                      <w:sz w:val="21"/>
                      <w:szCs w:val="21"/>
                    </w:rPr>
                  </w:pPr>
                </w:p>
              </w:tc>
              <w:tc>
                <w:tcPr>
                  <w:tcW w:w="0" w:type="auto"/>
                  <w:vMerge w:val="continue"/>
                  <w:vAlign w:val="center"/>
                </w:tcPr>
                <w:p w14:paraId="0AD9CA9A">
                  <w:pPr>
                    <w:spacing w:line="240" w:lineRule="auto"/>
                    <w:ind w:firstLine="0" w:firstLineChars="0"/>
                    <w:jc w:val="center"/>
                    <w:rPr>
                      <w:color w:val="000000" w:themeColor="text1"/>
                      <w:sz w:val="21"/>
                      <w:szCs w:val="21"/>
                    </w:rPr>
                  </w:pPr>
                </w:p>
              </w:tc>
              <w:tc>
                <w:tcPr>
                  <w:tcW w:w="0" w:type="auto"/>
                  <w:vMerge w:val="continue"/>
                  <w:vAlign w:val="center"/>
                </w:tcPr>
                <w:p w14:paraId="3A8CC33C">
                  <w:pPr>
                    <w:spacing w:line="240" w:lineRule="auto"/>
                    <w:ind w:firstLine="0" w:firstLineChars="0"/>
                    <w:jc w:val="center"/>
                    <w:rPr>
                      <w:color w:val="000000" w:themeColor="text1"/>
                      <w:sz w:val="21"/>
                      <w:szCs w:val="21"/>
                    </w:rPr>
                  </w:pPr>
                </w:p>
              </w:tc>
            </w:tr>
            <w:tr w14:paraId="49FE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72" w:type="pct"/>
                  <w:vMerge w:val="restart"/>
                  <w:vAlign w:val="center"/>
                </w:tcPr>
                <w:p w14:paraId="7DFE8BEF">
                  <w:pPr>
                    <w:spacing w:line="240" w:lineRule="auto"/>
                    <w:ind w:firstLine="0" w:firstLineChars="0"/>
                    <w:jc w:val="center"/>
                    <w:rPr>
                      <w:color w:val="000000" w:themeColor="text1"/>
                      <w:sz w:val="21"/>
                      <w:szCs w:val="21"/>
                    </w:rPr>
                  </w:pPr>
                  <w:r>
                    <w:rPr>
                      <w:color w:val="000000" w:themeColor="text1"/>
                      <w:sz w:val="21"/>
                      <w:szCs w:val="21"/>
                    </w:rPr>
                    <w:t>TC00</w:t>
                  </w:r>
                </w:p>
              </w:tc>
              <w:tc>
                <w:tcPr>
                  <w:tcW w:w="1025" w:type="pct"/>
                  <w:vAlign w:val="center"/>
                </w:tcPr>
                <w:p w14:paraId="2457CBA7">
                  <w:pPr>
                    <w:spacing w:line="240" w:lineRule="auto"/>
                    <w:ind w:firstLine="0" w:firstLineChars="0"/>
                    <w:jc w:val="center"/>
                    <w:rPr>
                      <w:color w:val="000000" w:themeColor="text1"/>
                      <w:sz w:val="21"/>
                      <w:szCs w:val="21"/>
                    </w:rPr>
                  </w:pPr>
                  <w:r>
                    <w:rPr>
                      <w:color w:val="000000" w:themeColor="text1"/>
                      <w:sz w:val="21"/>
                      <w:szCs w:val="21"/>
                    </w:rPr>
                    <w:t>X:2705509</w:t>
                  </w:r>
                </w:p>
              </w:tc>
              <w:tc>
                <w:tcPr>
                  <w:tcW w:w="611" w:type="pct"/>
                  <w:vMerge w:val="restart"/>
                  <w:vAlign w:val="center"/>
                </w:tcPr>
                <w:p w14:paraId="7A77D36B">
                  <w:pPr>
                    <w:spacing w:line="240" w:lineRule="auto"/>
                    <w:ind w:firstLine="0" w:firstLineChars="0"/>
                    <w:jc w:val="center"/>
                    <w:rPr>
                      <w:color w:val="000000" w:themeColor="text1"/>
                      <w:sz w:val="21"/>
                      <w:szCs w:val="21"/>
                    </w:rPr>
                  </w:pPr>
                  <w:r>
                    <w:rPr>
                      <w:color w:val="000000" w:themeColor="text1"/>
                      <w:sz w:val="21"/>
                      <w:szCs w:val="21"/>
                    </w:rPr>
                    <w:t>50</w:t>
                  </w:r>
                </w:p>
              </w:tc>
              <w:tc>
                <w:tcPr>
                  <w:tcW w:w="780" w:type="pct"/>
                  <w:vMerge w:val="restart"/>
                  <w:vAlign w:val="center"/>
                </w:tcPr>
                <w:p w14:paraId="23428965">
                  <w:pPr>
                    <w:spacing w:line="240" w:lineRule="auto"/>
                    <w:ind w:firstLine="0" w:firstLineChars="0"/>
                    <w:jc w:val="center"/>
                    <w:rPr>
                      <w:color w:val="000000" w:themeColor="text1"/>
                      <w:sz w:val="21"/>
                      <w:szCs w:val="21"/>
                    </w:rPr>
                  </w:pPr>
                  <w:r>
                    <w:rPr>
                      <w:color w:val="000000" w:themeColor="text1"/>
                      <w:sz w:val="21"/>
                      <w:szCs w:val="21"/>
                    </w:rPr>
                    <w:t>150</w:t>
                  </w:r>
                </w:p>
              </w:tc>
              <w:tc>
                <w:tcPr>
                  <w:tcW w:w="0" w:type="auto"/>
                  <w:vMerge w:val="continue"/>
                  <w:vAlign w:val="center"/>
                </w:tcPr>
                <w:p w14:paraId="15612BAE">
                  <w:pPr>
                    <w:spacing w:line="240" w:lineRule="auto"/>
                    <w:ind w:firstLine="0" w:firstLineChars="0"/>
                    <w:jc w:val="center"/>
                    <w:rPr>
                      <w:color w:val="000000" w:themeColor="text1"/>
                      <w:sz w:val="21"/>
                      <w:szCs w:val="21"/>
                    </w:rPr>
                  </w:pPr>
                </w:p>
              </w:tc>
              <w:tc>
                <w:tcPr>
                  <w:tcW w:w="0" w:type="auto"/>
                  <w:vMerge w:val="continue"/>
                  <w:vAlign w:val="center"/>
                </w:tcPr>
                <w:p w14:paraId="0389CB00">
                  <w:pPr>
                    <w:spacing w:line="240" w:lineRule="auto"/>
                    <w:ind w:firstLine="0" w:firstLineChars="0"/>
                    <w:jc w:val="center"/>
                    <w:rPr>
                      <w:color w:val="000000" w:themeColor="text1"/>
                      <w:sz w:val="21"/>
                      <w:szCs w:val="21"/>
                    </w:rPr>
                  </w:pPr>
                </w:p>
              </w:tc>
            </w:tr>
            <w:tr w14:paraId="39B1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0" w:type="auto"/>
                  <w:vMerge w:val="continue"/>
                  <w:vAlign w:val="center"/>
                </w:tcPr>
                <w:p w14:paraId="7C13797F">
                  <w:pPr>
                    <w:spacing w:line="240" w:lineRule="auto"/>
                    <w:ind w:firstLine="0" w:firstLineChars="0"/>
                    <w:jc w:val="center"/>
                    <w:rPr>
                      <w:color w:val="000000" w:themeColor="text1"/>
                      <w:sz w:val="21"/>
                      <w:szCs w:val="21"/>
                    </w:rPr>
                  </w:pPr>
                </w:p>
              </w:tc>
              <w:tc>
                <w:tcPr>
                  <w:tcW w:w="1025" w:type="pct"/>
                  <w:vAlign w:val="center"/>
                </w:tcPr>
                <w:p w14:paraId="53F7B0B5">
                  <w:pPr>
                    <w:spacing w:line="240" w:lineRule="auto"/>
                    <w:ind w:firstLine="0" w:firstLineChars="0"/>
                    <w:jc w:val="center"/>
                    <w:rPr>
                      <w:color w:val="000000" w:themeColor="text1"/>
                      <w:sz w:val="21"/>
                      <w:szCs w:val="21"/>
                    </w:rPr>
                  </w:pPr>
                  <w:r>
                    <w:rPr>
                      <w:color w:val="000000" w:themeColor="text1"/>
                      <w:sz w:val="21"/>
                      <w:szCs w:val="21"/>
                    </w:rPr>
                    <w:t>Y:33468129</w:t>
                  </w:r>
                </w:p>
              </w:tc>
              <w:tc>
                <w:tcPr>
                  <w:tcW w:w="0" w:type="auto"/>
                  <w:vMerge w:val="continue"/>
                  <w:vAlign w:val="center"/>
                </w:tcPr>
                <w:p w14:paraId="001FCC45">
                  <w:pPr>
                    <w:spacing w:line="240" w:lineRule="auto"/>
                    <w:ind w:firstLine="0" w:firstLineChars="0"/>
                    <w:jc w:val="center"/>
                    <w:rPr>
                      <w:color w:val="000000" w:themeColor="text1"/>
                      <w:sz w:val="21"/>
                      <w:szCs w:val="21"/>
                    </w:rPr>
                  </w:pPr>
                </w:p>
              </w:tc>
              <w:tc>
                <w:tcPr>
                  <w:tcW w:w="0" w:type="auto"/>
                  <w:vMerge w:val="continue"/>
                  <w:vAlign w:val="center"/>
                </w:tcPr>
                <w:p w14:paraId="68243A3E">
                  <w:pPr>
                    <w:spacing w:line="240" w:lineRule="auto"/>
                    <w:ind w:firstLine="0" w:firstLineChars="0"/>
                    <w:jc w:val="center"/>
                    <w:rPr>
                      <w:color w:val="000000" w:themeColor="text1"/>
                      <w:sz w:val="21"/>
                      <w:szCs w:val="21"/>
                    </w:rPr>
                  </w:pPr>
                </w:p>
              </w:tc>
              <w:tc>
                <w:tcPr>
                  <w:tcW w:w="0" w:type="auto"/>
                  <w:vMerge w:val="continue"/>
                  <w:vAlign w:val="center"/>
                </w:tcPr>
                <w:p w14:paraId="65882344">
                  <w:pPr>
                    <w:spacing w:line="240" w:lineRule="auto"/>
                    <w:ind w:firstLine="0" w:firstLineChars="0"/>
                    <w:jc w:val="center"/>
                    <w:rPr>
                      <w:color w:val="000000" w:themeColor="text1"/>
                      <w:sz w:val="21"/>
                      <w:szCs w:val="21"/>
                    </w:rPr>
                  </w:pPr>
                </w:p>
              </w:tc>
              <w:tc>
                <w:tcPr>
                  <w:tcW w:w="0" w:type="auto"/>
                  <w:vMerge w:val="continue"/>
                  <w:vAlign w:val="center"/>
                </w:tcPr>
                <w:p w14:paraId="37582136">
                  <w:pPr>
                    <w:spacing w:line="240" w:lineRule="auto"/>
                    <w:ind w:firstLine="0" w:firstLineChars="0"/>
                    <w:jc w:val="center"/>
                    <w:rPr>
                      <w:color w:val="000000" w:themeColor="text1"/>
                      <w:sz w:val="21"/>
                      <w:szCs w:val="21"/>
                    </w:rPr>
                  </w:pPr>
                </w:p>
              </w:tc>
            </w:tr>
            <w:tr w14:paraId="50C6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0" w:type="auto"/>
                  <w:vMerge w:val="continue"/>
                  <w:vAlign w:val="center"/>
                </w:tcPr>
                <w:p w14:paraId="620A7EDB">
                  <w:pPr>
                    <w:spacing w:line="240" w:lineRule="auto"/>
                    <w:ind w:firstLine="0" w:firstLineChars="0"/>
                    <w:jc w:val="center"/>
                    <w:rPr>
                      <w:color w:val="000000" w:themeColor="text1"/>
                      <w:sz w:val="21"/>
                      <w:szCs w:val="21"/>
                    </w:rPr>
                  </w:pPr>
                </w:p>
              </w:tc>
              <w:tc>
                <w:tcPr>
                  <w:tcW w:w="1025" w:type="pct"/>
                  <w:vAlign w:val="center"/>
                </w:tcPr>
                <w:p w14:paraId="4A9FD30E">
                  <w:pPr>
                    <w:spacing w:line="240" w:lineRule="auto"/>
                    <w:ind w:firstLine="0" w:firstLineChars="0"/>
                    <w:jc w:val="center"/>
                    <w:rPr>
                      <w:color w:val="000000" w:themeColor="text1"/>
                      <w:sz w:val="21"/>
                      <w:szCs w:val="21"/>
                    </w:rPr>
                  </w:pPr>
                  <w:r>
                    <w:rPr>
                      <w:color w:val="000000" w:themeColor="text1"/>
                      <w:sz w:val="21"/>
                      <w:szCs w:val="21"/>
                    </w:rPr>
                    <w:t>H</w:t>
                  </w:r>
                  <w:r>
                    <w:rPr>
                      <w:rFonts w:hint="eastAsia"/>
                      <w:color w:val="000000" w:themeColor="text1"/>
                      <w:sz w:val="21"/>
                      <w:szCs w:val="21"/>
                    </w:rPr>
                    <w:t>：</w:t>
                  </w:r>
                  <w:r>
                    <w:rPr>
                      <w:color w:val="000000" w:themeColor="text1"/>
                      <w:sz w:val="21"/>
                      <w:szCs w:val="21"/>
                    </w:rPr>
                    <w:t>2000</w:t>
                  </w:r>
                </w:p>
              </w:tc>
              <w:tc>
                <w:tcPr>
                  <w:tcW w:w="0" w:type="auto"/>
                  <w:vMerge w:val="continue"/>
                  <w:vAlign w:val="center"/>
                </w:tcPr>
                <w:p w14:paraId="433DC8F9">
                  <w:pPr>
                    <w:spacing w:line="240" w:lineRule="auto"/>
                    <w:ind w:firstLine="0" w:firstLineChars="0"/>
                    <w:jc w:val="center"/>
                    <w:rPr>
                      <w:color w:val="000000" w:themeColor="text1"/>
                      <w:sz w:val="21"/>
                      <w:szCs w:val="21"/>
                    </w:rPr>
                  </w:pPr>
                </w:p>
              </w:tc>
              <w:tc>
                <w:tcPr>
                  <w:tcW w:w="0" w:type="auto"/>
                  <w:vMerge w:val="continue"/>
                  <w:vAlign w:val="center"/>
                </w:tcPr>
                <w:p w14:paraId="1BA299E3">
                  <w:pPr>
                    <w:spacing w:line="240" w:lineRule="auto"/>
                    <w:ind w:firstLine="0" w:firstLineChars="0"/>
                    <w:jc w:val="center"/>
                    <w:rPr>
                      <w:color w:val="000000" w:themeColor="text1"/>
                      <w:sz w:val="21"/>
                      <w:szCs w:val="21"/>
                    </w:rPr>
                  </w:pPr>
                </w:p>
              </w:tc>
              <w:tc>
                <w:tcPr>
                  <w:tcW w:w="0" w:type="auto"/>
                  <w:vMerge w:val="continue"/>
                  <w:vAlign w:val="center"/>
                </w:tcPr>
                <w:p w14:paraId="33CD0157">
                  <w:pPr>
                    <w:spacing w:line="240" w:lineRule="auto"/>
                    <w:ind w:firstLine="0" w:firstLineChars="0"/>
                    <w:jc w:val="center"/>
                    <w:rPr>
                      <w:color w:val="000000" w:themeColor="text1"/>
                      <w:sz w:val="21"/>
                      <w:szCs w:val="21"/>
                    </w:rPr>
                  </w:pPr>
                </w:p>
              </w:tc>
              <w:tc>
                <w:tcPr>
                  <w:tcW w:w="0" w:type="auto"/>
                  <w:vMerge w:val="continue"/>
                  <w:vAlign w:val="center"/>
                </w:tcPr>
                <w:p w14:paraId="3FC05AEA">
                  <w:pPr>
                    <w:spacing w:line="240" w:lineRule="auto"/>
                    <w:ind w:firstLine="0" w:firstLineChars="0"/>
                    <w:jc w:val="center"/>
                    <w:rPr>
                      <w:color w:val="000000" w:themeColor="text1"/>
                      <w:sz w:val="21"/>
                      <w:szCs w:val="21"/>
                    </w:rPr>
                  </w:pPr>
                </w:p>
              </w:tc>
            </w:tr>
            <w:tr w14:paraId="34D7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72" w:type="pct"/>
                  <w:vMerge w:val="restart"/>
                  <w:vAlign w:val="center"/>
                </w:tcPr>
                <w:p w14:paraId="6C68DD5F">
                  <w:pPr>
                    <w:spacing w:line="240" w:lineRule="auto"/>
                    <w:ind w:firstLine="0" w:firstLineChars="0"/>
                    <w:jc w:val="center"/>
                    <w:rPr>
                      <w:color w:val="000000" w:themeColor="text1"/>
                      <w:sz w:val="21"/>
                      <w:szCs w:val="21"/>
                    </w:rPr>
                  </w:pPr>
                  <w:r>
                    <w:rPr>
                      <w:color w:val="000000" w:themeColor="text1"/>
                      <w:sz w:val="21"/>
                      <w:szCs w:val="21"/>
                    </w:rPr>
                    <w:t>TC07</w:t>
                  </w:r>
                </w:p>
              </w:tc>
              <w:tc>
                <w:tcPr>
                  <w:tcW w:w="1025" w:type="pct"/>
                  <w:vAlign w:val="center"/>
                </w:tcPr>
                <w:p w14:paraId="3FAFE573">
                  <w:pPr>
                    <w:spacing w:line="240" w:lineRule="auto"/>
                    <w:ind w:firstLine="0" w:firstLineChars="0"/>
                    <w:jc w:val="center"/>
                    <w:rPr>
                      <w:color w:val="000000" w:themeColor="text1"/>
                      <w:sz w:val="21"/>
                      <w:szCs w:val="21"/>
                    </w:rPr>
                  </w:pPr>
                  <w:r>
                    <w:rPr>
                      <w:color w:val="000000" w:themeColor="text1"/>
                      <w:sz w:val="21"/>
                      <w:szCs w:val="21"/>
                    </w:rPr>
                    <w:t>X:2705666</w:t>
                  </w:r>
                </w:p>
              </w:tc>
              <w:tc>
                <w:tcPr>
                  <w:tcW w:w="611" w:type="pct"/>
                  <w:vMerge w:val="restart"/>
                  <w:vAlign w:val="center"/>
                </w:tcPr>
                <w:p w14:paraId="2FB9FF46">
                  <w:pPr>
                    <w:spacing w:line="240" w:lineRule="auto"/>
                    <w:ind w:firstLine="0" w:firstLineChars="0"/>
                    <w:jc w:val="center"/>
                    <w:rPr>
                      <w:color w:val="000000" w:themeColor="text1"/>
                      <w:sz w:val="21"/>
                      <w:szCs w:val="21"/>
                    </w:rPr>
                  </w:pPr>
                  <w:r>
                    <w:rPr>
                      <w:color w:val="000000" w:themeColor="text1"/>
                      <w:sz w:val="21"/>
                      <w:szCs w:val="21"/>
                    </w:rPr>
                    <w:t>20</w:t>
                  </w:r>
                </w:p>
              </w:tc>
              <w:tc>
                <w:tcPr>
                  <w:tcW w:w="780" w:type="pct"/>
                  <w:vMerge w:val="restart"/>
                  <w:vAlign w:val="center"/>
                </w:tcPr>
                <w:p w14:paraId="04E68D9C">
                  <w:pPr>
                    <w:spacing w:line="240" w:lineRule="auto"/>
                    <w:ind w:firstLine="0" w:firstLineChars="0"/>
                    <w:jc w:val="center"/>
                    <w:rPr>
                      <w:color w:val="000000" w:themeColor="text1"/>
                      <w:sz w:val="21"/>
                      <w:szCs w:val="21"/>
                    </w:rPr>
                  </w:pPr>
                  <w:r>
                    <w:rPr>
                      <w:color w:val="000000" w:themeColor="text1"/>
                      <w:sz w:val="21"/>
                      <w:szCs w:val="21"/>
                    </w:rPr>
                    <w:t>60</w:t>
                  </w:r>
                </w:p>
              </w:tc>
              <w:tc>
                <w:tcPr>
                  <w:tcW w:w="898" w:type="pct"/>
                  <w:vMerge w:val="restart"/>
                  <w:vAlign w:val="center"/>
                </w:tcPr>
                <w:p w14:paraId="1EF436E2">
                  <w:pPr>
                    <w:spacing w:line="240" w:lineRule="auto"/>
                    <w:ind w:firstLine="0" w:firstLineChars="0"/>
                    <w:jc w:val="center"/>
                    <w:rPr>
                      <w:color w:val="000000" w:themeColor="text1"/>
                      <w:sz w:val="21"/>
                      <w:szCs w:val="21"/>
                    </w:rPr>
                  </w:pPr>
                  <w:r>
                    <w:rPr>
                      <w:rFonts w:hint="eastAsia"/>
                      <w:color w:val="000000" w:themeColor="text1"/>
                      <w:sz w:val="21"/>
                      <w:szCs w:val="21"/>
                    </w:rPr>
                    <w:t>控制</w:t>
                  </w:r>
                  <w:r>
                    <w:rPr>
                      <w:rFonts w:hint="eastAsia" w:ascii="宋体" w:hAnsi="宋体" w:cs="宋体"/>
                      <w:color w:val="000000" w:themeColor="text1"/>
                      <w:sz w:val="21"/>
                      <w:szCs w:val="21"/>
                    </w:rPr>
                    <w:t>Ⅱ</w:t>
                  </w:r>
                  <w:r>
                    <w:rPr>
                      <w:rFonts w:hint="eastAsia"/>
                      <w:color w:val="000000" w:themeColor="text1"/>
                      <w:sz w:val="21"/>
                      <w:szCs w:val="21"/>
                    </w:rPr>
                    <w:t>号矿体边界</w:t>
                  </w:r>
                </w:p>
              </w:tc>
              <w:tc>
                <w:tcPr>
                  <w:tcW w:w="0" w:type="auto"/>
                  <w:vMerge w:val="continue"/>
                  <w:vAlign w:val="center"/>
                </w:tcPr>
                <w:p w14:paraId="0532E49D">
                  <w:pPr>
                    <w:spacing w:line="240" w:lineRule="auto"/>
                    <w:ind w:firstLine="0" w:firstLineChars="0"/>
                    <w:jc w:val="center"/>
                    <w:rPr>
                      <w:color w:val="000000" w:themeColor="text1"/>
                      <w:sz w:val="21"/>
                      <w:szCs w:val="21"/>
                    </w:rPr>
                  </w:pPr>
                </w:p>
              </w:tc>
            </w:tr>
            <w:tr w14:paraId="420D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0" w:type="auto"/>
                  <w:vMerge w:val="continue"/>
                  <w:vAlign w:val="center"/>
                </w:tcPr>
                <w:p w14:paraId="2E4CF68A">
                  <w:pPr>
                    <w:spacing w:line="240" w:lineRule="auto"/>
                    <w:ind w:firstLine="0" w:firstLineChars="0"/>
                    <w:jc w:val="center"/>
                    <w:rPr>
                      <w:color w:val="000000" w:themeColor="text1"/>
                      <w:sz w:val="21"/>
                      <w:szCs w:val="21"/>
                    </w:rPr>
                  </w:pPr>
                </w:p>
              </w:tc>
              <w:tc>
                <w:tcPr>
                  <w:tcW w:w="1025" w:type="pct"/>
                  <w:vAlign w:val="center"/>
                </w:tcPr>
                <w:p w14:paraId="0D7642F4">
                  <w:pPr>
                    <w:spacing w:line="240" w:lineRule="auto"/>
                    <w:ind w:firstLine="0" w:firstLineChars="0"/>
                    <w:jc w:val="center"/>
                    <w:rPr>
                      <w:color w:val="000000" w:themeColor="text1"/>
                      <w:sz w:val="21"/>
                      <w:szCs w:val="21"/>
                    </w:rPr>
                  </w:pPr>
                  <w:r>
                    <w:rPr>
                      <w:color w:val="000000" w:themeColor="text1"/>
                      <w:sz w:val="21"/>
                      <w:szCs w:val="21"/>
                    </w:rPr>
                    <w:t>Y</w:t>
                  </w:r>
                  <w:r>
                    <w:rPr>
                      <w:rFonts w:hint="eastAsia"/>
                      <w:color w:val="000000" w:themeColor="text1"/>
                      <w:sz w:val="21"/>
                      <w:szCs w:val="21"/>
                    </w:rPr>
                    <w:t>：</w:t>
                  </w:r>
                  <w:r>
                    <w:rPr>
                      <w:color w:val="000000" w:themeColor="text1"/>
                      <w:sz w:val="21"/>
                      <w:szCs w:val="21"/>
                    </w:rPr>
                    <w:t>33467943</w:t>
                  </w:r>
                </w:p>
              </w:tc>
              <w:tc>
                <w:tcPr>
                  <w:tcW w:w="0" w:type="auto"/>
                  <w:vMerge w:val="continue"/>
                  <w:vAlign w:val="center"/>
                </w:tcPr>
                <w:p w14:paraId="7B073D08">
                  <w:pPr>
                    <w:spacing w:line="240" w:lineRule="auto"/>
                    <w:ind w:firstLine="0" w:firstLineChars="0"/>
                    <w:jc w:val="center"/>
                    <w:rPr>
                      <w:color w:val="000000" w:themeColor="text1"/>
                      <w:sz w:val="21"/>
                      <w:szCs w:val="21"/>
                    </w:rPr>
                  </w:pPr>
                </w:p>
              </w:tc>
              <w:tc>
                <w:tcPr>
                  <w:tcW w:w="0" w:type="auto"/>
                  <w:vMerge w:val="continue"/>
                  <w:vAlign w:val="center"/>
                </w:tcPr>
                <w:p w14:paraId="2723117B">
                  <w:pPr>
                    <w:spacing w:line="240" w:lineRule="auto"/>
                    <w:ind w:firstLine="0" w:firstLineChars="0"/>
                    <w:jc w:val="center"/>
                    <w:rPr>
                      <w:color w:val="000000" w:themeColor="text1"/>
                      <w:sz w:val="21"/>
                      <w:szCs w:val="21"/>
                    </w:rPr>
                  </w:pPr>
                </w:p>
              </w:tc>
              <w:tc>
                <w:tcPr>
                  <w:tcW w:w="0" w:type="auto"/>
                  <w:vMerge w:val="continue"/>
                  <w:vAlign w:val="center"/>
                </w:tcPr>
                <w:p w14:paraId="32DBA073">
                  <w:pPr>
                    <w:spacing w:line="240" w:lineRule="auto"/>
                    <w:ind w:firstLine="0" w:firstLineChars="0"/>
                    <w:jc w:val="center"/>
                    <w:rPr>
                      <w:color w:val="000000" w:themeColor="text1"/>
                      <w:sz w:val="21"/>
                      <w:szCs w:val="21"/>
                    </w:rPr>
                  </w:pPr>
                </w:p>
              </w:tc>
              <w:tc>
                <w:tcPr>
                  <w:tcW w:w="0" w:type="auto"/>
                  <w:vMerge w:val="continue"/>
                  <w:vAlign w:val="center"/>
                </w:tcPr>
                <w:p w14:paraId="2164E757">
                  <w:pPr>
                    <w:spacing w:line="240" w:lineRule="auto"/>
                    <w:ind w:firstLine="0" w:firstLineChars="0"/>
                    <w:jc w:val="center"/>
                    <w:rPr>
                      <w:color w:val="000000" w:themeColor="text1"/>
                      <w:sz w:val="21"/>
                      <w:szCs w:val="21"/>
                    </w:rPr>
                  </w:pPr>
                </w:p>
              </w:tc>
            </w:tr>
            <w:tr w14:paraId="522DE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0" w:type="auto"/>
                  <w:vMerge w:val="continue"/>
                  <w:vAlign w:val="center"/>
                </w:tcPr>
                <w:p w14:paraId="11960493">
                  <w:pPr>
                    <w:spacing w:line="240" w:lineRule="auto"/>
                    <w:ind w:firstLine="0" w:firstLineChars="0"/>
                    <w:jc w:val="center"/>
                    <w:rPr>
                      <w:color w:val="000000" w:themeColor="text1"/>
                      <w:sz w:val="21"/>
                      <w:szCs w:val="21"/>
                    </w:rPr>
                  </w:pPr>
                </w:p>
              </w:tc>
              <w:tc>
                <w:tcPr>
                  <w:tcW w:w="1025" w:type="pct"/>
                  <w:vAlign w:val="center"/>
                </w:tcPr>
                <w:p w14:paraId="26B566EC">
                  <w:pPr>
                    <w:spacing w:line="240" w:lineRule="auto"/>
                    <w:ind w:firstLine="0" w:firstLineChars="0"/>
                    <w:jc w:val="center"/>
                    <w:rPr>
                      <w:color w:val="000000" w:themeColor="text1"/>
                      <w:sz w:val="21"/>
                      <w:szCs w:val="21"/>
                    </w:rPr>
                  </w:pPr>
                  <w:r>
                    <w:rPr>
                      <w:color w:val="000000" w:themeColor="text1"/>
                      <w:sz w:val="21"/>
                      <w:szCs w:val="21"/>
                    </w:rPr>
                    <w:t>H</w:t>
                  </w:r>
                  <w:r>
                    <w:rPr>
                      <w:rFonts w:hint="eastAsia"/>
                      <w:color w:val="000000" w:themeColor="text1"/>
                      <w:sz w:val="21"/>
                      <w:szCs w:val="21"/>
                    </w:rPr>
                    <w:t>：</w:t>
                  </w:r>
                  <w:r>
                    <w:rPr>
                      <w:color w:val="000000" w:themeColor="text1"/>
                      <w:sz w:val="21"/>
                      <w:szCs w:val="21"/>
                    </w:rPr>
                    <w:t>2013</w:t>
                  </w:r>
                </w:p>
              </w:tc>
              <w:tc>
                <w:tcPr>
                  <w:tcW w:w="0" w:type="auto"/>
                  <w:vMerge w:val="continue"/>
                  <w:vAlign w:val="center"/>
                </w:tcPr>
                <w:p w14:paraId="7CB34BF5">
                  <w:pPr>
                    <w:spacing w:line="240" w:lineRule="auto"/>
                    <w:ind w:firstLine="0" w:firstLineChars="0"/>
                    <w:jc w:val="center"/>
                    <w:rPr>
                      <w:color w:val="000000" w:themeColor="text1"/>
                      <w:sz w:val="21"/>
                      <w:szCs w:val="21"/>
                    </w:rPr>
                  </w:pPr>
                </w:p>
              </w:tc>
              <w:tc>
                <w:tcPr>
                  <w:tcW w:w="0" w:type="auto"/>
                  <w:vMerge w:val="continue"/>
                  <w:vAlign w:val="center"/>
                </w:tcPr>
                <w:p w14:paraId="6D539EBF">
                  <w:pPr>
                    <w:spacing w:line="240" w:lineRule="auto"/>
                    <w:ind w:firstLine="0" w:firstLineChars="0"/>
                    <w:jc w:val="center"/>
                    <w:rPr>
                      <w:color w:val="000000" w:themeColor="text1"/>
                      <w:sz w:val="21"/>
                      <w:szCs w:val="21"/>
                    </w:rPr>
                  </w:pPr>
                </w:p>
              </w:tc>
              <w:tc>
                <w:tcPr>
                  <w:tcW w:w="0" w:type="auto"/>
                  <w:vMerge w:val="continue"/>
                  <w:vAlign w:val="center"/>
                </w:tcPr>
                <w:p w14:paraId="2558DD68">
                  <w:pPr>
                    <w:spacing w:line="240" w:lineRule="auto"/>
                    <w:ind w:firstLine="0" w:firstLineChars="0"/>
                    <w:jc w:val="center"/>
                    <w:rPr>
                      <w:color w:val="000000" w:themeColor="text1"/>
                      <w:sz w:val="21"/>
                      <w:szCs w:val="21"/>
                    </w:rPr>
                  </w:pPr>
                </w:p>
              </w:tc>
              <w:tc>
                <w:tcPr>
                  <w:tcW w:w="0" w:type="auto"/>
                  <w:vMerge w:val="continue"/>
                  <w:vAlign w:val="center"/>
                </w:tcPr>
                <w:p w14:paraId="593BC717">
                  <w:pPr>
                    <w:spacing w:line="240" w:lineRule="auto"/>
                    <w:ind w:firstLine="0" w:firstLineChars="0"/>
                    <w:jc w:val="center"/>
                    <w:rPr>
                      <w:color w:val="000000" w:themeColor="text1"/>
                      <w:sz w:val="21"/>
                      <w:szCs w:val="21"/>
                    </w:rPr>
                  </w:pPr>
                </w:p>
              </w:tc>
            </w:tr>
            <w:tr w14:paraId="2BD2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72" w:type="pct"/>
                  <w:vMerge w:val="restart"/>
                  <w:vAlign w:val="center"/>
                </w:tcPr>
                <w:p w14:paraId="71919AB6">
                  <w:pPr>
                    <w:spacing w:line="240" w:lineRule="auto"/>
                    <w:ind w:firstLine="0" w:firstLineChars="0"/>
                    <w:jc w:val="center"/>
                    <w:rPr>
                      <w:color w:val="000000" w:themeColor="text1"/>
                      <w:sz w:val="21"/>
                      <w:szCs w:val="21"/>
                    </w:rPr>
                  </w:pPr>
                  <w:r>
                    <w:rPr>
                      <w:color w:val="000000" w:themeColor="text1"/>
                      <w:sz w:val="21"/>
                      <w:szCs w:val="21"/>
                    </w:rPr>
                    <w:t>TC01-1</w:t>
                  </w:r>
                </w:p>
              </w:tc>
              <w:tc>
                <w:tcPr>
                  <w:tcW w:w="1025" w:type="pct"/>
                  <w:vAlign w:val="center"/>
                </w:tcPr>
                <w:p w14:paraId="335D067D">
                  <w:pPr>
                    <w:spacing w:line="240" w:lineRule="auto"/>
                    <w:ind w:firstLine="0" w:firstLineChars="0"/>
                    <w:jc w:val="center"/>
                    <w:rPr>
                      <w:color w:val="000000" w:themeColor="text1"/>
                      <w:sz w:val="21"/>
                      <w:szCs w:val="21"/>
                    </w:rPr>
                  </w:pPr>
                  <w:r>
                    <w:rPr>
                      <w:color w:val="000000" w:themeColor="text1"/>
                      <w:sz w:val="21"/>
                      <w:szCs w:val="21"/>
                    </w:rPr>
                    <w:t>X:2705666</w:t>
                  </w:r>
                </w:p>
              </w:tc>
              <w:tc>
                <w:tcPr>
                  <w:tcW w:w="611" w:type="pct"/>
                  <w:vMerge w:val="restart"/>
                  <w:vAlign w:val="center"/>
                </w:tcPr>
                <w:p w14:paraId="38C53847">
                  <w:pPr>
                    <w:spacing w:line="240" w:lineRule="auto"/>
                    <w:ind w:firstLine="0" w:firstLineChars="0"/>
                    <w:jc w:val="center"/>
                    <w:rPr>
                      <w:color w:val="000000" w:themeColor="text1"/>
                      <w:sz w:val="21"/>
                      <w:szCs w:val="21"/>
                    </w:rPr>
                  </w:pPr>
                  <w:r>
                    <w:rPr>
                      <w:color w:val="000000" w:themeColor="text1"/>
                      <w:sz w:val="21"/>
                      <w:szCs w:val="21"/>
                    </w:rPr>
                    <w:t>20</w:t>
                  </w:r>
                </w:p>
              </w:tc>
              <w:tc>
                <w:tcPr>
                  <w:tcW w:w="780" w:type="pct"/>
                  <w:vMerge w:val="restart"/>
                  <w:vAlign w:val="center"/>
                </w:tcPr>
                <w:p w14:paraId="10C27899">
                  <w:pPr>
                    <w:spacing w:line="240" w:lineRule="auto"/>
                    <w:ind w:firstLine="0" w:firstLineChars="0"/>
                    <w:jc w:val="center"/>
                    <w:rPr>
                      <w:color w:val="000000" w:themeColor="text1"/>
                      <w:sz w:val="21"/>
                      <w:szCs w:val="21"/>
                    </w:rPr>
                  </w:pPr>
                  <w:r>
                    <w:rPr>
                      <w:color w:val="000000" w:themeColor="text1"/>
                      <w:sz w:val="21"/>
                      <w:szCs w:val="21"/>
                    </w:rPr>
                    <w:t>60</w:t>
                  </w:r>
                </w:p>
              </w:tc>
              <w:tc>
                <w:tcPr>
                  <w:tcW w:w="0" w:type="auto"/>
                  <w:vMerge w:val="continue"/>
                  <w:vAlign w:val="center"/>
                </w:tcPr>
                <w:p w14:paraId="2417C37E">
                  <w:pPr>
                    <w:spacing w:line="240" w:lineRule="auto"/>
                    <w:ind w:firstLine="0" w:firstLineChars="0"/>
                    <w:jc w:val="center"/>
                    <w:rPr>
                      <w:color w:val="000000" w:themeColor="text1"/>
                      <w:sz w:val="21"/>
                      <w:szCs w:val="21"/>
                    </w:rPr>
                  </w:pPr>
                </w:p>
              </w:tc>
              <w:tc>
                <w:tcPr>
                  <w:tcW w:w="0" w:type="auto"/>
                  <w:vMerge w:val="continue"/>
                  <w:vAlign w:val="center"/>
                </w:tcPr>
                <w:p w14:paraId="127549D5">
                  <w:pPr>
                    <w:spacing w:line="240" w:lineRule="auto"/>
                    <w:ind w:firstLine="0" w:firstLineChars="0"/>
                    <w:jc w:val="center"/>
                    <w:rPr>
                      <w:color w:val="000000" w:themeColor="text1"/>
                      <w:sz w:val="21"/>
                      <w:szCs w:val="21"/>
                    </w:rPr>
                  </w:pPr>
                </w:p>
              </w:tc>
            </w:tr>
            <w:tr w14:paraId="2066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0" w:type="auto"/>
                  <w:vMerge w:val="continue"/>
                  <w:vAlign w:val="center"/>
                </w:tcPr>
                <w:p w14:paraId="36BDF820">
                  <w:pPr>
                    <w:spacing w:line="240" w:lineRule="auto"/>
                    <w:ind w:firstLine="0" w:firstLineChars="0"/>
                    <w:jc w:val="center"/>
                    <w:rPr>
                      <w:color w:val="000000" w:themeColor="text1"/>
                      <w:sz w:val="21"/>
                      <w:szCs w:val="21"/>
                    </w:rPr>
                  </w:pPr>
                </w:p>
              </w:tc>
              <w:tc>
                <w:tcPr>
                  <w:tcW w:w="1025" w:type="pct"/>
                  <w:vAlign w:val="center"/>
                </w:tcPr>
                <w:p w14:paraId="4F4B5AE0">
                  <w:pPr>
                    <w:spacing w:line="240" w:lineRule="auto"/>
                    <w:ind w:firstLine="0" w:firstLineChars="0"/>
                    <w:jc w:val="center"/>
                    <w:rPr>
                      <w:color w:val="000000" w:themeColor="text1"/>
                      <w:sz w:val="21"/>
                      <w:szCs w:val="21"/>
                    </w:rPr>
                  </w:pPr>
                  <w:r>
                    <w:rPr>
                      <w:color w:val="000000" w:themeColor="text1"/>
                      <w:sz w:val="21"/>
                      <w:szCs w:val="21"/>
                    </w:rPr>
                    <w:t>Y:33468092</w:t>
                  </w:r>
                </w:p>
              </w:tc>
              <w:tc>
                <w:tcPr>
                  <w:tcW w:w="0" w:type="auto"/>
                  <w:vMerge w:val="continue"/>
                  <w:vAlign w:val="center"/>
                </w:tcPr>
                <w:p w14:paraId="1668FFA0">
                  <w:pPr>
                    <w:spacing w:line="240" w:lineRule="auto"/>
                    <w:ind w:firstLine="0" w:firstLineChars="0"/>
                    <w:jc w:val="center"/>
                    <w:rPr>
                      <w:color w:val="000000" w:themeColor="text1"/>
                      <w:sz w:val="21"/>
                      <w:szCs w:val="21"/>
                    </w:rPr>
                  </w:pPr>
                </w:p>
              </w:tc>
              <w:tc>
                <w:tcPr>
                  <w:tcW w:w="0" w:type="auto"/>
                  <w:vMerge w:val="continue"/>
                  <w:vAlign w:val="center"/>
                </w:tcPr>
                <w:p w14:paraId="0A6B11B9">
                  <w:pPr>
                    <w:spacing w:line="240" w:lineRule="auto"/>
                    <w:ind w:firstLine="0" w:firstLineChars="0"/>
                    <w:jc w:val="center"/>
                    <w:rPr>
                      <w:color w:val="000000" w:themeColor="text1"/>
                      <w:sz w:val="21"/>
                      <w:szCs w:val="21"/>
                    </w:rPr>
                  </w:pPr>
                </w:p>
              </w:tc>
              <w:tc>
                <w:tcPr>
                  <w:tcW w:w="0" w:type="auto"/>
                  <w:vMerge w:val="continue"/>
                  <w:vAlign w:val="center"/>
                </w:tcPr>
                <w:p w14:paraId="7A7C6701">
                  <w:pPr>
                    <w:spacing w:line="240" w:lineRule="auto"/>
                    <w:ind w:firstLine="0" w:firstLineChars="0"/>
                    <w:jc w:val="center"/>
                    <w:rPr>
                      <w:color w:val="000000" w:themeColor="text1"/>
                      <w:sz w:val="21"/>
                      <w:szCs w:val="21"/>
                    </w:rPr>
                  </w:pPr>
                </w:p>
              </w:tc>
              <w:tc>
                <w:tcPr>
                  <w:tcW w:w="0" w:type="auto"/>
                  <w:vMerge w:val="continue"/>
                  <w:vAlign w:val="center"/>
                </w:tcPr>
                <w:p w14:paraId="068EE69B">
                  <w:pPr>
                    <w:spacing w:line="240" w:lineRule="auto"/>
                    <w:ind w:firstLine="0" w:firstLineChars="0"/>
                    <w:jc w:val="center"/>
                    <w:rPr>
                      <w:color w:val="000000" w:themeColor="text1"/>
                      <w:sz w:val="21"/>
                      <w:szCs w:val="21"/>
                    </w:rPr>
                  </w:pPr>
                </w:p>
              </w:tc>
            </w:tr>
            <w:tr w14:paraId="3DF4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0" w:type="auto"/>
                  <w:vMerge w:val="continue"/>
                  <w:vAlign w:val="center"/>
                </w:tcPr>
                <w:p w14:paraId="6E3DC63E">
                  <w:pPr>
                    <w:spacing w:line="240" w:lineRule="auto"/>
                    <w:ind w:firstLine="0" w:firstLineChars="0"/>
                    <w:jc w:val="center"/>
                    <w:rPr>
                      <w:color w:val="000000" w:themeColor="text1"/>
                      <w:sz w:val="21"/>
                      <w:szCs w:val="21"/>
                    </w:rPr>
                  </w:pPr>
                </w:p>
              </w:tc>
              <w:tc>
                <w:tcPr>
                  <w:tcW w:w="1025" w:type="pct"/>
                  <w:vAlign w:val="center"/>
                </w:tcPr>
                <w:p w14:paraId="7ABDCA39">
                  <w:pPr>
                    <w:spacing w:line="240" w:lineRule="auto"/>
                    <w:ind w:firstLine="0" w:firstLineChars="0"/>
                    <w:jc w:val="center"/>
                    <w:rPr>
                      <w:color w:val="000000" w:themeColor="text1"/>
                      <w:sz w:val="21"/>
                      <w:szCs w:val="21"/>
                    </w:rPr>
                  </w:pPr>
                  <w:r>
                    <w:rPr>
                      <w:color w:val="000000" w:themeColor="text1"/>
                      <w:sz w:val="21"/>
                      <w:szCs w:val="21"/>
                    </w:rPr>
                    <w:t>H</w:t>
                  </w:r>
                  <w:r>
                    <w:rPr>
                      <w:rFonts w:hint="eastAsia"/>
                      <w:color w:val="000000" w:themeColor="text1"/>
                      <w:sz w:val="21"/>
                      <w:szCs w:val="21"/>
                    </w:rPr>
                    <w:t>：</w:t>
                  </w:r>
                  <w:r>
                    <w:rPr>
                      <w:color w:val="000000" w:themeColor="text1"/>
                      <w:sz w:val="21"/>
                      <w:szCs w:val="21"/>
                    </w:rPr>
                    <w:t>2007</w:t>
                  </w:r>
                </w:p>
              </w:tc>
              <w:tc>
                <w:tcPr>
                  <w:tcW w:w="0" w:type="auto"/>
                  <w:vMerge w:val="continue"/>
                  <w:vAlign w:val="center"/>
                </w:tcPr>
                <w:p w14:paraId="696B81C7">
                  <w:pPr>
                    <w:spacing w:line="240" w:lineRule="auto"/>
                    <w:ind w:firstLine="0" w:firstLineChars="0"/>
                    <w:jc w:val="center"/>
                    <w:rPr>
                      <w:color w:val="000000" w:themeColor="text1"/>
                      <w:sz w:val="21"/>
                      <w:szCs w:val="21"/>
                    </w:rPr>
                  </w:pPr>
                </w:p>
              </w:tc>
              <w:tc>
                <w:tcPr>
                  <w:tcW w:w="0" w:type="auto"/>
                  <w:vMerge w:val="continue"/>
                  <w:vAlign w:val="center"/>
                </w:tcPr>
                <w:p w14:paraId="57EC06B9">
                  <w:pPr>
                    <w:spacing w:line="240" w:lineRule="auto"/>
                    <w:ind w:firstLine="0" w:firstLineChars="0"/>
                    <w:jc w:val="center"/>
                    <w:rPr>
                      <w:color w:val="000000" w:themeColor="text1"/>
                      <w:sz w:val="21"/>
                      <w:szCs w:val="21"/>
                    </w:rPr>
                  </w:pPr>
                </w:p>
              </w:tc>
              <w:tc>
                <w:tcPr>
                  <w:tcW w:w="0" w:type="auto"/>
                  <w:vMerge w:val="continue"/>
                  <w:vAlign w:val="center"/>
                </w:tcPr>
                <w:p w14:paraId="3879E97D">
                  <w:pPr>
                    <w:spacing w:line="240" w:lineRule="auto"/>
                    <w:ind w:firstLine="0" w:firstLineChars="0"/>
                    <w:jc w:val="center"/>
                    <w:rPr>
                      <w:color w:val="000000" w:themeColor="text1"/>
                      <w:sz w:val="21"/>
                      <w:szCs w:val="21"/>
                    </w:rPr>
                  </w:pPr>
                </w:p>
              </w:tc>
              <w:tc>
                <w:tcPr>
                  <w:tcW w:w="0" w:type="auto"/>
                  <w:vMerge w:val="continue"/>
                  <w:vAlign w:val="center"/>
                </w:tcPr>
                <w:p w14:paraId="789DDB06">
                  <w:pPr>
                    <w:spacing w:line="240" w:lineRule="auto"/>
                    <w:ind w:firstLine="0" w:firstLineChars="0"/>
                    <w:jc w:val="center"/>
                    <w:rPr>
                      <w:color w:val="000000" w:themeColor="text1"/>
                      <w:sz w:val="21"/>
                      <w:szCs w:val="21"/>
                    </w:rPr>
                  </w:pPr>
                </w:p>
              </w:tc>
            </w:tr>
            <w:tr w14:paraId="5486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0" w:type="auto"/>
                  <w:vAlign w:val="center"/>
                </w:tcPr>
                <w:p w14:paraId="611A80AB">
                  <w:pPr>
                    <w:spacing w:line="240" w:lineRule="auto"/>
                    <w:ind w:firstLine="0" w:firstLineChars="0"/>
                    <w:jc w:val="center"/>
                    <w:rPr>
                      <w:color w:val="000000" w:themeColor="text1"/>
                      <w:sz w:val="21"/>
                      <w:szCs w:val="21"/>
                    </w:rPr>
                  </w:pPr>
                  <w:r>
                    <w:rPr>
                      <w:rFonts w:hint="eastAsia"/>
                      <w:color w:val="000000" w:themeColor="text1"/>
                      <w:sz w:val="21"/>
                      <w:szCs w:val="21"/>
                    </w:rPr>
                    <w:t>合计</w:t>
                  </w:r>
                </w:p>
              </w:tc>
              <w:tc>
                <w:tcPr>
                  <w:tcW w:w="1025" w:type="pct"/>
                  <w:vAlign w:val="center"/>
                </w:tcPr>
                <w:p w14:paraId="3E60F9FF">
                  <w:pPr>
                    <w:spacing w:line="240" w:lineRule="auto"/>
                    <w:ind w:firstLine="0" w:firstLineChars="0"/>
                    <w:jc w:val="center"/>
                    <w:rPr>
                      <w:color w:val="000000" w:themeColor="text1"/>
                      <w:sz w:val="21"/>
                      <w:szCs w:val="21"/>
                    </w:rPr>
                  </w:pPr>
                  <w:r>
                    <w:rPr>
                      <w:rFonts w:hint="eastAsia"/>
                      <w:color w:val="000000" w:themeColor="text1"/>
                      <w:sz w:val="21"/>
                      <w:szCs w:val="21"/>
                    </w:rPr>
                    <w:t>6个</w:t>
                  </w:r>
                  <w:r>
                    <w:rPr>
                      <w:color w:val="000000" w:themeColor="text1"/>
                      <w:sz w:val="21"/>
                      <w:szCs w:val="21"/>
                    </w:rPr>
                    <w:t>探槽</w:t>
                  </w:r>
                </w:p>
              </w:tc>
              <w:tc>
                <w:tcPr>
                  <w:tcW w:w="0" w:type="auto"/>
                  <w:vAlign w:val="center"/>
                </w:tcPr>
                <w:p w14:paraId="37D18DA2">
                  <w:pPr>
                    <w:spacing w:line="240" w:lineRule="auto"/>
                    <w:ind w:firstLine="0" w:firstLineChars="0"/>
                    <w:jc w:val="center"/>
                    <w:rPr>
                      <w:color w:val="000000" w:themeColor="text1"/>
                      <w:sz w:val="21"/>
                      <w:szCs w:val="21"/>
                    </w:rPr>
                  </w:pPr>
                  <w:r>
                    <w:rPr>
                      <w:rFonts w:hint="eastAsia"/>
                      <w:color w:val="000000" w:themeColor="text1"/>
                      <w:sz w:val="21"/>
                      <w:szCs w:val="21"/>
                    </w:rPr>
                    <w:t>300</w:t>
                  </w:r>
                </w:p>
              </w:tc>
              <w:tc>
                <w:tcPr>
                  <w:tcW w:w="0" w:type="auto"/>
                  <w:vAlign w:val="center"/>
                </w:tcPr>
                <w:p w14:paraId="396989A9">
                  <w:pPr>
                    <w:spacing w:line="240" w:lineRule="auto"/>
                    <w:ind w:firstLine="0" w:firstLineChars="0"/>
                    <w:jc w:val="center"/>
                    <w:rPr>
                      <w:color w:val="000000" w:themeColor="text1"/>
                      <w:sz w:val="21"/>
                      <w:szCs w:val="21"/>
                    </w:rPr>
                  </w:pPr>
                  <w:r>
                    <w:rPr>
                      <w:rFonts w:hint="eastAsia"/>
                      <w:color w:val="000000" w:themeColor="text1"/>
                      <w:sz w:val="21"/>
                      <w:szCs w:val="21"/>
                    </w:rPr>
                    <w:t>900</w:t>
                  </w:r>
                </w:p>
              </w:tc>
              <w:tc>
                <w:tcPr>
                  <w:tcW w:w="0" w:type="auto"/>
                  <w:vAlign w:val="center"/>
                </w:tcPr>
                <w:p w14:paraId="379A556D">
                  <w:pPr>
                    <w:spacing w:line="240" w:lineRule="auto"/>
                    <w:ind w:firstLine="0" w:firstLineChars="0"/>
                    <w:jc w:val="center"/>
                    <w:rPr>
                      <w:color w:val="000000" w:themeColor="text1"/>
                      <w:sz w:val="21"/>
                      <w:szCs w:val="21"/>
                    </w:rPr>
                  </w:pPr>
                  <w:r>
                    <w:rPr>
                      <w:rFonts w:hint="eastAsia"/>
                      <w:color w:val="000000" w:themeColor="text1"/>
                      <w:sz w:val="21"/>
                      <w:szCs w:val="21"/>
                    </w:rPr>
                    <w:t>/</w:t>
                  </w:r>
                </w:p>
              </w:tc>
              <w:tc>
                <w:tcPr>
                  <w:tcW w:w="0" w:type="auto"/>
                  <w:vAlign w:val="center"/>
                </w:tcPr>
                <w:p w14:paraId="5A041E08">
                  <w:pPr>
                    <w:spacing w:line="240" w:lineRule="auto"/>
                    <w:ind w:firstLine="0" w:firstLineChars="0"/>
                    <w:jc w:val="center"/>
                    <w:rPr>
                      <w:color w:val="000000" w:themeColor="text1"/>
                      <w:sz w:val="21"/>
                      <w:szCs w:val="21"/>
                    </w:rPr>
                  </w:pPr>
                  <w:r>
                    <w:rPr>
                      <w:rFonts w:hint="eastAsia"/>
                      <w:color w:val="000000" w:themeColor="text1"/>
                      <w:sz w:val="21"/>
                      <w:szCs w:val="21"/>
                    </w:rPr>
                    <w:t>/</w:t>
                  </w:r>
                </w:p>
              </w:tc>
            </w:tr>
          </w:tbl>
          <w:p w14:paraId="022DC09A">
            <w:pPr>
              <w:ind w:left="120" w:leftChars="50" w:right="120" w:rightChars="50" w:firstLine="480"/>
              <w:jc w:val="both"/>
              <w:rPr>
                <w:color w:val="000000" w:themeColor="text1"/>
              </w:rPr>
            </w:pPr>
            <w:r>
              <w:rPr>
                <w:color w:val="000000" w:themeColor="text1"/>
              </w:rPr>
              <w:t>槽探过程产生的表土及土石方不设置专门</w:t>
            </w:r>
            <w:r>
              <w:rPr>
                <w:rFonts w:hint="eastAsia"/>
                <w:color w:val="000000" w:themeColor="text1"/>
              </w:rPr>
              <w:t>永久</w:t>
            </w:r>
            <w:r>
              <w:rPr>
                <w:color w:val="000000" w:themeColor="text1"/>
              </w:rPr>
              <w:t>堆土场</w:t>
            </w:r>
            <w:r>
              <w:rPr>
                <w:rFonts w:hint="eastAsia"/>
                <w:color w:val="000000" w:themeColor="text1"/>
              </w:rPr>
              <w:t>，仅在</w:t>
            </w:r>
            <w:r>
              <w:rPr>
                <w:color w:val="000000" w:themeColor="text1"/>
              </w:rPr>
              <w:t>探槽两侧</w:t>
            </w:r>
            <w:r>
              <w:rPr>
                <w:rFonts w:hint="eastAsia"/>
                <w:color w:val="000000" w:themeColor="text1"/>
              </w:rPr>
              <w:t>设置临时</w:t>
            </w:r>
            <w:r>
              <w:rPr>
                <w:color w:val="000000" w:themeColor="text1"/>
              </w:rPr>
              <w:t>堆放场</w:t>
            </w:r>
            <w:r>
              <w:rPr>
                <w:rFonts w:hint="eastAsia"/>
                <w:color w:val="000000" w:themeColor="text1"/>
              </w:rPr>
              <w:t>，</w:t>
            </w:r>
            <w:r>
              <w:rPr>
                <w:color w:val="000000" w:themeColor="text1"/>
              </w:rPr>
              <w:t>本环评建议采用苫布</w:t>
            </w:r>
            <w:r>
              <w:rPr>
                <w:rFonts w:hint="eastAsia"/>
                <w:color w:val="000000" w:themeColor="text1"/>
              </w:rPr>
              <w:t>覆盖。</w:t>
            </w:r>
          </w:p>
          <w:bookmarkEnd w:id="3"/>
          <w:p w14:paraId="68C39807">
            <w:pPr>
              <w:snapToGrid w:val="0"/>
              <w:ind w:left="120" w:leftChars="50" w:right="120" w:rightChars="50" w:firstLine="482"/>
              <w:jc w:val="both"/>
              <w:rPr>
                <w:b/>
                <w:color w:val="000000" w:themeColor="text1"/>
                <w:szCs w:val="24"/>
              </w:rPr>
            </w:pPr>
            <w:bookmarkStart w:id="4" w:name="_Toc441009680"/>
            <w:bookmarkStart w:id="5" w:name="_Toc293611122"/>
            <w:r>
              <w:rPr>
                <w:rFonts w:hint="eastAsia"/>
                <w:b/>
                <w:color w:val="000000" w:themeColor="text1"/>
                <w:szCs w:val="24"/>
              </w:rPr>
              <w:t>（2）钻探工程</w:t>
            </w:r>
            <w:bookmarkEnd w:id="4"/>
            <w:bookmarkEnd w:id="5"/>
          </w:p>
          <w:p w14:paraId="49CC3028">
            <w:pPr>
              <w:snapToGrid w:val="0"/>
              <w:ind w:left="120" w:leftChars="50" w:right="120" w:rightChars="50" w:firstLine="480"/>
              <w:jc w:val="both"/>
              <w:rPr>
                <w:color w:val="000000" w:themeColor="text1"/>
                <w:szCs w:val="24"/>
              </w:rPr>
            </w:pPr>
            <w:r>
              <w:rPr>
                <w:rFonts w:hint="eastAsia"/>
                <w:color w:val="000000" w:themeColor="text1"/>
                <w:szCs w:val="24"/>
              </w:rPr>
              <w:t>钻探工程主要用于揭露控制矿体的深部，了解矿体沿倾向、走向的产状、厚度、品位变化情况。对矿（化）体深部变化情况进行控制。设计施工钻探工程</w:t>
            </w:r>
            <w:r>
              <w:rPr>
                <w:color w:val="000000" w:themeColor="text1"/>
                <w:szCs w:val="24"/>
              </w:rPr>
              <w:t>1465</w:t>
            </w:r>
            <w:r>
              <w:rPr>
                <w:rFonts w:hint="eastAsia"/>
                <w:color w:val="000000" w:themeColor="text1"/>
                <w:szCs w:val="24"/>
              </w:rPr>
              <w:t>m，岩石级别Ⅵ。钻探施工质量直接影响勘探效果，其工程质量应按《岩心钻探规程》执行。</w:t>
            </w:r>
          </w:p>
          <w:p w14:paraId="2CB737C0">
            <w:pPr>
              <w:snapToGrid w:val="0"/>
              <w:ind w:left="120" w:leftChars="50" w:right="120" w:rightChars="50" w:firstLine="480"/>
              <w:jc w:val="both"/>
              <w:rPr>
                <w:color w:val="000000" w:themeColor="text1"/>
                <w:szCs w:val="24"/>
              </w:rPr>
            </w:pPr>
            <w:r>
              <w:rPr>
                <w:rFonts w:hint="eastAsia"/>
                <w:color w:val="000000" w:themeColor="text1"/>
                <w:szCs w:val="24"/>
              </w:rPr>
              <w:t>钻孔工程布设情况详见表1-</w:t>
            </w:r>
            <w:r>
              <w:rPr>
                <w:color w:val="000000" w:themeColor="text1"/>
                <w:szCs w:val="24"/>
              </w:rPr>
              <w:t>5</w:t>
            </w:r>
            <w:r>
              <w:rPr>
                <w:rFonts w:hint="eastAsia"/>
                <w:color w:val="000000" w:themeColor="text1"/>
                <w:szCs w:val="24"/>
              </w:rPr>
              <w:t>。</w:t>
            </w:r>
          </w:p>
          <w:p w14:paraId="23DC24C2">
            <w:pPr>
              <w:pStyle w:val="29"/>
              <w:rPr>
                <w:color w:val="000000" w:themeColor="text1"/>
              </w:rPr>
            </w:pPr>
            <w:r>
              <w:rPr>
                <w:rFonts w:hint="eastAsia"/>
                <w:color w:val="000000" w:themeColor="text1"/>
              </w:rPr>
              <w:t>表1-</w:t>
            </w:r>
            <w:r>
              <w:rPr>
                <w:color w:val="000000" w:themeColor="text1"/>
              </w:rPr>
              <w:t>5</w:t>
            </w:r>
            <w:r>
              <w:rPr>
                <w:rFonts w:hint="eastAsia"/>
                <w:color w:val="000000" w:themeColor="text1"/>
              </w:rPr>
              <w:t xml:space="preserve">  项目钻探工程设计情况一览表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3107"/>
              <w:gridCol w:w="1845"/>
              <w:gridCol w:w="1561"/>
              <w:gridCol w:w="1475"/>
            </w:tblGrid>
            <w:tr w14:paraId="6EC98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shd w:val="clear" w:color="auto" w:fill="auto"/>
                  <w:vAlign w:val="center"/>
                </w:tcPr>
                <w:p w14:paraId="33F47D48">
                  <w:pPr>
                    <w:spacing w:line="240" w:lineRule="auto"/>
                    <w:ind w:firstLine="0" w:firstLineChars="0"/>
                    <w:jc w:val="center"/>
                    <w:rPr>
                      <w:color w:val="000000" w:themeColor="text1"/>
                      <w:sz w:val="21"/>
                      <w:szCs w:val="21"/>
                    </w:rPr>
                  </w:pPr>
                  <w:r>
                    <w:rPr>
                      <w:rFonts w:hint="eastAsia"/>
                      <w:color w:val="000000" w:themeColor="text1"/>
                      <w:sz w:val="21"/>
                      <w:szCs w:val="21"/>
                    </w:rPr>
                    <w:t>工程编号</w:t>
                  </w:r>
                </w:p>
              </w:tc>
              <w:tc>
                <w:tcPr>
                  <w:tcW w:w="1561" w:type="pct"/>
                  <w:shd w:val="clear" w:color="auto" w:fill="auto"/>
                  <w:vAlign w:val="center"/>
                </w:tcPr>
                <w:p w14:paraId="3808A7AA">
                  <w:pPr>
                    <w:spacing w:line="240" w:lineRule="auto"/>
                    <w:ind w:firstLine="0" w:firstLineChars="0"/>
                    <w:jc w:val="center"/>
                    <w:rPr>
                      <w:color w:val="000000" w:themeColor="text1"/>
                      <w:sz w:val="21"/>
                      <w:szCs w:val="21"/>
                    </w:rPr>
                  </w:pPr>
                  <w:r>
                    <w:rPr>
                      <w:rFonts w:hint="eastAsia"/>
                      <w:color w:val="000000" w:themeColor="text1"/>
                      <w:sz w:val="21"/>
                      <w:szCs w:val="21"/>
                    </w:rPr>
                    <w:t>孔口坐标</w:t>
                  </w:r>
                </w:p>
              </w:tc>
              <w:tc>
                <w:tcPr>
                  <w:tcW w:w="927" w:type="pct"/>
                  <w:shd w:val="clear" w:color="auto" w:fill="auto"/>
                  <w:vAlign w:val="center"/>
                </w:tcPr>
                <w:p w14:paraId="41E1849F">
                  <w:pPr>
                    <w:spacing w:line="240" w:lineRule="auto"/>
                    <w:ind w:firstLine="0" w:firstLineChars="0"/>
                    <w:jc w:val="center"/>
                    <w:rPr>
                      <w:color w:val="000000" w:themeColor="text1"/>
                      <w:sz w:val="21"/>
                      <w:szCs w:val="21"/>
                    </w:rPr>
                  </w:pPr>
                  <w:r>
                    <w:rPr>
                      <w:rFonts w:hint="eastAsia"/>
                      <w:color w:val="000000" w:themeColor="text1"/>
                      <w:sz w:val="21"/>
                      <w:szCs w:val="21"/>
                    </w:rPr>
                    <w:t>设计孔深</w:t>
                  </w:r>
                  <w:r>
                    <w:rPr>
                      <w:rFonts w:cs="Times New Roman"/>
                      <w:color w:val="000000" w:themeColor="text1"/>
                      <w:sz w:val="21"/>
                      <w:szCs w:val="21"/>
                    </w:rPr>
                    <w:t>(m)</w:t>
                  </w:r>
                </w:p>
              </w:tc>
              <w:tc>
                <w:tcPr>
                  <w:tcW w:w="784" w:type="pct"/>
                  <w:shd w:val="clear" w:color="auto" w:fill="auto"/>
                  <w:vAlign w:val="center"/>
                </w:tcPr>
                <w:p w14:paraId="378112D7">
                  <w:pPr>
                    <w:spacing w:line="240" w:lineRule="auto"/>
                    <w:ind w:firstLine="0" w:firstLineChars="0"/>
                    <w:jc w:val="center"/>
                    <w:rPr>
                      <w:color w:val="000000" w:themeColor="text1"/>
                      <w:sz w:val="21"/>
                      <w:szCs w:val="21"/>
                    </w:rPr>
                  </w:pPr>
                  <w:r>
                    <w:rPr>
                      <w:rFonts w:hint="eastAsia"/>
                      <w:color w:val="000000" w:themeColor="text1"/>
                      <w:sz w:val="21"/>
                      <w:szCs w:val="21"/>
                    </w:rPr>
                    <w:t>孔斜度</w:t>
                  </w:r>
                  <w:r>
                    <w:rPr>
                      <w:rFonts w:cs="Times New Roman"/>
                      <w:color w:val="000000" w:themeColor="text1"/>
                      <w:sz w:val="21"/>
                      <w:szCs w:val="21"/>
                    </w:rPr>
                    <w:t>(°)</w:t>
                  </w:r>
                </w:p>
              </w:tc>
              <w:tc>
                <w:tcPr>
                  <w:tcW w:w="741" w:type="pct"/>
                  <w:shd w:val="clear" w:color="auto" w:fill="auto"/>
                  <w:vAlign w:val="center"/>
                </w:tcPr>
                <w:p w14:paraId="5BBEF031">
                  <w:pPr>
                    <w:spacing w:line="240" w:lineRule="auto"/>
                    <w:ind w:firstLine="0" w:firstLineChars="0"/>
                    <w:jc w:val="center"/>
                    <w:rPr>
                      <w:color w:val="000000" w:themeColor="text1"/>
                      <w:sz w:val="21"/>
                      <w:szCs w:val="21"/>
                    </w:rPr>
                  </w:pPr>
                  <w:r>
                    <w:rPr>
                      <w:rFonts w:hint="eastAsia"/>
                      <w:color w:val="000000" w:themeColor="text1"/>
                      <w:sz w:val="21"/>
                      <w:szCs w:val="21"/>
                    </w:rPr>
                    <w:t>阶段</w:t>
                  </w:r>
                  <w:r>
                    <w:rPr>
                      <w:rFonts w:cs="Times New Roman"/>
                      <w:color w:val="000000" w:themeColor="text1"/>
                      <w:sz w:val="21"/>
                      <w:szCs w:val="21"/>
                    </w:rPr>
                    <w:t>/</w:t>
                  </w:r>
                  <w:r>
                    <w:rPr>
                      <w:rFonts w:hint="eastAsia"/>
                      <w:color w:val="000000" w:themeColor="text1"/>
                      <w:sz w:val="21"/>
                      <w:szCs w:val="21"/>
                    </w:rPr>
                    <w:t>年度</w:t>
                  </w:r>
                </w:p>
              </w:tc>
            </w:tr>
            <w:tr w14:paraId="18EFD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restart"/>
                  <w:shd w:val="clear" w:color="auto" w:fill="auto"/>
                  <w:vAlign w:val="center"/>
                </w:tcPr>
                <w:p w14:paraId="69E9FAB3">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ZK701</w:t>
                  </w:r>
                </w:p>
              </w:tc>
              <w:tc>
                <w:tcPr>
                  <w:tcW w:w="1561" w:type="pct"/>
                  <w:shd w:val="clear" w:color="auto" w:fill="auto"/>
                  <w:vAlign w:val="center"/>
                </w:tcPr>
                <w:p w14:paraId="668328A4">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X:2705608</w:t>
                  </w:r>
                </w:p>
              </w:tc>
              <w:tc>
                <w:tcPr>
                  <w:tcW w:w="927" w:type="pct"/>
                  <w:vMerge w:val="restart"/>
                  <w:shd w:val="clear" w:color="auto" w:fill="auto"/>
                  <w:vAlign w:val="center"/>
                </w:tcPr>
                <w:p w14:paraId="336AE828">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85</w:t>
                  </w:r>
                </w:p>
              </w:tc>
              <w:tc>
                <w:tcPr>
                  <w:tcW w:w="784" w:type="pct"/>
                  <w:vMerge w:val="restart"/>
                  <w:shd w:val="clear" w:color="auto" w:fill="auto"/>
                  <w:vAlign w:val="center"/>
                </w:tcPr>
                <w:p w14:paraId="12327110">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75</w:t>
                  </w:r>
                </w:p>
              </w:tc>
              <w:tc>
                <w:tcPr>
                  <w:tcW w:w="741" w:type="pct"/>
                  <w:vMerge w:val="restart"/>
                  <w:shd w:val="clear" w:color="auto" w:fill="auto"/>
                  <w:vAlign w:val="center"/>
                </w:tcPr>
                <w:p w14:paraId="74D667DF">
                  <w:pPr>
                    <w:spacing w:line="240" w:lineRule="auto"/>
                    <w:ind w:firstLine="0" w:firstLineChars="0"/>
                    <w:jc w:val="center"/>
                    <w:rPr>
                      <w:color w:val="000000" w:themeColor="text1"/>
                      <w:sz w:val="21"/>
                      <w:szCs w:val="21"/>
                    </w:rPr>
                  </w:pPr>
                  <w:r>
                    <w:rPr>
                      <w:rFonts w:hint="eastAsia"/>
                      <w:color w:val="000000" w:themeColor="text1"/>
                      <w:sz w:val="21"/>
                      <w:szCs w:val="21"/>
                    </w:rPr>
                    <w:t>第一勘查阶段</w:t>
                  </w:r>
                  <w:r>
                    <w:rPr>
                      <w:rFonts w:cs="Times New Roman"/>
                      <w:color w:val="000000" w:themeColor="text1"/>
                      <w:sz w:val="21"/>
                      <w:szCs w:val="21"/>
                    </w:rPr>
                    <w:t>/2018</w:t>
                  </w:r>
                  <w:r>
                    <w:rPr>
                      <w:rFonts w:hint="eastAsia"/>
                      <w:color w:val="000000" w:themeColor="text1"/>
                      <w:sz w:val="21"/>
                      <w:szCs w:val="21"/>
                    </w:rPr>
                    <w:t>年</w:t>
                  </w:r>
                  <w:r>
                    <w:rPr>
                      <w:rFonts w:cs="Times New Roman"/>
                      <w:color w:val="000000" w:themeColor="text1"/>
                      <w:sz w:val="21"/>
                      <w:szCs w:val="21"/>
                    </w:rPr>
                    <w:t>7</w:t>
                  </w:r>
                  <w:r>
                    <w:rPr>
                      <w:rFonts w:hint="eastAsia"/>
                      <w:color w:val="000000" w:themeColor="text1"/>
                      <w:sz w:val="21"/>
                      <w:szCs w:val="21"/>
                    </w:rPr>
                    <w:t>月</w:t>
                  </w:r>
                  <w:r>
                    <w:rPr>
                      <w:rFonts w:cs="Times New Roman"/>
                      <w:color w:val="000000" w:themeColor="text1"/>
                      <w:sz w:val="21"/>
                      <w:szCs w:val="21"/>
                    </w:rPr>
                    <w:t>-2019</w:t>
                  </w:r>
                  <w:r>
                    <w:rPr>
                      <w:rFonts w:hint="eastAsia"/>
                      <w:color w:val="000000" w:themeColor="text1"/>
                      <w:sz w:val="21"/>
                      <w:szCs w:val="21"/>
                    </w:rPr>
                    <w:t>年</w:t>
                  </w:r>
                  <w:r>
                    <w:rPr>
                      <w:rFonts w:cs="Times New Roman"/>
                      <w:color w:val="000000" w:themeColor="text1"/>
                      <w:sz w:val="21"/>
                      <w:szCs w:val="21"/>
                    </w:rPr>
                    <w:t>2</w:t>
                  </w:r>
                  <w:r>
                    <w:rPr>
                      <w:rFonts w:hint="eastAsia"/>
                      <w:color w:val="000000" w:themeColor="text1"/>
                      <w:sz w:val="21"/>
                      <w:szCs w:val="21"/>
                    </w:rPr>
                    <w:t>月</w:t>
                  </w:r>
                </w:p>
              </w:tc>
            </w:tr>
            <w:tr w14:paraId="3A38D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continue"/>
                  <w:vAlign w:val="center"/>
                </w:tcPr>
                <w:p w14:paraId="60889833">
                  <w:pPr>
                    <w:spacing w:line="240" w:lineRule="auto"/>
                    <w:ind w:firstLine="0" w:firstLineChars="0"/>
                    <w:jc w:val="center"/>
                    <w:rPr>
                      <w:rFonts w:cs="Times New Roman"/>
                      <w:color w:val="000000" w:themeColor="text1"/>
                      <w:sz w:val="21"/>
                      <w:szCs w:val="21"/>
                    </w:rPr>
                  </w:pPr>
                </w:p>
              </w:tc>
              <w:tc>
                <w:tcPr>
                  <w:tcW w:w="1561" w:type="pct"/>
                  <w:shd w:val="clear" w:color="auto" w:fill="auto"/>
                  <w:vAlign w:val="center"/>
                </w:tcPr>
                <w:p w14:paraId="3873D116">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Y:33467936</w:t>
                  </w:r>
                </w:p>
              </w:tc>
              <w:tc>
                <w:tcPr>
                  <w:tcW w:w="927" w:type="pct"/>
                  <w:vMerge w:val="continue"/>
                  <w:vAlign w:val="center"/>
                </w:tcPr>
                <w:p w14:paraId="604688A3">
                  <w:pPr>
                    <w:spacing w:line="240" w:lineRule="auto"/>
                    <w:ind w:firstLine="0" w:firstLineChars="0"/>
                    <w:jc w:val="center"/>
                    <w:rPr>
                      <w:rFonts w:cs="Times New Roman"/>
                      <w:color w:val="000000" w:themeColor="text1"/>
                      <w:sz w:val="21"/>
                      <w:szCs w:val="21"/>
                    </w:rPr>
                  </w:pPr>
                </w:p>
              </w:tc>
              <w:tc>
                <w:tcPr>
                  <w:tcW w:w="784" w:type="pct"/>
                  <w:vMerge w:val="continue"/>
                  <w:vAlign w:val="center"/>
                </w:tcPr>
                <w:p w14:paraId="051528CA">
                  <w:pPr>
                    <w:spacing w:line="240" w:lineRule="auto"/>
                    <w:ind w:firstLine="0" w:firstLineChars="0"/>
                    <w:jc w:val="center"/>
                    <w:rPr>
                      <w:rFonts w:cs="Times New Roman"/>
                      <w:color w:val="000000" w:themeColor="text1"/>
                      <w:sz w:val="21"/>
                      <w:szCs w:val="21"/>
                    </w:rPr>
                  </w:pPr>
                </w:p>
              </w:tc>
              <w:tc>
                <w:tcPr>
                  <w:tcW w:w="741" w:type="pct"/>
                  <w:vMerge w:val="continue"/>
                  <w:vAlign w:val="center"/>
                </w:tcPr>
                <w:p w14:paraId="5096BCB6">
                  <w:pPr>
                    <w:spacing w:line="240" w:lineRule="auto"/>
                    <w:ind w:firstLine="0" w:firstLineChars="0"/>
                    <w:jc w:val="center"/>
                    <w:rPr>
                      <w:color w:val="000000" w:themeColor="text1"/>
                      <w:sz w:val="21"/>
                      <w:szCs w:val="21"/>
                    </w:rPr>
                  </w:pPr>
                </w:p>
              </w:tc>
            </w:tr>
            <w:tr w14:paraId="20A41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continue"/>
                  <w:vAlign w:val="center"/>
                </w:tcPr>
                <w:p w14:paraId="5571207A">
                  <w:pPr>
                    <w:spacing w:line="240" w:lineRule="auto"/>
                    <w:ind w:firstLine="0" w:firstLineChars="0"/>
                    <w:jc w:val="center"/>
                    <w:rPr>
                      <w:rFonts w:cs="Times New Roman"/>
                      <w:color w:val="000000" w:themeColor="text1"/>
                      <w:sz w:val="21"/>
                      <w:szCs w:val="21"/>
                    </w:rPr>
                  </w:pPr>
                </w:p>
              </w:tc>
              <w:tc>
                <w:tcPr>
                  <w:tcW w:w="1561" w:type="pct"/>
                  <w:shd w:val="clear" w:color="auto" w:fill="auto"/>
                  <w:vAlign w:val="center"/>
                </w:tcPr>
                <w:p w14:paraId="2DDAA5E0">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H:2022</w:t>
                  </w:r>
                </w:p>
              </w:tc>
              <w:tc>
                <w:tcPr>
                  <w:tcW w:w="927" w:type="pct"/>
                  <w:vMerge w:val="continue"/>
                  <w:vAlign w:val="center"/>
                </w:tcPr>
                <w:p w14:paraId="4D7D800F">
                  <w:pPr>
                    <w:spacing w:line="240" w:lineRule="auto"/>
                    <w:ind w:firstLine="0" w:firstLineChars="0"/>
                    <w:jc w:val="center"/>
                    <w:rPr>
                      <w:rFonts w:cs="Times New Roman"/>
                      <w:color w:val="000000" w:themeColor="text1"/>
                      <w:sz w:val="21"/>
                      <w:szCs w:val="21"/>
                    </w:rPr>
                  </w:pPr>
                </w:p>
              </w:tc>
              <w:tc>
                <w:tcPr>
                  <w:tcW w:w="784" w:type="pct"/>
                  <w:vMerge w:val="continue"/>
                  <w:vAlign w:val="center"/>
                </w:tcPr>
                <w:p w14:paraId="16ADEBF2">
                  <w:pPr>
                    <w:spacing w:line="240" w:lineRule="auto"/>
                    <w:ind w:firstLine="0" w:firstLineChars="0"/>
                    <w:jc w:val="center"/>
                    <w:rPr>
                      <w:rFonts w:cs="Times New Roman"/>
                      <w:color w:val="000000" w:themeColor="text1"/>
                      <w:sz w:val="21"/>
                      <w:szCs w:val="21"/>
                    </w:rPr>
                  </w:pPr>
                </w:p>
              </w:tc>
              <w:tc>
                <w:tcPr>
                  <w:tcW w:w="741" w:type="pct"/>
                  <w:vMerge w:val="continue"/>
                  <w:vAlign w:val="center"/>
                </w:tcPr>
                <w:p w14:paraId="3FD15E8A">
                  <w:pPr>
                    <w:spacing w:line="240" w:lineRule="auto"/>
                    <w:ind w:firstLine="0" w:firstLineChars="0"/>
                    <w:jc w:val="center"/>
                    <w:rPr>
                      <w:color w:val="000000" w:themeColor="text1"/>
                      <w:sz w:val="21"/>
                      <w:szCs w:val="21"/>
                    </w:rPr>
                  </w:pPr>
                </w:p>
              </w:tc>
            </w:tr>
            <w:tr w14:paraId="1460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restart"/>
                  <w:shd w:val="clear" w:color="auto" w:fill="auto"/>
                  <w:vAlign w:val="center"/>
                </w:tcPr>
                <w:p w14:paraId="08F5D346">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ZK501</w:t>
                  </w:r>
                </w:p>
              </w:tc>
              <w:tc>
                <w:tcPr>
                  <w:tcW w:w="1561" w:type="pct"/>
                  <w:shd w:val="clear" w:color="auto" w:fill="auto"/>
                  <w:vAlign w:val="center"/>
                </w:tcPr>
                <w:p w14:paraId="5FB904ED">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X:2705605</w:t>
                  </w:r>
                </w:p>
              </w:tc>
              <w:tc>
                <w:tcPr>
                  <w:tcW w:w="927" w:type="pct"/>
                  <w:vMerge w:val="restart"/>
                  <w:shd w:val="clear" w:color="auto" w:fill="auto"/>
                  <w:vAlign w:val="center"/>
                </w:tcPr>
                <w:p w14:paraId="61ADF64D">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60</w:t>
                  </w:r>
                </w:p>
              </w:tc>
              <w:tc>
                <w:tcPr>
                  <w:tcW w:w="784" w:type="pct"/>
                  <w:vMerge w:val="restart"/>
                  <w:shd w:val="clear" w:color="auto" w:fill="auto"/>
                  <w:vAlign w:val="center"/>
                </w:tcPr>
                <w:p w14:paraId="76EF77E3">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75</w:t>
                  </w:r>
                </w:p>
              </w:tc>
              <w:tc>
                <w:tcPr>
                  <w:tcW w:w="741" w:type="pct"/>
                  <w:vMerge w:val="continue"/>
                  <w:vAlign w:val="center"/>
                </w:tcPr>
                <w:p w14:paraId="06387819">
                  <w:pPr>
                    <w:spacing w:line="240" w:lineRule="auto"/>
                    <w:ind w:firstLine="0" w:firstLineChars="0"/>
                    <w:jc w:val="center"/>
                    <w:rPr>
                      <w:color w:val="000000" w:themeColor="text1"/>
                      <w:sz w:val="21"/>
                      <w:szCs w:val="21"/>
                    </w:rPr>
                  </w:pPr>
                </w:p>
              </w:tc>
            </w:tr>
            <w:tr w14:paraId="4AFE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continue"/>
                  <w:vAlign w:val="center"/>
                </w:tcPr>
                <w:p w14:paraId="35DFDD2D">
                  <w:pPr>
                    <w:spacing w:line="240" w:lineRule="auto"/>
                    <w:ind w:firstLine="0" w:firstLineChars="0"/>
                    <w:jc w:val="center"/>
                    <w:rPr>
                      <w:rFonts w:cs="Times New Roman"/>
                      <w:color w:val="000000" w:themeColor="text1"/>
                      <w:sz w:val="21"/>
                      <w:szCs w:val="21"/>
                    </w:rPr>
                  </w:pPr>
                </w:p>
              </w:tc>
              <w:tc>
                <w:tcPr>
                  <w:tcW w:w="1561" w:type="pct"/>
                  <w:shd w:val="clear" w:color="auto" w:fill="auto"/>
                  <w:vAlign w:val="center"/>
                </w:tcPr>
                <w:p w14:paraId="70FC5BB2">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Y:33467985</w:t>
                  </w:r>
                </w:p>
              </w:tc>
              <w:tc>
                <w:tcPr>
                  <w:tcW w:w="927" w:type="pct"/>
                  <w:vMerge w:val="continue"/>
                  <w:vAlign w:val="center"/>
                </w:tcPr>
                <w:p w14:paraId="1B4A826D">
                  <w:pPr>
                    <w:spacing w:line="240" w:lineRule="auto"/>
                    <w:ind w:firstLine="0" w:firstLineChars="0"/>
                    <w:jc w:val="center"/>
                    <w:rPr>
                      <w:rFonts w:cs="Times New Roman"/>
                      <w:color w:val="000000" w:themeColor="text1"/>
                      <w:sz w:val="21"/>
                      <w:szCs w:val="21"/>
                    </w:rPr>
                  </w:pPr>
                </w:p>
              </w:tc>
              <w:tc>
                <w:tcPr>
                  <w:tcW w:w="784" w:type="pct"/>
                  <w:vMerge w:val="continue"/>
                  <w:vAlign w:val="center"/>
                </w:tcPr>
                <w:p w14:paraId="7D363206">
                  <w:pPr>
                    <w:spacing w:line="240" w:lineRule="auto"/>
                    <w:ind w:firstLine="0" w:firstLineChars="0"/>
                    <w:jc w:val="center"/>
                    <w:rPr>
                      <w:rFonts w:cs="Times New Roman"/>
                      <w:color w:val="000000" w:themeColor="text1"/>
                      <w:sz w:val="21"/>
                      <w:szCs w:val="21"/>
                    </w:rPr>
                  </w:pPr>
                </w:p>
              </w:tc>
              <w:tc>
                <w:tcPr>
                  <w:tcW w:w="741" w:type="pct"/>
                  <w:vMerge w:val="continue"/>
                  <w:vAlign w:val="center"/>
                </w:tcPr>
                <w:p w14:paraId="43995510">
                  <w:pPr>
                    <w:spacing w:line="240" w:lineRule="auto"/>
                    <w:ind w:firstLine="0" w:firstLineChars="0"/>
                    <w:jc w:val="center"/>
                    <w:rPr>
                      <w:color w:val="000000" w:themeColor="text1"/>
                      <w:sz w:val="21"/>
                      <w:szCs w:val="21"/>
                    </w:rPr>
                  </w:pPr>
                </w:p>
              </w:tc>
            </w:tr>
            <w:tr w14:paraId="595E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continue"/>
                  <w:vAlign w:val="center"/>
                </w:tcPr>
                <w:p w14:paraId="42A6D893">
                  <w:pPr>
                    <w:spacing w:line="240" w:lineRule="auto"/>
                    <w:ind w:firstLine="0" w:firstLineChars="0"/>
                    <w:jc w:val="center"/>
                    <w:rPr>
                      <w:rFonts w:cs="Times New Roman"/>
                      <w:color w:val="000000" w:themeColor="text1"/>
                      <w:sz w:val="21"/>
                      <w:szCs w:val="21"/>
                    </w:rPr>
                  </w:pPr>
                </w:p>
              </w:tc>
              <w:tc>
                <w:tcPr>
                  <w:tcW w:w="1561" w:type="pct"/>
                  <w:shd w:val="clear" w:color="auto" w:fill="auto"/>
                  <w:vAlign w:val="center"/>
                </w:tcPr>
                <w:p w14:paraId="5C60A903">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H:2023</w:t>
                  </w:r>
                </w:p>
              </w:tc>
              <w:tc>
                <w:tcPr>
                  <w:tcW w:w="927" w:type="pct"/>
                  <w:vMerge w:val="continue"/>
                  <w:vAlign w:val="center"/>
                </w:tcPr>
                <w:p w14:paraId="1AFAE96A">
                  <w:pPr>
                    <w:spacing w:line="240" w:lineRule="auto"/>
                    <w:ind w:firstLine="0" w:firstLineChars="0"/>
                    <w:jc w:val="center"/>
                    <w:rPr>
                      <w:rFonts w:cs="Times New Roman"/>
                      <w:color w:val="000000" w:themeColor="text1"/>
                      <w:sz w:val="21"/>
                      <w:szCs w:val="21"/>
                    </w:rPr>
                  </w:pPr>
                </w:p>
              </w:tc>
              <w:tc>
                <w:tcPr>
                  <w:tcW w:w="784" w:type="pct"/>
                  <w:vMerge w:val="continue"/>
                  <w:vAlign w:val="center"/>
                </w:tcPr>
                <w:p w14:paraId="5CE097DC">
                  <w:pPr>
                    <w:spacing w:line="240" w:lineRule="auto"/>
                    <w:ind w:firstLine="0" w:firstLineChars="0"/>
                    <w:jc w:val="center"/>
                    <w:rPr>
                      <w:rFonts w:cs="Times New Roman"/>
                      <w:color w:val="000000" w:themeColor="text1"/>
                      <w:sz w:val="21"/>
                      <w:szCs w:val="21"/>
                    </w:rPr>
                  </w:pPr>
                </w:p>
              </w:tc>
              <w:tc>
                <w:tcPr>
                  <w:tcW w:w="741" w:type="pct"/>
                  <w:vMerge w:val="continue"/>
                  <w:vAlign w:val="center"/>
                </w:tcPr>
                <w:p w14:paraId="4B7BF91D">
                  <w:pPr>
                    <w:spacing w:line="240" w:lineRule="auto"/>
                    <w:ind w:firstLine="0" w:firstLineChars="0"/>
                    <w:jc w:val="center"/>
                    <w:rPr>
                      <w:color w:val="000000" w:themeColor="text1"/>
                      <w:sz w:val="21"/>
                      <w:szCs w:val="21"/>
                    </w:rPr>
                  </w:pPr>
                </w:p>
              </w:tc>
            </w:tr>
            <w:tr w14:paraId="6ABD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restart"/>
                  <w:shd w:val="clear" w:color="auto" w:fill="auto"/>
                  <w:vAlign w:val="center"/>
                </w:tcPr>
                <w:p w14:paraId="3F213784">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ZK101</w:t>
                  </w:r>
                </w:p>
              </w:tc>
              <w:tc>
                <w:tcPr>
                  <w:tcW w:w="1561" w:type="pct"/>
                  <w:shd w:val="clear" w:color="auto" w:fill="auto"/>
                  <w:vAlign w:val="center"/>
                </w:tcPr>
                <w:p w14:paraId="080A694F">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X:2705574</w:t>
                  </w:r>
                </w:p>
              </w:tc>
              <w:tc>
                <w:tcPr>
                  <w:tcW w:w="927" w:type="pct"/>
                  <w:vMerge w:val="restart"/>
                  <w:shd w:val="clear" w:color="auto" w:fill="auto"/>
                  <w:vAlign w:val="center"/>
                </w:tcPr>
                <w:p w14:paraId="51406A74">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45</w:t>
                  </w:r>
                </w:p>
              </w:tc>
              <w:tc>
                <w:tcPr>
                  <w:tcW w:w="784" w:type="pct"/>
                  <w:vMerge w:val="restart"/>
                  <w:shd w:val="clear" w:color="auto" w:fill="auto"/>
                  <w:vAlign w:val="center"/>
                </w:tcPr>
                <w:p w14:paraId="0DA44FA3">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75</w:t>
                  </w:r>
                </w:p>
              </w:tc>
              <w:tc>
                <w:tcPr>
                  <w:tcW w:w="741" w:type="pct"/>
                  <w:vMerge w:val="continue"/>
                  <w:vAlign w:val="center"/>
                </w:tcPr>
                <w:p w14:paraId="460479CE">
                  <w:pPr>
                    <w:spacing w:line="240" w:lineRule="auto"/>
                    <w:ind w:firstLine="0" w:firstLineChars="0"/>
                    <w:jc w:val="center"/>
                    <w:rPr>
                      <w:color w:val="000000" w:themeColor="text1"/>
                      <w:sz w:val="21"/>
                      <w:szCs w:val="21"/>
                    </w:rPr>
                  </w:pPr>
                </w:p>
              </w:tc>
            </w:tr>
            <w:tr w14:paraId="76AE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continue"/>
                  <w:vAlign w:val="center"/>
                </w:tcPr>
                <w:p w14:paraId="3D4CFCEC">
                  <w:pPr>
                    <w:spacing w:line="240" w:lineRule="auto"/>
                    <w:ind w:firstLine="0" w:firstLineChars="0"/>
                    <w:jc w:val="center"/>
                    <w:rPr>
                      <w:rFonts w:cs="Times New Roman"/>
                      <w:color w:val="000000" w:themeColor="text1"/>
                      <w:sz w:val="21"/>
                      <w:szCs w:val="21"/>
                    </w:rPr>
                  </w:pPr>
                </w:p>
              </w:tc>
              <w:tc>
                <w:tcPr>
                  <w:tcW w:w="1561" w:type="pct"/>
                  <w:shd w:val="clear" w:color="auto" w:fill="auto"/>
                  <w:vAlign w:val="center"/>
                </w:tcPr>
                <w:p w14:paraId="67F7B529">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Y:33468083</w:t>
                  </w:r>
                </w:p>
              </w:tc>
              <w:tc>
                <w:tcPr>
                  <w:tcW w:w="927" w:type="pct"/>
                  <w:vMerge w:val="continue"/>
                  <w:vAlign w:val="center"/>
                </w:tcPr>
                <w:p w14:paraId="7C75B975">
                  <w:pPr>
                    <w:spacing w:line="240" w:lineRule="auto"/>
                    <w:ind w:firstLine="0" w:firstLineChars="0"/>
                    <w:jc w:val="center"/>
                    <w:rPr>
                      <w:rFonts w:cs="Times New Roman"/>
                      <w:color w:val="000000" w:themeColor="text1"/>
                      <w:sz w:val="21"/>
                      <w:szCs w:val="21"/>
                    </w:rPr>
                  </w:pPr>
                </w:p>
              </w:tc>
              <w:tc>
                <w:tcPr>
                  <w:tcW w:w="784" w:type="pct"/>
                  <w:vMerge w:val="continue"/>
                  <w:vAlign w:val="center"/>
                </w:tcPr>
                <w:p w14:paraId="390E7CF3">
                  <w:pPr>
                    <w:spacing w:line="240" w:lineRule="auto"/>
                    <w:ind w:firstLine="0" w:firstLineChars="0"/>
                    <w:jc w:val="center"/>
                    <w:rPr>
                      <w:rFonts w:cs="Times New Roman"/>
                      <w:color w:val="000000" w:themeColor="text1"/>
                      <w:sz w:val="21"/>
                      <w:szCs w:val="21"/>
                    </w:rPr>
                  </w:pPr>
                </w:p>
              </w:tc>
              <w:tc>
                <w:tcPr>
                  <w:tcW w:w="741" w:type="pct"/>
                  <w:vMerge w:val="continue"/>
                  <w:vAlign w:val="center"/>
                </w:tcPr>
                <w:p w14:paraId="7365FBC7">
                  <w:pPr>
                    <w:spacing w:line="240" w:lineRule="auto"/>
                    <w:ind w:firstLine="0" w:firstLineChars="0"/>
                    <w:jc w:val="center"/>
                    <w:rPr>
                      <w:color w:val="000000" w:themeColor="text1"/>
                      <w:sz w:val="21"/>
                      <w:szCs w:val="21"/>
                    </w:rPr>
                  </w:pPr>
                </w:p>
              </w:tc>
            </w:tr>
            <w:tr w14:paraId="5086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continue"/>
                  <w:vAlign w:val="center"/>
                </w:tcPr>
                <w:p w14:paraId="332BE59C">
                  <w:pPr>
                    <w:spacing w:line="240" w:lineRule="auto"/>
                    <w:ind w:firstLine="0" w:firstLineChars="0"/>
                    <w:jc w:val="center"/>
                    <w:rPr>
                      <w:rFonts w:cs="Times New Roman"/>
                      <w:color w:val="000000" w:themeColor="text1"/>
                      <w:sz w:val="21"/>
                      <w:szCs w:val="21"/>
                    </w:rPr>
                  </w:pPr>
                </w:p>
              </w:tc>
              <w:tc>
                <w:tcPr>
                  <w:tcW w:w="1561" w:type="pct"/>
                  <w:shd w:val="clear" w:color="auto" w:fill="auto"/>
                  <w:vAlign w:val="center"/>
                </w:tcPr>
                <w:p w14:paraId="6CA91FB1">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H:2014</w:t>
                  </w:r>
                </w:p>
              </w:tc>
              <w:tc>
                <w:tcPr>
                  <w:tcW w:w="927" w:type="pct"/>
                  <w:vMerge w:val="continue"/>
                  <w:vAlign w:val="center"/>
                </w:tcPr>
                <w:p w14:paraId="0253694A">
                  <w:pPr>
                    <w:spacing w:line="240" w:lineRule="auto"/>
                    <w:ind w:firstLine="0" w:firstLineChars="0"/>
                    <w:jc w:val="center"/>
                    <w:rPr>
                      <w:rFonts w:cs="Times New Roman"/>
                      <w:color w:val="000000" w:themeColor="text1"/>
                      <w:sz w:val="21"/>
                      <w:szCs w:val="21"/>
                    </w:rPr>
                  </w:pPr>
                </w:p>
              </w:tc>
              <w:tc>
                <w:tcPr>
                  <w:tcW w:w="784" w:type="pct"/>
                  <w:vMerge w:val="continue"/>
                  <w:vAlign w:val="center"/>
                </w:tcPr>
                <w:p w14:paraId="3F775F80">
                  <w:pPr>
                    <w:spacing w:line="240" w:lineRule="auto"/>
                    <w:ind w:firstLine="0" w:firstLineChars="0"/>
                    <w:jc w:val="center"/>
                    <w:rPr>
                      <w:rFonts w:cs="Times New Roman"/>
                      <w:color w:val="000000" w:themeColor="text1"/>
                      <w:sz w:val="21"/>
                      <w:szCs w:val="21"/>
                    </w:rPr>
                  </w:pPr>
                </w:p>
              </w:tc>
              <w:tc>
                <w:tcPr>
                  <w:tcW w:w="741" w:type="pct"/>
                  <w:vMerge w:val="continue"/>
                  <w:vAlign w:val="center"/>
                </w:tcPr>
                <w:p w14:paraId="1C93C340">
                  <w:pPr>
                    <w:spacing w:line="240" w:lineRule="auto"/>
                    <w:ind w:firstLine="0" w:firstLineChars="0"/>
                    <w:jc w:val="center"/>
                    <w:rPr>
                      <w:color w:val="000000" w:themeColor="text1"/>
                      <w:sz w:val="21"/>
                      <w:szCs w:val="21"/>
                    </w:rPr>
                  </w:pPr>
                </w:p>
              </w:tc>
            </w:tr>
            <w:tr w14:paraId="1C05B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restart"/>
                  <w:shd w:val="clear" w:color="auto" w:fill="auto"/>
                  <w:vAlign w:val="center"/>
                </w:tcPr>
                <w:p w14:paraId="42F281B9">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KZK1102</w:t>
                  </w:r>
                </w:p>
              </w:tc>
              <w:tc>
                <w:tcPr>
                  <w:tcW w:w="1561" w:type="pct"/>
                  <w:shd w:val="clear" w:color="auto" w:fill="auto"/>
                  <w:vAlign w:val="center"/>
                </w:tcPr>
                <w:p w14:paraId="4B3FA4A4">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 xml:space="preserve">X:2705594 </w:t>
                  </w:r>
                </w:p>
              </w:tc>
              <w:tc>
                <w:tcPr>
                  <w:tcW w:w="927" w:type="pct"/>
                  <w:vMerge w:val="restart"/>
                  <w:shd w:val="clear" w:color="auto" w:fill="auto"/>
                  <w:vAlign w:val="center"/>
                </w:tcPr>
                <w:p w14:paraId="1E581C47">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120</w:t>
                  </w:r>
                </w:p>
              </w:tc>
              <w:tc>
                <w:tcPr>
                  <w:tcW w:w="784" w:type="pct"/>
                  <w:vMerge w:val="restart"/>
                  <w:shd w:val="clear" w:color="auto" w:fill="auto"/>
                  <w:vAlign w:val="center"/>
                </w:tcPr>
                <w:p w14:paraId="0DF2EC13">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60</w:t>
                  </w:r>
                </w:p>
              </w:tc>
              <w:tc>
                <w:tcPr>
                  <w:tcW w:w="741" w:type="pct"/>
                  <w:vMerge w:val="continue"/>
                  <w:vAlign w:val="center"/>
                </w:tcPr>
                <w:p w14:paraId="77D33684">
                  <w:pPr>
                    <w:spacing w:line="240" w:lineRule="auto"/>
                    <w:ind w:firstLine="0" w:firstLineChars="0"/>
                    <w:jc w:val="center"/>
                    <w:rPr>
                      <w:color w:val="000000" w:themeColor="text1"/>
                      <w:sz w:val="21"/>
                      <w:szCs w:val="21"/>
                    </w:rPr>
                  </w:pPr>
                </w:p>
              </w:tc>
            </w:tr>
            <w:tr w14:paraId="6D1B7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continue"/>
                  <w:vAlign w:val="center"/>
                </w:tcPr>
                <w:p w14:paraId="3E1D31EC">
                  <w:pPr>
                    <w:spacing w:line="240" w:lineRule="auto"/>
                    <w:ind w:firstLine="0" w:firstLineChars="0"/>
                    <w:jc w:val="center"/>
                    <w:rPr>
                      <w:rFonts w:cs="Times New Roman"/>
                      <w:color w:val="000000" w:themeColor="text1"/>
                      <w:sz w:val="21"/>
                      <w:szCs w:val="21"/>
                    </w:rPr>
                  </w:pPr>
                </w:p>
              </w:tc>
              <w:tc>
                <w:tcPr>
                  <w:tcW w:w="1561" w:type="pct"/>
                  <w:shd w:val="clear" w:color="auto" w:fill="auto"/>
                  <w:vAlign w:val="center"/>
                </w:tcPr>
                <w:p w14:paraId="4E2E4D3D">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 xml:space="preserve">Y:33467834 </w:t>
                  </w:r>
                </w:p>
              </w:tc>
              <w:tc>
                <w:tcPr>
                  <w:tcW w:w="927" w:type="pct"/>
                  <w:vMerge w:val="continue"/>
                  <w:vAlign w:val="center"/>
                </w:tcPr>
                <w:p w14:paraId="4BB03373">
                  <w:pPr>
                    <w:spacing w:line="240" w:lineRule="auto"/>
                    <w:ind w:firstLine="0" w:firstLineChars="0"/>
                    <w:jc w:val="center"/>
                    <w:rPr>
                      <w:rFonts w:cs="Times New Roman"/>
                      <w:color w:val="000000" w:themeColor="text1"/>
                      <w:sz w:val="21"/>
                      <w:szCs w:val="21"/>
                    </w:rPr>
                  </w:pPr>
                </w:p>
              </w:tc>
              <w:tc>
                <w:tcPr>
                  <w:tcW w:w="784" w:type="pct"/>
                  <w:vMerge w:val="continue"/>
                  <w:vAlign w:val="center"/>
                </w:tcPr>
                <w:p w14:paraId="04E728AC">
                  <w:pPr>
                    <w:spacing w:line="240" w:lineRule="auto"/>
                    <w:ind w:firstLine="0" w:firstLineChars="0"/>
                    <w:jc w:val="center"/>
                    <w:rPr>
                      <w:rFonts w:cs="Times New Roman"/>
                      <w:color w:val="000000" w:themeColor="text1"/>
                      <w:sz w:val="21"/>
                      <w:szCs w:val="21"/>
                    </w:rPr>
                  </w:pPr>
                </w:p>
              </w:tc>
              <w:tc>
                <w:tcPr>
                  <w:tcW w:w="741" w:type="pct"/>
                  <w:vMerge w:val="continue"/>
                  <w:vAlign w:val="center"/>
                </w:tcPr>
                <w:p w14:paraId="1B6C03C6">
                  <w:pPr>
                    <w:spacing w:line="240" w:lineRule="auto"/>
                    <w:ind w:firstLine="0" w:firstLineChars="0"/>
                    <w:jc w:val="center"/>
                    <w:rPr>
                      <w:color w:val="000000" w:themeColor="text1"/>
                      <w:sz w:val="21"/>
                      <w:szCs w:val="21"/>
                    </w:rPr>
                  </w:pPr>
                </w:p>
              </w:tc>
            </w:tr>
            <w:tr w14:paraId="25AD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continue"/>
                  <w:vAlign w:val="center"/>
                </w:tcPr>
                <w:p w14:paraId="6E27C82C">
                  <w:pPr>
                    <w:spacing w:line="240" w:lineRule="auto"/>
                    <w:ind w:firstLine="0" w:firstLineChars="0"/>
                    <w:jc w:val="center"/>
                    <w:rPr>
                      <w:rFonts w:cs="Times New Roman"/>
                      <w:color w:val="000000" w:themeColor="text1"/>
                      <w:sz w:val="21"/>
                      <w:szCs w:val="21"/>
                    </w:rPr>
                  </w:pPr>
                </w:p>
              </w:tc>
              <w:tc>
                <w:tcPr>
                  <w:tcW w:w="1561" w:type="pct"/>
                  <w:shd w:val="clear" w:color="auto" w:fill="auto"/>
                  <w:vAlign w:val="center"/>
                </w:tcPr>
                <w:p w14:paraId="05978AF8">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H:1850</w:t>
                  </w:r>
                </w:p>
              </w:tc>
              <w:tc>
                <w:tcPr>
                  <w:tcW w:w="927" w:type="pct"/>
                  <w:vMerge w:val="continue"/>
                  <w:vAlign w:val="center"/>
                </w:tcPr>
                <w:p w14:paraId="2EA7F76F">
                  <w:pPr>
                    <w:spacing w:line="240" w:lineRule="auto"/>
                    <w:ind w:firstLine="0" w:firstLineChars="0"/>
                    <w:jc w:val="center"/>
                    <w:rPr>
                      <w:rFonts w:cs="Times New Roman"/>
                      <w:color w:val="000000" w:themeColor="text1"/>
                      <w:sz w:val="21"/>
                      <w:szCs w:val="21"/>
                    </w:rPr>
                  </w:pPr>
                </w:p>
              </w:tc>
              <w:tc>
                <w:tcPr>
                  <w:tcW w:w="784" w:type="pct"/>
                  <w:vMerge w:val="continue"/>
                  <w:vAlign w:val="center"/>
                </w:tcPr>
                <w:p w14:paraId="0F6C3605">
                  <w:pPr>
                    <w:spacing w:line="240" w:lineRule="auto"/>
                    <w:ind w:firstLine="0" w:firstLineChars="0"/>
                    <w:jc w:val="center"/>
                    <w:rPr>
                      <w:rFonts w:cs="Times New Roman"/>
                      <w:color w:val="000000" w:themeColor="text1"/>
                      <w:sz w:val="21"/>
                      <w:szCs w:val="21"/>
                    </w:rPr>
                  </w:pPr>
                </w:p>
              </w:tc>
              <w:tc>
                <w:tcPr>
                  <w:tcW w:w="741" w:type="pct"/>
                  <w:vMerge w:val="continue"/>
                  <w:vAlign w:val="center"/>
                </w:tcPr>
                <w:p w14:paraId="65B46B44">
                  <w:pPr>
                    <w:spacing w:line="240" w:lineRule="auto"/>
                    <w:ind w:firstLine="0" w:firstLineChars="0"/>
                    <w:jc w:val="center"/>
                    <w:rPr>
                      <w:color w:val="000000" w:themeColor="text1"/>
                      <w:sz w:val="21"/>
                      <w:szCs w:val="21"/>
                    </w:rPr>
                  </w:pPr>
                </w:p>
              </w:tc>
            </w:tr>
            <w:tr w14:paraId="1F68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restart"/>
                  <w:shd w:val="clear" w:color="auto" w:fill="auto"/>
                  <w:vAlign w:val="center"/>
                </w:tcPr>
                <w:p w14:paraId="5E0819AB">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KZK901</w:t>
                  </w:r>
                </w:p>
              </w:tc>
              <w:tc>
                <w:tcPr>
                  <w:tcW w:w="1561" w:type="pct"/>
                  <w:shd w:val="clear" w:color="auto" w:fill="auto"/>
                  <w:vAlign w:val="center"/>
                </w:tcPr>
                <w:p w14:paraId="3E1A1E02">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 xml:space="preserve">X:2705544 </w:t>
                  </w:r>
                </w:p>
              </w:tc>
              <w:tc>
                <w:tcPr>
                  <w:tcW w:w="927" w:type="pct"/>
                  <w:vMerge w:val="restart"/>
                  <w:shd w:val="clear" w:color="auto" w:fill="auto"/>
                  <w:vAlign w:val="center"/>
                </w:tcPr>
                <w:p w14:paraId="15E429B6">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40</w:t>
                  </w:r>
                </w:p>
              </w:tc>
              <w:tc>
                <w:tcPr>
                  <w:tcW w:w="784" w:type="pct"/>
                  <w:vMerge w:val="restart"/>
                  <w:shd w:val="clear" w:color="auto" w:fill="auto"/>
                  <w:vAlign w:val="center"/>
                </w:tcPr>
                <w:p w14:paraId="6120FBDD">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60</w:t>
                  </w:r>
                </w:p>
              </w:tc>
              <w:tc>
                <w:tcPr>
                  <w:tcW w:w="741" w:type="pct"/>
                  <w:vMerge w:val="continue"/>
                  <w:vAlign w:val="center"/>
                </w:tcPr>
                <w:p w14:paraId="0FE1502E">
                  <w:pPr>
                    <w:spacing w:line="240" w:lineRule="auto"/>
                    <w:ind w:firstLine="0" w:firstLineChars="0"/>
                    <w:jc w:val="center"/>
                    <w:rPr>
                      <w:color w:val="000000" w:themeColor="text1"/>
                      <w:sz w:val="21"/>
                      <w:szCs w:val="21"/>
                    </w:rPr>
                  </w:pPr>
                </w:p>
              </w:tc>
            </w:tr>
            <w:tr w14:paraId="20CA6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continue"/>
                  <w:vAlign w:val="center"/>
                </w:tcPr>
                <w:p w14:paraId="0AAEBD58">
                  <w:pPr>
                    <w:spacing w:line="240" w:lineRule="auto"/>
                    <w:ind w:firstLine="0" w:firstLineChars="0"/>
                    <w:jc w:val="center"/>
                    <w:rPr>
                      <w:rFonts w:cs="Times New Roman"/>
                      <w:color w:val="000000" w:themeColor="text1"/>
                      <w:sz w:val="21"/>
                      <w:szCs w:val="21"/>
                    </w:rPr>
                  </w:pPr>
                </w:p>
              </w:tc>
              <w:tc>
                <w:tcPr>
                  <w:tcW w:w="1561" w:type="pct"/>
                  <w:shd w:val="clear" w:color="auto" w:fill="auto"/>
                  <w:vAlign w:val="center"/>
                </w:tcPr>
                <w:p w14:paraId="48E5F1B2">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 xml:space="preserve">Y:33467880 </w:t>
                  </w:r>
                </w:p>
              </w:tc>
              <w:tc>
                <w:tcPr>
                  <w:tcW w:w="927" w:type="pct"/>
                  <w:vMerge w:val="continue"/>
                  <w:vAlign w:val="center"/>
                </w:tcPr>
                <w:p w14:paraId="5C453AA0">
                  <w:pPr>
                    <w:spacing w:line="240" w:lineRule="auto"/>
                    <w:ind w:firstLine="0" w:firstLineChars="0"/>
                    <w:jc w:val="center"/>
                    <w:rPr>
                      <w:rFonts w:cs="Times New Roman"/>
                      <w:color w:val="000000" w:themeColor="text1"/>
                      <w:sz w:val="21"/>
                      <w:szCs w:val="21"/>
                    </w:rPr>
                  </w:pPr>
                </w:p>
              </w:tc>
              <w:tc>
                <w:tcPr>
                  <w:tcW w:w="784" w:type="pct"/>
                  <w:vMerge w:val="continue"/>
                  <w:vAlign w:val="center"/>
                </w:tcPr>
                <w:p w14:paraId="434ECC1C">
                  <w:pPr>
                    <w:spacing w:line="240" w:lineRule="auto"/>
                    <w:ind w:firstLine="0" w:firstLineChars="0"/>
                    <w:jc w:val="center"/>
                    <w:rPr>
                      <w:rFonts w:cs="Times New Roman"/>
                      <w:color w:val="000000" w:themeColor="text1"/>
                      <w:sz w:val="21"/>
                      <w:szCs w:val="21"/>
                    </w:rPr>
                  </w:pPr>
                </w:p>
              </w:tc>
              <w:tc>
                <w:tcPr>
                  <w:tcW w:w="741" w:type="pct"/>
                  <w:vMerge w:val="continue"/>
                  <w:vAlign w:val="center"/>
                </w:tcPr>
                <w:p w14:paraId="399C470E">
                  <w:pPr>
                    <w:spacing w:line="240" w:lineRule="auto"/>
                    <w:ind w:firstLine="0" w:firstLineChars="0"/>
                    <w:jc w:val="center"/>
                    <w:rPr>
                      <w:color w:val="000000" w:themeColor="text1"/>
                      <w:sz w:val="21"/>
                      <w:szCs w:val="21"/>
                    </w:rPr>
                  </w:pPr>
                </w:p>
              </w:tc>
            </w:tr>
            <w:tr w14:paraId="0EC1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continue"/>
                  <w:vAlign w:val="center"/>
                </w:tcPr>
                <w:p w14:paraId="02B803DE">
                  <w:pPr>
                    <w:spacing w:line="240" w:lineRule="auto"/>
                    <w:ind w:firstLine="0" w:firstLineChars="0"/>
                    <w:jc w:val="center"/>
                    <w:rPr>
                      <w:rFonts w:cs="Times New Roman"/>
                      <w:color w:val="000000" w:themeColor="text1"/>
                      <w:sz w:val="21"/>
                      <w:szCs w:val="21"/>
                    </w:rPr>
                  </w:pPr>
                </w:p>
              </w:tc>
              <w:tc>
                <w:tcPr>
                  <w:tcW w:w="1561" w:type="pct"/>
                  <w:shd w:val="clear" w:color="auto" w:fill="auto"/>
                  <w:vAlign w:val="center"/>
                </w:tcPr>
                <w:p w14:paraId="15335615">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H:1900</w:t>
                  </w:r>
                </w:p>
              </w:tc>
              <w:tc>
                <w:tcPr>
                  <w:tcW w:w="927" w:type="pct"/>
                  <w:vMerge w:val="continue"/>
                  <w:vAlign w:val="center"/>
                </w:tcPr>
                <w:p w14:paraId="2BC1BD64">
                  <w:pPr>
                    <w:spacing w:line="240" w:lineRule="auto"/>
                    <w:ind w:firstLine="0" w:firstLineChars="0"/>
                    <w:jc w:val="center"/>
                    <w:rPr>
                      <w:rFonts w:cs="Times New Roman"/>
                      <w:color w:val="000000" w:themeColor="text1"/>
                      <w:sz w:val="21"/>
                      <w:szCs w:val="21"/>
                    </w:rPr>
                  </w:pPr>
                </w:p>
              </w:tc>
              <w:tc>
                <w:tcPr>
                  <w:tcW w:w="784" w:type="pct"/>
                  <w:vMerge w:val="continue"/>
                  <w:vAlign w:val="center"/>
                </w:tcPr>
                <w:p w14:paraId="41AAF4DA">
                  <w:pPr>
                    <w:spacing w:line="240" w:lineRule="auto"/>
                    <w:ind w:firstLine="0" w:firstLineChars="0"/>
                    <w:jc w:val="center"/>
                    <w:rPr>
                      <w:rFonts w:cs="Times New Roman"/>
                      <w:color w:val="000000" w:themeColor="text1"/>
                      <w:sz w:val="21"/>
                      <w:szCs w:val="21"/>
                    </w:rPr>
                  </w:pPr>
                </w:p>
              </w:tc>
              <w:tc>
                <w:tcPr>
                  <w:tcW w:w="741" w:type="pct"/>
                  <w:vMerge w:val="continue"/>
                  <w:vAlign w:val="center"/>
                </w:tcPr>
                <w:p w14:paraId="253301F5">
                  <w:pPr>
                    <w:spacing w:line="240" w:lineRule="auto"/>
                    <w:ind w:firstLine="0" w:firstLineChars="0"/>
                    <w:jc w:val="center"/>
                    <w:rPr>
                      <w:color w:val="000000" w:themeColor="text1"/>
                      <w:sz w:val="21"/>
                      <w:szCs w:val="21"/>
                    </w:rPr>
                  </w:pPr>
                </w:p>
              </w:tc>
            </w:tr>
            <w:tr w14:paraId="1180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restart"/>
                  <w:shd w:val="clear" w:color="auto" w:fill="auto"/>
                  <w:vAlign w:val="center"/>
                </w:tcPr>
                <w:p w14:paraId="7C590910">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KZK902</w:t>
                  </w:r>
                </w:p>
              </w:tc>
              <w:tc>
                <w:tcPr>
                  <w:tcW w:w="1561" w:type="pct"/>
                  <w:shd w:val="clear" w:color="auto" w:fill="auto"/>
                  <w:vAlign w:val="center"/>
                </w:tcPr>
                <w:p w14:paraId="2905B412">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 xml:space="preserve">X:2705601 </w:t>
                  </w:r>
                </w:p>
              </w:tc>
              <w:tc>
                <w:tcPr>
                  <w:tcW w:w="927" w:type="pct"/>
                  <w:vMerge w:val="restart"/>
                  <w:shd w:val="clear" w:color="auto" w:fill="auto"/>
                  <w:vAlign w:val="center"/>
                </w:tcPr>
                <w:p w14:paraId="514F414A">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130</w:t>
                  </w:r>
                </w:p>
              </w:tc>
              <w:tc>
                <w:tcPr>
                  <w:tcW w:w="784" w:type="pct"/>
                  <w:vMerge w:val="restart"/>
                  <w:shd w:val="clear" w:color="auto" w:fill="auto"/>
                  <w:vAlign w:val="center"/>
                </w:tcPr>
                <w:p w14:paraId="5495864D">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65</w:t>
                  </w:r>
                </w:p>
              </w:tc>
              <w:tc>
                <w:tcPr>
                  <w:tcW w:w="741" w:type="pct"/>
                  <w:vMerge w:val="continue"/>
                  <w:vAlign w:val="center"/>
                </w:tcPr>
                <w:p w14:paraId="00DF1DE0">
                  <w:pPr>
                    <w:spacing w:line="240" w:lineRule="auto"/>
                    <w:ind w:firstLine="0" w:firstLineChars="0"/>
                    <w:jc w:val="center"/>
                    <w:rPr>
                      <w:color w:val="000000" w:themeColor="text1"/>
                      <w:sz w:val="21"/>
                      <w:szCs w:val="21"/>
                    </w:rPr>
                  </w:pPr>
                </w:p>
              </w:tc>
            </w:tr>
            <w:tr w14:paraId="000B2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continue"/>
                  <w:vAlign w:val="center"/>
                </w:tcPr>
                <w:p w14:paraId="47BADC5A">
                  <w:pPr>
                    <w:spacing w:line="240" w:lineRule="auto"/>
                    <w:ind w:firstLine="0" w:firstLineChars="0"/>
                    <w:jc w:val="center"/>
                    <w:rPr>
                      <w:rFonts w:cs="Times New Roman"/>
                      <w:color w:val="000000" w:themeColor="text1"/>
                      <w:sz w:val="21"/>
                      <w:szCs w:val="21"/>
                    </w:rPr>
                  </w:pPr>
                </w:p>
              </w:tc>
              <w:tc>
                <w:tcPr>
                  <w:tcW w:w="1561" w:type="pct"/>
                  <w:shd w:val="clear" w:color="auto" w:fill="auto"/>
                  <w:vAlign w:val="center"/>
                </w:tcPr>
                <w:p w14:paraId="32781ADE">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 xml:space="preserve">Y:33467884 </w:t>
                  </w:r>
                </w:p>
              </w:tc>
              <w:tc>
                <w:tcPr>
                  <w:tcW w:w="927" w:type="pct"/>
                  <w:vMerge w:val="continue"/>
                  <w:vAlign w:val="center"/>
                </w:tcPr>
                <w:p w14:paraId="678A1906">
                  <w:pPr>
                    <w:spacing w:line="240" w:lineRule="auto"/>
                    <w:ind w:firstLine="0" w:firstLineChars="0"/>
                    <w:jc w:val="center"/>
                    <w:rPr>
                      <w:rFonts w:cs="Times New Roman"/>
                      <w:color w:val="000000" w:themeColor="text1"/>
                      <w:sz w:val="21"/>
                      <w:szCs w:val="21"/>
                    </w:rPr>
                  </w:pPr>
                </w:p>
              </w:tc>
              <w:tc>
                <w:tcPr>
                  <w:tcW w:w="784" w:type="pct"/>
                  <w:vMerge w:val="continue"/>
                  <w:vAlign w:val="center"/>
                </w:tcPr>
                <w:p w14:paraId="0CE900C6">
                  <w:pPr>
                    <w:spacing w:line="240" w:lineRule="auto"/>
                    <w:ind w:firstLine="0" w:firstLineChars="0"/>
                    <w:jc w:val="center"/>
                    <w:rPr>
                      <w:rFonts w:cs="Times New Roman"/>
                      <w:color w:val="000000" w:themeColor="text1"/>
                      <w:sz w:val="21"/>
                      <w:szCs w:val="21"/>
                    </w:rPr>
                  </w:pPr>
                </w:p>
              </w:tc>
              <w:tc>
                <w:tcPr>
                  <w:tcW w:w="741" w:type="pct"/>
                  <w:vMerge w:val="continue"/>
                  <w:vAlign w:val="center"/>
                </w:tcPr>
                <w:p w14:paraId="47F7EEAD">
                  <w:pPr>
                    <w:spacing w:line="240" w:lineRule="auto"/>
                    <w:ind w:firstLine="0" w:firstLineChars="0"/>
                    <w:jc w:val="center"/>
                    <w:rPr>
                      <w:color w:val="000000" w:themeColor="text1"/>
                      <w:sz w:val="21"/>
                      <w:szCs w:val="21"/>
                    </w:rPr>
                  </w:pPr>
                </w:p>
              </w:tc>
            </w:tr>
            <w:tr w14:paraId="5BCD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continue"/>
                  <w:vAlign w:val="center"/>
                </w:tcPr>
                <w:p w14:paraId="6F1CC8E8">
                  <w:pPr>
                    <w:spacing w:line="240" w:lineRule="auto"/>
                    <w:ind w:firstLine="0" w:firstLineChars="0"/>
                    <w:jc w:val="center"/>
                    <w:rPr>
                      <w:rFonts w:cs="Times New Roman"/>
                      <w:color w:val="000000" w:themeColor="text1"/>
                      <w:sz w:val="21"/>
                      <w:szCs w:val="21"/>
                    </w:rPr>
                  </w:pPr>
                </w:p>
              </w:tc>
              <w:tc>
                <w:tcPr>
                  <w:tcW w:w="1561" w:type="pct"/>
                  <w:shd w:val="clear" w:color="auto" w:fill="auto"/>
                  <w:vAlign w:val="center"/>
                </w:tcPr>
                <w:p w14:paraId="2F91B373">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H:1850</w:t>
                  </w:r>
                </w:p>
              </w:tc>
              <w:tc>
                <w:tcPr>
                  <w:tcW w:w="927" w:type="pct"/>
                  <w:vMerge w:val="continue"/>
                  <w:vAlign w:val="center"/>
                </w:tcPr>
                <w:p w14:paraId="03197F43">
                  <w:pPr>
                    <w:spacing w:line="240" w:lineRule="auto"/>
                    <w:ind w:firstLine="0" w:firstLineChars="0"/>
                    <w:jc w:val="center"/>
                    <w:rPr>
                      <w:rFonts w:cs="Times New Roman"/>
                      <w:color w:val="000000" w:themeColor="text1"/>
                      <w:sz w:val="21"/>
                      <w:szCs w:val="21"/>
                    </w:rPr>
                  </w:pPr>
                </w:p>
              </w:tc>
              <w:tc>
                <w:tcPr>
                  <w:tcW w:w="784" w:type="pct"/>
                  <w:vMerge w:val="continue"/>
                  <w:vAlign w:val="center"/>
                </w:tcPr>
                <w:p w14:paraId="2103458D">
                  <w:pPr>
                    <w:spacing w:line="240" w:lineRule="auto"/>
                    <w:ind w:firstLine="0" w:firstLineChars="0"/>
                    <w:jc w:val="center"/>
                    <w:rPr>
                      <w:rFonts w:cs="Times New Roman"/>
                      <w:color w:val="000000" w:themeColor="text1"/>
                      <w:sz w:val="21"/>
                      <w:szCs w:val="21"/>
                    </w:rPr>
                  </w:pPr>
                </w:p>
              </w:tc>
              <w:tc>
                <w:tcPr>
                  <w:tcW w:w="741" w:type="pct"/>
                  <w:vMerge w:val="continue"/>
                  <w:vAlign w:val="center"/>
                </w:tcPr>
                <w:p w14:paraId="54DA6907">
                  <w:pPr>
                    <w:spacing w:line="240" w:lineRule="auto"/>
                    <w:ind w:firstLine="0" w:firstLineChars="0"/>
                    <w:jc w:val="center"/>
                    <w:rPr>
                      <w:color w:val="000000" w:themeColor="text1"/>
                      <w:sz w:val="21"/>
                      <w:szCs w:val="21"/>
                    </w:rPr>
                  </w:pPr>
                </w:p>
              </w:tc>
            </w:tr>
            <w:tr w14:paraId="1EC2D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restart"/>
                  <w:shd w:val="clear" w:color="auto" w:fill="auto"/>
                  <w:vAlign w:val="center"/>
                </w:tcPr>
                <w:p w14:paraId="2E35D602">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KZK801</w:t>
                  </w:r>
                </w:p>
              </w:tc>
              <w:tc>
                <w:tcPr>
                  <w:tcW w:w="1561" w:type="pct"/>
                  <w:shd w:val="clear" w:color="auto" w:fill="auto"/>
                  <w:vAlign w:val="center"/>
                </w:tcPr>
                <w:p w14:paraId="723B84AC">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 xml:space="preserve">X:2705560 </w:t>
                  </w:r>
                </w:p>
              </w:tc>
              <w:tc>
                <w:tcPr>
                  <w:tcW w:w="927" w:type="pct"/>
                  <w:vMerge w:val="restart"/>
                  <w:shd w:val="clear" w:color="auto" w:fill="auto"/>
                  <w:vAlign w:val="center"/>
                </w:tcPr>
                <w:p w14:paraId="2E5049B9">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50</w:t>
                  </w:r>
                </w:p>
              </w:tc>
              <w:tc>
                <w:tcPr>
                  <w:tcW w:w="784" w:type="pct"/>
                  <w:vMerge w:val="restart"/>
                  <w:shd w:val="clear" w:color="auto" w:fill="auto"/>
                  <w:vAlign w:val="center"/>
                </w:tcPr>
                <w:p w14:paraId="04B20E80">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40</w:t>
                  </w:r>
                </w:p>
              </w:tc>
              <w:tc>
                <w:tcPr>
                  <w:tcW w:w="741" w:type="pct"/>
                  <w:vMerge w:val="continue"/>
                  <w:vAlign w:val="center"/>
                </w:tcPr>
                <w:p w14:paraId="658B4704">
                  <w:pPr>
                    <w:spacing w:line="240" w:lineRule="auto"/>
                    <w:ind w:firstLine="0" w:firstLineChars="0"/>
                    <w:jc w:val="center"/>
                    <w:rPr>
                      <w:color w:val="000000" w:themeColor="text1"/>
                      <w:sz w:val="21"/>
                      <w:szCs w:val="21"/>
                    </w:rPr>
                  </w:pPr>
                </w:p>
              </w:tc>
            </w:tr>
            <w:tr w14:paraId="729A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continue"/>
                  <w:vAlign w:val="center"/>
                </w:tcPr>
                <w:p w14:paraId="06AEB132">
                  <w:pPr>
                    <w:spacing w:line="240" w:lineRule="auto"/>
                    <w:ind w:firstLine="0" w:firstLineChars="0"/>
                    <w:jc w:val="center"/>
                    <w:rPr>
                      <w:rFonts w:cs="Times New Roman"/>
                      <w:color w:val="000000" w:themeColor="text1"/>
                      <w:sz w:val="21"/>
                      <w:szCs w:val="21"/>
                    </w:rPr>
                  </w:pPr>
                </w:p>
              </w:tc>
              <w:tc>
                <w:tcPr>
                  <w:tcW w:w="1561" w:type="pct"/>
                  <w:shd w:val="clear" w:color="auto" w:fill="auto"/>
                  <w:vAlign w:val="center"/>
                </w:tcPr>
                <w:p w14:paraId="586926EE">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 xml:space="preserve">Y:33467907 </w:t>
                  </w:r>
                </w:p>
              </w:tc>
              <w:tc>
                <w:tcPr>
                  <w:tcW w:w="927" w:type="pct"/>
                  <w:vMerge w:val="continue"/>
                  <w:vAlign w:val="center"/>
                </w:tcPr>
                <w:p w14:paraId="2FAC66D7">
                  <w:pPr>
                    <w:spacing w:line="240" w:lineRule="auto"/>
                    <w:ind w:firstLine="0" w:firstLineChars="0"/>
                    <w:jc w:val="center"/>
                    <w:rPr>
                      <w:rFonts w:cs="Times New Roman"/>
                      <w:color w:val="000000" w:themeColor="text1"/>
                      <w:sz w:val="21"/>
                      <w:szCs w:val="21"/>
                    </w:rPr>
                  </w:pPr>
                </w:p>
              </w:tc>
              <w:tc>
                <w:tcPr>
                  <w:tcW w:w="784" w:type="pct"/>
                  <w:vMerge w:val="continue"/>
                  <w:vAlign w:val="center"/>
                </w:tcPr>
                <w:p w14:paraId="5C7E721B">
                  <w:pPr>
                    <w:spacing w:line="240" w:lineRule="auto"/>
                    <w:ind w:firstLine="0" w:firstLineChars="0"/>
                    <w:jc w:val="center"/>
                    <w:rPr>
                      <w:rFonts w:cs="Times New Roman"/>
                      <w:color w:val="000000" w:themeColor="text1"/>
                      <w:sz w:val="21"/>
                      <w:szCs w:val="21"/>
                    </w:rPr>
                  </w:pPr>
                </w:p>
              </w:tc>
              <w:tc>
                <w:tcPr>
                  <w:tcW w:w="741" w:type="pct"/>
                  <w:vMerge w:val="continue"/>
                  <w:vAlign w:val="center"/>
                </w:tcPr>
                <w:p w14:paraId="0FB6425A">
                  <w:pPr>
                    <w:spacing w:line="240" w:lineRule="auto"/>
                    <w:ind w:firstLine="0" w:firstLineChars="0"/>
                    <w:jc w:val="center"/>
                    <w:rPr>
                      <w:color w:val="000000" w:themeColor="text1"/>
                      <w:sz w:val="21"/>
                      <w:szCs w:val="21"/>
                    </w:rPr>
                  </w:pPr>
                </w:p>
              </w:tc>
            </w:tr>
            <w:tr w14:paraId="5E275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continue"/>
                  <w:vAlign w:val="center"/>
                </w:tcPr>
                <w:p w14:paraId="1698304D">
                  <w:pPr>
                    <w:spacing w:line="240" w:lineRule="auto"/>
                    <w:ind w:firstLine="0" w:firstLineChars="0"/>
                    <w:jc w:val="center"/>
                    <w:rPr>
                      <w:rFonts w:cs="Times New Roman"/>
                      <w:color w:val="000000" w:themeColor="text1"/>
                      <w:sz w:val="21"/>
                      <w:szCs w:val="21"/>
                    </w:rPr>
                  </w:pPr>
                </w:p>
              </w:tc>
              <w:tc>
                <w:tcPr>
                  <w:tcW w:w="1561" w:type="pct"/>
                  <w:shd w:val="clear" w:color="auto" w:fill="auto"/>
                  <w:vAlign w:val="center"/>
                </w:tcPr>
                <w:p w14:paraId="365937AE">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H:1900</w:t>
                  </w:r>
                </w:p>
              </w:tc>
              <w:tc>
                <w:tcPr>
                  <w:tcW w:w="927" w:type="pct"/>
                  <w:vMerge w:val="continue"/>
                  <w:vAlign w:val="center"/>
                </w:tcPr>
                <w:p w14:paraId="45A70F46">
                  <w:pPr>
                    <w:spacing w:line="240" w:lineRule="auto"/>
                    <w:ind w:firstLine="0" w:firstLineChars="0"/>
                    <w:jc w:val="center"/>
                    <w:rPr>
                      <w:rFonts w:cs="Times New Roman"/>
                      <w:color w:val="000000" w:themeColor="text1"/>
                      <w:sz w:val="21"/>
                      <w:szCs w:val="21"/>
                    </w:rPr>
                  </w:pPr>
                </w:p>
              </w:tc>
              <w:tc>
                <w:tcPr>
                  <w:tcW w:w="784" w:type="pct"/>
                  <w:vMerge w:val="continue"/>
                  <w:vAlign w:val="center"/>
                </w:tcPr>
                <w:p w14:paraId="22F88331">
                  <w:pPr>
                    <w:spacing w:line="240" w:lineRule="auto"/>
                    <w:ind w:firstLine="0" w:firstLineChars="0"/>
                    <w:jc w:val="center"/>
                    <w:rPr>
                      <w:rFonts w:cs="Times New Roman"/>
                      <w:color w:val="000000" w:themeColor="text1"/>
                      <w:sz w:val="21"/>
                      <w:szCs w:val="21"/>
                    </w:rPr>
                  </w:pPr>
                </w:p>
              </w:tc>
              <w:tc>
                <w:tcPr>
                  <w:tcW w:w="741" w:type="pct"/>
                  <w:vMerge w:val="continue"/>
                  <w:vAlign w:val="center"/>
                </w:tcPr>
                <w:p w14:paraId="32B99BD0">
                  <w:pPr>
                    <w:spacing w:line="240" w:lineRule="auto"/>
                    <w:ind w:firstLine="0" w:firstLineChars="0"/>
                    <w:jc w:val="center"/>
                    <w:rPr>
                      <w:color w:val="000000" w:themeColor="text1"/>
                      <w:sz w:val="21"/>
                      <w:szCs w:val="21"/>
                    </w:rPr>
                  </w:pPr>
                </w:p>
              </w:tc>
            </w:tr>
            <w:tr w14:paraId="5CA0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restart"/>
                  <w:shd w:val="clear" w:color="auto" w:fill="auto"/>
                  <w:vAlign w:val="center"/>
                </w:tcPr>
                <w:p w14:paraId="063F6264">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KZK701</w:t>
                  </w:r>
                </w:p>
              </w:tc>
              <w:tc>
                <w:tcPr>
                  <w:tcW w:w="1561" w:type="pct"/>
                  <w:shd w:val="clear" w:color="auto" w:fill="auto"/>
                  <w:vAlign w:val="center"/>
                </w:tcPr>
                <w:p w14:paraId="1C3FB441">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 xml:space="preserve">X:2705557 </w:t>
                  </w:r>
                </w:p>
              </w:tc>
              <w:tc>
                <w:tcPr>
                  <w:tcW w:w="927" w:type="pct"/>
                  <w:vMerge w:val="restart"/>
                  <w:shd w:val="clear" w:color="auto" w:fill="auto"/>
                  <w:vAlign w:val="center"/>
                </w:tcPr>
                <w:p w14:paraId="4C1569AF">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60</w:t>
                  </w:r>
                </w:p>
              </w:tc>
              <w:tc>
                <w:tcPr>
                  <w:tcW w:w="784" w:type="pct"/>
                  <w:vMerge w:val="restart"/>
                  <w:shd w:val="clear" w:color="auto" w:fill="auto"/>
                  <w:vAlign w:val="center"/>
                </w:tcPr>
                <w:p w14:paraId="37977701">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45</w:t>
                  </w:r>
                </w:p>
              </w:tc>
              <w:tc>
                <w:tcPr>
                  <w:tcW w:w="741" w:type="pct"/>
                  <w:vMerge w:val="continue"/>
                  <w:vAlign w:val="center"/>
                </w:tcPr>
                <w:p w14:paraId="06038340">
                  <w:pPr>
                    <w:spacing w:line="240" w:lineRule="auto"/>
                    <w:ind w:firstLine="0" w:firstLineChars="0"/>
                    <w:jc w:val="center"/>
                    <w:rPr>
                      <w:color w:val="000000" w:themeColor="text1"/>
                      <w:sz w:val="21"/>
                      <w:szCs w:val="21"/>
                    </w:rPr>
                  </w:pPr>
                </w:p>
              </w:tc>
            </w:tr>
            <w:tr w14:paraId="3553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continue"/>
                  <w:vAlign w:val="center"/>
                </w:tcPr>
                <w:p w14:paraId="15A49371">
                  <w:pPr>
                    <w:spacing w:line="240" w:lineRule="auto"/>
                    <w:ind w:firstLine="0" w:firstLineChars="0"/>
                    <w:jc w:val="center"/>
                    <w:rPr>
                      <w:rFonts w:cs="Times New Roman"/>
                      <w:color w:val="000000" w:themeColor="text1"/>
                      <w:sz w:val="21"/>
                      <w:szCs w:val="21"/>
                    </w:rPr>
                  </w:pPr>
                </w:p>
              </w:tc>
              <w:tc>
                <w:tcPr>
                  <w:tcW w:w="1561" w:type="pct"/>
                  <w:shd w:val="clear" w:color="auto" w:fill="auto"/>
                  <w:vAlign w:val="center"/>
                </w:tcPr>
                <w:p w14:paraId="56E654A6">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 xml:space="preserve">Y:33467931 </w:t>
                  </w:r>
                </w:p>
              </w:tc>
              <w:tc>
                <w:tcPr>
                  <w:tcW w:w="927" w:type="pct"/>
                  <w:vMerge w:val="continue"/>
                  <w:vAlign w:val="center"/>
                </w:tcPr>
                <w:p w14:paraId="3D68FDBE">
                  <w:pPr>
                    <w:spacing w:line="240" w:lineRule="auto"/>
                    <w:ind w:firstLine="0" w:firstLineChars="0"/>
                    <w:jc w:val="center"/>
                    <w:rPr>
                      <w:rFonts w:cs="Times New Roman"/>
                      <w:color w:val="000000" w:themeColor="text1"/>
                      <w:sz w:val="21"/>
                      <w:szCs w:val="21"/>
                    </w:rPr>
                  </w:pPr>
                </w:p>
              </w:tc>
              <w:tc>
                <w:tcPr>
                  <w:tcW w:w="784" w:type="pct"/>
                  <w:vMerge w:val="continue"/>
                  <w:vAlign w:val="center"/>
                </w:tcPr>
                <w:p w14:paraId="44469CFB">
                  <w:pPr>
                    <w:spacing w:line="240" w:lineRule="auto"/>
                    <w:ind w:firstLine="0" w:firstLineChars="0"/>
                    <w:jc w:val="center"/>
                    <w:rPr>
                      <w:rFonts w:cs="Times New Roman"/>
                      <w:color w:val="000000" w:themeColor="text1"/>
                      <w:sz w:val="21"/>
                      <w:szCs w:val="21"/>
                    </w:rPr>
                  </w:pPr>
                </w:p>
              </w:tc>
              <w:tc>
                <w:tcPr>
                  <w:tcW w:w="741" w:type="pct"/>
                  <w:vMerge w:val="continue"/>
                  <w:vAlign w:val="center"/>
                </w:tcPr>
                <w:p w14:paraId="211D0221">
                  <w:pPr>
                    <w:spacing w:line="240" w:lineRule="auto"/>
                    <w:ind w:firstLine="0" w:firstLineChars="0"/>
                    <w:jc w:val="center"/>
                    <w:rPr>
                      <w:color w:val="000000" w:themeColor="text1"/>
                      <w:sz w:val="21"/>
                      <w:szCs w:val="21"/>
                    </w:rPr>
                  </w:pPr>
                </w:p>
              </w:tc>
            </w:tr>
            <w:tr w14:paraId="7194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continue"/>
                  <w:vAlign w:val="center"/>
                </w:tcPr>
                <w:p w14:paraId="68E658F6">
                  <w:pPr>
                    <w:spacing w:line="240" w:lineRule="auto"/>
                    <w:ind w:firstLine="0" w:firstLineChars="0"/>
                    <w:jc w:val="center"/>
                    <w:rPr>
                      <w:rFonts w:cs="Times New Roman"/>
                      <w:color w:val="000000" w:themeColor="text1"/>
                      <w:sz w:val="21"/>
                      <w:szCs w:val="21"/>
                    </w:rPr>
                  </w:pPr>
                </w:p>
              </w:tc>
              <w:tc>
                <w:tcPr>
                  <w:tcW w:w="1561" w:type="pct"/>
                  <w:shd w:val="clear" w:color="auto" w:fill="auto"/>
                  <w:vAlign w:val="center"/>
                </w:tcPr>
                <w:p w14:paraId="18C6EBC8">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H:1900</w:t>
                  </w:r>
                </w:p>
              </w:tc>
              <w:tc>
                <w:tcPr>
                  <w:tcW w:w="927" w:type="pct"/>
                  <w:vMerge w:val="continue"/>
                  <w:vAlign w:val="center"/>
                </w:tcPr>
                <w:p w14:paraId="6E286827">
                  <w:pPr>
                    <w:spacing w:line="240" w:lineRule="auto"/>
                    <w:ind w:firstLine="0" w:firstLineChars="0"/>
                    <w:jc w:val="center"/>
                    <w:rPr>
                      <w:rFonts w:cs="Times New Roman"/>
                      <w:color w:val="000000" w:themeColor="text1"/>
                      <w:sz w:val="21"/>
                      <w:szCs w:val="21"/>
                    </w:rPr>
                  </w:pPr>
                </w:p>
              </w:tc>
              <w:tc>
                <w:tcPr>
                  <w:tcW w:w="784" w:type="pct"/>
                  <w:vMerge w:val="continue"/>
                  <w:vAlign w:val="center"/>
                </w:tcPr>
                <w:p w14:paraId="2AC6CCFE">
                  <w:pPr>
                    <w:spacing w:line="240" w:lineRule="auto"/>
                    <w:ind w:firstLine="0" w:firstLineChars="0"/>
                    <w:jc w:val="center"/>
                    <w:rPr>
                      <w:rFonts w:cs="Times New Roman"/>
                      <w:color w:val="000000" w:themeColor="text1"/>
                      <w:sz w:val="21"/>
                      <w:szCs w:val="21"/>
                    </w:rPr>
                  </w:pPr>
                </w:p>
              </w:tc>
              <w:tc>
                <w:tcPr>
                  <w:tcW w:w="741" w:type="pct"/>
                  <w:vMerge w:val="continue"/>
                  <w:vAlign w:val="center"/>
                </w:tcPr>
                <w:p w14:paraId="0FBF0B65">
                  <w:pPr>
                    <w:spacing w:line="240" w:lineRule="auto"/>
                    <w:ind w:firstLine="0" w:firstLineChars="0"/>
                    <w:jc w:val="center"/>
                    <w:rPr>
                      <w:color w:val="000000" w:themeColor="text1"/>
                      <w:sz w:val="21"/>
                      <w:szCs w:val="21"/>
                    </w:rPr>
                  </w:pPr>
                </w:p>
              </w:tc>
            </w:tr>
            <w:tr w14:paraId="30F9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restart"/>
                  <w:shd w:val="clear" w:color="auto" w:fill="auto"/>
                  <w:vAlign w:val="center"/>
                </w:tcPr>
                <w:p w14:paraId="4154B746">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KZK601</w:t>
                  </w:r>
                </w:p>
              </w:tc>
              <w:tc>
                <w:tcPr>
                  <w:tcW w:w="1561" w:type="pct"/>
                  <w:shd w:val="clear" w:color="auto" w:fill="auto"/>
                  <w:vAlign w:val="center"/>
                </w:tcPr>
                <w:p w14:paraId="675C9DDB">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 xml:space="preserve">X:2705560 </w:t>
                  </w:r>
                </w:p>
              </w:tc>
              <w:tc>
                <w:tcPr>
                  <w:tcW w:w="927" w:type="pct"/>
                  <w:vMerge w:val="restart"/>
                  <w:shd w:val="clear" w:color="auto" w:fill="auto"/>
                  <w:vAlign w:val="center"/>
                </w:tcPr>
                <w:p w14:paraId="0BE01E4E">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55</w:t>
                  </w:r>
                </w:p>
              </w:tc>
              <w:tc>
                <w:tcPr>
                  <w:tcW w:w="784" w:type="pct"/>
                  <w:vMerge w:val="restart"/>
                  <w:shd w:val="clear" w:color="auto" w:fill="auto"/>
                  <w:vAlign w:val="center"/>
                </w:tcPr>
                <w:p w14:paraId="457BA73A">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45</w:t>
                  </w:r>
                </w:p>
              </w:tc>
              <w:tc>
                <w:tcPr>
                  <w:tcW w:w="741" w:type="pct"/>
                  <w:vMerge w:val="continue"/>
                  <w:vAlign w:val="center"/>
                </w:tcPr>
                <w:p w14:paraId="27C9F8A0">
                  <w:pPr>
                    <w:spacing w:line="240" w:lineRule="auto"/>
                    <w:ind w:firstLine="0" w:firstLineChars="0"/>
                    <w:jc w:val="center"/>
                    <w:rPr>
                      <w:color w:val="000000" w:themeColor="text1"/>
                      <w:sz w:val="21"/>
                      <w:szCs w:val="21"/>
                    </w:rPr>
                  </w:pPr>
                </w:p>
              </w:tc>
            </w:tr>
            <w:tr w14:paraId="185D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continue"/>
                  <w:vAlign w:val="center"/>
                </w:tcPr>
                <w:p w14:paraId="2DB53F6A">
                  <w:pPr>
                    <w:spacing w:line="240" w:lineRule="auto"/>
                    <w:ind w:firstLine="0" w:firstLineChars="0"/>
                    <w:jc w:val="center"/>
                    <w:rPr>
                      <w:rFonts w:cs="Times New Roman"/>
                      <w:color w:val="000000" w:themeColor="text1"/>
                      <w:sz w:val="21"/>
                      <w:szCs w:val="21"/>
                    </w:rPr>
                  </w:pPr>
                </w:p>
              </w:tc>
              <w:tc>
                <w:tcPr>
                  <w:tcW w:w="1561" w:type="pct"/>
                  <w:shd w:val="clear" w:color="auto" w:fill="auto"/>
                  <w:vAlign w:val="center"/>
                </w:tcPr>
                <w:p w14:paraId="557FAD5C">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 xml:space="preserve">Y:33467957 </w:t>
                  </w:r>
                </w:p>
              </w:tc>
              <w:tc>
                <w:tcPr>
                  <w:tcW w:w="927" w:type="pct"/>
                  <w:vMerge w:val="continue"/>
                  <w:vAlign w:val="center"/>
                </w:tcPr>
                <w:p w14:paraId="2D22171E">
                  <w:pPr>
                    <w:spacing w:line="240" w:lineRule="auto"/>
                    <w:ind w:firstLine="0" w:firstLineChars="0"/>
                    <w:jc w:val="center"/>
                    <w:rPr>
                      <w:rFonts w:cs="Times New Roman"/>
                      <w:color w:val="000000" w:themeColor="text1"/>
                      <w:sz w:val="21"/>
                      <w:szCs w:val="21"/>
                    </w:rPr>
                  </w:pPr>
                </w:p>
              </w:tc>
              <w:tc>
                <w:tcPr>
                  <w:tcW w:w="784" w:type="pct"/>
                  <w:vMerge w:val="continue"/>
                  <w:vAlign w:val="center"/>
                </w:tcPr>
                <w:p w14:paraId="215475EF">
                  <w:pPr>
                    <w:spacing w:line="240" w:lineRule="auto"/>
                    <w:ind w:firstLine="0" w:firstLineChars="0"/>
                    <w:jc w:val="center"/>
                    <w:rPr>
                      <w:rFonts w:cs="Times New Roman"/>
                      <w:color w:val="000000" w:themeColor="text1"/>
                      <w:sz w:val="21"/>
                      <w:szCs w:val="21"/>
                    </w:rPr>
                  </w:pPr>
                </w:p>
              </w:tc>
              <w:tc>
                <w:tcPr>
                  <w:tcW w:w="741" w:type="pct"/>
                  <w:vMerge w:val="continue"/>
                  <w:vAlign w:val="center"/>
                </w:tcPr>
                <w:p w14:paraId="741E3F1C">
                  <w:pPr>
                    <w:spacing w:line="240" w:lineRule="auto"/>
                    <w:ind w:firstLine="0" w:firstLineChars="0"/>
                    <w:jc w:val="center"/>
                    <w:rPr>
                      <w:color w:val="000000" w:themeColor="text1"/>
                      <w:sz w:val="21"/>
                      <w:szCs w:val="21"/>
                    </w:rPr>
                  </w:pPr>
                </w:p>
              </w:tc>
            </w:tr>
            <w:tr w14:paraId="7720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continue"/>
                  <w:vAlign w:val="center"/>
                </w:tcPr>
                <w:p w14:paraId="34A72D73">
                  <w:pPr>
                    <w:spacing w:line="240" w:lineRule="auto"/>
                    <w:ind w:firstLine="0" w:firstLineChars="0"/>
                    <w:jc w:val="center"/>
                    <w:rPr>
                      <w:rFonts w:cs="Times New Roman"/>
                      <w:color w:val="000000" w:themeColor="text1"/>
                      <w:sz w:val="21"/>
                      <w:szCs w:val="21"/>
                    </w:rPr>
                  </w:pPr>
                </w:p>
              </w:tc>
              <w:tc>
                <w:tcPr>
                  <w:tcW w:w="1561" w:type="pct"/>
                  <w:shd w:val="clear" w:color="auto" w:fill="auto"/>
                  <w:vAlign w:val="center"/>
                </w:tcPr>
                <w:p w14:paraId="50B9054A">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H:1900</w:t>
                  </w:r>
                </w:p>
              </w:tc>
              <w:tc>
                <w:tcPr>
                  <w:tcW w:w="927" w:type="pct"/>
                  <w:vMerge w:val="continue"/>
                  <w:vAlign w:val="center"/>
                </w:tcPr>
                <w:p w14:paraId="1EB8555D">
                  <w:pPr>
                    <w:spacing w:line="240" w:lineRule="auto"/>
                    <w:ind w:firstLine="0" w:firstLineChars="0"/>
                    <w:jc w:val="center"/>
                    <w:rPr>
                      <w:rFonts w:cs="Times New Roman"/>
                      <w:color w:val="000000" w:themeColor="text1"/>
                      <w:sz w:val="21"/>
                      <w:szCs w:val="21"/>
                    </w:rPr>
                  </w:pPr>
                </w:p>
              </w:tc>
              <w:tc>
                <w:tcPr>
                  <w:tcW w:w="784" w:type="pct"/>
                  <w:vMerge w:val="continue"/>
                  <w:vAlign w:val="center"/>
                </w:tcPr>
                <w:p w14:paraId="562D9153">
                  <w:pPr>
                    <w:spacing w:line="240" w:lineRule="auto"/>
                    <w:ind w:firstLine="0" w:firstLineChars="0"/>
                    <w:jc w:val="center"/>
                    <w:rPr>
                      <w:rFonts w:cs="Times New Roman"/>
                      <w:color w:val="000000" w:themeColor="text1"/>
                      <w:sz w:val="21"/>
                      <w:szCs w:val="21"/>
                    </w:rPr>
                  </w:pPr>
                </w:p>
              </w:tc>
              <w:tc>
                <w:tcPr>
                  <w:tcW w:w="741" w:type="pct"/>
                  <w:vMerge w:val="continue"/>
                  <w:vAlign w:val="center"/>
                </w:tcPr>
                <w:p w14:paraId="4A50263E">
                  <w:pPr>
                    <w:spacing w:line="240" w:lineRule="auto"/>
                    <w:ind w:firstLine="0" w:firstLineChars="0"/>
                    <w:jc w:val="center"/>
                    <w:rPr>
                      <w:color w:val="000000" w:themeColor="text1"/>
                      <w:sz w:val="21"/>
                      <w:szCs w:val="21"/>
                    </w:rPr>
                  </w:pPr>
                </w:p>
              </w:tc>
            </w:tr>
            <w:tr w14:paraId="3AB4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restart"/>
                  <w:shd w:val="clear" w:color="auto" w:fill="auto"/>
                  <w:vAlign w:val="center"/>
                </w:tcPr>
                <w:p w14:paraId="232C1037">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KZK501</w:t>
                  </w:r>
                </w:p>
              </w:tc>
              <w:tc>
                <w:tcPr>
                  <w:tcW w:w="1561" w:type="pct"/>
                  <w:shd w:val="clear" w:color="auto" w:fill="auto"/>
                  <w:vAlign w:val="center"/>
                </w:tcPr>
                <w:p w14:paraId="3B84826A">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 xml:space="preserve">X:2705550 </w:t>
                  </w:r>
                </w:p>
              </w:tc>
              <w:tc>
                <w:tcPr>
                  <w:tcW w:w="927" w:type="pct"/>
                  <w:vMerge w:val="restart"/>
                  <w:shd w:val="clear" w:color="auto" w:fill="auto"/>
                  <w:vAlign w:val="center"/>
                </w:tcPr>
                <w:p w14:paraId="701FF440">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35</w:t>
                  </w:r>
                </w:p>
              </w:tc>
              <w:tc>
                <w:tcPr>
                  <w:tcW w:w="784" w:type="pct"/>
                  <w:vMerge w:val="restart"/>
                  <w:shd w:val="clear" w:color="auto" w:fill="auto"/>
                  <w:vAlign w:val="center"/>
                </w:tcPr>
                <w:p w14:paraId="737F5C31">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60</w:t>
                  </w:r>
                </w:p>
              </w:tc>
              <w:tc>
                <w:tcPr>
                  <w:tcW w:w="741" w:type="pct"/>
                  <w:vMerge w:val="continue"/>
                  <w:vAlign w:val="center"/>
                </w:tcPr>
                <w:p w14:paraId="14FD31CA">
                  <w:pPr>
                    <w:spacing w:line="240" w:lineRule="auto"/>
                    <w:ind w:firstLine="0" w:firstLineChars="0"/>
                    <w:jc w:val="center"/>
                    <w:rPr>
                      <w:color w:val="000000" w:themeColor="text1"/>
                      <w:sz w:val="21"/>
                      <w:szCs w:val="21"/>
                    </w:rPr>
                  </w:pPr>
                </w:p>
              </w:tc>
            </w:tr>
            <w:tr w14:paraId="32D6C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continue"/>
                  <w:vAlign w:val="center"/>
                </w:tcPr>
                <w:p w14:paraId="6A2C9EAC">
                  <w:pPr>
                    <w:spacing w:line="240" w:lineRule="auto"/>
                    <w:ind w:firstLine="0" w:firstLineChars="0"/>
                    <w:jc w:val="center"/>
                    <w:rPr>
                      <w:rFonts w:cs="Times New Roman"/>
                      <w:color w:val="000000" w:themeColor="text1"/>
                      <w:sz w:val="21"/>
                      <w:szCs w:val="21"/>
                    </w:rPr>
                  </w:pPr>
                </w:p>
              </w:tc>
              <w:tc>
                <w:tcPr>
                  <w:tcW w:w="1561" w:type="pct"/>
                  <w:shd w:val="clear" w:color="auto" w:fill="auto"/>
                  <w:vAlign w:val="center"/>
                </w:tcPr>
                <w:p w14:paraId="0E572BF6">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 xml:space="preserve">Y:33467981 </w:t>
                  </w:r>
                </w:p>
              </w:tc>
              <w:tc>
                <w:tcPr>
                  <w:tcW w:w="927" w:type="pct"/>
                  <w:vMerge w:val="continue"/>
                  <w:vAlign w:val="center"/>
                </w:tcPr>
                <w:p w14:paraId="7AE23DB4">
                  <w:pPr>
                    <w:spacing w:line="240" w:lineRule="auto"/>
                    <w:ind w:firstLine="0" w:firstLineChars="0"/>
                    <w:jc w:val="center"/>
                    <w:rPr>
                      <w:rFonts w:cs="Times New Roman"/>
                      <w:color w:val="000000" w:themeColor="text1"/>
                      <w:sz w:val="21"/>
                      <w:szCs w:val="21"/>
                    </w:rPr>
                  </w:pPr>
                </w:p>
              </w:tc>
              <w:tc>
                <w:tcPr>
                  <w:tcW w:w="784" w:type="pct"/>
                  <w:vMerge w:val="continue"/>
                  <w:vAlign w:val="center"/>
                </w:tcPr>
                <w:p w14:paraId="7571EFDE">
                  <w:pPr>
                    <w:spacing w:line="240" w:lineRule="auto"/>
                    <w:ind w:firstLine="0" w:firstLineChars="0"/>
                    <w:jc w:val="center"/>
                    <w:rPr>
                      <w:rFonts w:cs="Times New Roman"/>
                      <w:color w:val="000000" w:themeColor="text1"/>
                      <w:sz w:val="21"/>
                      <w:szCs w:val="21"/>
                    </w:rPr>
                  </w:pPr>
                </w:p>
              </w:tc>
              <w:tc>
                <w:tcPr>
                  <w:tcW w:w="741" w:type="pct"/>
                  <w:vMerge w:val="continue"/>
                  <w:vAlign w:val="center"/>
                </w:tcPr>
                <w:p w14:paraId="551F7C2B">
                  <w:pPr>
                    <w:spacing w:line="240" w:lineRule="auto"/>
                    <w:ind w:firstLine="0" w:firstLineChars="0"/>
                    <w:jc w:val="center"/>
                    <w:rPr>
                      <w:color w:val="000000" w:themeColor="text1"/>
                      <w:sz w:val="21"/>
                      <w:szCs w:val="21"/>
                    </w:rPr>
                  </w:pPr>
                </w:p>
              </w:tc>
            </w:tr>
            <w:tr w14:paraId="756A0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continue"/>
                  <w:vAlign w:val="center"/>
                </w:tcPr>
                <w:p w14:paraId="33F23602">
                  <w:pPr>
                    <w:spacing w:line="240" w:lineRule="auto"/>
                    <w:ind w:firstLine="0" w:firstLineChars="0"/>
                    <w:jc w:val="center"/>
                    <w:rPr>
                      <w:rFonts w:cs="Times New Roman"/>
                      <w:color w:val="000000" w:themeColor="text1"/>
                      <w:sz w:val="21"/>
                      <w:szCs w:val="21"/>
                    </w:rPr>
                  </w:pPr>
                </w:p>
              </w:tc>
              <w:tc>
                <w:tcPr>
                  <w:tcW w:w="1561" w:type="pct"/>
                  <w:shd w:val="clear" w:color="auto" w:fill="auto"/>
                  <w:vAlign w:val="center"/>
                </w:tcPr>
                <w:p w14:paraId="049DCA5F">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H:1900</w:t>
                  </w:r>
                </w:p>
              </w:tc>
              <w:tc>
                <w:tcPr>
                  <w:tcW w:w="927" w:type="pct"/>
                  <w:vMerge w:val="continue"/>
                  <w:vAlign w:val="center"/>
                </w:tcPr>
                <w:p w14:paraId="034AFDAD">
                  <w:pPr>
                    <w:spacing w:line="240" w:lineRule="auto"/>
                    <w:ind w:firstLine="0" w:firstLineChars="0"/>
                    <w:jc w:val="center"/>
                    <w:rPr>
                      <w:rFonts w:cs="Times New Roman"/>
                      <w:color w:val="000000" w:themeColor="text1"/>
                      <w:sz w:val="21"/>
                      <w:szCs w:val="21"/>
                    </w:rPr>
                  </w:pPr>
                </w:p>
              </w:tc>
              <w:tc>
                <w:tcPr>
                  <w:tcW w:w="784" w:type="pct"/>
                  <w:vMerge w:val="continue"/>
                  <w:vAlign w:val="center"/>
                </w:tcPr>
                <w:p w14:paraId="101B03C9">
                  <w:pPr>
                    <w:spacing w:line="240" w:lineRule="auto"/>
                    <w:ind w:firstLine="0" w:firstLineChars="0"/>
                    <w:jc w:val="center"/>
                    <w:rPr>
                      <w:rFonts w:cs="Times New Roman"/>
                      <w:color w:val="000000" w:themeColor="text1"/>
                      <w:sz w:val="21"/>
                      <w:szCs w:val="21"/>
                    </w:rPr>
                  </w:pPr>
                </w:p>
              </w:tc>
              <w:tc>
                <w:tcPr>
                  <w:tcW w:w="741" w:type="pct"/>
                  <w:vMerge w:val="continue"/>
                  <w:vAlign w:val="center"/>
                </w:tcPr>
                <w:p w14:paraId="13893380">
                  <w:pPr>
                    <w:spacing w:line="240" w:lineRule="auto"/>
                    <w:ind w:firstLine="0" w:firstLineChars="0"/>
                    <w:jc w:val="center"/>
                    <w:rPr>
                      <w:color w:val="000000" w:themeColor="text1"/>
                      <w:sz w:val="21"/>
                      <w:szCs w:val="21"/>
                    </w:rPr>
                  </w:pPr>
                </w:p>
              </w:tc>
            </w:tr>
            <w:tr w14:paraId="0C39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restart"/>
                  <w:shd w:val="clear" w:color="auto" w:fill="auto"/>
                  <w:vAlign w:val="center"/>
                </w:tcPr>
                <w:p w14:paraId="6624C7EB">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KZK502</w:t>
                  </w:r>
                </w:p>
              </w:tc>
              <w:tc>
                <w:tcPr>
                  <w:tcW w:w="1561" w:type="pct"/>
                  <w:shd w:val="clear" w:color="auto" w:fill="auto"/>
                  <w:vAlign w:val="center"/>
                </w:tcPr>
                <w:p w14:paraId="09E56E34">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 xml:space="preserve">X:2705598 </w:t>
                  </w:r>
                </w:p>
              </w:tc>
              <w:tc>
                <w:tcPr>
                  <w:tcW w:w="927" w:type="pct"/>
                  <w:vMerge w:val="restart"/>
                  <w:shd w:val="clear" w:color="auto" w:fill="auto"/>
                  <w:vAlign w:val="center"/>
                </w:tcPr>
                <w:p w14:paraId="6DD75E90">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120</w:t>
                  </w:r>
                </w:p>
              </w:tc>
              <w:tc>
                <w:tcPr>
                  <w:tcW w:w="784" w:type="pct"/>
                  <w:vMerge w:val="restart"/>
                  <w:shd w:val="clear" w:color="auto" w:fill="auto"/>
                  <w:vAlign w:val="center"/>
                </w:tcPr>
                <w:p w14:paraId="5055A695">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75</w:t>
                  </w:r>
                </w:p>
              </w:tc>
              <w:tc>
                <w:tcPr>
                  <w:tcW w:w="741" w:type="pct"/>
                  <w:vMerge w:val="continue"/>
                  <w:vAlign w:val="center"/>
                </w:tcPr>
                <w:p w14:paraId="2C776476">
                  <w:pPr>
                    <w:spacing w:line="240" w:lineRule="auto"/>
                    <w:ind w:firstLine="0" w:firstLineChars="0"/>
                    <w:jc w:val="center"/>
                    <w:rPr>
                      <w:color w:val="000000" w:themeColor="text1"/>
                      <w:sz w:val="21"/>
                      <w:szCs w:val="21"/>
                    </w:rPr>
                  </w:pPr>
                </w:p>
              </w:tc>
            </w:tr>
            <w:tr w14:paraId="465D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continue"/>
                  <w:vAlign w:val="center"/>
                </w:tcPr>
                <w:p w14:paraId="71A2DA97">
                  <w:pPr>
                    <w:spacing w:line="240" w:lineRule="auto"/>
                    <w:ind w:firstLine="0" w:firstLineChars="0"/>
                    <w:jc w:val="center"/>
                    <w:rPr>
                      <w:rFonts w:cs="Times New Roman"/>
                      <w:color w:val="000000" w:themeColor="text1"/>
                      <w:sz w:val="21"/>
                      <w:szCs w:val="21"/>
                    </w:rPr>
                  </w:pPr>
                </w:p>
              </w:tc>
              <w:tc>
                <w:tcPr>
                  <w:tcW w:w="1561" w:type="pct"/>
                  <w:shd w:val="clear" w:color="auto" w:fill="auto"/>
                  <w:vAlign w:val="center"/>
                </w:tcPr>
                <w:p w14:paraId="4403DE6F">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 xml:space="preserve">Y:33467984 </w:t>
                  </w:r>
                </w:p>
              </w:tc>
              <w:tc>
                <w:tcPr>
                  <w:tcW w:w="927" w:type="pct"/>
                  <w:vMerge w:val="continue"/>
                  <w:vAlign w:val="center"/>
                </w:tcPr>
                <w:p w14:paraId="2D218D95">
                  <w:pPr>
                    <w:spacing w:line="240" w:lineRule="auto"/>
                    <w:ind w:firstLine="0" w:firstLineChars="0"/>
                    <w:jc w:val="center"/>
                    <w:rPr>
                      <w:rFonts w:cs="Times New Roman"/>
                      <w:color w:val="000000" w:themeColor="text1"/>
                      <w:sz w:val="21"/>
                      <w:szCs w:val="21"/>
                    </w:rPr>
                  </w:pPr>
                </w:p>
              </w:tc>
              <w:tc>
                <w:tcPr>
                  <w:tcW w:w="784" w:type="pct"/>
                  <w:vMerge w:val="continue"/>
                  <w:vAlign w:val="center"/>
                </w:tcPr>
                <w:p w14:paraId="3D0120C1">
                  <w:pPr>
                    <w:spacing w:line="240" w:lineRule="auto"/>
                    <w:ind w:firstLine="0" w:firstLineChars="0"/>
                    <w:jc w:val="center"/>
                    <w:rPr>
                      <w:rFonts w:cs="Times New Roman"/>
                      <w:color w:val="000000" w:themeColor="text1"/>
                      <w:sz w:val="21"/>
                      <w:szCs w:val="21"/>
                    </w:rPr>
                  </w:pPr>
                </w:p>
              </w:tc>
              <w:tc>
                <w:tcPr>
                  <w:tcW w:w="741" w:type="pct"/>
                  <w:vMerge w:val="continue"/>
                  <w:vAlign w:val="center"/>
                </w:tcPr>
                <w:p w14:paraId="2BBAB1DB">
                  <w:pPr>
                    <w:spacing w:line="240" w:lineRule="auto"/>
                    <w:ind w:firstLine="0" w:firstLineChars="0"/>
                    <w:jc w:val="center"/>
                    <w:rPr>
                      <w:color w:val="000000" w:themeColor="text1"/>
                      <w:sz w:val="21"/>
                      <w:szCs w:val="21"/>
                    </w:rPr>
                  </w:pPr>
                </w:p>
              </w:tc>
            </w:tr>
            <w:tr w14:paraId="7B7E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continue"/>
                  <w:vAlign w:val="center"/>
                </w:tcPr>
                <w:p w14:paraId="2C07D892">
                  <w:pPr>
                    <w:spacing w:line="240" w:lineRule="auto"/>
                    <w:ind w:firstLine="0" w:firstLineChars="0"/>
                    <w:jc w:val="center"/>
                    <w:rPr>
                      <w:rFonts w:cs="Times New Roman"/>
                      <w:color w:val="000000" w:themeColor="text1"/>
                      <w:sz w:val="21"/>
                      <w:szCs w:val="21"/>
                    </w:rPr>
                  </w:pPr>
                </w:p>
              </w:tc>
              <w:tc>
                <w:tcPr>
                  <w:tcW w:w="1561" w:type="pct"/>
                  <w:shd w:val="clear" w:color="auto" w:fill="auto"/>
                  <w:vAlign w:val="center"/>
                </w:tcPr>
                <w:p w14:paraId="7830D55B">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H:1850</w:t>
                  </w:r>
                </w:p>
              </w:tc>
              <w:tc>
                <w:tcPr>
                  <w:tcW w:w="927" w:type="pct"/>
                  <w:vMerge w:val="continue"/>
                  <w:vAlign w:val="center"/>
                </w:tcPr>
                <w:p w14:paraId="0807C56F">
                  <w:pPr>
                    <w:spacing w:line="240" w:lineRule="auto"/>
                    <w:ind w:firstLine="0" w:firstLineChars="0"/>
                    <w:jc w:val="center"/>
                    <w:rPr>
                      <w:rFonts w:cs="Times New Roman"/>
                      <w:color w:val="000000" w:themeColor="text1"/>
                      <w:sz w:val="21"/>
                      <w:szCs w:val="21"/>
                    </w:rPr>
                  </w:pPr>
                </w:p>
              </w:tc>
              <w:tc>
                <w:tcPr>
                  <w:tcW w:w="784" w:type="pct"/>
                  <w:vMerge w:val="continue"/>
                  <w:vAlign w:val="center"/>
                </w:tcPr>
                <w:p w14:paraId="4FA54ABE">
                  <w:pPr>
                    <w:spacing w:line="240" w:lineRule="auto"/>
                    <w:ind w:firstLine="0" w:firstLineChars="0"/>
                    <w:jc w:val="center"/>
                    <w:rPr>
                      <w:rFonts w:cs="Times New Roman"/>
                      <w:color w:val="000000" w:themeColor="text1"/>
                      <w:sz w:val="21"/>
                      <w:szCs w:val="21"/>
                    </w:rPr>
                  </w:pPr>
                </w:p>
              </w:tc>
              <w:tc>
                <w:tcPr>
                  <w:tcW w:w="741" w:type="pct"/>
                  <w:vMerge w:val="continue"/>
                  <w:vAlign w:val="center"/>
                </w:tcPr>
                <w:p w14:paraId="76547826">
                  <w:pPr>
                    <w:spacing w:line="240" w:lineRule="auto"/>
                    <w:ind w:firstLine="0" w:firstLineChars="0"/>
                    <w:jc w:val="center"/>
                    <w:rPr>
                      <w:color w:val="000000" w:themeColor="text1"/>
                      <w:sz w:val="21"/>
                      <w:szCs w:val="21"/>
                    </w:rPr>
                  </w:pPr>
                </w:p>
              </w:tc>
            </w:tr>
            <w:tr w14:paraId="4EC9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shd w:val="clear" w:color="auto" w:fill="auto"/>
                  <w:vAlign w:val="center"/>
                </w:tcPr>
                <w:p w14:paraId="6509E6E6">
                  <w:pPr>
                    <w:spacing w:line="240" w:lineRule="auto"/>
                    <w:ind w:firstLine="0" w:firstLineChars="0"/>
                    <w:jc w:val="center"/>
                    <w:rPr>
                      <w:color w:val="000000" w:themeColor="text1"/>
                      <w:sz w:val="21"/>
                      <w:szCs w:val="21"/>
                    </w:rPr>
                  </w:pPr>
                  <w:r>
                    <w:rPr>
                      <w:rFonts w:hint="eastAsia"/>
                      <w:color w:val="000000" w:themeColor="text1"/>
                      <w:sz w:val="21"/>
                      <w:szCs w:val="21"/>
                    </w:rPr>
                    <w:t>第一勘查阶段合计</w:t>
                  </w:r>
                </w:p>
              </w:tc>
              <w:tc>
                <w:tcPr>
                  <w:tcW w:w="1561" w:type="pct"/>
                  <w:shd w:val="clear" w:color="auto" w:fill="auto"/>
                  <w:vAlign w:val="center"/>
                </w:tcPr>
                <w:p w14:paraId="422CC659">
                  <w:pPr>
                    <w:spacing w:line="240" w:lineRule="auto"/>
                    <w:ind w:firstLine="0" w:firstLineChars="0"/>
                    <w:jc w:val="center"/>
                    <w:rPr>
                      <w:color w:val="000000" w:themeColor="text1"/>
                      <w:sz w:val="21"/>
                      <w:szCs w:val="21"/>
                    </w:rPr>
                  </w:pPr>
                  <w:r>
                    <w:rPr>
                      <w:rFonts w:hint="eastAsia"/>
                      <w:color w:val="000000" w:themeColor="text1"/>
                      <w:sz w:val="21"/>
                      <w:szCs w:val="21"/>
                    </w:rPr>
                    <w:t>11个</w:t>
                  </w:r>
                  <w:r>
                    <w:rPr>
                      <w:color w:val="000000" w:themeColor="text1"/>
                      <w:sz w:val="21"/>
                      <w:szCs w:val="21"/>
                    </w:rPr>
                    <w:t>钻孔</w:t>
                  </w:r>
                </w:p>
              </w:tc>
              <w:tc>
                <w:tcPr>
                  <w:tcW w:w="927" w:type="pct"/>
                  <w:shd w:val="clear" w:color="auto" w:fill="auto"/>
                  <w:vAlign w:val="center"/>
                </w:tcPr>
                <w:p w14:paraId="5F04E0B9">
                  <w:pPr>
                    <w:spacing w:line="240" w:lineRule="auto"/>
                    <w:ind w:firstLine="0" w:firstLineChars="0"/>
                    <w:jc w:val="center"/>
                    <w:rPr>
                      <w:color w:val="000000" w:themeColor="text1"/>
                      <w:sz w:val="21"/>
                      <w:szCs w:val="21"/>
                    </w:rPr>
                  </w:pPr>
                  <w:r>
                    <w:rPr>
                      <w:rFonts w:cs="Times New Roman"/>
                      <w:color w:val="000000" w:themeColor="text1"/>
                      <w:sz w:val="21"/>
                      <w:szCs w:val="21"/>
                    </w:rPr>
                    <w:t>845m</w:t>
                  </w:r>
                </w:p>
              </w:tc>
              <w:tc>
                <w:tcPr>
                  <w:tcW w:w="784" w:type="pct"/>
                  <w:shd w:val="clear" w:color="auto" w:fill="auto"/>
                  <w:vAlign w:val="center"/>
                </w:tcPr>
                <w:p w14:paraId="03D5A0D4">
                  <w:pPr>
                    <w:spacing w:line="240" w:lineRule="auto"/>
                    <w:ind w:firstLine="0" w:firstLineChars="0"/>
                    <w:jc w:val="center"/>
                    <w:rPr>
                      <w:color w:val="000000" w:themeColor="text1"/>
                      <w:sz w:val="21"/>
                      <w:szCs w:val="21"/>
                    </w:rPr>
                  </w:pPr>
                  <w:r>
                    <w:rPr>
                      <w:rFonts w:hint="eastAsia"/>
                      <w:color w:val="000000" w:themeColor="text1"/>
                      <w:sz w:val="21"/>
                      <w:szCs w:val="21"/>
                    </w:rPr>
                    <w:t>/</w:t>
                  </w:r>
                </w:p>
              </w:tc>
              <w:tc>
                <w:tcPr>
                  <w:tcW w:w="741" w:type="pct"/>
                  <w:shd w:val="clear" w:color="auto" w:fill="auto"/>
                  <w:vAlign w:val="center"/>
                </w:tcPr>
                <w:p w14:paraId="4348B48E">
                  <w:pPr>
                    <w:spacing w:line="240" w:lineRule="auto"/>
                    <w:ind w:firstLine="0" w:firstLineChars="0"/>
                    <w:jc w:val="center"/>
                    <w:rPr>
                      <w:color w:val="000000" w:themeColor="text1"/>
                      <w:sz w:val="21"/>
                      <w:szCs w:val="21"/>
                    </w:rPr>
                  </w:pPr>
                  <w:r>
                    <w:rPr>
                      <w:rFonts w:hint="eastAsia"/>
                      <w:color w:val="000000" w:themeColor="text1"/>
                      <w:sz w:val="21"/>
                      <w:szCs w:val="21"/>
                    </w:rPr>
                    <w:t>/</w:t>
                  </w:r>
                </w:p>
              </w:tc>
            </w:tr>
            <w:tr w14:paraId="563F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restart"/>
                  <w:shd w:val="clear" w:color="auto" w:fill="auto"/>
                  <w:vAlign w:val="center"/>
                </w:tcPr>
                <w:p w14:paraId="667BB82C">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KZK401</w:t>
                  </w:r>
                </w:p>
              </w:tc>
              <w:tc>
                <w:tcPr>
                  <w:tcW w:w="1561" w:type="pct"/>
                  <w:shd w:val="clear" w:color="auto" w:fill="auto"/>
                  <w:vAlign w:val="center"/>
                </w:tcPr>
                <w:p w14:paraId="73776817">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 xml:space="preserve">X:2705550 </w:t>
                  </w:r>
                </w:p>
              </w:tc>
              <w:tc>
                <w:tcPr>
                  <w:tcW w:w="927" w:type="pct"/>
                  <w:vMerge w:val="restart"/>
                  <w:shd w:val="clear" w:color="auto" w:fill="auto"/>
                  <w:vAlign w:val="center"/>
                </w:tcPr>
                <w:p w14:paraId="24773D9A">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45</w:t>
                  </w:r>
                </w:p>
              </w:tc>
              <w:tc>
                <w:tcPr>
                  <w:tcW w:w="784" w:type="pct"/>
                  <w:vMerge w:val="restart"/>
                  <w:shd w:val="clear" w:color="auto" w:fill="auto"/>
                  <w:vAlign w:val="center"/>
                </w:tcPr>
                <w:p w14:paraId="7178C705">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50</w:t>
                  </w:r>
                </w:p>
              </w:tc>
              <w:tc>
                <w:tcPr>
                  <w:tcW w:w="741" w:type="pct"/>
                  <w:vMerge w:val="restart"/>
                  <w:shd w:val="clear" w:color="auto" w:fill="auto"/>
                  <w:vAlign w:val="center"/>
                </w:tcPr>
                <w:p w14:paraId="75F62C4E">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　</w:t>
                  </w:r>
                  <w:r>
                    <w:rPr>
                      <w:rFonts w:hint="eastAsia"/>
                      <w:color w:val="000000" w:themeColor="text1"/>
                      <w:sz w:val="21"/>
                      <w:szCs w:val="21"/>
                    </w:rPr>
                    <w:t>第二勘查阶段</w:t>
                  </w:r>
                  <w:r>
                    <w:rPr>
                      <w:rFonts w:cs="Times New Roman"/>
                      <w:color w:val="000000" w:themeColor="text1"/>
                      <w:sz w:val="21"/>
                      <w:szCs w:val="21"/>
                    </w:rPr>
                    <w:t>2019</w:t>
                  </w:r>
                  <w:r>
                    <w:rPr>
                      <w:rFonts w:hint="eastAsia"/>
                      <w:color w:val="000000" w:themeColor="text1"/>
                      <w:sz w:val="21"/>
                      <w:szCs w:val="21"/>
                    </w:rPr>
                    <w:t>年</w:t>
                  </w:r>
                  <w:r>
                    <w:rPr>
                      <w:rFonts w:cs="Times New Roman"/>
                      <w:color w:val="000000" w:themeColor="text1"/>
                      <w:sz w:val="21"/>
                      <w:szCs w:val="21"/>
                    </w:rPr>
                    <w:t>2</w:t>
                  </w:r>
                  <w:r>
                    <w:rPr>
                      <w:rFonts w:hint="eastAsia"/>
                      <w:color w:val="000000" w:themeColor="text1"/>
                      <w:sz w:val="21"/>
                      <w:szCs w:val="21"/>
                    </w:rPr>
                    <w:t>月</w:t>
                  </w:r>
                  <w:r>
                    <w:rPr>
                      <w:rFonts w:cs="Times New Roman"/>
                      <w:color w:val="000000" w:themeColor="text1"/>
                      <w:sz w:val="21"/>
                      <w:szCs w:val="21"/>
                    </w:rPr>
                    <w:t>-2020</w:t>
                  </w:r>
                  <w:r>
                    <w:rPr>
                      <w:rFonts w:hint="eastAsia"/>
                      <w:color w:val="000000" w:themeColor="text1"/>
                      <w:sz w:val="21"/>
                      <w:szCs w:val="21"/>
                    </w:rPr>
                    <w:t>年</w:t>
                  </w:r>
                  <w:r>
                    <w:rPr>
                      <w:rFonts w:cs="Times New Roman"/>
                      <w:color w:val="000000" w:themeColor="text1"/>
                      <w:sz w:val="21"/>
                      <w:szCs w:val="21"/>
                    </w:rPr>
                    <w:t>2</w:t>
                  </w:r>
                  <w:r>
                    <w:rPr>
                      <w:rFonts w:hint="eastAsia"/>
                      <w:color w:val="000000" w:themeColor="text1"/>
                      <w:sz w:val="21"/>
                      <w:szCs w:val="21"/>
                    </w:rPr>
                    <w:t>月　</w:t>
                  </w:r>
                </w:p>
              </w:tc>
            </w:tr>
            <w:tr w14:paraId="70BB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continue"/>
                  <w:vAlign w:val="center"/>
                </w:tcPr>
                <w:p w14:paraId="543C8233">
                  <w:pPr>
                    <w:spacing w:line="240" w:lineRule="auto"/>
                    <w:ind w:firstLine="0" w:firstLineChars="0"/>
                    <w:jc w:val="center"/>
                    <w:rPr>
                      <w:rFonts w:cs="Times New Roman"/>
                      <w:color w:val="000000" w:themeColor="text1"/>
                      <w:sz w:val="21"/>
                      <w:szCs w:val="21"/>
                    </w:rPr>
                  </w:pPr>
                </w:p>
              </w:tc>
              <w:tc>
                <w:tcPr>
                  <w:tcW w:w="1561" w:type="pct"/>
                  <w:shd w:val="clear" w:color="auto" w:fill="auto"/>
                  <w:vAlign w:val="center"/>
                </w:tcPr>
                <w:p w14:paraId="72222F58">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 xml:space="preserve">Y:33468006 </w:t>
                  </w:r>
                </w:p>
              </w:tc>
              <w:tc>
                <w:tcPr>
                  <w:tcW w:w="927" w:type="pct"/>
                  <w:vMerge w:val="continue"/>
                  <w:vAlign w:val="center"/>
                </w:tcPr>
                <w:p w14:paraId="535F109A">
                  <w:pPr>
                    <w:spacing w:line="240" w:lineRule="auto"/>
                    <w:ind w:firstLine="0" w:firstLineChars="0"/>
                    <w:jc w:val="center"/>
                    <w:rPr>
                      <w:rFonts w:cs="Times New Roman"/>
                      <w:color w:val="000000" w:themeColor="text1"/>
                      <w:sz w:val="21"/>
                      <w:szCs w:val="21"/>
                    </w:rPr>
                  </w:pPr>
                </w:p>
              </w:tc>
              <w:tc>
                <w:tcPr>
                  <w:tcW w:w="784" w:type="pct"/>
                  <w:vMerge w:val="continue"/>
                  <w:vAlign w:val="center"/>
                </w:tcPr>
                <w:p w14:paraId="5F3C2018">
                  <w:pPr>
                    <w:spacing w:line="240" w:lineRule="auto"/>
                    <w:ind w:firstLine="0" w:firstLineChars="0"/>
                    <w:jc w:val="center"/>
                    <w:rPr>
                      <w:rFonts w:cs="Times New Roman"/>
                      <w:color w:val="000000" w:themeColor="text1"/>
                      <w:sz w:val="21"/>
                      <w:szCs w:val="21"/>
                    </w:rPr>
                  </w:pPr>
                </w:p>
              </w:tc>
              <w:tc>
                <w:tcPr>
                  <w:tcW w:w="741" w:type="pct"/>
                  <w:vMerge w:val="continue"/>
                  <w:shd w:val="clear" w:color="auto" w:fill="auto"/>
                  <w:vAlign w:val="center"/>
                </w:tcPr>
                <w:p w14:paraId="42655BC1">
                  <w:pPr>
                    <w:spacing w:line="240" w:lineRule="auto"/>
                    <w:ind w:firstLine="420"/>
                    <w:jc w:val="center"/>
                    <w:rPr>
                      <w:rFonts w:cs="Times New Roman"/>
                      <w:color w:val="000000" w:themeColor="text1"/>
                      <w:sz w:val="21"/>
                      <w:szCs w:val="21"/>
                    </w:rPr>
                  </w:pPr>
                </w:p>
              </w:tc>
            </w:tr>
            <w:tr w14:paraId="10CAA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continue"/>
                  <w:vAlign w:val="center"/>
                </w:tcPr>
                <w:p w14:paraId="0C50E6B4">
                  <w:pPr>
                    <w:spacing w:line="240" w:lineRule="auto"/>
                    <w:ind w:firstLine="0" w:firstLineChars="0"/>
                    <w:jc w:val="center"/>
                    <w:rPr>
                      <w:rFonts w:cs="Times New Roman"/>
                      <w:color w:val="000000" w:themeColor="text1"/>
                      <w:sz w:val="21"/>
                      <w:szCs w:val="21"/>
                    </w:rPr>
                  </w:pPr>
                </w:p>
              </w:tc>
              <w:tc>
                <w:tcPr>
                  <w:tcW w:w="1561" w:type="pct"/>
                  <w:shd w:val="clear" w:color="auto" w:fill="auto"/>
                  <w:vAlign w:val="center"/>
                </w:tcPr>
                <w:p w14:paraId="0B3F5153">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H:1900</w:t>
                  </w:r>
                </w:p>
              </w:tc>
              <w:tc>
                <w:tcPr>
                  <w:tcW w:w="927" w:type="pct"/>
                  <w:vMerge w:val="continue"/>
                  <w:vAlign w:val="center"/>
                </w:tcPr>
                <w:p w14:paraId="5E1EDEB1">
                  <w:pPr>
                    <w:spacing w:line="240" w:lineRule="auto"/>
                    <w:ind w:firstLine="0" w:firstLineChars="0"/>
                    <w:jc w:val="center"/>
                    <w:rPr>
                      <w:rFonts w:cs="Times New Roman"/>
                      <w:color w:val="000000" w:themeColor="text1"/>
                      <w:sz w:val="21"/>
                      <w:szCs w:val="21"/>
                    </w:rPr>
                  </w:pPr>
                </w:p>
              </w:tc>
              <w:tc>
                <w:tcPr>
                  <w:tcW w:w="784" w:type="pct"/>
                  <w:vMerge w:val="continue"/>
                  <w:vAlign w:val="center"/>
                </w:tcPr>
                <w:p w14:paraId="095E5C49">
                  <w:pPr>
                    <w:spacing w:line="240" w:lineRule="auto"/>
                    <w:ind w:firstLine="0" w:firstLineChars="0"/>
                    <w:jc w:val="center"/>
                    <w:rPr>
                      <w:rFonts w:cs="Times New Roman"/>
                      <w:color w:val="000000" w:themeColor="text1"/>
                      <w:sz w:val="21"/>
                      <w:szCs w:val="21"/>
                    </w:rPr>
                  </w:pPr>
                </w:p>
              </w:tc>
              <w:tc>
                <w:tcPr>
                  <w:tcW w:w="741" w:type="pct"/>
                  <w:vMerge w:val="continue"/>
                  <w:shd w:val="clear" w:color="auto" w:fill="auto"/>
                  <w:vAlign w:val="center"/>
                </w:tcPr>
                <w:p w14:paraId="4FA03EE7">
                  <w:pPr>
                    <w:spacing w:line="240" w:lineRule="auto"/>
                    <w:ind w:firstLine="420"/>
                    <w:jc w:val="center"/>
                    <w:rPr>
                      <w:rFonts w:cs="Times New Roman"/>
                      <w:color w:val="000000" w:themeColor="text1"/>
                      <w:sz w:val="21"/>
                      <w:szCs w:val="21"/>
                    </w:rPr>
                  </w:pPr>
                </w:p>
              </w:tc>
            </w:tr>
            <w:tr w14:paraId="21F41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restart"/>
                  <w:shd w:val="clear" w:color="auto" w:fill="auto"/>
                  <w:vAlign w:val="center"/>
                </w:tcPr>
                <w:p w14:paraId="63A38BE7">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KZK301</w:t>
                  </w:r>
                </w:p>
              </w:tc>
              <w:tc>
                <w:tcPr>
                  <w:tcW w:w="1561" w:type="pct"/>
                  <w:shd w:val="clear" w:color="auto" w:fill="auto"/>
                  <w:vAlign w:val="center"/>
                </w:tcPr>
                <w:p w14:paraId="67A8EC4F">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 xml:space="preserve">X:2705584 </w:t>
                  </w:r>
                </w:p>
              </w:tc>
              <w:tc>
                <w:tcPr>
                  <w:tcW w:w="927" w:type="pct"/>
                  <w:vMerge w:val="restart"/>
                  <w:shd w:val="clear" w:color="auto" w:fill="auto"/>
                  <w:vAlign w:val="center"/>
                </w:tcPr>
                <w:p w14:paraId="67670483">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100</w:t>
                  </w:r>
                </w:p>
              </w:tc>
              <w:tc>
                <w:tcPr>
                  <w:tcW w:w="784" w:type="pct"/>
                  <w:vMerge w:val="restart"/>
                  <w:shd w:val="clear" w:color="auto" w:fill="auto"/>
                  <w:vAlign w:val="center"/>
                </w:tcPr>
                <w:p w14:paraId="1D4AC85A">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25</w:t>
                  </w:r>
                </w:p>
              </w:tc>
              <w:tc>
                <w:tcPr>
                  <w:tcW w:w="741" w:type="pct"/>
                  <w:vMerge w:val="continue"/>
                  <w:shd w:val="clear" w:color="auto" w:fill="auto"/>
                  <w:vAlign w:val="center"/>
                </w:tcPr>
                <w:p w14:paraId="585A4A03">
                  <w:pPr>
                    <w:spacing w:line="240" w:lineRule="auto"/>
                    <w:ind w:firstLine="420"/>
                    <w:jc w:val="center"/>
                    <w:rPr>
                      <w:rFonts w:cs="Times New Roman"/>
                      <w:color w:val="000000" w:themeColor="text1"/>
                      <w:sz w:val="21"/>
                      <w:szCs w:val="21"/>
                    </w:rPr>
                  </w:pPr>
                </w:p>
              </w:tc>
            </w:tr>
            <w:tr w14:paraId="4BAE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continue"/>
                  <w:vAlign w:val="center"/>
                </w:tcPr>
                <w:p w14:paraId="5310B9CB">
                  <w:pPr>
                    <w:spacing w:line="240" w:lineRule="auto"/>
                    <w:ind w:firstLine="0" w:firstLineChars="0"/>
                    <w:jc w:val="center"/>
                    <w:rPr>
                      <w:rFonts w:cs="Times New Roman"/>
                      <w:color w:val="000000" w:themeColor="text1"/>
                      <w:sz w:val="21"/>
                      <w:szCs w:val="21"/>
                    </w:rPr>
                  </w:pPr>
                </w:p>
              </w:tc>
              <w:tc>
                <w:tcPr>
                  <w:tcW w:w="1561" w:type="pct"/>
                  <w:shd w:val="clear" w:color="auto" w:fill="auto"/>
                  <w:vAlign w:val="center"/>
                </w:tcPr>
                <w:p w14:paraId="10D792E7">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 xml:space="preserve">Y:33468033 </w:t>
                  </w:r>
                </w:p>
              </w:tc>
              <w:tc>
                <w:tcPr>
                  <w:tcW w:w="927" w:type="pct"/>
                  <w:vMerge w:val="continue"/>
                  <w:vAlign w:val="center"/>
                </w:tcPr>
                <w:p w14:paraId="69D8F1FB">
                  <w:pPr>
                    <w:spacing w:line="240" w:lineRule="auto"/>
                    <w:ind w:firstLine="0" w:firstLineChars="0"/>
                    <w:jc w:val="center"/>
                    <w:rPr>
                      <w:rFonts w:cs="Times New Roman"/>
                      <w:color w:val="000000" w:themeColor="text1"/>
                      <w:sz w:val="21"/>
                      <w:szCs w:val="21"/>
                    </w:rPr>
                  </w:pPr>
                </w:p>
              </w:tc>
              <w:tc>
                <w:tcPr>
                  <w:tcW w:w="784" w:type="pct"/>
                  <w:vMerge w:val="continue"/>
                  <w:vAlign w:val="center"/>
                </w:tcPr>
                <w:p w14:paraId="3E2E5AF4">
                  <w:pPr>
                    <w:spacing w:line="240" w:lineRule="auto"/>
                    <w:ind w:firstLine="0" w:firstLineChars="0"/>
                    <w:jc w:val="center"/>
                    <w:rPr>
                      <w:rFonts w:cs="Times New Roman"/>
                      <w:color w:val="000000" w:themeColor="text1"/>
                      <w:sz w:val="21"/>
                      <w:szCs w:val="21"/>
                    </w:rPr>
                  </w:pPr>
                </w:p>
              </w:tc>
              <w:tc>
                <w:tcPr>
                  <w:tcW w:w="741" w:type="pct"/>
                  <w:vMerge w:val="continue"/>
                  <w:shd w:val="clear" w:color="auto" w:fill="auto"/>
                  <w:vAlign w:val="center"/>
                </w:tcPr>
                <w:p w14:paraId="7A4DCCC6">
                  <w:pPr>
                    <w:spacing w:line="240" w:lineRule="auto"/>
                    <w:ind w:firstLine="420"/>
                    <w:jc w:val="center"/>
                    <w:rPr>
                      <w:color w:val="000000" w:themeColor="text1"/>
                      <w:sz w:val="21"/>
                      <w:szCs w:val="21"/>
                    </w:rPr>
                  </w:pPr>
                </w:p>
              </w:tc>
            </w:tr>
            <w:tr w14:paraId="78F3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continue"/>
                  <w:vAlign w:val="center"/>
                </w:tcPr>
                <w:p w14:paraId="0AEE2A4D">
                  <w:pPr>
                    <w:spacing w:line="240" w:lineRule="auto"/>
                    <w:ind w:firstLine="0" w:firstLineChars="0"/>
                    <w:jc w:val="center"/>
                    <w:rPr>
                      <w:rFonts w:cs="Times New Roman"/>
                      <w:color w:val="000000" w:themeColor="text1"/>
                      <w:sz w:val="21"/>
                      <w:szCs w:val="21"/>
                    </w:rPr>
                  </w:pPr>
                </w:p>
              </w:tc>
              <w:tc>
                <w:tcPr>
                  <w:tcW w:w="1561" w:type="pct"/>
                  <w:shd w:val="clear" w:color="auto" w:fill="auto"/>
                  <w:vAlign w:val="center"/>
                </w:tcPr>
                <w:p w14:paraId="078D9D88">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H:1900</w:t>
                  </w:r>
                </w:p>
              </w:tc>
              <w:tc>
                <w:tcPr>
                  <w:tcW w:w="927" w:type="pct"/>
                  <w:vMerge w:val="continue"/>
                  <w:vAlign w:val="center"/>
                </w:tcPr>
                <w:p w14:paraId="3E46DB14">
                  <w:pPr>
                    <w:spacing w:line="240" w:lineRule="auto"/>
                    <w:ind w:firstLine="0" w:firstLineChars="0"/>
                    <w:jc w:val="center"/>
                    <w:rPr>
                      <w:rFonts w:cs="Times New Roman"/>
                      <w:color w:val="000000" w:themeColor="text1"/>
                      <w:sz w:val="21"/>
                      <w:szCs w:val="21"/>
                    </w:rPr>
                  </w:pPr>
                </w:p>
              </w:tc>
              <w:tc>
                <w:tcPr>
                  <w:tcW w:w="784" w:type="pct"/>
                  <w:vMerge w:val="continue"/>
                  <w:vAlign w:val="center"/>
                </w:tcPr>
                <w:p w14:paraId="2286AD24">
                  <w:pPr>
                    <w:spacing w:line="240" w:lineRule="auto"/>
                    <w:ind w:firstLine="0" w:firstLineChars="0"/>
                    <w:jc w:val="center"/>
                    <w:rPr>
                      <w:rFonts w:cs="Times New Roman"/>
                      <w:color w:val="000000" w:themeColor="text1"/>
                      <w:sz w:val="21"/>
                      <w:szCs w:val="21"/>
                    </w:rPr>
                  </w:pPr>
                </w:p>
              </w:tc>
              <w:tc>
                <w:tcPr>
                  <w:tcW w:w="741" w:type="pct"/>
                  <w:vMerge w:val="continue"/>
                  <w:shd w:val="clear" w:color="auto" w:fill="auto"/>
                  <w:vAlign w:val="center"/>
                </w:tcPr>
                <w:p w14:paraId="64D3DF34">
                  <w:pPr>
                    <w:spacing w:line="240" w:lineRule="auto"/>
                    <w:ind w:firstLine="420"/>
                    <w:jc w:val="center"/>
                    <w:rPr>
                      <w:color w:val="000000" w:themeColor="text1"/>
                      <w:sz w:val="21"/>
                      <w:szCs w:val="21"/>
                    </w:rPr>
                  </w:pPr>
                </w:p>
              </w:tc>
            </w:tr>
            <w:tr w14:paraId="38D3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restart"/>
                  <w:shd w:val="clear" w:color="auto" w:fill="auto"/>
                  <w:vAlign w:val="center"/>
                </w:tcPr>
                <w:p w14:paraId="5C7FB0EE">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KZK302</w:t>
                  </w:r>
                </w:p>
              </w:tc>
              <w:tc>
                <w:tcPr>
                  <w:tcW w:w="1561" w:type="pct"/>
                  <w:shd w:val="clear" w:color="auto" w:fill="auto"/>
                  <w:vAlign w:val="center"/>
                </w:tcPr>
                <w:p w14:paraId="447D9DDB">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 xml:space="preserve">X:2705637 </w:t>
                  </w:r>
                </w:p>
              </w:tc>
              <w:tc>
                <w:tcPr>
                  <w:tcW w:w="927" w:type="pct"/>
                  <w:vMerge w:val="restart"/>
                  <w:shd w:val="clear" w:color="auto" w:fill="auto"/>
                  <w:vAlign w:val="center"/>
                </w:tcPr>
                <w:p w14:paraId="21C5C1FE">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130</w:t>
                  </w:r>
                </w:p>
              </w:tc>
              <w:tc>
                <w:tcPr>
                  <w:tcW w:w="784" w:type="pct"/>
                  <w:vMerge w:val="restart"/>
                  <w:shd w:val="clear" w:color="auto" w:fill="auto"/>
                  <w:vAlign w:val="center"/>
                </w:tcPr>
                <w:p w14:paraId="12006604">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55</w:t>
                  </w:r>
                </w:p>
              </w:tc>
              <w:tc>
                <w:tcPr>
                  <w:tcW w:w="741" w:type="pct"/>
                  <w:vMerge w:val="continue"/>
                  <w:shd w:val="clear" w:color="auto" w:fill="auto"/>
                  <w:vAlign w:val="center"/>
                </w:tcPr>
                <w:p w14:paraId="707E8EF0">
                  <w:pPr>
                    <w:spacing w:line="240" w:lineRule="auto"/>
                    <w:ind w:firstLine="420"/>
                    <w:jc w:val="center"/>
                    <w:rPr>
                      <w:color w:val="000000" w:themeColor="text1"/>
                      <w:sz w:val="21"/>
                      <w:szCs w:val="21"/>
                    </w:rPr>
                  </w:pPr>
                </w:p>
              </w:tc>
            </w:tr>
            <w:tr w14:paraId="2A5F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continue"/>
                  <w:vAlign w:val="center"/>
                </w:tcPr>
                <w:p w14:paraId="2DDBF1AC">
                  <w:pPr>
                    <w:spacing w:line="240" w:lineRule="auto"/>
                    <w:ind w:firstLine="0" w:firstLineChars="0"/>
                    <w:jc w:val="center"/>
                    <w:rPr>
                      <w:rFonts w:cs="Times New Roman"/>
                      <w:color w:val="000000" w:themeColor="text1"/>
                      <w:sz w:val="21"/>
                      <w:szCs w:val="21"/>
                    </w:rPr>
                  </w:pPr>
                </w:p>
              </w:tc>
              <w:tc>
                <w:tcPr>
                  <w:tcW w:w="1561" w:type="pct"/>
                  <w:shd w:val="clear" w:color="auto" w:fill="auto"/>
                  <w:vAlign w:val="center"/>
                </w:tcPr>
                <w:p w14:paraId="7A260FAF">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 xml:space="preserve">Y:33468038 </w:t>
                  </w:r>
                </w:p>
              </w:tc>
              <w:tc>
                <w:tcPr>
                  <w:tcW w:w="927" w:type="pct"/>
                  <w:vMerge w:val="continue"/>
                  <w:vAlign w:val="center"/>
                </w:tcPr>
                <w:p w14:paraId="3BE15A77">
                  <w:pPr>
                    <w:spacing w:line="240" w:lineRule="auto"/>
                    <w:ind w:firstLine="0" w:firstLineChars="0"/>
                    <w:jc w:val="center"/>
                    <w:rPr>
                      <w:rFonts w:cs="Times New Roman"/>
                      <w:color w:val="000000" w:themeColor="text1"/>
                      <w:sz w:val="21"/>
                      <w:szCs w:val="21"/>
                    </w:rPr>
                  </w:pPr>
                </w:p>
              </w:tc>
              <w:tc>
                <w:tcPr>
                  <w:tcW w:w="784" w:type="pct"/>
                  <w:vMerge w:val="continue"/>
                  <w:vAlign w:val="center"/>
                </w:tcPr>
                <w:p w14:paraId="34A454BB">
                  <w:pPr>
                    <w:spacing w:line="240" w:lineRule="auto"/>
                    <w:ind w:firstLine="0" w:firstLineChars="0"/>
                    <w:jc w:val="center"/>
                    <w:rPr>
                      <w:rFonts w:cs="Times New Roman"/>
                      <w:color w:val="000000" w:themeColor="text1"/>
                      <w:sz w:val="21"/>
                      <w:szCs w:val="21"/>
                    </w:rPr>
                  </w:pPr>
                </w:p>
              </w:tc>
              <w:tc>
                <w:tcPr>
                  <w:tcW w:w="741" w:type="pct"/>
                  <w:vMerge w:val="continue"/>
                  <w:shd w:val="clear" w:color="auto" w:fill="auto"/>
                  <w:vAlign w:val="center"/>
                </w:tcPr>
                <w:p w14:paraId="4FEA21E6">
                  <w:pPr>
                    <w:spacing w:line="240" w:lineRule="auto"/>
                    <w:ind w:firstLine="420"/>
                    <w:jc w:val="center"/>
                    <w:rPr>
                      <w:color w:val="000000" w:themeColor="text1"/>
                      <w:sz w:val="21"/>
                      <w:szCs w:val="21"/>
                    </w:rPr>
                  </w:pPr>
                </w:p>
              </w:tc>
            </w:tr>
            <w:tr w14:paraId="259F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continue"/>
                  <w:vAlign w:val="center"/>
                </w:tcPr>
                <w:p w14:paraId="35F3A04E">
                  <w:pPr>
                    <w:spacing w:line="240" w:lineRule="auto"/>
                    <w:ind w:firstLine="0" w:firstLineChars="0"/>
                    <w:jc w:val="center"/>
                    <w:rPr>
                      <w:rFonts w:cs="Times New Roman"/>
                      <w:color w:val="000000" w:themeColor="text1"/>
                      <w:sz w:val="21"/>
                      <w:szCs w:val="21"/>
                    </w:rPr>
                  </w:pPr>
                </w:p>
              </w:tc>
              <w:tc>
                <w:tcPr>
                  <w:tcW w:w="1561" w:type="pct"/>
                  <w:shd w:val="clear" w:color="auto" w:fill="auto"/>
                  <w:vAlign w:val="center"/>
                </w:tcPr>
                <w:p w14:paraId="2B73F068">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H:1850</w:t>
                  </w:r>
                </w:p>
              </w:tc>
              <w:tc>
                <w:tcPr>
                  <w:tcW w:w="927" w:type="pct"/>
                  <w:vMerge w:val="continue"/>
                  <w:vAlign w:val="center"/>
                </w:tcPr>
                <w:p w14:paraId="33DBC4D7">
                  <w:pPr>
                    <w:spacing w:line="240" w:lineRule="auto"/>
                    <w:ind w:firstLine="0" w:firstLineChars="0"/>
                    <w:jc w:val="center"/>
                    <w:rPr>
                      <w:rFonts w:cs="Times New Roman"/>
                      <w:color w:val="000000" w:themeColor="text1"/>
                      <w:sz w:val="21"/>
                      <w:szCs w:val="21"/>
                    </w:rPr>
                  </w:pPr>
                </w:p>
              </w:tc>
              <w:tc>
                <w:tcPr>
                  <w:tcW w:w="784" w:type="pct"/>
                  <w:vMerge w:val="continue"/>
                  <w:vAlign w:val="center"/>
                </w:tcPr>
                <w:p w14:paraId="486D06F1">
                  <w:pPr>
                    <w:spacing w:line="240" w:lineRule="auto"/>
                    <w:ind w:firstLine="0" w:firstLineChars="0"/>
                    <w:jc w:val="center"/>
                    <w:rPr>
                      <w:rFonts w:cs="Times New Roman"/>
                      <w:color w:val="000000" w:themeColor="text1"/>
                      <w:sz w:val="21"/>
                      <w:szCs w:val="21"/>
                    </w:rPr>
                  </w:pPr>
                </w:p>
              </w:tc>
              <w:tc>
                <w:tcPr>
                  <w:tcW w:w="741" w:type="pct"/>
                  <w:vMerge w:val="continue"/>
                  <w:shd w:val="clear" w:color="auto" w:fill="auto"/>
                  <w:vAlign w:val="center"/>
                </w:tcPr>
                <w:p w14:paraId="69662956">
                  <w:pPr>
                    <w:spacing w:line="240" w:lineRule="auto"/>
                    <w:ind w:firstLine="420"/>
                    <w:jc w:val="center"/>
                    <w:rPr>
                      <w:color w:val="000000" w:themeColor="text1"/>
                      <w:sz w:val="21"/>
                      <w:szCs w:val="21"/>
                    </w:rPr>
                  </w:pPr>
                </w:p>
              </w:tc>
            </w:tr>
            <w:tr w14:paraId="09221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restart"/>
                  <w:shd w:val="clear" w:color="auto" w:fill="auto"/>
                  <w:vAlign w:val="center"/>
                </w:tcPr>
                <w:p w14:paraId="66BF8F71">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KZK201</w:t>
                  </w:r>
                </w:p>
              </w:tc>
              <w:tc>
                <w:tcPr>
                  <w:tcW w:w="1561" w:type="pct"/>
                  <w:shd w:val="clear" w:color="auto" w:fill="auto"/>
                  <w:vAlign w:val="center"/>
                </w:tcPr>
                <w:p w14:paraId="46EDEF67">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 xml:space="preserve">X:2705551 </w:t>
                  </w:r>
                </w:p>
              </w:tc>
              <w:tc>
                <w:tcPr>
                  <w:tcW w:w="927" w:type="pct"/>
                  <w:vMerge w:val="restart"/>
                  <w:shd w:val="clear" w:color="auto" w:fill="auto"/>
                  <w:vAlign w:val="center"/>
                </w:tcPr>
                <w:p w14:paraId="4A72F0FA">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60</w:t>
                  </w:r>
                </w:p>
              </w:tc>
              <w:tc>
                <w:tcPr>
                  <w:tcW w:w="784" w:type="pct"/>
                  <w:vMerge w:val="restart"/>
                  <w:shd w:val="clear" w:color="auto" w:fill="auto"/>
                  <w:vAlign w:val="center"/>
                </w:tcPr>
                <w:p w14:paraId="5ECB60A0">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45</w:t>
                  </w:r>
                </w:p>
              </w:tc>
              <w:tc>
                <w:tcPr>
                  <w:tcW w:w="741" w:type="pct"/>
                  <w:vMerge w:val="continue"/>
                  <w:shd w:val="clear" w:color="auto" w:fill="auto"/>
                  <w:vAlign w:val="center"/>
                </w:tcPr>
                <w:p w14:paraId="3C920575">
                  <w:pPr>
                    <w:spacing w:line="240" w:lineRule="auto"/>
                    <w:ind w:firstLine="420"/>
                    <w:jc w:val="center"/>
                    <w:rPr>
                      <w:color w:val="000000" w:themeColor="text1"/>
                      <w:sz w:val="21"/>
                      <w:szCs w:val="21"/>
                    </w:rPr>
                  </w:pPr>
                </w:p>
              </w:tc>
            </w:tr>
            <w:tr w14:paraId="0198C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continue"/>
                  <w:vAlign w:val="center"/>
                </w:tcPr>
                <w:p w14:paraId="766BA196">
                  <w:pPr>
                    <w:spacing w:line="240" w:lineRule="auto"/>
                    <w:ind w:firstLine="0" w:firstLineChars="0"/>
                    <w:jc w:val="center"/>
                    <w:rPr>
                      <w:rFonts w:cs="Times New Roman"/>
                      <w:color w:val="000000" w:themeColor="text1"/>
                      <w:sz w:val="21"/>
                      <w:szCs w:val="21"/>
                    </w:rPr>
                  </w:pPr>
                </w:p>
              </w:tc>
              <w:tc>
                <w:tcPr>
                  <w:tcW w:w="1561" w:type="pct"/>
                  <w:shd w:val="clear" w:color="auto" w:fill="auto"/>
                  <w:vAlign w:val="center"/>
                </w:tcPr>
                <w:p w14:paraId="0857D2B3">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 xml:space="preserve">Y:33468055 </w:t>
                  </w:r>
                </w:p>
              </w:tc>
              <w:tc>
                <w:tcPr>
                  <w:tcW w:w="927" w:type="pct"/>
                  <w:vMerge w:val="continue"/>
                  <w:vAlign w:val="center"/>
                </w:tcPr>
                <w:p w14:paraId="5314E648">
                  <w:pPr>
                    <w:spacing w:line="240" w:lineRule="auto"/>
                    <w:ind w:firstLine="0" w:firstLineChars="0"/>
                    <w:jc w:val="center"/>
                    <w:rPr>
                      <w:rFonts w:cs="Times New Roman"/>
                      <w:color w:val="000000" w:themeColor="text1"/>
                      <w:sz w:val="21"/>
                      <w:szCs w:val="21"/>
                    </w:rPr>
                  </w:pPr>
                </w:p>
              </w:tc>
              <w:tc>
                <w:tcPr>
                  <w:tcW w:w="784" w:type="pct"/>
                  <w:vMerge w:val="continue"/>
                  <w:vAlign w:val="center"/>
                </w:tcPr>
                <w:p w14:paraId="4890C7B5">
                  <w:pPr>
                    <w:spacing w:line="240" w:lineRule="auto"/>
                    <w:ind w:firstLine="0" w:firstLineChars="0"/>
                    <w:jc w:val="center"/>
                    <w:rPr>
                      <w:rFonts w:cs="Times New Roman"/>
                      <w:color w:val="000000" w:themeColor="text1"/>
                      <w:sz w:val="21"/>
                      <w:szCs w:val="21"/>
                    </w:rPr>
                  </w:pPr>
                </w:p>
              </w:tc>
              <w:tc>
                <w:tcPr>
                  <w:tcW w:w="741" w:type="pct"/>
                  <w:vMerge w:val="continue"/>
                  <w:shd w:val="clear" w:color="auto" w:fill="auto"/>
                  <w:vAlign w:val="center"/>
                </w:tcPr>
                <w:p w14:paraId="24049267">
                  <w:pPr>
                    <w:spacing w:line="240" w:lineRule="auto"/>
                    <w:ind w:firstLine="420"/>
                    <w:jc w:val="center"/>
                    <w:rPr>
                      <w:color w:val="000000" w:themeColor="text1"/>
                      <w:sz w:val="21"/>
                      <w:szCs w:val="21"/>
                    </w:rPr>
                  </w:pPr>
                </w:p>
              </w:tc>
            </w:tr>
            <w:tr w14:paraId="604A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continue"/>
                  <w:vAlign w:val="center"/>
                </w:tcPr>
                <w:p w14:paraId="4A9D47C3">
                  <w:pPr>
                    <w:spacing w:line="240" w:lineRule="auto"/>
                    <w:ind w:firstLine="0" w:firstLineChars="0"/>
                    <w:jc w:val="center"/>
                    <w:rPr>
                      <w:rFonts w:cs="Times New Roman"/>
                      <w:color w:val="000000" w:themeColor="text1"/>
                      <w:sz w:val="21"/>
                      <w:szCs w:val="21"/>
                    </w:rPr>
                  </w:pPr>
                </w:p>
              </w:tc>
              <w:tc>
                <w:tcPr>
                  <w:tcW w:w="1561" w:type="pct"/>
                  <w:shd w:val="clear" w:color="auto" w:fill="auto"/>
                  <w:vAlign w:val="center"/>
                </w:tcPr>
                <w:p w14:paraId="2F308411">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H:1900</w:t>
                  </w:r>
                </w:p>
              </w:tc>
              <w:tc>
                <w:tcPr>
                  <w:tcW w:w="927" w:type="pct"/>
                  <w:vMerge w:val="continue"/>
                  <w:vAlign w:val="center"/>
                </w:tcPr>
                <w:p w14:paraId="4D3A9583">
                  <w:pPr>
                    <w:spacing w:line="240" w:lineRule="auto"/>
                    <w:ind w:firstLine="0" w:firstLineChars="0"/>
                    <w:jc w:val="center"/>
                    <w:rPr>
                      <w:rFonts w:cs="Times New Roman"/>
                      <w:color w:val="000000" w:themeColor="text1"/>
                      <w:sz w:val="21"/>
                      <w:szCs w:val="21"/>
                    </w:rPr>
                  </w:pPr>
                </w:p>
              </w:tc>
              <w:tc>
                <w:tcPr>
                  <w:tcW w:w="784" w:type="pct"/>
                  <w:vMerge w:val="continue"/>
                  <w:vAlign w:val="center"/>
                </w:tcPr>
                <w:p w14:paraId="2E2DBDBE">
                  <w:pPr>
                    <w:spacing w:line="240" w:lineRule="auto"/>
                    <w:ind w:firstLine="0" w:firstLineChars="0"/>
                    <w:jc w:val="center"/>
                    <w:rPr>
                      <w:rFonts w:cs="Times New Roman"/>
                      <w:color w:val="000000" w:themeColor="text1"/>
                      <w:sz w:val="21"/>
                      <w:szCs w:val="21"/>
                    </w:rPr>
                  </w:pPr>
                </w:p>
              </w:tc>
              <w:tc>
                <w:tcPr>
                  <w:tcW w:w="741" w:type="pct"/>
                  <w:vMerge w:val="continue"/>
                  <w:shd w:val="clear" w:color="auto" w:fill="auto"/>
                  <w:vAlign w:val="center"/>
                </w:tcPr>
                <w:p w14:paraId="0B164DA9">
                  <w:pPr>
                    <w:spacing w:line="240" w:lineRule="auto"/>
                    <w:ind w:firstLine="420"/>
                    <w:jc w:val="center"/>
                    <w:rPr>
                      <w:color w:val="000000" w:themeColor="text1"/>
                      <w:sz w:val="21"/>
                      <w:szCs w:val="21"/>
                    </w:rPr>
                  </w:pPr>
                </w:p>
              </w:tc>
            </w:tr>
            <w:tr w14:paraId="02C22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restart"/>
                  <w:shd w:val="clear" w:color="auto" w:fill="auto"/>
                  <w:vAlign w:val="center"/>
                </w:tcPr>
                <w:p w14:paraId="7DD64FE2">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KZK101</w:t>
                  </w:r>
                </w:p>
              </w:tc>
              <w:tc>
                <w:tcPr>
                  <w:tcW w:w="1561" w:type="pct"/>
                  <w:shd w:val="clear" w:color="auto" w:fill="auto"/>
                  <w:vAlign w:val="center"/>
                </w:tcPr>
                <w:p w14:paraId="33195A51">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 xml:space="preserve">X:2705542 </w:t>
                  </w:r>
                </w:p>
              </w:tc>
              <w:tc>
                <w:tcPr>
                  <w:tcW w:w="927" w:type="pct"/>
                  <w:vMerge w:val="restart"/>
                  <w:shd w:val="clear" w:color="auto" w:fill="auto"/>
                  <w:vAlign w:val="center"/>
                </w:tcPr>
                <w:p w14:paraId="42A435DD">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70</w:t>
                  </w:r>
                </w:p>
              </w:tc>
              <w:tc>
                <w:tcPr>
                  <w:tcW w:w="784" w:type="pct"/>
                  <w:vMerge w:val="restart"/>
                  <w:shd w:val="clear" w:color="auto" w:fill="auto"/>
                  <w:vAlign w:val="center"/>
                </w:tcPr>
                <w:p w14:paraId="4ABE1CAA">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30</w:t>
                  </w:r>
                </w:p>
              </w:tc>
              <w:tc>
                <w:tcPr>
                  <w:tcW w:w="741" w:type="pct"/>
                  <w:vMerge w:val="continue"/>
                  <w:shd w:val="clear" w:color="auto" w:fill="auto"/>
                  <w:vAlign w:val="center"/>
                </w:tcPr>
                <w:p w14:paraId="1881FF25">
                  <w:pPr>
                    <w:spacing w:line="240" w:lineRule="auto"/>
                    <w:ind w:firstLine="420"/>
                    <w:jc w:val="center"/>
                    <w:rPr>
                      <w:color w:val="000000" w:themeColor="text1"/>
                      <w:sz w:val="21"/>
                      <w:szCs w:val="21"/>
                    </w:rPr>
                  </w:pPr>
                </w:p>
              </w:tc>
            </w:tr>
            <w:tr w14:paraId="218A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continue"/>
                  <w:vAlign w:val="center"/>
                </w:tcPr>
                <w:p w14:paraId="1C4D8876">
                  <w:pPr>
                    <w:spacing w:line="240" w:lineRule="auto"/>
                    <w:ind w:firstLine="0" w:firstLineChars="0"/>
                    <w:jc w:val="center"/>
                    <w:rPr>
                      <w:rFonts w:cs="Times New Roman"/>
                      <w:color w:val="000000" w:themeColor="text1"/>
                      <w:sz w:val="21"/>
                      <w:szCs w:val="21"/>
                    </w:rPr>
                  </w:pPr>
                </w:p>
              </w:tc>
              <w:tc>
                <w:tcPr>
                  <w:tcW w:w="1561" w:type="pct"/>
                  <w:shd w:val="clear" w:color="auto" w:fill="auto"/>
                  <w:vAlign w:val="center"/>
                </w:tcPr>
                <w:p w14:paraId="643D2908">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 xml:space="preserve">Y:33468080 </w:t>
                  </w:r>
                </w:p>
              </w:tc>
              <w:tc>
                <w:tcPr>
                  <w:tcW w:w="927" w:type="pct"/>
                  <w:vMerge w:val="continue"/>
                  <w:vAlign w:val="center"/>
                </w:tcPr>
                <w:p w14:paraId="12D59E20">
                  <w:pPr>
                    <w:spacing w:line="240" w:lineRule="auto"/>
                    <w:ind w:firstLine="0" w:firstLineChars="0"/>
                    <w:jc w:val="center"/>
                    <w:rPr>
                      <w:rFonts w:cs="Times New Roman"/>
                      <w:color w:val="000000" w:themeColor="text1"/>
                      <w:sz w:val="21"/>
                      <w:szCs w:val="21"/>
                    </w:rPr>
                  </w:pPr>
                </w:p>
              </w:tc>
              <w:tc>
                <w:tcPr>
                  <w:tcW w:w="784" w:type="pct"/>
                  <w:vMerge w:val="continue"/>
                  <w:vAlign w:val="center"/>
                </w:tcPr>
                <w:p w14:paraId="1834023E">
                  <w:pPr>
                    <w:spacing w:line="240" w:lineRule="auto"/>
                    <w:ind w:firstLine="0" w:firstLineChars="0"/>
                    <w:jc w:val="center"/>
                    <w:rPr>
                      <w:rFonts w:cs="Times New Roman"/>
                      <w:color w:val="000000" w:themeColor="text1"/>
                      <w:sz w:val="21"/>
                      <w:szCs w:val="21"/>
                    </w:rPr>
                  </w:pPr>
                </w:p>
              </w:tc>
              <w:tc>
                <w:tcPr>
                  <w:tcW w:w="741" w:type="pct"/>
                  <w:vMerge w:val="continue"/>
                  <w:shd w:val="clear" w:color="auto" w:fill="auto"/>
                  <w:vAlign w:val="center"/>
                </w:tcPr>
                <w:p w14:paraId="4E05A2A4">
                  <w:pPr>
                    <w:spacing w:line="240" w:lineRule="auto"/>
                    <w:ind w:firstLine="420"/>
                    <w:jc w:val="center"/>
                    <w:rPr>
                      <w:color w:val="000000" w:themeColor="text1"/>
                      <w:sz w:val="21"/>
                      <w:szCs w:val="21"/>
                    </w:rPr>
                  </w:pPr>
                </w:p>
              </w:tc>
            </w:tr>
            <w:tr w14:paraId="76E3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continue"/>
                  <w:vAlign w:val="center"/>
                </w:tcPr>
                <w:p w14:paraId="5C7A39A3">
                  <w:pPr>
                    <w:spacing w:line="240" w:lineRule="auto"/>
                    <w:ind w:firstLine="0" w:firstLineChars="0"/>
                    <w:jc w:val="center"/>
                    <w:rPr>
                      <w:rFonts w:cs="Times New Roman"/>
                      <w:color w:val="000000" w:themeColor="text1"/>
                      <w:sz w:val="21"/>
                      <w:szCs w:val="21"/>
                    </w:rPr>
                  </w:pPr>
                </w:p>
              </w:tc>
              <w:tc>
                <w:tcPr>
                  <w:tcW w:w="1561" w:type="pct"/>
                  <w:shd w:val="clear" w:color="auto" w:fill="auto"/>
                  <w:vAlign w:val="center"/>
                </w:tcPr>
                <w:p w14:paraId="3B7DE4B8">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H:1900</w:t>
                  </w:r>
                </w:p>
              </w:tc>
              <w:tc>
                <w:tcPr>
                  <w:tcW w:w="927" w:type="pct"/>
                  <w:vMerge w:val="continue"/>
                  <w:vAlign w:val="center"/>
                </w:tcPr>
                <w:p w14:paraId="31446DF0">
                  <w:pPr>
                    <w:spacing w:line="240" w:lineRule="auto"/>
                    <w:ind w:firstLine="0" w:firstLineChars="0"/>
                    <w:jc w:val="center"/>
                    <w:rPr>
                      <w:rFonts w:cs="Times New Roman"/>
                      <w:color w:val="000000" w:themeColor="text1"/>
                      <w:sz w:val="21"/>
                      <w:szCs w:val="21"/>
                    </w:rPr>
                  </w:pPr>
                </w:p>
              </w:tc>
              <w:tc>
                <w:tcPr>
                  <w:tcW w:w="784" w:type="pct"/>
                  <w:vMerge w:val="continue"/>
                  <w:vAlign w:val="center"/>
                </w:tcPr>
                <w:p w14:paraId="3A6712BC">
                  <w:pPr>
                    <w:spacing w:line="240" w:lineRule="auto"/>
                    <w:ind w:firstLine="0" w:firstLineChars="0"/>
                    <w:jc w:val="center"/>
                    <w:rPr>
                      <w:rFonts w:cs="Times New Roman"/>
                      <w:color w:val="000000" w:themeColor="text1"/>
                      <w:sz w:val="21"/>
                      <w:szCs w:val="21"/>
                    </w:rPr>
                  </w:pPr>
                </w:p>
              </w:tc>
              <w:tc>
                <w:tcPr>
                  <w:tcW w:w="741" w:type="pct"/>
                  <w:vMerge w:val="continue"/>
                  <w:shd w:val="clear" w:color="auto" w:fill="auto"/>
                  <w:vAlign w:val="center"/>
                </w:tcPr>
                <w:p w14:paraId="35197726">
                  <w:pPr>
                    <w:spacing w:line="240" w:lineRule="auto"/>
                    <w:ind w:firstLine="420"/>
                    <w:jc w:val="center"/>
                    <w:rPr>
                      <w:color w:val="000000" w:themeColor="text1"/>
                      <w:sz w:val="21"/>
                      <w:szCs w:val="21"/>
                    </w:rPr>
                  </w:pPr>
                </w:p>
              </w:tc>
            </w:tr>
            <w:tr w14:paraId="2738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restart"/>
                  <w:shd w:val="clear" w:color="auto" w:fill="auto"/>
                  <w:vAlign w:val="center"/>
                </w:tcPr>
                <w:p w14:paraId="49A397AE">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KZK102</w:t>
                  </w:r>
                </w:p>
              </w:tc>
              <w:tc>
                <w:tcPr>
                  <w:tcW w:w="1561" w:type="pct"/>
                  <w:shd w:val="clear" w:color="auto" w:fill="auto"/>
                  <w:vAlign w:val="center"/>
                </w:tcPr>
                <w:p w14:paraId="28478533">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 xml:space="preserve">X:2705611 </w:t>
                  </w:r>
                </w:p>
              </w:tc>
              <w:tc>
                <w:tcPr>
                  <w:tcW w:w="927" w:type="pct"/>
                  <w:vMerge w:val="restart"/>
                  <w:shd w:val="clear" w:color="auto" w:fill="auto"/>
                  <w:vAlign w:val="center"/>
                </w:tcPr>
                <w:p w14:paraId="15B3E543">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130</w:t>
                  </w:r>
                </w:p>
              </w:tc>
              <w:tc>
                <w:tcPr>
                  <w:tcW w:w="784" w:type="pct"/>
                  <w:vMerge w:val="restart"/>
                  <w:shd w:val="clear" w:color="auto" w:fill="auto"/>
                  <w:vAlign w:val="center"/>
                </w:tcPr>
                <w:p w14:paraId="17EAB6A5">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65</w:t>
                  </w:r>
                </w:p>
              </w:tc>
              <w:tc>
                <w:tcPr>
                  <w:tcW w:w="741" w:type="pct"/>
                  <w:vMerge w:val="continue"/>
                  <w:shd w:val="clear" w:color="auto" w:fill="auto"/>
                  <w:vAlign w:val="center"/>
                </w:tcPr>
                <w:p w14:paraId="24A54D47">
                  <w:pPr>
                    <w:spacing w:line="240" w:lineRule="auto"/>
                    <w:ind w:firstLine="420"/>
                    <w:jc w:val="center"/>
                    <w:rPr>
                      <w:color w:val="000000" w:themeColor="text1"/>
                      <w:sz w:val="21"/>
                      <w:szCs w:val="21"/>
                    </w:rPr>
                  </w:pPr>
                </w:p>
              </w:tc>
            </w:tr>
            <w:tr w14:paraId="590C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continue"/>
                  <w:vAlign w:val="center"/>
                </w:tcPr>
                <w:p w14:paraId="14C78E13">
                  <w:pPr>
                    <w:spacing w:line="240" w:lineRule="auto"/>
                    <w:ind w:firstLine="0" w:firstLineChars="0"/>
                    <w:jc w:val="center"/>
                    <w:rPr>
                      <w:rFonts w:cs="Times New Roman"/>
                      <w:color w:val="000000" w:themeColor="text1"/>
                      <w:sz w:val="21"/>
                      <w:szCs w:val="21"/>
                    </w:rPr>
                  </w:pPr>
                </w:p>
              </w:tc>
              <w:tc>
                <w:tcPr>
                  <w:tcW w:w="1561" w:type="pct"/>
                  <w:shd w:val="clear" w:color="auto" w:fill="auto"/>
                  <w:vAlign w:val="center"/>
                </w:tcPr>
                <w:p w14:paraId="6D9B3FD7">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 xml:space="preserve">Y:33468083 </w:t>
                  </w:r>
                </w:p>
              </w:tc>
              <w:tc>
                <w:tcPr>
                  <w:tcW w:w="927" w:type="pct"/>
                  <w:vMerge w:val="continue"/>
                  <w:vAlign w:val="center"/>
                </w:tcPr>
                <w:p w14:paraId="4C796325">
                  <w:pPr>
                    <w:spacing w:line="240" w:lineRule="auto"/>
                    <w:ind w:firstLine="0" w:firstLineChars="0"/>
                    <w:jc w:val="center"/>
                    <w:rPr>
                      <w:rFonts w:cs="Times New Roman"/>
                      <w:color w:val="000000" w:themeColor="text1"/>
                      <w:sz w:val="21"/>
                      <w:szCs w:val="21"/>
                    </w:rPr>
                  </w:pPr>
                </w:p>
              </w:tc>
              <w:tc>
                <w:tcPr>
                  <w:tcW w:w="784" w:type="pct"/>
                  <w:vMerge w:val="continue"/>
                  <w:vAlign w:val="center"/>
                </w:tcPr>
                <w:p w14:paraId="45003637">
                  <w:pPr>
                    <w:spacing w:line="240" w:lineRule="auto"/>
                    <w:ind w:firstLine="0" w:firstLineChars="0"/>
                    <w:jc w:val="center"/>
                    <w:rPr>
                      <w:rFonts w:cs="Times New Roman"/>
                      <w:color w:val="000000" w:themeColor="text1"/>
                      <w:sz w:val="21"/>
                      <w:szCs w:val="21"/>
                    </w:rPr>
                  </w:pPr>
                </w:p>
              </w:tc>
              <w:tc>
                <w:tcPr>
                  <w:tcW w:w="741" w:type="pct"/>
                  <w:vMerge w:val="continue"/>
                  <w:shd w:val="clear" w:color="auto" w:fill="auto"/>
                  <w:vAlign w:val="center"/>
                </w:tcPr>
                <w:p w14:paraId="1A229863">
                  <w:pPr>
                    <w:spacing w:line="240" w:lineRule="auto"/>
                    <w:ind w:firstLine="420"/>
                    <w:jc w:val="center"/>
                    <w:rPr>
                      <w:color w:val="000000" w:themeColor="text1"/>
                      <w:sz w:val="21"/>
                      <w:szCs w:val="21"/>
                    </w:rPr>
                  </w:pPr>
                </w:p>
              </w:tc>
            </w:tr>
            <w:tr w14:paraId="23EE8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continue"/>
                  <w:vAlign w:val="center"/>
                </w:tcPr>
                <w:p w14:paraId="3256C0B8">
                  <w:pPr>
                    <w:spacing w:line="240" w:lineRule="auto"/>
                    <w:ind w:firstLine="0" w:firstLineChars="0"/>
                    <w:jc w:val="center"/>
                    <w:rPr>
                      <w:rFonts w:cs="Times New Roman"/>
                      <w:color w:val="000000" w:themeColor="text1"/>
                      <w:sz w:val="21"/>
                      <w:szCs w:val="21"/>
                    </w:rPr>
                  </w:pPr>
                </w:p>
              </w:tc>
              <w:tc>
                <w:tcPr>
                  <w:tcW w:w="1561" w:type="pct"/>
                  <w:shd w:val="clear" w:color="auto" w:fill="auto"/>
                  <w:vAlign w:val="center"/>
                </w:tcPr>
                <w:p w14:paraId="532498C3">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H:1850</w:t>
                  </w:r>
                </w:p>
              </w:tc>
              <w:tc>
                <w:tcPr>
                  <w:tcW w:w="927" w:type="pct"/>
                  <w:vMerge w:val="continue"/>
                  <w:vAlign w:val="center"/>
                </w:tcPr>
                <w:p w14:paraId="78F54C48">
                  <w:pPr>
                    <w:spacing w:line="240" w:lineRule="auto"/>
                    <w:ind w:firstLine="0" w:firstLineChars="0"/>
                    <w:jc w:val="center"/>
                    <w:rPr>
                      <w:rFonts w:cs="Times New Roman"/>
                      <w:color w:val="000000" w:themeColor="text1"/>
                      <w:sz w:val="21"/>
                      <w:szCs w:val="21"/>
                    </w:rPr>
                  </w:pPr>
                </w:p>
              </w:tc>
              <w:tc>
                <w:tcPr>
                  <w:tcW w:w="784" w:type="pct"/>
                  <w:vMerge w:val="continue"/>
                  <w:vAlign w:val="center"/>
                </w:tcPr>
                <w:p w14:paraId="05B80821">
                  <w:pPr>
                    <w:spacing w:line="240" w:lineRule="auto"/>
                    <w:ind w:firstLine="0" w:firstLineChars="0"/>
                    <w:jc w:val="center"/>
                    <w:rPr>
                      <w:rFonts w:cs="Times New Roman"/>
                      <w:color w:val="000000" w:themeColor="text1"/>
                      <w:sz w:val="21"/>
                      <w:szCs w:val="21"/>
                    </w:rPr>
                  </w:pPr>
                </w:p>
              </w:tc>
              <w:tc>
                <w:tcPr>
                  <w:tcW w:w="741" w:type="pct"/>
                  <w:vMerge w:val="continue"/>
                  <w:shd w:val="clear" w:color="auto" w:fill="auto"/>
                  <w:vAlign w:val="center"/>
                </w:tcPr>
                <w:p w14:paraId="6A73004C">
                  <w:pPr>
                    <w:spacing w:line="240" w:lineRule="auto"/>
                    <w:ind w:firstLine="420"/>
                    <w:jc w:val="center"/>
                    <w:rPr>
                      <w:color w:val="000000" w:themeColor="text1"/>
                      <w:sz w:val="21"/>
                      <w:szCs w:val="21"/>
                    </w:rPr>
                  </w:pPr>
                </w:p>
              </w:tc>
            </w:tr>
            <w:tr w14:paraId="66A1E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restart"/>
                  <w:shd w:val="clear" w:color="auto" w:fill="auto"/>
                  <w:vAlign w:val="center"/>
                </w:tcPr>
                <w:p w14:paraId="53764A01">
                  <w:pPr>
                    <w:spacing w:line="240" w:lineRule="auto"/>
                    <w:ind w:firstLine="0" w:firstLineChars="0"/>
                    <w:jc w:val="center"/>
                    <w:rPr>
                      <w:rFonts w:cs="Times New Roman"/>
                      <w:color w:val="000000" w:themeColor="text1"/>
                      <w:sz w:val="21"/>
                      <w:szCs w:val="21"/>
                    </w:rPr>
                  </w:pPr>
                </w:p>
              </w:tc>
              <w:tc>
                <w:tcPr>
                  <w:tcW w:w="1561" w:type="pct"/>
                  <w:shd w:val="clear" w:color="auto" w:fill="auto"/>
                  <w:vAlign w:val="center"/>
                </w:tcPr>
                <w:p w14:paraId="3F8665DE">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 xml:space="preserve">X:2705581 </w:t>
                  </w:r>
                </w:p>
              </w:tc>
              <w:tc>
                <w:tcPr>
                  <w:tcW w:w="927" w:type="pct"/>
                  <w:vMerge w:val="restart"/>
                  <w:shd w:val="clear" w:color="auto" w:fill="auto"/>
                  <w:vAlign w:val="center"/>
                </w:tcPr>
                <w:p w14:paraId="6007F649">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130</w:t>
                  </w:r>
                </w:p>
              </w:tc>
              <w:tc>
                <w:tcPr>
                  <w:tcW w:w="784" w:type="pct"/>
                  <w:vMerge w:val="restart"/>
                  <w:shd w:val="clear" w:color="auto" w:fill="auto"/>
                  <w:vAlign w:val="center"/>
                </w:tcPr>
                <w:p w14:paraId="4E1627E9">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70</w:t>
                  </w:r>
                </w:p>
              </w:tc>
              <w:tc>
                <w:tcPr>
                  <w:tcW w:w="741" w:type="pct"/>
                  <w:vMerge w:val="continue"/>
                  <w:shd w:val="clear" w:color="auto" w:fill="auto"/>
                  <w:vAlign w:val="center"/>
                </w:tcPr>
                <w:p w14:paraId="1B2EBA5B">
                  <w:pPr>
                    <w:spacing w:line="240" w:lineRule="auto"/>
                    <w:ind w:firstLine="420"/>
                    <w:jc w:val="center"/>
                    <w:rPr>
                      <w:color w:val="000000" w:themeColor="text1"/>
                      <w:sz w:val="21"/>
                      <w:szCs w:val="21"/>
                    </w:rPr>
                  </w:pPr>
                </w:p>
              </w:tc>
            </w:tr>
            <w:tr w14:paraId="471A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continue"/>
                  <w:vAlign w:val="center"/>
                </w:tcPr>
                <w:p w14:paraId="079C2854">
                  <w:pPr>
                    <w:spacing w:line="240" w:lineRule="auto"/>
                    <w:ind w:firstLine="0" w:firstLineChars="0"/>
                    <w:jc w:val="center"/>
                    <w:rPr>
                      <w:rFonts w:cs="Times New Roman"/>
                      <w:color w:val="000000" w:themeColor="text1"/>
                      <w:sz w:val="21"/>
                      <w:szCs w:val="21"/>
                    </w:rPr>
                  </w:pPr>
                </w:p>
              </w:tc>
              <w:tc>
                <w:tcPr>
                  <w:tcW w:w="1561" w:type="pct"/>
                  <w:shd w:val="clear" w:color="auto" w:fill="auto"/>
                  <w:vAlign w:val="center"/>
                </w:tcPr>
                <w:p w14:paraId="7A4236E9">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 xml:space="preserve">Y:33468134 </w:t>
                  </w:r>
                </w:p>
              </w:tc>
              <w:tc>
                <w:tcPr>
                  <w:tcW w:w="927" w:type="pct"/>
                  <w:vMerge w:val="continue"/>
                  <w:vAlign w:val="center"/>
                </w:tcPr>
                <w:p w14:paraId="38C63752">
                  <w:pPr>
                    <w:spacing w:line="240" w:lineRule="auto"/>
                    <w:ind w:firstLine="0" w:firstLineChars="0"/>
                    <w:jc w:val="center"/>
                    <w:rPr>
                      <w:rFonts w:cs="Times New Roman"/>
                      <w:color w:val="000000" w:themeColor="text1"/>
                      <w:sz w:val="21"/>
                      <w:szCs w:val="21"/>
                    </w:rPr>
                  </w:pPr>
                </w:p>
              </w:tc>
              <w:tc>
                <w:tcPr>
                  <w:tcW w:w="784" w:type="pct"/>
                  <w:vMerge w:val="continue"/>
                  <w:vAlign w:val="center"/>
                </w:tcPr>
                <w:p w14:paraId="559A0574">
                  <w:pPr>
                    <w:spacing w:line="240" w:lineRule="auto"/>
                    <w:ind w:firstLine="0" w:firstLineChars="0"/>
                    <w:jc w:val="center"/>
                    <w:rPr>
                      <w:rFonts w:cs="Times New Roman"/>
                      <w:color w:val="000000" w:themeColor="text1"/>
                      <w:sz w:val="21"/>
                      <w:szCs w:val="21"/>
                    </w:rPr>
                  </w:pPr>
                </w:p>
              </w:tc>
              <w:tc>
                <w:tcPr>
                  <w:tcW w:w="741" w:type="pct"/>
                  <w:vMerge w:val="continue"/>
                  <w:shd w:val="clear" w:color="auto" w:fill="auto"/>
                  <w:vAlign w:val="center"/>
                </w:tcPr>
                <w:p w14:paraId="7F90AD44">
                  <w:pPr>
                    <w:spacing w:line="240" w:lineRule="auto"/>
                    <w:ind w:firstLine="420"/>
                    <w:jc w:val="center"/>
                    <w:rPr>
                      <w:color w:val="000000" w:themeColor="text1"/>
                      <w:sz w:val="21"/>
                      <w:szCs w:val="21"/>
                    </w:rPr>
                  </w:pPr>
                </w:p>
              </w:tc>
            </w:tr>
            <w:tr w14:paraId="0A5D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Merge w:val="continue"/>
                  <w:vAlign w:val="center"/>
                </w:tcPr>
                <w:p w14:paraId="0BDED12E">
                  <w:pPr>
                    <w:spacing w:line="240" w:lineRule="auto"/>
                    <w:ind w:firstLine="0" w:firstLineChars="0"/>
                    <w:jc w:val="center"/>
                    <w:rPr>
                      <w:rFonts w:cs="Times New Roman"/>
                      <w:color w:val="000000" w:themeColor="text1"/>
                      <w:sz w:val="21"/>
                      <w:szCs w:val="21"/>
                    </w:rPr>
                  </w:pPr>
                </w:p>
              </w:tc>
              <w:tc>
                <w:tcPr>
                  <w:tcW w:w="1561" w:type="pct"/>
                  <w:shd w:val="clear" w:color="auto" w:fill="auto"/>
                  <w:vAlign w:val="center"/>
                </w:tcPr>
                <w:p w14:paraId="7EA7622B">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H:1850</w:t>
                  </w:r>
                </w:p>
              </w:tc>
              <w:tc>
                <w:tcPr>
                  <w:tcW w:w="927" w:type="pct"/>
                  <w:vMerge w:val="continue"/>
                  <w:vAlign w:val="center"/>
                </w:tcPr>
                <w:p w14:paraId="2552920E">
                  <w:pPr>
                    <w:spacing w:line="240" w:lineRule="auto"/>
                    <w:ind w:firstLine="0" w:firstLineChars="0"/>
                    <w:jc w:val="center"/>
                    <w:rPr>
                      <w:rFonts w:cs="Times New Roman"/>
                      <w:color w:val="000000" w:themeColor="text1"/>
                      <w:sz w:val="21"/>
                      <w:szCs w:val="21"/>
                    </w:rPr>
                  </w:pPr>
                </w:p>
              </w:tc>
              <w:tc>
                <w:tcPr>
                  <w:tcW w:w="784" w:type="pct"/>
                  <w:vMerge w:val="continue"/>
                  <w:vAlign w:val="center"/>
                </w:tcPr>
                <w:p w14:paraId="1B152C47">
                  <w:pPr>
                    <w:spacing w:line="240" w:lineRule="auto"/>
                    <w:ind w:firstLine="0" w:firstLineChars="0"/>
                    <w:jc w:val="center"/>
                    <w:rPr>
                      <w:rFonts w:cs="Times New Roman"/>
                      <w:color w:val="000000" w:themeColor="text1"/>
                      <w:sz w:val="21"/>
                      <w:szCs w:val="21"/>
                    </w:rPr>
                  </w:pPr>
                </w:p>
              </w:tc>
              <w:tc>
                <w:tcPr>
                  <w:tcW w:w="741" w:type="pct"/>
                  <w:vMerge w:val="continue"/>
                  <w:shd w:val="clear" w:color="auto" w:fill="auto"/>
                  <w:vAlign w:val="center"/>
                </w:tcPr>
                <w:p w14:paraId="1F1ABB9F">
                  <w:pPr>
                    <w:spacing w:line="240" w:lineRule="auto"/>
                    <w:ind w:firstLine="0" w:firstLineChars="0"/>
                    <w:jc w:val="center"/>
                    <w:rPr>
                      <w:color w:val="000000" w:themeColor="text1"/>
                      <w:sz w:val="21"/>
                      <w:szCs w:val="21"/>
                    </w:rPr>
                  </w:pPr>
                </w:p>
              </w:tc>
            </w:tr>
            <w:tr w14:paraId="0A97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Align w:val="center"/>
                </w:tcPr>
                <w:p w14:paraId="177A7643">
                  <w:pPr>
                    <w:spacing w:line="240" w:lineRule="auto"/>
                    <w:ind w:firstLine="0" w:firstLineChars="0"/>
                    <w:jc w:val="center"/>
                    <w:rPr>
                      <w:rFonts w:cs="Times New Roman"/>
                      <w:color w:val="000000" w:themeColor="text1"/>
                      <w:sz w:val="21"/>
                      <w:szCs w:val="21"/>
                    </w:rPr>
                  </w:pPr>
                  <w:r>
                    <w:rPr>
                      <w:rFonts w:hint="eastAsia"/>
                      <w:color w:val="000000" w:themeColor="text1"/>
                      <w:sz w:val="21"/>
                      <w:szCs w:val="21"/>
                    </w:rPr>
                    <w:t>第二勘查阶段合计</w:t>
                  </w:r>
                </w:p>
              </w:tc>
              <w:tc>
                <w:tcPr>
                  <w:tcW w:w="1561" w:type="pct"/>
                  <w:shd w:val="clear" w:color="auto" w:fill="auto"/>
                  <w:vAlign w:val="center"/>
                </w:tcPr>
                <w:p w14:paraId="546C1447">
                  <w:pPr>
                    <w:spacing w:line="240" w:lineRule="auto"/>
                    <w:ind w:firstLine="0" w:firstLineChars="0"/>
                    <w:jc w:val="center"/>
                    <w:rPr>
                      <w:rFonts w:cs="Times New Roman"/>
                      <w:color w:val="000000" w:themeColor="text1"/>
                      <w:sz w:val="21"/>
                      <w:szCs w:val="21"/>
                    </w:rPr>
                  </w:pPr>
                  <w:r>
                    <w:rPr>
                      <w:rFonts w:hint="eastAsia" w:cs="Times New Roman"/>
                      <w:color w:val="000000" w:themeColor="text1"/>
                      <w:sz w:val="21"/>
                      <w:szCs w:val="21"/>
                    </w:rPr>
                    <w:t>7个</w:t>
                  </w:r>
                  <w:r>
                    <w:rPr>
                      <w:rFonts w:cs="Times New Roman"/>
                      <w:color w:val="000000" w:themeColor="text1"/>
                      <w:sz w:val="21"/>
                      <w:szCs w:val="21"/>
                    </w:rPr>
                    <w:t>钻孔</w:t>
                  </w:r>
                </w:p>
              </w:tc>
              <w:tc>
                <w:tcPr>
                  <w:tcW w:w="927" w:type="pct"/>
                  <w:vAlign w:val="center"/>
                </w:tcPr>
                <w:p w14:paraId="28F7FD41">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620</w:t>
                  </w:r>
                </w:p>
              </w:tc>
              <w:tc>
                <w:tcPr>
                  <w:tcW w:w="784" w:type="pct"/>
                  <w:vAlign w:val="center"/>
                </w:tcPr>
                <w:p w14:paraId="3C994AE7">
                  <w:pPr>
                    <w:spacing w:line="240" w:lineRule="auto"/>
                    <w:ind w:firstLine="0" w:firstLineChars="0"/>
                    <w:jc w:val="center"/>
                    <w:rPr>
                      <w:rFonts w:cs="Times New Roman"/>
                      <w:color w:val="000000" w:themeColor="text1"/>
                      <w:sz w:val="21"/>
                      <w:szCs w:val="21"/>
                    </w:rPr>
                  </w:pPr>
                  <w:r>
                    <w:rPr>
                      <w:rFonts w:hint="eastAsia" w:cs="Times New Roman"/>
                      <w:color w:val="000000" w:themeColor="text1"/>
                      <w:sz w:val="21"/>
                      <w:szCs w:val="21"/>
                    </w:rPr>
                    <w:t>/</w:t>
                  </w:r>
                </w:p>
              </w:tc>
              <w:tc>
                <w:tcPr>
                  <w:tcW w:w="741" w:type="pct"/>
                  <w:shd w:val="clear" w:color="auto" w:fill="auto"/>
                  <w:vAlign w:val="center"/>
                </w:tcPr>
                <w:p w14:paraId="485CC742">
                  <w:pPr>
                    <w:spacing w:line="240" w:lineRule="auto"/>
                    <w:ind w:firstLine="0" w:firstLineChars="0"/>
                    <w:jc w:val="center"/>
                    <w:rPr>
                      <w:color w:val="000000" w:themeColor="text1"/>
                      <w:sz w:val="21"/>
                      <w:szCs w:val="21"/>
                    </w:rPr>
                  </w:pPr>
                  <w:r>
                    <w:rPr>
                      <w:rFonts w:hint="eastAsia"/>
                      <w:color w:val="000000" w:themeColor="text1"/>
                      <w:sz w:val="21"/>
                      <w:szCs w:val="21"/>
                    </w:rPr>
                    <w:t>/</w:t>
                  </w:r>
                </w:p>
              </w:tc>
            </w:tr>
            <w:tr w14:paraId="08B8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7" w:type="pct"/>
                  <w:vAlign w:val="center"/>
                </w:tcPr>
                <w:p w14:paraId="120EA133">
                  <w:pPr>
                    <w:spacing w:line="240" w:lineRule="auto"/>
                    <w:ind w:firstLine="0" w:firstLineChars="0"/>
                    <w:jc w:val="center"/>
                    <w:rPr>
                      <w:color w:val="000000" w:themeColor="text1"/>
                      <w:sz w:val="21"/>
                      <w:szCs w:val="21"/>
                    </w:rPr>
                  </w:pPr>
                  <w:r>
                    <w:rPr>
                      <w:rFonts w:hint="eastAsia"/>
                      <w:color w:val="000000" w:themeColor="text1"/>
                      <w:sz w:val="21"/>
                      <w:szCs w:val="21"/>
                    </w:rPr>
                    <w:t>合计</w:t>
                  </w:r>
                </w:p>
              </w:tc>
              <w:tc>
                <w:tcPr>
                  <w:tcW w:w="1561" w:type="pct"/>
                  <w:shd w:val="clear" w:color="auto" w:fill="auto"/>
                  <w:vAlign w:val="center"/>
                </w:tcPr>
                <w:p w14:paraId="2CAA9A07">
                  <w:pPr>
                    <w:spacing w:line="240" w:lineRule="auto"/>
                    <w:ind w:firstLine="0" w:firstLineChars="0"/>
                    <w:jc w:val="center"/>
                    <w:rPr>
                      <w:rFonts w:cs="Times New Roman"/>
                      <w:color w:val="000000" w:themeColor="text1"/>
                      <w:sz w:val="21"/>
                      <w:szCs w:val="21"/>
                    </w:rPr>
                  </w:pPr>
                  <w:r>
                    <w:rPr>
                      <w:rFonts w:hint="eastAsia" w:cs="Times New Roman"/>
                      <w:color w:val="000000" w:themeColor="text1"/>
                      <w:sz w:val="21"/>
                      <w:szCs w:val="21"/>
                    </w:rPr>
                    <w:t>18个</w:t>
                  </w:r>
                  <w:r>
                    <w:rPr>
                      <w:rFonts w:cs="Times New Roman"/>
                      <w:color w:val="000000" w:themeColor="text1"/>
                      <w:sz w:val="21"/>
                      <w:szCs w:val="21"/>
                    </w:rPr>
                    <w:t>钻孔</w:t>
                  </w:r>
                </w:p>
              </w:tc>
              <w:tc>
                <w:tcPr>
                  <w:tcW w:w="927" w:type="pct"/>
                  <w:vAlign w:val="center"/>
                </w:tcPr>
                <w:p w14:paraId="266AFFBE">
                  <w:pPr>
                    <w:spacing w:line="240" w:lineRule="auto"/>
                    <w:ind w:firstLine="0" w:firstLineChars="0"/>
                    <w:jc w:val="center"/>
                    <w:rPr>
                      <w:rFonts w:cs="Times New Roman"/>
                      <w:color w:val="000000" w:themeColor="text1"/>
                      <w:sz w:val="21"/>
                      <w:szCs w:val="21"/>
                    </w:rPr>
                  </w:pPr>
                  <w:r>
                    <w:rPr>
                      <w:rFonts w:hint="eastAsia" w:cs="Times New Roman"/>
                      <w:color w:val="000000" w:themeColor="text1"/>
                      <w:sz w:val="21"/>
                      <w:szCs w:val="21"/>
                    </w:rPr>
                    <w:t>1465</w:t>
                  </w:r>
                </w:p>
              </w:tc>
              <w:tc>
                <w:tcPr>
                  <w:tcW w:w="784" w:type="pct"/>
                  <w:vAlign w:val="center"/>
                </w:tcPr>
                <w:p w14:paraId="706ACE40">
                  <w:pPr>
                    <w:spacing w:line="240" w:lineRule="auto"/>
                    <w:ind w:firstLine="0" w:firstLineChars="0"/>
                    <w:jc w:val="center"/>
                    <w:rPr>
                      <w:rFonts w:cs="Times New Roman"/>
                      <w:color w:val="000000" w:themeColor="text1"/>
                      <w:sz w:val="21"/>
                      <w:szCs w:val="21"/>
                    </w:rPr>
                  </w:pPr>
                  <w:r>
                    <w:rPr>
                      <w:rFonts w:hint="eastAsia" w:cs="Times New Roman"/>
                      <w:color w:val="000000" w:themeColor="text1"/>
                      <w:sz w:val="21"/>
                      <w:szCs w:val="21"/>
                    </w:rPr>
                    <w:t>/</w:t>
                  </w:r>
                </w:p>
              </w:tc>
              <w:tc>
                <w:tcPr>
                  <w:tcW w:w="741" w:type="pct"/>
                  <w:shd w:val="clear" w:color="auto" w:fill="auto"/>
                  <w:vAlign w:val="center"/>
                </w:tcPr>
                <w:p w14:paraId="4111007A">
                  <w:pPr>
                    <w:spacing w:line="240" w:lineRule="auto"/>
                    <w:ind w:firstLine="0" w:firstLineChars="0"/>
                    <w:jc w:val="center"/>
                    <w:rPr>
                      <w:color w:val="000000" w:themeColor="text1"/>
                      <w:sz w:val="21"/>
                      <w:szCs w:val="21"/>
                    </w:rPr>
                  </w:pPr>
                  <w:r>
                    <w:rPr>
                      <w:rFonts w:hint="eastAsia"/>
                      <w:color w:val="000000" w:themeColor="text1"/>
                      <w:sz w:val="21"/>
                      <w:szCs w:val="21"/>
                    </w:rPr>
                    <w:t>/</w:t>
                  </w:r>
                </w:p>
              </w:tc>
            </w:tr>
          </w:tbl>
          <w:p w14:paraId="31048FB2">
            <w:pPr>
              <w:ind w:firstLine="420"/>
              <w:rPr>
                <w:color w:val="000000" w:themeColor="text1"/>
                <w:sz w:val="21"/>
                <w:szCs w:val="24"/>
              </w:rPr>
            </w:pPr>
            <w:r>
              <w:rPr>
                <w:rFonts w:hint="eastAsia"/>
                <w:color w:val="000000" w:themeColor="text1"/>
                <w:sz w:val="21"/>
                <w:szCs w:val="24"/>
              </w:rPr>
              <w:t>注</w:t>
            </w:r>
            <w:r>
              <w:rPr>
                <w:color w:val="000000" w:themeColor="text1"/>
                <w:sz w:val="21"/>
                <w:szCs w:val="24"/>
              </w:rPr>
              <w:t>：zk为地表钻孔，kzk为坑内钻孔。</w:t>
            </w:r>
          </w:p>
          <w:p w14:paraId="379F2CC6">
            <w:pPr>
              <w:snapToGrid w:val="0"/>
              <w:ind w:firstLine="480"/>
              <w:rPr>
                <w:color w:val="000000" w:themeColor="text1"/>
                <w:szCs w:val="24"/>
              </w:rPr>
            </w:pPr>
          </w:p>
          <w:p w14:paraId="5A2F332E">
            <w:pPr>
              <w:snapToGrid w:val="0"/>
              <w:ind w:left="120" w:leftChars="50" w:right="120" w:rightChars="50" w:firstLine="480"/>
              <w:jc w:val="both"/>
              <w:rPr>
                <w:color w:val="000000" w:themeColor="text1"/>
                <w:szCs w:val="24"/>
              </w:rPr>
            </w:pPr>
            <w:r>
              <w:rPr>
                <w:rFonts w:hint="eastAsia"/>
                <w:color w:val="000000" w:themeColor="text1"/>
                <w:szCs w:val="24"/>
              </w:rPr>
              <w:t>地表钻探工程中剥离表土，集中堆放于场地内，项目不</w:t>
            </w:r>
            <w:r>
              <w:rPr>
                <w:color w:val="000000" w:themeColor="text1"/>
              </w:rPr>
              <w:t>设置专门堆土场</w:t>
            </w:r>
            <w:r>
              <w:rPr>
                <w:rFonts w:hint="eastAsia"/>
                <w:color w:val="000000" w:themeColor="text1"/>
              </w:rPr>
              <w:t>，</w:t>
            </w:r>
            <w:r>
              <w:rPr>
                <w:color w:val="000000" w:themeColor="text1"/>
              </w:rPr>
              <w:t>本环评建议采用苫布覆盖</w:t>
            </w:r>
            <w:r>
              <w:rPr>
                <w:rFonts w:hint="eastAsia"/>
                <w:color w:val="000000" w:themeColor="text1"/>
              </w:rPr>
              <w:t>。</w:t>
            </w:r>
          </w:p>
          <w:p w14:paraId="187B7370">
            <w:pPr>
              <w:ind w:left="120" w:leftChars="50" w:right="120" w:rightChars="50" w:firstLine="482"/>
              <w:jc w:val="both"/>
              <w:rPr>
                <w:b/>
                <w:color w:val="000000" w:themeColor="text1"/>
                <w:szCs w:val="24"/>
              </w:rPr>
            </w:pPr>
            <w:r>
              <w:rPr>
                <w:rFonts w:hint="eastAsia"/>
                <w:b/>
                <w:color w:val="000000" w:themeColor="text1"/>
                <w:szCs w:val="24"/>
              </w:rPr>
              <w:t>（3）坑探</w:t>
            </w:r>
            <w:r>
              <w:rPr>
                <w:b/>
                <w:color w:val="000000" w:themeColor="text1"/>
                <w:szCs w:val="24"/>
              </w:rPr>
              <w:t>工程</w:t>
            </w:r>
          </w:p>
          <w:p w14:paraId="73F91406">
            <w:pPr>
              <w:ind w:left="120" w:leftChars="50" w:right="120" w:rightChars="50" w:firstLine="480"/>
              <w:jc w:val="both"/>
              <w:rPr>
                <w:color w:val="000000" w:themeColor="text1"/>
                <w:szCs w:val="24"/>
              </w:rPr>
            </w:pPr>
            <w:r>
              <w:rPr>
                <w:color w:val="000000" w:themeColor="text1"/>
                <w:szCs w:val="24"/>
              </w:rPr>
              <w:t>坑探工程主要是用于揭露和圈定深部的矿体、构造等，控制矿体沿倾斜方向的厚度、品位、产状等变化情况及特征。</w:t>
            </w:r>
            <w:bookmarkStart w:id="6" w:name="_Toc160470618"/>
            <w:bookmarkStart w:id="7" w:name="_Toc160441804"/>
          </w:p>
          <w:bookmarkEnd w:id="6"/>
          <w:bookmarkEnd w:id="7"/>
          <w:p w14:paraId="28E1FD51">
            <w:pPr>
              <w:ind w:left="120" w:leftChars="50" w:right="120" w:rightChars="50" w:firstLine="480"/>
              <w:jc w:val="both"/>
              <w:rPr>
                <w:color w:val="000000" w:themeColor="text1"/>
                <w:szCs w:val="24"/>
              </w:rPr>
            </w:pPr>
            <w:r>
              <w:rPr>
                <w:rFonts w:hint="eastAsia"/>
                <w:color w:val="000000" w:themeColor="text1"/>
                <w:szCs w:val="24"/>
              </w:rPr>
              <w:t>与</w:t>
            </w:r>
            <w:r>
              <w:rPr>
                <w:color w:val="000000" w:themeColor="text1"/>
                <w:szCs w:val="24"/>
              </w:rPr>
              <w:t>本项目</w:t>
            </w:r>
            <w:r>
              <w:rPr>
                <w:rFonts w:hint="eastAsia"/>
                <w:color w:val="000000" w:themeColor="text1"/>
                <w:szCs w:val="24"/>
              </w:rPr>
              <w:t>西侧</w:t>
            </w:r>
            <w:r>
              <w:rPr>
                <w:color w:val="000000" w:themeColor="text1"/>
                <w:szCs w:val="24"/>
              </w:rPr>
              <w:t>相邻的</w:t>
            </w:r>
            <w:r>
              <w:rPr>
                <w:rFonts w:hint="eastAsia"/>
                <w:color w:val="000000" w:themeColor="text1"/>
                <w:szCs w:val="24"/>
              </w:rPr>
              <w:t>矿区</w:t>
            </w:r>
            <w:r>
              <w:rPr>
                <w:color w:val="000000" w:themeColor="text1"/>
                <w:szCs w:val="24"/>
              </w:rPr>
              <w:t>为大矿山铅锌矿</w:t>
            </w:r>
            <w:r>
              <w:rPr>
                <w:rFonts w:hint="eastAsia"/>
                <w:color w:val="000000" w:themeColor="text1"/>
                <w:szCs w:val="24"/>
              </w:rPr>
              <w:t>，</w:t>
            </w:r>
            <w:r>
              <w:rPr>
                <w:rFonts w:hint="eastAsia" w:hAnsi="宋体"/>
                <w:color w:val="000000" w:themeColor="text1"/>
                <w:szCs w:val="24"/>
              </w:rPr>
              <w:t>大矿山铅锌矿与</w:t>
            </w:r>
            <w:r>
              <w:rPr>
                <w:rFonts w:hAnsi="宋体"/>
                <w:color w:val="000000" w:themeColor="text1"/>
                <w:szCs w:val="24"/>
              </w:rPr>
              <w:t>本项目为同一</w:t>
            </w:r>
            <w:r>
              <w:rPr>
                <w:rFonts w:hint="eastAsia" w:hAnsi="宋体"/>
                <w:color w:val="000000" w:themeColor="text1"/>
                <w:szCs w:val="24"/>
              </w:rPr>
              <w:t>矿带</w:t>
            </w:r>
            <w:r>
              <w:rPr>
                <w:rFonts w:hAnsi="宋体"/>
                <w:color w:val="000000" w:themeColor="text1"/>
                <w:szCs w:val="24"/>
              </w:rPr>
              <w:t>，其</w:t>
            </w:r>
            <w:r>
              <w:rPr>
                <w:rFonts w:hint="eastAsia" w:hAnsi="宋体"/>
                <w:color w:val="000000" w:themeColor="text1"/>
                <w:szCs w:val="24"/>
              </w:rPr>
              <w:t>地表矿体有小部分延伸到勘查区范围内，大矿山范围内的矿体走向近东西向，矿体产状与平面展布与勘查区</w:t>
            </w:r>
            <w:r>
              <w:rPr>
                <w:rFonts w:hint="eastAsia" w:ascii="宋体" w:hAnsi="宋体"/>
                <w:color w:val="000000" w:themeColor="text1"/>
                <w:szCs w:val="24"/>
              </w:rPr>
              <w:t>内</w:t>
            </w:r>
            <w:r>
              <w:rPr>
                <w:rFonts w:ascii="宋体" w:hAnsi="宋体"/>
                <w:color w:val="000000" w:themeColor="text1"/>
                <w:szCs w:val="24"/>
              </w:rPr>
              <w:t>矿带</w:t>
            </w:r>
            <w:r>
              <w:rPr>
                <w:rFonts w:hint="eastAsia" w:hAnsi="宋体"/>
                <w:color w:val="000000" w:themeColor="text1"/>
                <w:szCs w:val="24"/>
              </w:rPr>
              <w:t>地表矿体基本一致。故本项目利用</w:t>
            </w:r>
            <w:r>
              <w:rPr>
                <w:rFonts w:hAnsi="宋体"/>
                <w:color w:val="000000" w:themeColor="text1"/>
                <w:szCs w:val="24"/>
              </w:rPr>
              <w:t>大矿山铅锌矿</w:t>
            </w:r>
            <w:r>
              <w:rPr>
                <w:rFonts w:hint="eastAsia"/>
                <w:color w:val="000000" w:themeColor="text1"/>
                <w:szCs w:val="24"/>
              </w:rPr>
              <w:t>现有</w:t>
            </w:r>
            <w:r>
              <w:rPr>
                <w:color w:val="000000" w:themeColor="text1"/>
                <w:szCs w:val="24"/>
              </w:rPr>
              <w:t>PD1850</w:t>
            </w:r>
            <w:r>
              <w:rPr>
                <w:rFonts w:hint="eastAsia"/>
                <w:color w:val="000000" w:themeColor="text1"/>
                <w:szCs w:val="24"/>
              </w:rPr>
              <w:t>和</w:t>
            </w:r>
            <w:r>
              <w:rPr>
                <w:color w:val="000000" w:themeColor="text1"/>
                <w:szCs w:val="24"/>
              </w:rPr>
              <w:t>PD1720</w:t>
            </w:r>
            <w:r>
              <w:rPr>
                <w:rFonts w:hint="eastAsia"/>
                <w:color w:val="000000" w:themeColor="text1"/>
                <w:szCs w:val="24"/>
              </w:rPr>
              <w:t>废弃生产井，在</w:t>
            </w:r>
            <w:r>
              <w:rPr>
                <w:color w:val="000000" w:themeColor="text1"/>
                <w:szCs w:val="24"/>
              </w:rPr>
              <w:t>现有勘查</w:t>
            </w:r>
            <w:r>
              <w:rPr>
                <w:rFonts w:hint="eastAsia"/>
                <w:color w:val="000000" w:themeColor="text1"/>
                <w:szCs w:val="24"/>
              </w:rPr>
              <w:t>井</w:t>
            </w:r>
            <w:r>
              <w:rPr>
                <w:color w:val="000000" w:themeColor="text1"/>
                <w:szCs w:val="24"/>
              </w:rPr>
              <w:t>深度的基础上继续</w:t>
            </w:r>
            <w:r>
              <w:rPr>
                <w:rFonts w:hint="eastAsia"/>
                <w:color w:val="000000" w:themeColor="text1"/>
                <w:szCs w:val="24"/>
              </w:rPr>
              <w:t>施工</w:t>
            </w:r>
            <w:r>
              <w:rPr>
                <w:color w:val="000000" w:themeColor="text1"/>
                <w:szCs w:val="24"/>
              </w:rPr>
              <w:t>用以对</w:t>
            </w:r>
            <w:r>
              <w:rPr>
                <w:rFonts w:hint="eastAsia"/>
                <w:color w:val="000000" w:themeColor="text1"/>
                <w:szCs w:val="24"/>
              </w:rPr>
              <w:t>勘查区勘探，此外以往</w:t>
            </w:r>
            <w:r>
              <w:rPr>
                <w:color w:val="000000" w:themeColor="text1"/>
                <w:szCs w:val="24"/>
              </w:rPr>
              <w:t>的勘查遗留有PD1900平硐</w:t>
            </w:r>
            <w:r>
              <w:rPr>
                <w:rFonts w:hint="eastAsia"/>
                <w:color w:val="000000" w:themeColor="text1"/>
                <w:szCs w:val="24"/>
              </w:rPr>
              <w:t>，本次</w:t>
            </w:r>
            <w:r>
              <w:rPr>
                <w:color w:val="000000" w:themeColor="text1"/>
                <w:szCs w:val="24"/>
              </w:rPr>
              <w:t>勘查拟沿用PD1900</w:t>
            </w:r>
            <w:r>
              <w:rPr>
                <w:rFonts w:hint="eastAsia"/>
                <w:color w:val="000000" w:themeColor="text1"/>
                <w:szCs w:val="24"/>
              </w:rPr>
              <w:t>平硐</w:t>
            </w:r>
            <w:r>
              <w:rPr>
                <w:color w:val="000000" w:themeColor="text1"/>
                <w:szCs w:val="24"/>
              </w:rPr>
              <w:t>，在原有勘查的基础上继续施工用以进一步勘查。</w:t>
            </w:r>
            <w:r>
              <w:rPr>
                <w:rFonts w:hint="eastAsia"/>
                <w:color w:val="000000" w:themeColor="text1"/>
                <w:szCs w:val="24"/>
              </w:rPr>
              <w:t>则</w:t>
            </w:r>
            <w:r>
              <w:rPr>
                <w:color w:val="000000" w:themeColor="text1"/>
                <w:szCs w:val="24"/>
              </w:rPr>
              <w:t>本项目坑探共计沿用原有平硐</w:t>
            </w:r>
            <w:r>
              <w:rPr>
                <w:rFonts w:hint="eastAsia"/>
                <w:color w:val="000000" w:themeColor="text1"/>
                <w:szCs w:val="24"/>
              </w:rPr>
              <w:t>3条</w:t>
            </w:r>
            <w:r>
              <w:rPr>
                <w:color w:val="000000" w:themeColor="text1"/>
                <w:szCs w:val="24"/>
              </w:rPr>
              <w:t>，分别为PD1900</w:t>
            </w:r>
            <w:r>
              <w:rPr>
                <w:rFonts w:hint="eastAsia"/>
                <w:color w:val="000000" w:themeColor="text1"/>
                <w:szCs w:val="24"/>
              </w:rPr>
              <w:t>、</w:t>
            </w:r>
            <w:r>
              <w:rPr>
                <w:color w:val="000000" w:themeColor="text1"/>
                <w:szCs w:val="24"/>
              </w:rPr>
              <w:t>PD1850</w:t>
            </w:r>
            <w:r>
              <w:rPr>
                <w:rFonts w:hint="eastAsia"/>
                <w:color w:val="000000" w:themeColor="text1"/>
                <w:szCs w:val="24"/>
              </w:rPr>
              <w:t>及</w:t>
            </w:r>
            <w:r>
              <w:rPr>
                <w:color w:val="000000" w:themeColor="text1"/>
                <w:szCs w:val="24"/>
              </w:rPr>
              <w:t>PD1720</w:t>
            </w:r>
            <w:r>
              <w:rPr>
                <w:rFonts w:hint="eastAsia"/>
                <w:color w:val="000000" w:themeColor="text1"/>
                <w:szCs w:val="24"/>
              </w:rPr>
              <w:t>，其中</w:t>
            </w:r>
            <w:r>
              <w:rPr>
                <w:color w:val="000000" w:themeColor="text1"/>
                <w:szCs w:val="24"/>
              </w:rPr>
              <w:t>PD1900</w:t>
            </w:r>
            <w:r>
              <w:rPr>
                <w:rFonts w:hint="eastAsia"/>
                <w:color w:val="000000" w:themeColor="text1"/>
                <w:szCs w:val="24"/>
              </w:rPr>
              <w:t>入口</w:t>
            </w:r>
            <w:r>
              <w:rPr>
                <w:color w:val="000000" w:themeColor="text1"/>
                <w:szCs w:val="24"/>
              </w:rPr>
              <w:t>位于本项目勘查区内</w:t>
            </w:r>
            <w:r>
              <w:rPr>
                <w:rFonts w:hint="eastAsia"/>
                <w:color w:val="000000" w:themeColor="text1"/>
                <w:szCs w:val="24"/>
              </w:rPr>
              <w:t>，</w:t>
            </w:r>
            <w:r>
              <w:rPr>
                <w:color w:val="000000" w:themeColor="text1"/>
                <w:szCs w:val="24"/>
              </w:rPr>
              <w:t>PD1850</w:t>
            </w:r>
            <w:r>
              <w:rPr>
                <w:rFonts w:hint="eastAsia"/>
                <w:color w:val="000000" w:themeColor="text1"/>
                <w:szCs w:val="24"/>
              </w:rPr>
              <w:t>及</w:t>
            </w:r>
            <w:r>
              <w:rPr>
                <w:color w:val="000000" w:themeColor="text1"/>
                <w:szCs w:val="24"/>
              </w:rPr>
              <w:t>PD1720</w:t>
            </w:r>
            <w:r>
              <w:rPr>
                <w:rFonts w:hint="eastAsia"/>
                <w:color w:val="000000" w:themeColor="text1"/>
                <w:szCs w:val="24"/>
              </w:rPr>
              <w:t>入口</w:t>
            </w:r>
            <w:r>
              <w:rPr>
                <w:color w:val="000000" w:themeColor="text1"/>
                <w:szCs w:val="24"/>
              </w:rPr>
              <w:t>位于勘查区西侧大矿山铅锌矿矿区范围内</w:t>
            </w:r>
            <w:r>
              <w:rPr>
                <w:rFonts w:hint="eastAsia"/>
                <w:color w:val="000000" w:themeColor="text1"/>
                <w:szCs w:val="24"/>
              </w:rPr>
              <w:t>，</w:t>
            </w:r>
            <w:r>
              <w:rPr>
                <w:color w:val="000000" w:themeColor="text1"/>
                <w:szCs w:val="24"/>
              </w:rPr>
              <w:t>PD1850</w:t>
            </w:r>
            <w:r>
              <w:rPr>
                <w:rFonts w:hint="eastAsia"/>
                <w:color w:val="000000" w:themeColor="text1"/>
                <w:szCs w:val="24"/>
              </w:rPr>
              <w:t>入口</w:t>
            </w:r>
            <w:r>
              <w:rPr>
                <w:color w:val="000000" w:themeColor="text1"/>
                <w:szCs w:val="24"/>
              </w:rPr>
              <w:t>距</w:t>
            </w:r>
            <w:r>
              <w:rPr>
                <w:rFonts w:hint="eastAsia"/>
                <w:color w:val="000000" w:themeColor="text1"/>
                <w:szCs w:val="24"/>
              </w:rPr>
              <w:t>本项目</w:t>
            </w:r>
            <w:r>
              <w:rPr>
                <w:color w:val="000000" w:themeColor="text1"/>
                <w:szCs w:val="24"/>
              </w:rPr>
              <w:t>勘查区</w:t>
            </w:r>
            <w:r>
              <w:rPr>
                <w:rFonts w:hint="eastAsia"/>
                <w:color w:val="000000" w:themeColor="text1"/>
                <w:szCs w:val="24"/>
              </w:rPr>
              <w:t>618</w:t>
            </w:r>
            <w:r>
              <w:rPr>
                <w:color w:val="000000" w:themeColor="text1"/>
                <w:szCs w:val="24"/>
              </w:rPr>
              <w:t>m，目前</w:t>
            </w:r>
            <w:r>
              <w:rPr>
                <w:rFonts w:hint="eastAsia"/>
                <w:color w:val="000000" w:themeColor="text1"/>
                <w:szCs w:val="24"/>
              </w:rPr>
              <w:t>为</w:t>
            </w:r>
            <w:r>
              <w:rPr>
                <w:color w:val="000000" w:themeColor="text1"/>
                <w:szCs w:val="24"/>
              </w:rPr>
              <w:t>大矿山铅锌矿的</w:t>
            </w:r>
            <w:r>
              <w:rPr>
                <w:rFonts w:hint="eastAsia"/>
                <w:color w:val="000000" w:themeColor="text1"/>
                <w:szCs w:val="24"/>
              </w:rPr>
              <w:t>废弃</w:t>
            </w:r>
            <w:r>
              <w:rPr>
                <w:color w:val="000000" w:themeColor="text1"/>
                <w:szCs w:val="24"/>
              </w:rPr>
              <w:t>生产井，已向勘查区方向掘进57</w:t>
            </w:r>
            <w:r>
              <w:rPr>
                <w:rFonts w:hint="eastAsia"/>
                <w:color w:val="000000" w:themeColor="text1"/>
                <w:szCs w:val="24"/>
              </w:rPr>
              <w:t>3</w:t>
            </w:r>
            <w:r>
              <w:rPr>
                <w:color w:val="000000" w:themeColor="text1"/>
                <w:szCs w:val="24"/>
              </w:rPr>
              <w:t>m，</w:t>
            </w:r>
            <w:r>
              <w:rPr>
                <w:rFonts w:hint="eastAsia"/>
                <w:color w:val="000000" w:themeColor="text1"/>
                <w:szCs w:val="24"/>
              </w:rPr>
              <w:t>PD</w:t>
            </w:r>
            <w:r>
              <w:rPr>
                <w:color w:val="000000" w:themeColor="text1"/>
                <w:szCs w:val="24"/>
              </w:rPr>
              <w:t>1720</w:t>
            </w:r>
            <w:r>
              <w:rPr>
                <w:rFonts w:hint="eastAsia"/>
                <w:color w:val="000000" w:themeColor="text1"/>
                <w:szCs w:val="24"/>
              </w:rPr>
              <w:t>入口距</w:t>
            </w:r>
            <w:r>
              <w:rPr>
                <w:color w:val="000000" w:themeColor="text1"/>
                <w:szCs w:val="24"/>
              </w:rPr>
              <w:t>本项目勘查区</w:t>
            </w:r>
            <w:r>
              <w:rPr>
                <w:rFonts w:hint="eastAsia"/>
                <w:color w:val="000000" w:themeColor="text1"/>
                <w:szCs w:val="24"/>
              </w:rPr>
              <w:t>324</w:t>
            </w:r>
            <w:r>
              <w:rPr>
                <w:color w:val="000000" w:themeColor="text1"/>
                <w:szCs w:val="24"/>
              </w:rPr>
              <w:t>m，目前</w:t>
            </w:r>
            <w:r>
              <w:rPr>
                <w:rFonts w:hint="eastAsia"/>
                <w:color w:val="000000" w:themeColor="text1"/>
                <w:szCs w:val="24"/>
              </w:rPr>
              <w:t>为</w:t>
            </w:r>
            <w:r>
              <w:rPr>
                <w:color w:val="000000" w:themeColor="text1"/>
                <w:szCs w:val="24"/>
              </w:rPr>
              <w:t>大矿山铅锌矿的</w:t>
            </w:r>
            <w:r>
              <w:rPr>
                <w:rFonts w:hint="eastAsia"/>
                <w:color w:val="000000" w:themeColor="text1"/>
                <w:szCs w:val="24"/>
              </w:rPr>
              <w:t>废弃</w:t>
            </w:r>
            <w:r>
              <w:rPr>
                <w:color w:val="000000" w:themeColor="text1"/>
                <w:szCs w:val="24"/>
              </w:rPr>
              <w:t>生产井，已向勘查区方向</w:t>
            </w:r>
            <w:r>
              <w:rPr>
                <w:rFonts w:hint="eastAsia"/>
                <w:color w:val="000000" w:themeColor="text1"/>
                <w:szCs w:val="24"/>
              </w:rPr>
              <w:t>掘进308</w:t>
            </w:r>
            <w:r>
              <w:rPr>
                <w:color w:val="000000" w:themeColor="text1"/>
                <w:szCs w:val="24"/>
              </w:rPr>
              <w:t>m。</w:t>
            </w:r>
            <w:r>
              <w:rPr>
                <w:rFonts w:hint="eastAsia"/>
                <w:color w:val="000000" w:themeColor="text1"/>
                <w:szCs w:val="24"/>
              </w:rPr>
              <w:t>PD</w:t>
            </w:r>
            <w:r>
              <w:rPr>
                <w:color w:val="000000" w:themeColor="text1"/>
                <w:szCs w:val="24"/>
              </w:rPr>
              <w:t>1900</w:t>
            </w:r>
            <w:r>
              <w:rPr>
                <w:rFonts w:hint="eastAsia"/>
                <w:color w:val="000000" w:themeColor="text1"/>
                <w:szCs w:val="24"/>
              </w:rPr>
              <w:t>为</w:t>
            </w:r>
            <w:r>
              <w:rPr>
                <w:color w:val="000000" w:themeColor="text1"/>
                <w:szCs w:val="24"/>
              </w:rPr>
              <w:t>本项目原有探矿遗留平硐，已</w:t>
            </w:r>
            <w:r>
              <w:rPr>
                <w:rFonts w:hint="eastAsia"/>
                <w:color w:val="000000" w:themeColor="text1"/>
                <w:szCs w:val="24"/>
              </w:rPr>
              <w:t>配备</w:t>
            </w:r>
            <w:r>
              <w:rPr>
                <w:color w:val="000000" w:themeColor="text1"/>
                <w:szCs w:val="24"/>
              </w:rPr>
              <w:t>有排水沟，每条平硐</w:t>
            </w:r>
            <w:r>
              <w:rPr>
                <w:rFonts w:hint="eastAsia"/>
                <w:color w:val="000000" w:themeColor="text1"/>
                <w:szCs w:val="24"/>
              </w:rPr>
              <w:t>设计</w:t>
            </w:r>
            <w:r>
              <w:rPr>
                <w:color w:val="000000" w:themeColor="text1"/>
                <w:szCs w:val="24"/>
              </w:rPr>
              <w:t>施工量间表</w:t>
            </w:r>
            <w:r>
              <w:rPr>
                <w:rFonts w:hint="eastAsia"/>
                <w:color w:val="000000" w:themeColor="text1"/>
                <w:szCs w:val="24"/>
              </w:rPr>
              <w:t>1-6。</w:t>
            </w:r>
          </w:p>
          <w:p w14:paraId="11BB0198">
            <w:pPr>
              <w:spacing w:line="240" w:lineRule="auto"/>
              <w:ind w:firstLine="0" w:firstLineChars="0"/>
              <w:jc w:val="center"/>
              <w:rPr>
                <w:b/>
                <w:color w:val="000000" w:themeColor="text1"/>
                <w:szCs w:val="24"/>
              </w:rPr>
            </w:pPr>
            <w:r>
              <w:rPr>
                <w:rFonts w:hint="eastAsia"/>
                <w:b/>
                <w:color w:val="000000" w:themeColor="text1"/>
                <w:szCs w:val="24"/>
              </w:rPr>
              <w:t>表1-</w:t>
            </w:r>
            <w:r>
              <w:rPr>
                <w:b/>
                <w:color w:val="000000" w:themeColor="text1"/>
                <w:szCs w:val="24"/>
              </w:rPr>
              <w:t>6</w:t>
            </w:r>
            <w:r>
              <w:rPr>
                <w:rFonts w:hint="eastAsia"/>
                <w:b/>
                <w:color w:val="000000" w:themeColor="text1"/>
                <w:szCs w:val="24"/>
              </w:rPr>
              <w:t xml:space="preserve">  项目</w:t>
            </w:r>
            <w:r>
              <w:rPr>
                <w:b/>
                <w:color w:val="000000" w:themeColor="text1"/>
                <w:szCs w:val="24"/>
              </w:rPr>
              <w:t>坑探平硐布设情况一览表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744"/>
              <w:gridCol w:w="1843"/>
              <w:gridCol w:w="2126"/>
              <w:gridCol w:w="2325"/>
            </w:tblGrid>
            <w:tr w14:paraId="6489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38" w:type="pct"/>
                  <w:gridSpan w:val="2"/>
                  <w:shd w:val="clear" w:color="auto" w:fill="auto"/>
                  <w:noWrap/>
                  <w:vAlign w:val="center"/>
                </w:tcPr>
                <w:p w14:paraId="5D49D091">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工程编号</w:t>
                  </w:r>
                </w:p>
              </w:tc>
              <w:tc>
                <w:tcPr>
                  <w:tcW w:w="926" w:type="pct"/>
                  <w:shd w:val="clear" w:color="auto" w:fill="auto"/>
                  <w:vAlign w:val="center"/>
                </w:tcPr>
                <w:p w14:paraId="04D255EE">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设计方位角(°)</w:t>
                  </w:r>
                </w:p>
              </w:tc>
              <w:tc>
                <w:tcPr>
                  <w:tcW w:w="1068" w:type="pct"/>
                  <w:shd w:val="clear" w:color="auto" w:fill="auto"/>
                  <w:noWrap/>
                  <w:vAlign w:val="center"/>
                </w:tcPr>
                <w:p w14:paraId="09D23D4F">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设计工作量(m)</w:t>
                  </w:r>
                </w:p>
              </w:tc>
              <w:tc>
                <w:tcPr>
                  <w:tcW w:w="1168" w:type="pct"/>
                  <w:shd w:val="clear" w:color="auto" w:fill="auto"/>
                  <w:vAlign w:val="center"/>
                </w:tcPr>
                <w:p w14:paraId="7C7A49CD">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阶段/年度</w:t>
                  </w:r>
                </w:p>
              </w:tc>
            </w:tr>
            <w:tr w14:paraId="52C0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2" w:type="pct"/>
                  <w:vMerge w:val="restart"/>
                  <w:shd w:val="clear" w:color="auto" w:fill="auto"/>
                  <w:noWrap/>
                  <w:vAlign w:val="center"/>
                </w:tcPr>
                <w:p w14:paraId="111A0B6B">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PD1900</w:t>
                  </w:r>
                </w:p>
              </w:tc>
              <w:tc>
                <w:tcPr>
                  <w:tcW w:w="876" w:type="pct"/>
                  <w:shd w:val="clear" w:color="auto" w:fill="auto"/>
                  <w:vAlign w:val="center"/>
                </w:tcPr>
                <w:p w14:paraId="16CEF1E2">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YM</w:t>
                  </w:r>
                </w:p>
              </w:tc>
              <w:tc>
                <w:tcPr>
                  <w:tcW w:w="926" w:type="pct"/>
                  <w:shd w:val="clear" w:color="auto" w:fill="auto"/>
                  <w:vAlign w:val="center"/>
                </w:tcPr>
                <w:p w14:paraId="198BA6DC">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95</w:t>
                  </w:r>
                </w:p>
              </w:tc>
              <w:tc>
                <w:tcPr>
                  <w:tcW w:w="1068" w:type="pct"/>
                  <w:shd w:val="clear" w:color="auto" w:fill="auto"/>
                  <w:noWrap/>
                  <w:vAlign w:val="center"/>
                </w:tcPr>
                <w:p w14:paraId="19F6CA2A">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86</w:t>
                  </w:r>
                </w:p>
              </w:tc>
              <w:tc>
                <w:tcPr>
                  <w:tcW w:w="1168" w:type="pct"/>
                  <w:vMerge w:val="restart"/>
                  <w:shd w:val="clear" w:color="auto" w:fill="auto"/>
                  <w:vAlign w:val="center"/>
                </w:tcPr>
                <w:p w14:paraId="7BC52D23">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第一勘查阶段/2018年7月-2019年2月</w:t>
                  </w:r>
                </w:p>
              </w:tc>
            </w:tr>
            <w:tr w14:paraId="2DA0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2" w:type="pct"/>
                  <w:vMerge w:val="continue"/>
                  <w:vAlign w:val="center"/>
                </w:tcPr>
                <w:p w14:paraId="6D7AC7AE">
                  <w:pPr>
                    <w:widowControl/>
                    <w:spacing w:line="240" w:lineRule="auto"/>
                    <w:ind w:firstLine="0" w:firstLineChars="0"/>
                    <w:rPr>
                      <w:rFonts w:cs="Times New Roman"/>
                      <w:color w:val="000000" w:themeColor="text1"/>
                      <w:kern w:val="0"/>
                      <w:sz w:val="21"/>
                      <w:szCs w:val="21"/>
                    </w:rPr>
                  </w:pPr>
                </w:p>
              </w:tc>
              <w:tc>
                <w:tcPr>
                  <w:tcW w:w="876" w:type="pct"/>
                  <w:shd w:val="clear" w:color="auto" w:fill="auto"/>
                  <w:vAlign w:val="center"/>
                </w:tcPr>
                <w:p w14:paraId="4235FEF6">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CM9</w:t>
                  </w:r>
                </w:p>
              </w:tc>
              <w:tc>
                <w:tcPr>
                  <w:tcW w:w="926" w:type="pct"/>
                  <w:shd w:val="clear" w:color="auto" w:fill="auto"/>
                  <w:vAlign w:val="center"/>
                </w:tcPr>
                <w:p w14:paraId="706926EB">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5</w:t>
                  </w:r>
                </w:p>
              </w:tc>
              <w:tc>
                <w:tcPr>
                  <w:tcW w:w="1068" w:type="pct"/>
                  <w:shd w:val="clear" w:color="auto" w:fill="auto"/>
                  <w:noWrap/>
                  <w:vAlign w:val="center"/>
                </w:tcPr>
                <w:p w14:paraId="4E483AD2">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87</w:t>
                  </w:r>
                </w:p>
              </w:tc>
              <w:tc>
                <w:tcPr>
                  <w:tcW w:w="1168" w:type="pct"/>
                  <w:vMerge w:val="continue"/>
                  <w:vAlign w:val="center"/>
                </w:tcPr>
                <w:p w14:paraId="767D35B0">
                  <w:pPr>
                    <w:widowControl/>
                    <w:spacing w:line="240" w:lineRule="auto"/>
                    <w:ind w:firstLine="0" w:firstLineChars="0"/>
                    <w:rPr>
                      <w:rFonts w:cs="Times New Roman"/>
                      <w:color w:val="000000" w:themeColor="text1"/>
                      <w:kern w:val="0"/>
                      <w:sz w:val="21"/>
                      <w:szCs w:val="21"/>
                    </w:rPr>
                  </w:pPr>
                </w:p>
              </w:tc>
            </w:tr>
            <w:tr w14:paraId="455D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2" w:type="pct"/>
                  <w:vMerge w:val="continue"/>
                  <w:vAlign w:val="center"/>
                </w:tcPr>
                <w:p w14:paraId="50627042">
                  <w:pPr>
                    <w:widowControl/>
                    <w:spacing w:line="240" w:lineRule="auto"/>
                    <w:ind w:firstLine="0" w:firstLineChars="0"/>
                    <w:rPr>
                      <w:rFonts w:cs="Times New Roman"/>
                      <w:color w:val="000000" w:themeColor="text1"/>
                      <w:kern w:val="0"/>
                      <w:sz w:val="21"/>
                      <w:szCs w:val="21"/>
                    </w:rPr>
                  </w:pPr>
                </w:p>
              </w:tc>
              <w:tc>
                <w:tcPr>
                  <w:tcW w:w="876" w:type="pct"/>
                  <w:shd w:val="clear" w:color="auto" w:fill="auto"/>
                  <w:vAlign w:val="center"/>
                </w:tcPr>
                <w:p w14:paraId="7F719BD6">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CM8</w:t>
                  </w:r>
                </w:p>
              </w:tc>
              <w:tc>
                <w:tcPr>
                  <w:tcW w:w="926" w:type="pct"/>
                  <w:shd w:val="clear" w:color="auto" w:fill="auto"/>
                  <w:vAlign w:val="center"/>
                </w:tcPr>
                <w:p w14:paraId="0673D3E3">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5</w:t>
                  </w:r>
                </w:p>
              </w:tc>
              <w:tc>
                <w:tcPr>
                  <w:tcW w:w="1068" w:type="pct"/>
                  <w:shd w:val="clear" w:color="auto" w:fill="auto"/>
                  <w:noWrap/>
                  <w:vAlign w:val="center"/>
                </w:tcPr>
                <w:p w14:paraId="4C24647C">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30</w:t>
                  </w:r>
                </w:p>
              </w:tc>
              <w:tc>
                <w:tcPr>
                  <w:tcW w:w="1168" w:type="pct"/>
                  <w:vMerge w:val="continue"/>
                  <w:vAlign w:val="center"/>
                </w:tcPr>
                <w:p w14:paraId="596CDA4E">
                  <w:pPr>
                    <w:widowControl/>
                    <w:spacing w:line="240" w:lineRule="auto"/>
                    <w:ind w:firstLine="0" w:firstLineChars="0"/>
                    <w:rPr>
                      <w:rFonts w:cs="Times New Roman"/>
                      <w:color w:val="000000" w:themeColor="text1"/>
                      <w:kern w:val="0"/>
                      <w:sz w:val="21"/>
                      <w:szCs w:val="21"/>
                    </w:rPr>
                  </w:pPr>
                </w:p>
              </w:tc>
            </w:tr>
            <w:tr w14:paraId="7A9A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2" w:type="pct"/>
                  <w:vMerge w:val="continue"/>
                  <w:vAlign w:val="center"/>
                </w:tcPr>
                <w:p w14:paraId="30283928">
                  <w:pPr>
                    <w:widowControl/>
                    <w:spacing w:line="240" w:lineRule="auto"/>
                    <w:ind w:firstLine="0" w:firstLineChars="0"/>
                    <w:rPr>
                      <w:rFonts w:cs="Times New Roman"/>
                      <w:color w:val="000000" w:themeColor="text1"/>
                      <w:kern w:val="0"/>
                      <w:sz w:val="21"/>
                      <w:szCs w:val="21"/>
                    </w:rPr>
                  </w:pPr>
                </w:p>
              </w:tc>
              <w:tc>
                <w:tcPr>
                  <w:tcW w:w="876" w:type="pct"/>
                  <w:shd w:val="clear" w:color="auto" w:fill="auto"/>
                  <w:vAlign w:val="center"/>
                </w:tcPr>
                <w:p w14:paraId="25641B64">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CM7</w:t>
                  </w:r>
                </w:p>
              </w:tc>
              <w:tc>
                <w:tcPr>
                  <w:tcW w:w="926" w:type="pct"/>
                  <w:shd w:val="clear" w:color="auto" w:fill="auto"/>
                  <w:vAlign w:val="center"/>
                </w:tcPr>
                <w:p w14:paraId="113CB9FC">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5</w:t>
                  </w:r>
                </w:p>
              </w:tc>
              <w:tc>
                <w:tcPr>
                  <w:tcW w:w="1068" w:type="pct"/>
                  <w:shd w:val="clear" w:color="auto" w:fill="auto"/>
                  <w:noWrap/>
                  <w:vAlign w:val="center"/>
                </w:tcPr>
                <w:p w14:paraId="1890634A">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63</w:t>
                  </w:r>
                </w:p>
              </w:tc>
              <w:tc>
                <w:tcPr>
                  <w:tcW w:w="1168" w:type="pct"/>
                  <w:vMerge w:val="continue"/>
                  <w:vAlign w:val="center"/>
                </w:tcPr>
                <w:p w14:paraId="4432D23C">
                  <w:pPr>
                    <w:widowControl/>
                    <w:spacing w:line="240" w:lineRule="auto"/>
                    <w:ind w:firstLine="0" w:firstLineChars="0"/>
                    <w:rPr>
                      <w:rFonts w:cs="Times New Roman"/>
                      <w:color w:val="000000" w:themeColor="text1"/>
                      <w:kern w:val="0"/>
                      <w:sz w:val="21"/>
                      <w:szCs w:val="21"/>
                    </w:rPr>
                  </w:pPr>
                </w:p>
              </w:tc>
            </w:tr>
            <w:tr w14:paraId="37C5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2" w:type="pct"/>
                  <w:vMerge w:val="continue"/>
                  <w:vAlign w:val="center"/>
                </w:tcPr>
                <w:p w14:paraId="4C377340">
                  <w:pPr>
                    <w:widowControl/>
                    <w:spacing w:line="240" w:lineRule="auto"/>
                    <w:ind w:firstLine="0" w:firstLineChars="0"/>
                    <w:rPr>
                      <w:rFonts w:cs="Times New Roman"/>
                      <w:color w:val="000000" w:themeColor="text1"/>
                      <w:kern w:val="0"/>
                      <w:sz w:val="21"/>
                      <w:szCs w:val="21"/>
                    </w:rPr>
                  </w:pPr>
                </w:p>
              </w:tc>
              <w:tc>
                <w:tcPr>
                  <w:tcW w:w="876" w:type="pct"/>
                  <w:shd w:val="clear" w:color="auto" w:fill="auto"/>
                  <w:vAlign w:val="center"/>
                </w:tcPr>
                <w:p w14:paraId="4427CC9D">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CM6</w:t>
                  </w:r>
                </w:p>
              </w:tc>
              <w:tc>
                <w:tcPr>
                  <w:tcW w:w="926" w:type="pct"/>
                  <w:shd w:val="clear" w:color="auto" w:fill="auto"/>
                  <w:vAlign w:val="center"/>
                </w:tcPr>
                <w:p w14:paraId="4E43281C">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5</w:t>
                  </w:r>
                </w:p>
              </w:tc>
              <w:tc>
                <w:tcPr>
                  <w:tcW w:w="1068" w:type="pct"/>
                  <w:shd w:val="clear" w:color="auto" w:fill="auto"/>
                  <w:noWrap/>
                  <w:vAlign w:val="center"/>
                </w:tcPr>
                <w:p w14:paraId="2E0FC197">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35</w:t>
                  </w:r>
                </w:p>
              </w:tc>
              <w:tc>
                <w:tcPr>
                  <w:tcW w:w="1168" w:type="pct"/>
                  <w:vMerge w:val="continue"/>
                  <w:vAlign w:val="center"/>
                </w:tcPr>
                <w:p w14:paraId="706A76B5">
                  <w:pPr>
                    <w:widowControl/>
                    <w:spacing w:line="240" w:lineRule="auto"/>
                    <w:ind w:firstLine="0" w:firstLineChars="0"/>
                    <w:rPr>
                      <w:rFonts w:cs="Times New Roman"/>
                      <w:color w:val="000000" w:themeColor="text1"/>
                      <w:kern w:val="0"/>
                      <w:sz w:val="21"/>
                      <w:szCs w:val="21"/>
                    </w:rPr>
                  </w:pPr>
                </w:p>
              </w:tc>
            </w:tr>
            <w:tr w14:paraId="0C97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2" w:type="pct"/>
                  <w:vMerge w:val="continue"/>
                  <w:vAlign w:val="center"/>
                </w:tcPr>
                <w:p w14:paraId="27977790">
                  <w:pPr>
                    <w:widowControl/>
                    <w:spacing w:line="240" w:lineRule="auto"/>
                    <w:ind w:firstLine="0" w:firstLineChars="0"/>
                    <w:rPr>
                      <w:rFonts w:cs="Times New Roman"/>
                      <w:color w:val="000000" w:themeColor="text1"/>
                      <w:kern w:val="0"/>
                      <w:sz w:val="21"/>
                      <w:szCs w:val="21"/>
                    </w:rPr>
                  </w:pPr>
                </w:p>
              </w:tc>
              <w:tc>
                <w:tcPr>
                  <w:tcW w:w="876" w:type="pct"/>
                  <w:shd w:val="clear" w:color="auto" w:fill="auto"/>
                  <w:vAlign w:val="center"/>
                </w:tcPr>
                <w:p w14:paraId="3303BFB9">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CM5</w:t>
                  </w:r>
                </w:p>
              </w:tc>
              <w:tc>
                <w:tcPr>
                  <w:tcW w:w="926" w:type="pct"/>
                  <w:shd w:val="clear" w:color="auto" w:fill="auto"/>
                  <w:vAlign w:val="center"/>
                </w:tcPr>
                <w:p w14:paraId="2FDB8801">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5</w:t>
                  </w:r>
                </w:p>
              </w:tc>
              <w:tc>
                <w:tcPr>
                  <w:tcW w:w="1068" w:type="pct"/>
                  <w:shd w:val="clear" w:color="auto" w:fill="auto"/>
                  <w:noWrap/>
                  <w:vAlign w:val="center"/>
                </w:tcPr>
                <w:p w14:paraId="0F20EA53">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78</w:t>
                  </w:r>
                </w:p>
              </w:tc>
              <w:tc>
                <w:tcPr>
                  <w:tcW w:w="1168" w:type="pct"/>
                  <w:vMerge w:val="continue"/>
                  <w:vAlign w:val="center"/>
                </w:tcPr>
                <w:p w14:paraId="1B13D015">
                  <w:pPr>
                    <w:widowControl/>
                    <w:spacing w:line="240" w:lineRule="auto"/>
                    <w:ind w:firstLine="0" w:firstLineChars="0"/>
                    <w:rPr>
                      <w:rFonts w:cs="Times New Roman"/>
                      <w:color w:val="000000" w:themeColor="text1"/>
                      <w:kern w:val="0"/>
                      <w:sz w:val="21"/>
                      <w:szCs w:val="21"/>
                    </w:rPr>
                  </w:pPr>
                </w:p>
              </w:tc>
            </w:tr>
            <w:tr w14:paraId="51285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2" w:type="pct"/>
                  <w:vMerge w:val="continue"/>
                  <w:vAlign w:val="center"/>
                </w:tcPr>
                <w:p w14:paraId="3F8F45D7">
                  <w:pPr>
                    <w:widowControl/>
                    <w:spacing w:line="240" w:lineRule="auto"/>
                    <w:ind w:firstLine="0" w:firstLineChars="0"/>
                    <w:rPr>
                      <w:rFonts w:cs="Times New Roman"/>
                      <w:color w:val="000000" w:themeColor="text1"/>
                      <w:kern w:val="0"/>
                      <w:sz w:val="21"/>
                      <w:szCs w:val="21"/>
                    </w:rPr>
                  </w:pPr>
                </w:p>
              </w:tc>
              <w:tc>
                <w:tcPr>
                  <w:tcW w:w="876" w:type="pct"/>
                  <w:shd w:val="clear" w:color="auto" w:fill="auto"/>
                  <w:vAlign w:val="center"/>
                </w:tcPr>
                <w:p w14:paraId="2561E675">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CM4</w:t>
                  </w:r>
                </w:p>
              </w:tc>
              <w:tc>
                <w:tcPr>
                  <w:tcW w:w="926" w:type="pct"/>
                  <w:shd w:val="clear" w:color="auto" w:fill="auto"/>
                  <w:vAlign w:val="center"/>
                </w:tcPr>
                <w:p w14:paraId="5F77A6B7">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5</w:t>
                  </w:r>
                </w:p>
              </w:tc>
              <w:tc>
                <w:tcPr>
                  <w:tcW w:w="1068" w:type="pct"/>
                  <w:shd w:val="clear" w:color="auto" w:fill="auto"/>
                  <w:noWrap/>
                  <w:vAlign w:val="center"/>
                </w:tcPr>
                <w:p w14:paraId="6129B6C5">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35</w:t>
                  </w:r>
                </w:p>
              </w:tc>
              <w:tc>
                <w:tcPr>
                  <w:tcW w:w="1168" w:type="pct"/>
                  <w:vMerge w:val="continue"/>
                  <w:vAlign w:val="center"/>
                </w:tcPr>
                <w:p w14:paraId="2A6BEB62">
                  <w:pPr>
                    <w:widowControl/>
                    <w:spacing w:line="240" w:lineRule="auto"/>
                    <w:ind w:firstLine="0" w:firstLineChars="0"/>
                    <w:rPr>
                      <w:rFonts w:cs="Times New Roman"/>
                      <w:color w:val="000000" w:themeColor="text1"/>
                      <w:kern w:val="0"/>
                      <w:sz w:val="21"/>
                      <w:szCs w:val="21"/>
                    </w:rPr>
                  </w:pPr>
                </w:p>
              </w:tc>
            </w:tr>
            <w:tr w14:paraId="3C75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2" w:type="pct"/>
                  <w:vMerge w:val="continue"/>
                  <w:vAlign w:val="center"/>
                </w:tcPr>
                <w:p w14:paraId="633FB17E">
                  <w:pPr>
                    <w:widowControl/>
                    <w:spacing w:line="240" w:lineRule="auto"/>
                    <w:ind w:firstLine="0" w:firstLineChars="0"/>
                    <w:rPr>
                      <w:rFonts w:cs="Times New Roman"/>
                      <w:color w:val="000000" w:themeColor="text1"/>
                      <w:kern w:val="0"/>
                      <w:sz w:val="21"/>
                      <w:szCs w:val="21"/>
                    </w:rPr>
                  </w:pPr>
                </w:p>
              </w:tc>
              <w:tc>
                <w:tcPr>
                  <w:tcW w:w="876" w:type="pct"/>
                  <w:shd w:val="clear" w:color="auto" w:fill="auto"/>
                  <w:vAlign w:val="center"/>
                </w:tcPr>
                <w:p w14:paraId="37543771">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CM2</w:t>
                  </w:r>
                </w:p>
              </w:tc>
              <w:tc>
                <w:tcPr>
                  <w:tcW w:w="926" w:type="pct"/>
                  <w:shd w:val="clear" w:color="auto" w:fill="auto"/>
                  <w:vAlign w:val="center"/>
                </w:tcPr>
                <w:p w14:paraId="3C2B8BB0">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5</w:t>
                  </w:r>
                </w:p>
              </w:tc>
              <w:tc>
                <w:tcPr>
                  <w:tcW w:w="1068" w:type="pct"/>
                  <w:shd w:val="clear" w:color="auto" w:fill="auto"/>
                  <w:noWrap/>
                  <w:vAlign w:val="center"/>
                </w:tcPr>
                <w:p w14:paraId="52FEF3D9">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35</w:t>
                  </w:r>
                </w:p>
              </w:tc>
              <w:tc>
                <w:tcPr>
                  <w:tcW w:w="1168" w:type="pct"/>
                  <w:vMerge w:val="continue"/>
                  <w:vAlign w:val="center"/>
                </w:tcPr>
                <w:p w14:paraId="1816B565">
                  <w:pPr>
                    <w:widowControl/>
                    <w:spacing w:line="240" w:lineRule="auto"/>
                    <w:ind w:firstLine="0" w:firstLineChars="0"/>
                    <w:rPr>
                      <w:rFonts w:cs="Times New Roman"/>
                      <w:color w:val="000000" w:themeColor="text1"/>
                      <w:kern w:val="0"/>
                      <w:sz w:val="21"/>
                      <w:szCs w:val="21"/>
                    </w:rPr>
                  </w:pPr>
                </w:p>
              </w:tc>
            </w:tr>
            <w:tr w14:paraId="0FB98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2" w:type="pct"/>
                  <w:vMerge w:val="continue"/>
                  <w:vAlign w:val="center"/>
                </w:tcPr>
                <w:p w14:paraId="49EA17B7">
                  <w:pPr>
                    <w:widowControl/>
                    <w:spacing w:line="240" w:lineRule="auto"/>
                    <w:ind w:firstLine="0" w:firstLineChars="0"/>
                    <w:rPr>
                      <w:rFonts w:cs="Times New Roman"/>
                      <w:color w:val="000000" w:themeColor="text1"/>
                      <w:kern w:val="0"/>
                      <w:sz w:val="21"/>
                      <w:szCs w:val="21"/>
                    </w:rPr>
                  </w:pPr>
                </w:p>
              </w:tc>
              <w:tc>
                <w:tcPr>
                  <w:tcW w:w="876" w:type="pct"/>
                  <w:shd w:val="clear" w:color="auto" w:fill="auto"/>
                  <w:vAlign w:val="center"/>
                </w:tcPr>
                <w:p w14:paraId="04EA43B3">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CM1</w:t>
                  </w:r>
                </w:p>
              </w:tc>
              <w:tc>
                <w:tcPr>
                  <w:tcW w:w="926" w:type="pct"/>
                  <w:shd w:val="clear" w:color="auto" w:fill="auto"/>
                  <w:vAlign w:val="center"/>
                </w:tcPr>
                <w:p w14:paraId="6700153E">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5</w:t>
                  </w:r>
                </w:p>
              </w:tc>
              <w:tc>
                <w:tcPr>
                  <w:tcW w:w="1068" w:type="pct"/>
                  <w:shd w:val="clear" w:color="auto" w:fill="auto"/>
                  <w:noWrap/>
                  <w:vAlign w:val="center"/>
                </w:tcPr>
                <w:p w14:paraId="3FF83CD5">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69</w:t>
                  </w:r>
                </w:p>
              </w:tc>
              <w:tc>
                <w:tcPr>
                  <w:tcW w:w="1168" w:type="pct"/>
                  <w:vMerge w:val="continue"/>
                  <w:vAlign w:val="center"/>
                </w:tcPr>
                <w:p w14:paraId="6926C831">
                  <w:pPr>
                    <w:widowControl/>
                    <w:spacing w:line="240" w:lineRule="auto"/>
                    <w:ind w:firstLine="0" w:firstLineChars="0"/>
                    <w:rPr>
                      <w:rFonts w:cs="Times New Roman"/>
                      <w:color w:val="000000" w:themeColor="text1"/>
                      <w:kern w:val="0"/>
                      <w:sz w:val="21"/>
                      <w:szCs w:val="21"/>
                    </w:rPr>
                  </w:pPr>
                </w:p>
              </w:tc>
            </w:tr>
            <w:tr w14:paraId="76CB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2" w:type="pct"/>
                  <w:vMerge w:val="continue"/>
                  <w:vAlign w:val="center"/>
                </w:tcPr>
                <w:p w14:paraId="221561C3">
                  <w:pPr>
                    <w:widowControl/>
                    <w:spacing w:line="240" w:lineRule="auto"/>
                    <w:ind w:firstLine="0" w:firstLineChars="0"/>
                    <w:rPr>
                      <w:rFonts w:cs="Times New Roman"/>
                      <w:color w:val="000000" w:themeColor="text1"/>
                      <w:kern w:val="0"/>
                      <w:sz w:val="21"/>
                      <w:szCs w:val="21"/>
                    </w:rPr>
                  </w:pPr>
                </w:p>
              </w:tc>
              <w:tc>
                <w:tcPr>
                  <w:tcW w:w="876" w:type="pct"/>
                  <w:shd w:val="clear" w:color="auto" w:fill="auto"/>
                  <w:vAlign w:val="center"/>
                </w:tcPr>
                <w:p w14:paraId="332C7E48">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CM0</w:t>
                  </w:r>
                </w:p>
              </w:tc>
              <w:tc>
                <w:tcPr>
                  <w:tcW w:w="926" w:type="pct"/>
                  <w:shd w:val="clear" w:color="auto" w:fill="auto"/>
                  <w:vAlign w:val="center"/>
                </w:tcPr>
                <w:p w14:paraId="5313FA6C">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5</w:t>
                  </w:r>
                </w:p>
              </w:tc>
              <w:tc>
                <w:tcPr>
                  <w:tcW w:w="1068" w:type="pct"/>
                  <w:shd w:val="clear" w:color="auto" w:fill="auto"/>
                  <w:noWrap/>
                  <w:vAlign w:val="center"/>
                </w:tcPr>
                <w:p w14:paraId="27E51B51">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59</w:t>
                  </w:r>
                </w:p>
              </w:tc>
              <w:tc>
                <w:tcPr>
                  <w:tcW w:w="1168" w:type="pct"/>
                  <w:vMerge w:val="continue"/>
                  <w:vAlign w:val="center"/>
                </w:tcPr>
                <w:p w14:paraId="46520C0A">
                  <w:pPr>
                    <w:widowControl/>
                    <w:spacing w:line="240" w:lineRule="auto"/>
                    <w:ind w:firstLine="0" w:firstLineChars="0"/>
                    <w:rPr>
                      <w:rFonts w:cs="Times New Roman"/>
                      <w:color w:val="000000" w:themeColor="text1"/>
                      <w:kern w:val="0"/>
                      <w:sz w:val="21"/>
                      <w:szCs w:val="21"/>
                    </w:rPr>
                  </w:pPr>
                </w:p>
              </w:tc>
            </w:tr>
            <w:tr w14:paraId="17148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2" w:type="pct"/>
                  <w:vMerge w:val="continue"/>
                  <w:vAlign w:val="center"/>
                </w:tcPr>
                <w:p w14:paraId="20F67270">
                  <w:pPr>
                    <w:widowControl/>
                    <w:spacing w:line="240" w:lineRule="auto"/>
                    <w:ind w:firstLine="0" w:firstLineChars="0"/>
                    <w:rPr>
                      <w:rFonts w:cs="Times New Roman"/>
                      <w:color w:val="000000" w:themeColor="text1"/>
                      <w:kern w:val="0"/>
                      <w:sz w:val="21"/>
                      <w:szCs w:val="21"/>
                    </w:rPr>
                  </w:pPr>
                </w:p>
              </w:tc>
              <w:tc>
                <w:tcPr>
                  <w:tcW w:w="1802" w:type="pct"/>
                  <w:gridSpan w:val="2"/>
                  <w:shd w:val="clear" w:color="auto" w:fill="auto"/>
                  <w:vAlign w:val="center"/>
                </w:tcPr>
                <w:p w14:paraId="693AAD11">
                  <w:pPr>
                    <w:widowControl/>
                    <w:spacing w:line="240" w:lineRule="auto"/>
                    <w:ind w:firstLine="0" w:firstLineChars="0"/>
                    <w:jc w:val="center"/>
                    <w:rPr>
                      <w:rFonts w:cs="Times New Roman"/>
                      <w:color w:val="000000" w:themeColor="text1"/>
                      <w:kern w:val="0"/>
                      <w:sz w:val="21"/>
                      <w:szCs w:val="21"/>
                    </w:rPr>
                  </w:pPr>
                  <w:r>
                    <w:rPr>
                      <w:rFonts w:hint="eastAsia" w:cs="Times New Roman"/>
                      <w:color w:val="000000" w:themeColor="text1"/>
                      <w:kern w:val="0"/>
                      <w:sz w:val="21"/>
                      <w:szCs w:val="21"/>
                    </w:rPr>
                    <w:t>小计</w:t>
                  </w:r>
                </w:p>
              </w:tc>
              <w:tc>
                <w:tcPr>
                  <w:tcW w:w="1068" w:type="pct"/>
                  <w:shd w:val="clear" w:color="auto" w:fill="auto"/>
                  <w:noWrap/>
                  <w:vAlign w:val="center"/>
                </w:tcPr>
                <w:p w14:paraId="49661FA4">
                  <w:pPr>
                    <w:widowControl/>
                    <w:spacing w:line="240" w:lineRule="auto"/>
                    <w:ind w:firstLine="0" w:firstLineChars="0"/>
                    <w:jc w:val="center"/>
                    <w:rPr>
                      <w:rFonts w:cs="Times New Roman"/>
                      <w:color w:val="000000" w:themeColor="text1"/>
                      <w:kern w:val="0"/>
                      <w:sz w:val="21"/>
                      <w:szCs w:val="21"/>
                    </w:rPr>
                  </w:pPr>
                  <w:r>
                    <w:rPr>
                      <w:rFonts w:hint="eastAsia" w:cs="Times New Roman"/>
                      <w:color w:val="000000" w:themeColor="text1"/>
                      <w:kern w:val="0"/>
                      <w:sz w:val="21"/>
                      <w:szCs w:val="21"/>
                    </w:rPr>
                    <w:t>576</w:t>
                  </w:r>
                </w:p>
              </w:tc>
              <w:tc>
                <w:tcPr>
                  <w:tcW w:w="1168" w:type="pct"/>
                  <w:vMerge w:val="continue"/>
                  <w:vAlign w:val="center"/>
                </w:tcPr>
                <w:p w14:paraId="7EA066DA">
                  <w:pPr>
                    <w:widowControl/>
                    <w:spacing w:line="240" w:lineRule="auto"/>
                    <w:ind w:firstLine="0" w:firstLineChars="0"/>
                    <w:rPr>
                      <w:rFonts w:cs="Times New Roman"/>
                      <w:color w:val="000000" w:themeColor="text1"/>
                      <w:kern w:val="0"/>
                      <w:sz w:val="21"/>
                      <w:szCs w:val="21"/>
                    </w:rPr>
                  </w:pPr>
                </w:p>
              </w:tc>
            </w:tr>
            <w:tr w14:paraId="1C30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2" w:type="pct"/>
                  <w:vMerge w:val="restart"/>
                  <w:shd w:val="clear" w:color="auto" w:fill="auto"/>
                  <w:noWrap/>
                  <w:vAlign w:val="center"/>
                </w:tcPr>
                <w:p w14:paraId="0D4C147B">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PD1850</w:t>
                  </w:r>
                </w:p>
              </w:tc>
              <w:tc>
                <w:tcPr>
                  <w:tcW w:w="876" w:type="pct"/>
                  <w:shd w:val="clear" w:color="auto" w:fill="auto"/>
                  <w:vAlign w:val="center"/>
                </w:tcPr>
                <w:p w14:paraId="52CA58A1">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CM11</w:t>
                  </w:r>
                </w:p>
              </w:tc>
              <w:tc>
                <w:tcPr>
                  <w:tcW w:w="926" w:type="pct"/>
                  <w:shd w:val="clear" w:color="auto" w:fill="auto"/>
                  <w:vAlign w:val="center"/>
                </w:tcPr>
                <w:p w14:paraId="225780E5">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5</w:t>
                  </w:r>
                </w:p>
              </w:tc>
              <w:tc>
                <w:tcPr>
                  <w:tcW w:w="1068" w:type="pct"/>
                  <w:shd w:val="clear" w:color="auto" w:fill="auto"/>
                  <w:noWrap/>
                  <w:vAlign w:val="center"/>
                </w:tcPr>
                <w:p w14:paraId="17FC0D99">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66</w:t>
                  </w:r>
                </w:p>
              </w:tc>
              <w:tc>
                <w:tcPr>
                  <w:tcW w:w="1168" w:type="pct"/>
                  <w:vMerge w:val="continue"/>
                  <w:vAlign w:val="center"/>
                </w:tcPr>
                <w:p w14:paraId="4608E321">
                  <w:pPr>
                    <w:widowControl/>
                    <w:spacing w:line="240" w:lineRule="auto"/>
                    <w:ind w:firstLine="0" w:firstLineChars="0"/>
                    <w:rPr>
                      <w:rFonts w:cs="Times New Roman"/>
                      <w:color w:val="000000" w:themeColor="text1"/>
                      <w:kern w:val="0"/>
                      <w:sz w:val="21"/>
                      <w:szCs w:val="21"/>
                    </w:rPr>
                  </w:pPr>
                </w:p>
              </w:tc>
            </w:tr>
            <w:tr w14:paraId="7243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2" w:type="pct"/>
                  <w:vMerge w:val="continue"/>
                  <w:vAlign w:val="center"/>
                </w:tcPr>
                <w:p w14:paraId="10D204BA">
                  <w:pPr>
                    <w:widowControl/>
                    <w:spacing w:line="240" w:lineRule="auto"/>
                    <w:ind w:firstLine="0" w:firstLineChars="0"/>
                    <w:rPr>
                      <w:rFonts w:cs="Times New Roman"/>
                      <w:color w:val="000000" w:themeColor="text1"/>
                      <w:kern w:val="0"/>
                      <w:sz w:val="21"/>
                      <w:szCs w:val="21"/>
                    </w:rPr>
                  </w:pPr>
                </w:p>
              </w:tc>
              <w:tc>
                <w:tcPr>
                  <w:tcW w:w="876" w:type="pct"/>
                  <w:shd w:val="clear" w:color="auto" w:fill="auto"/>
                  <w:vAlign w:val="center"/>
                </w:tcPr>
                <w:p w14:paraId="322A22C0">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CM7</w:t>
                  </w:r>
                </w:p>
              </w:tc>
              <w:tc>
                <w:tcPr>
                  <w:tcW w:w="926" w:type="pct"/>
                  <w:shd w:val="clear" w:color="auto" w:fill="auto"/>
                  <w:vAlign w:val="center"/>
                </w:tcPr>
                <w:p w14:paraId="7BF15BDA">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5</w:t>
                  </w:r>
                </w:p>
              </w:tc>
              <w:tc>
                <w:tcPr>
                  <w:tcW w:w="1068" w:type="pct"/>
                  <w:shd w:val="clear" w:color="auto" w:fill="auto"/>
                  <w:noWrap/>
                  <w:vAlign w:val="center"/>
                </w:tcPr>
                <w:p w14:paraId="5D34EAC0">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87</w:t>
                  </w:r>
                </w:p>
              </w:tc>
              <w:tc>
                <w:tcPr>
                  <w:tcW w:w="1168" w:type="pct"/>
                  <w:vMerge w:val="continue"/>
                  <w:vAlign w:val="center"/>
                </w:tcPr>
                <w:p w14:paraId="440123B0">
                  <w:pPr>
                    <w:widowControl/>
                    <w:spacing w:line="240" w:lineRule="auto"/>
                    <w:ind w:firstLine="0" w:firstLineChars="0"/>
                    <w:rPr>
                      <w:rFonts w:cs="Times New Roman"/>
                      <w:color w:val="000000" w:themeColor="text1"/>
                      <w:kern w:val="0"/>
                      <w:sz w:val="21"/>
                      <w:szCs w:val="21"/>
                    </w:rPr>
                  </w:pPr>
                </w:p>
              </w:tc>
            </w:tr>
            <w:tr w14:paraId="791E4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2" w:type="pct"/>
                  <w:vMerge w:val="continue"/>
                  <w:vAlign w:val="center"/>
                </w:tcPr>
                <w:p w14:paraId="66BD54A2">
                  <w:pPr>
                    <w:widowControl/>
                    <w:spacing w:line="240" w:lineRule="auto"/>
                    <w:ind w:firstLine="0" w:firstLineChars="0"/>
                    <w:rPr>
                      <w:rFonts w:cs="Times New Roman"/>
                      <w:color w:val="000000" w:themeColor="text1"/>
                      <w:kern w:val="0"/>
                      <w:sz w:val="21"/>
                      <w:szCs w:val="21"/>
                    </w:rPr>
                  </w:pPr>
                </w:p>
              </w:tc>
              <w:tc>
                <w:tcPr>
                  <w:tcW w:w="876" w:type="pct"/>
                  <w:shd w:val="clear" w:color="auto" w:fill="auto"/>
                  <w:vAlign w:val="center"/>
                </w:tcPr>
                <w:p w14:paraId="3AE3AAFC">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CM1</w:t>
                  </w:r>
                </w:p>
              </w:tc>
              <w:tc>
                <w:tcPr>
                  <w:tcW w:w="926" w:type="pct"/>
                  <w:shd w:val="clear" w:color="auto" w:fill="auto"/>
                  <w:vAlign w:val="center"/>
                </w:tcPr>
                <w:p w14:paraId="24258A3F">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5</w:t>
                  </w:r>
                </w:p>
              </w:tc>
              <w:tc>
                <w:tcPr>
                  <w:tcW w:w="1068" w:type="pct"/>
                  <w:shd w:val="clear" w:color="auto" w:fill="auto"/>
                  <w:noWrap/>
                  <w:vAlign w:val="center"/>
                </w:tcPr>
                <w:p w14:paraId="6585DD61">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44</w:t>
                  </w:r>
                </w:p>
              </w:tc>
              <w:tc>
                <w:tcPr>
                  <w:tcW w:w="1168" w:type="pct"/>
                  <w:vMerge w:val="continue"/>
                  <w:vAlign w:val="center"/>
                </w:tcPr>
                <w:p w14:paraId="71304F74">
                  <w:pPr>
                    <w:widowControl/>
                    <w:spacing w:line="240" w:lineRule="auto"/>
                    <w:ind w:firstLine="0" w:firstLineChars="0"/>
                    <w:rPr>
                      <w:rFonts w:cs="Times New Roman"/>
                      <w:color w:val="000000" w:themeColor="text1"/>
                      <w:kern w:val="0"/>
                      <w:sz w:val="21"/>
                      <w:szCs w:val="21"/>
                    </w:rPr>
                  </w:pPr>
                </w:p>
              </w:tc>
            </w:tr>
            <w:tr w14:paraId="2C7A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2" w:type="pct"/>
                  <w:vMerge w:val="continue"/>
                  <w:vAlign w:val="center"/>
                </w:tcPr>
                <w:p w14:paraId="3A6F2CEE">
                  <w:pPr>
                    <w:widowControl/>
                    <w:spacing w:line="240" w:lineRule="auto"/>
                    <w:ind w:firstLine="0" w:firstLineChars="0"/>
                    <w:rPr>
                      <w:rFonts w:cs="Times New Roman"/>
                      <w:color w:val="000000" w:themeColor="text1"/>
                      <w:kern w:val="0"/>
                      <w:sz w:val="21"/>
                      <w:szCs w:val="21"/>
                    </w:rPr>
                  </w:pPr>
                </w:p>
              </w:tc>
              <w:tc>
                <w:tcPr>
                  <w:tcW w:w="876" w:type="pct"/>
                  <w:shd w:val="clear" w:color="auto" w:fill="auto"/>
                  <w:vAlign w:val="center"/>
                </w:tcPr>
                <w:p w14:paraId="4F2E2B63">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CM0</w:t>
                  </w:r>
                </w:p>
              </w:tc>
              <w:tc>
                <w:tcPr>
                  <w:tcW w:w="926" w:type="pct"/>
                  <w:shd w:val="clear" w:color="auto" w:fill="auto"/>
                  <w:vAlign w:val="center"/>
                </w:tcPr>
                <w:p w14:paraId="5D13FB0C">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5</w:t>
                  </w:r>
                </w:p>
              </w:tc>
              <w:tc>
                <w:tcPr>
                  <w:tcW w:w="1068" w:type="pct"/>
                  <w:shd w:val="clear" w:color="auto" w:fill="auto"/>
                  <w:noWrap/>
                  <w:vAlign w:val="center"/>
                </w:tcPr>
                <w:p w14:paraId="512C4B75">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32</w:t>
                  </w:r>
                </w:p>
              </w:tc>
              <w:tc>
                <w:tcPr>
                  <w:tcW w:w="1168" w:type="pct"/>
                  <w:vMerge w:val="continue"/>
                  <w:vAlign w:val="center"/>
                </w:tcPr>
                <w:p w14:paraId="40A39438">
                  <w:pPr>
                    <w:widowControl/>
                    <w:spacing w:line="240" w:lineRule="auto"/>
                    <w:ind w:firstLine="0" w:firstLineChars="0"/>
                    <w:rPr>
                      <w:rFonts w:cs="Times New Roman"/>
                      <w:color w:val="000000" w:themeColor="text1"/>
                      <w:kern w:val="0"/>
                      <w:sz w:val="21"/>
                      <w:szCs w:val="21"/>
                    </w:rPr>
                  </w:pPr>
                </w:p>
              </w:tc>
            </w:tr>
            <w:tr w14:paraId="5217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2" w:type="pct"/>
                  <w:vMerge w:val="continue"/>
                  <w:vAlign w:val="center"/>
                </w:tcPr>
                <w:p w14:paraId="3C513DA0">
                  <w:pPr>
                    <w:widowControl/>
                    <w:spacing w:line="240" w:lineRule="auto"/>
                    <w:ind w:firstLine="0" w:firstLineChars="0"/>
                    <w:rPr>
                      <w:rFonts w:cs="Times New Roman"/>
                      <w:color w:val="000000" w:themeColor="text1"/>
                      <w:kern w:val="0"/>
                      <w:sz w:val="21"/>
                      <w:szCs w:val="21"/>
                    </w:rPr>
                  </w:pPr>
                </w:p>
              </w:tc>
              <w:tc>
                <w:tcPr>
                  <w:tcW w:w="1802" w:type="pct"/>
                  <w:gridSpan w:val="2"/>
                  <w:shd w:val="clear" w:color="auto" w:fill="auto"/>
                  <w:vAlign w:val="center"/>
                </w:tcPr>
                <w:p w14:paraId="2FCA9D3C">
                  <w:pPr>
                    <w:widowControl/>
                    <w:spacing w:line="240" w:lineRule="auto"/>
                    <w:ind w:firstLine="0" w:firstLineChars="0"/>
                    <w:jc w:val="center"/>
                    <w:rPr>
                      <w:rFonts w:cs="Times New Roman"/>
                      <w:color w:val="000000" w:themeColor="text1"/>
                      <w:kern w:val="0"/>
                      <w:sz w:val="21"/>
                      <w:szCs w:val="21"/>
                    </w:rPr>
                  </w:pPr>
                  <w:r>
                    <w:rPr>
                      <w:rFonts w:hint="eastAsia" w:cs="Times New Roman"/>
                      <w:color w:val="000000" w:themeColor="text1"/>
                      <w:kern w:val="0"/>
                      <w:sz w:val="21"/>
                      <w:szCs w:val="21"/>
                    </w:rPr>
                    <w:t>小计</w:t>
                  </w:r>
                </w:p>
              </w:tc>
              <w:tc>
                <w:tcPr>
                  <w:tcW w:w="1068" w:type="pct"/>
                  <w:shd w:val="clear" w:color="auto" w:fill="auto"/>
                  <w:noWrap/>
                  <w:vAlign w:val="center"/>
                </w:tcPr>
                <w:p w14:paraId="09BCA896">
                  <w:pPr>
                    <w:widowControl/>
                    <w:spacing w:line="240" w:lineRule="auto"/>
                    <w:ind w:firstLine="0" w:firstLineChars="0"/>
                    <w:jc w:val="center"/>
                    <w:rPr>
                      <w:rFonts w:cs="Times New Roman"/>
                      <w:color w:val="000000" w:themeColor="text1"/>
                      <w:kern w:val="0"/>
                      <w:sz w:val="21"/>
                      <w:szCs w:val="21"/>
                    </w:rPr>
                  </w:pPr>
                  <w:r>
                    <w:rPr>
                      <w:rFonts w:hint="eastAsia" w:cs="Times New Roman"/>
                      <w:color w:val="000000" w:themeColor="text1"/>
                      <w:kern w:val="0"/>
                      <w:sz w:val="21"/>
                      <w:szCs w:val="21"/>
                    </w:rPr>
                    <w:t>299</w:t>
                  </w:r>
                </w:p>
              </w:tc>
              <w:tc>
                <w:tcPr>
                  <w:tcW w:w="1168" w:type="pct"/>
                  <w:vAlign w:val="center"/>
                </w:tcPr>
                <w:p w14:paraId="79764764">
                  <w:pPr>
                    <w:widowControl/>
                    <w:spacing w:line="240" w:lineRule="auto"/>
                    <w:ind w:firstLine="0" w:firstLineChars="0"/>
                    <w:jc w:val="center"/>
                    <w:rPr>
                      <w:rFonts w:cs="Times New Roman"/>
                      <w:color w:val="000000" w:themeColor="text1"/>
                      <w:kern w:val="0"/>
                      <w:sz w:val="21"/>
                      <w:szCs w:val="21"/>
                    </w:rPr>
                  </w:pPr>
                  <w:r>
                    <w:rPr>
                      <w:rFonts w:hint="eastAsia" w:cs="Times New Roman"/>
                      <w:color w:val="000000" w:themeColor="text1"/>
                      <w:kern w:val="0"/>
                      <w:sz w:val="21"/>
                      <w:szCs w:val="21"/>
                    </w:rPr>
                    <w:t>/</w:t>
                  </w:r>
                </w:p>
              </w:tc>
            </w:tr>
            <w:tr w14:paraId="29A7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2" w:type="pct"/>
                  <w:shd w:val="clear" w:color="auto" w:fill="auto"/>
                  <w:noWrap/>
                  <w:vAlign w:val="center"/>
                </w:tcPr>
                <w:p w14:paraId="57536F4B">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第一勘查阶段合计</w:t>
                  </w:r>
                </w:p>
              </w:tc>
              <w:tc>
                <w:tcPr>
                  <w:tcW w:w="876" w:type="pct"/>
                  <w:shd w:val="clear" w:color="auto" w:fill="auto"/>
                  <w:noWrap/>
                  <w:vAlign w:val="center"/>
                </w:tcPr>
                <w:p w14:paraId="1649BF17">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2个平硐</w:t>
                  </w:r>
                </w:p>
              </w:tc>
              <w:tc>
                <w:tcPr>
                  <w:tcW w:w="926" w:type="pct"/>
                  <w:shd w:val="clear" w:color="auto" w:fill="auto"/>
                  <w:noWrap/>
                  <w:vAlign w:val="center"/>
                </w:tcPr>
                <w:p w14:paraId="44A5F958">
                  <w:pPr>
                    <w:widowControl/>
                    <w:spacing w:line="240" w:lineRule="auto"/>
                    <w:ind w:firstLine="0" w:firstLineChars="0"/>
                    <w:jc w:val="center"/>
                    <w:rPr>
                      <w:rFonts w:cs="Times New Roman"/>
                      <w:color w:val="000000" w:themeColor="text1"/>
                      <w:kern w:val="0"/>
                      <w:sz w:val="21"/>
                      <w:szCs w:val="21"/>
                    </w:rPr>
                  </w:pPr>
                  <w:r>
                    <w:rPr>
                      <w:rFonts w:hint="eastAsia" w:cs="Times New Roman"/>
                      <w:color w:val="000000" w:themeColor="text1"/>
                      <w:kern w:val="0"/>
                      <w:sz w:val="21"/>
                      <w:szCs w:val="21"/>
                    </w:rPr>
                    <w:t>/</w:t>
                  </w:r>
                </w:p>
              </w:tc>
              <w:tc>
                <w:tcPr>
                  <w:tcW w:w="1068" w:type="pct"/>
                  <w:shd w:val="clear" w:color="auto" w:fill="auto"/>
                  <w:noWrap/>
                  <w:vAlign w:val="center"/>
                </w:tcPr>
                <w:p w14:paraId="461EDA7C">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806</w:t>
                  </w:r>
                </w:p>
              </w:tc>
              <w:tc>
                <w:tcPr>
                  <w:tcW w:w="1168" w:type="pct"/>
                  <w:shd w:val="clear" w:color="auto" w:fill="auto"/>
                  <w:noWrap/>
                  <w:vAlign w:val="center"/>
                </w:tcPr>
                <w:p w14:paraId="3A34D122">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w:t>
                  </w:r>
                </w:p>
              </w:tc>
            </w:tr>
            <w:tr w14:paraId="1C1E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2" w:type="pct"/>
                  <w:vMerge w:val="restart"/>
                  <w:shd w:val="clear" w:color="auto" w:fill="auto"/>
                  <w:noWrap/>
                  <w:vAlign w:val="center"/>
                </w:tcPr>
                <w:p w14:paraId="436CAEC4">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PD1720</w:t>
                  </w:r>
                </w:p>
              </w:tc>
              <w:tc>
                <w:tcPr>
                  <w:tcW w:w="876" w:type="pct"/>
                  <w:shd w:val="clear" w:color="auto" w:fill="auto"/>
                  <w:vAlign w:val="center"/>
                </w:tcPr>
                <w:p w14:paraId="318F7F1E">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YM</w:t>
                  </w:r>
                </w:p>
              </w:tc>
              <w:tc>
                <w:tcPr>
                  <w:tcW w:w="926" w:type="pct"/>
                  <w:shd w:val="clear" w:color="auto" w:fill="auto"/>
                  <w:vAlign w:val="center"/>
                </w:tcPr>
                <w:p w14:paraId="502CAF50">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95</w:t>
                  </w:r>
                </w:p>
              </w:tc>
              <w:tc>
                <w:tcPr>
                  <w:tcW w:w="1068" w:type="pct"/>
                  <w:shd w:val="clear" w:color="auto" w:fill="auto"/>
                  <w:noWrap/>
                  <w:vAlign w:val="center"/>
                </w:tcPr>
                <w:p w14:paraId="6CF7F293">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78</w:t>
                  </w:r>
                </w:p>
              </w:tc>
              <w:tc>
                <w:tcPr>
                  <w:tcW w:w="1168" w:type="pct"/>
                  <w:vMerge w:val="restart"/>
                  <w:shd w:val="clear" w:color="auto" w:fill="auto"/>
                  <w:vAlign w:val="center"/>
                </w:tcPr>
                <w:p w14:paraId="46F40ECB">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第二勘查阶段/2019年2月-2020年2月</w:t>
                  </w:r>
                </w:p>
              </w:tc>
            </w:tr>
            <w:tr w14:paraId="6641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2" w:type="pct"/>
                  <w:vMerge w:val="continue"/>
                  <w:vAlign w:val="center"/>
                </w:tcPr>
                <w:p w14:paraId="746A051D">
                  <w:pPr>
                    <w:widowControl/>
                    <w:spacing w:line="240" w:lineRule="auto"/>
                    <w:ind w:firstLine="0" w:firstLineChars="0"/>
                    <w:jc w:val="center"/>
                    <w:rPr>
                      <w:rFonts w:cs="Times New Roman"/>
                      <w:color w:val="000000" w:themeColor="text1"/>
                      <w:kern w:val="0"/>
                      <w:sz w:val="21"/>
                      <w:szCs w:val="21"/>
                    </w:rPr>
                  </w:pPr>
                </w:p>
              </w:tc>
              <w:tc>
                <w:tcPr>
                  <w:tcW w:w="876" w:type="pct"/>
                  <w:shd w:val="clear" w:color="auto" w:fill="auto"/>
                  <w:vAlign w:val="center"/>
                </w:tcPr>
                <w:p w14:paraId="61A1AC97">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CM3</w:t>
                  </w:r>
                </w:p>
              </w:tc>
              <w:tc>
                <w:tcPr>
                  <w:tcW w:w="926" w:type="pct"/>
                  <w:shd w:val="clear" w:color="auto" w:fill="auto"/>
                  <w:vAlign w:val="center"/>
                </w:tcPr>
                <w:p w14:paraId="487A9A6E">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5</w:t>
                  </w:r>
                </w:p>
              </w:tc>
              <w:tc>
                <w:tcPr>
                  <w:tcW w:w="1068" w:type="pct"/>
                  <w:shd w:val="clear" w:color="auto" w:fill="auto"/>
                  <w:noWrap/>
                  <w:vAlign w:val="center"/>
                </w:tcPr>
                <w:p w14:paraId="01CA6093">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114</w:t>
                  </w:r>
                </w:p>
              </w:tc>
              <w:tc>
                <w:tcPr>
                  <w:tcW w:w="1168" w:type="pct"/>
                  <w:vMerge w:val="continue"/>
                  <w:vAlign w:val="center"/>
                </w:tcPr>
                <w:p w14:paraId="0A805578">
                  <w:pPr>
                    <w:widowControl/>
                    <w:spacing w:line="240" w:lineRule="auto"/>
                    <w:ind w:firstLine="0" w:firstLineChars="0"/>
                    <w:jc w:val="center"/>
                    <w:rPr>
                      <w:rFonts w:cs="Times New Roman"/>
                      <w:color w:val="000000" w:themeColor="text1"/>
                      <w:kern w:val="0"/>
                      <w:sz w:val="21"/>
                      <w:szCs w:val="21"/>
                    </w:rPr>
                  </w:pPr>
                </w:p>
              </w:tc>
            </w:tr>
            <w:tr w14:paraId="649D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2" w:type="pct"/>
                  <w:vMerge w:val="continue"/>
                  <w:vAlign w:val="center"/>
                </w:tcPr>
                <w:p w14:paraId="3DD53AEE">
                  <w:pPr>
                    <w:widowControl/>
                    <w:spacing w:line="240" w:lineRule="auto"/>
                    <w:ind w:firstLine="0" w:firstLineChars="0"/>
                    <w:jc w:val="center"/>
                    <w:rPr>
                      <w:rFonts w:cs="Times New Roman"/>
                      <w:color w:val="000000" w:themeColor="text1"/>
                      <w:kern w:val="0"/>
                      <w:sz w:val="21"/>
                      <w:szCs w:val="21"/>
                    </w:rPr>
                  </w:pPr>
                </w:p>
              </w:tc>
              <w:tc>
                <w:tcPr>
                  <w:tcW w:w="876" w:type="pct"/>
                  <w:shd w:val="clear" w:color="auto" w:fill="auto"/>
                  <w:vAlign w:val="center"/>
                </w:tcPr>
                <w:p w14:paraId="66C182BA">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CM0</w:t>
                  </w:r>
                </w:p>
              </w:tc>
              <w:tc>
                <w:tcPr>
                  <w:tcW w:w="926" w:type="pct"/>
                  <w:shd w:val="clear" w:color="auto" w:fill="auto"/>
                  <w:vAlign w:val="center"/>
                </w:tcPr>
                <w:p w14:paraId="3E12934B">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5</w:t>
                  </w:r>
                </w:p>
              </w:tc>
              <w:tc>
                <w:tcPr>
                  <w:tcW w:w="1068" w:type="pct"/>
                  <w:shd w:val="clear" w:color="auto" w:fill="auto"/>
                  <w:noWrap/>
                  <w:vAlign w:val="center"/>
                </w:tcPr>
                <w:p w14:paraId="35F8A971">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52</w:t>
                  </w:r>
                </w:p>
              </w:tc>
              <w:tc>
                <w:tcPr>
                  <w:tcW w:w="1168" w:type="pct"/>
                  <w:vMerge w:val="continue"/>
                  <w:vAlign w:val="center"/>
                </w:tcPr>
                <w:p w14:paraId="65E167C6">
                  <w:pPr>
                    <w:widowControl/>
                    <w:spacing w:line="240" w:lineRule="auto"/>
                    <w:ind w:firstLine="0" w:firstLineChars="0"/>
                    <w:jc w:val="center"/>
                    <w:rPr>
                      <w:rFonts w:cs="Times New Roman"/>
                      <w:color w:val="000000" w:themeColor="text1"/>
                      <w:kern w:val="0"/>
                      <w:sz w:val="21"/>
                      <w:szCs w:val="21"/>
                    </w:rPr>
                  </w:pPr>
                </w:p>
              </w:tc>
            </w:tr>
            <w:tr w14:paraId="29E8F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2" w:type="pct"/>
                  <w:vMerge w:val="continue"/>
                  <w:vAlign w:val="center"/>
                </w:tcPr>
                <w:p w14:paraId="4D799AA6">
                  <w:pPr>
                    <w:widowControl/>
                    <w:spacing w:line="240" w:lineRule="auto"/>
                    <w:ind w:firstLine="0" w:firstLineChars="0"/>
                    <w:jc w:val="center"/>
                    <w:rPr>
                      <w:rFonts w:cs="Times New Roman"/>
                      <w:color w:val="000000" w:themeColor="text1"/>
                      <w:kern w:val="0"/>
                      <w:sz w:val="21"/>
                      <w:szCs w:val="21"/>
                    </w:rPr>
                  </w:pPr>
                </w:p>
              </w:tc>
              <w:tc>
                <w:tcPr>
                  <w:tcW w:w="1802" w:type="pct"/>
                  <w:gridSpan w:val="2"/>
                  <w:shd w:val="clear" w:color="auto" w:fill="auto"/>
                  <w:vAlign w:val="center"/>
                </w:tcPr>
                <w:p w14:paraId="268300FA">
                  <w:pPr>
                    <w:widowControl/>
                    <w:spacing w:line="240" w:lineRule="auto"/>
                    <w:ind w:firstLine="0" w:firstLineChars="0"/>
                    <w:jc w:val="center"/>
                    <w:rPr>
                      <w:rFonts w:cs="Times New Roman"/>
                      <w:color w:val="000000" w:themeColor="text1"/>
                      <w:kern w:val="0"/>
                      <w:sz w:val="21"/>
                      <w:szCs w:val="21"/>
                    </w:rPr>
                  </w:pPr>
                  <w:r>
                    <w:rPr>
                      <w:rFonts w:hint="eastAsia" w:cs="Times New Roman"/>
                      <w:color w:val="000000" w:themeColor="text1"/>
                      <w:kern w:val="0"/>
                      <w:sz w:val="21"/>
                      <w:szCs w:val="21"/>
                    </w:rPr>
                    <w:t>小计</w:t>
                  </w:r>
                </w:p>
              </w:tc>
              <w:tc>
                <w:tcPr>
                  <w:tcW w:w="1068" w:type="pct"/>
                  <w:shd w:val="clear" w:color="auto" w:fill="auto"/>
                  <w:noWrap/>
                  <w:vAlign w:val="center"/>
                </w:tcPr>
                <w:p w14:paraId="0323AE44">
                  <w:pPr>
                    <w:widowControl/>
                    <w:spacing w:line="240" w:lineRule="auto"/>
                    <w:ind w:firstLine="0" w:firstLineChars="0"/>
                    <w:jc w:val="center"/>
                    <w:rPr>
                      <w:rFonts w:cs="Times New Roman"/>
                      <w:color w:val="000000" w:themeColor="text1"/>
                      <w:kern w:val="0"/>
                      <w:sz w:val="21"/>
                      <w:szCs w:val="21"/>
                    </w:rPr>
                  </w:pPr>
                  <w:r>
                    <w:rPr>
                      <w:rFonts w:hint="eastAsia" w:cs="Times New Roman"/>
                      <w:color w:val="000000" w:themeColor="text1"/>
                      <w:kern w:val="0"/>
                      <w:sz w:val="21"/>
                      <w:szCs w:val="21"/>
                    </w:rPr>
                    <w:t>244</w:t>
                  </w:r>
                </w:p>
              </w:tc>
              <w:tc>
                <w:tcPr>
                  <w:tcW w:w="1168" w:type="pct"/>
                  <w:vAlign w:val="center"/>
                </w:tcPr>
                <w:p w14:paraId="71A07BB2">
                  <w:pPr>
                    <w:widowControl/>
                    <w:spacing w:line="240" w:lineRule="auto"/>
                    <w:ind w:firstLine="0" w:firstLineChars="0"/>
                    <w:jc w:val="center"/>
                    <w:rPr>
                      <w:rFonts w:cs="Times New Roman"/>
                      <w:color w:val="000000" w:themeColor="text1"/>
                      <w:kern w:val="0"/>
                      <w:sz w:val="21"/>
                      <w:szCs w:val="21"/>
                    </w:rPr>
                  </w:pPr>
                  <w:r>
                    <w:rPr>
                      <w:rFonts w:hint="eastAsia" w:cs="Times New Roman"/>
                      <w:color w:val="000000" w:themeColor="text1"/>
                      <w:kern w:val="0"/>
                      <w:sz w:val="21"/>
                      <w:szCs w:val="21"/>
                    </w:rPr>
                    <w:t>/</w:t>
                  </w:r>
                </w:p>
              </w:tc>
            </w:tr>
            <w:tr w14:paraId="0A53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2" w:type="pct"/>
                  <w:shd w:val="clear" w:color="auto" w:fill="auto"/>
                  <w:noWrap/>
                  <w:vAlign w:val="center"/>
                </w:tcPr>
                <w:p w14:paraId="741C8D4D">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第二阶段合计</w:t>
                  </w:r>
                </w:p>
              </w:tc>
              <w:tc>
                <w:tcPr>
                  <w:tcW w:w="876" w:type="pct"/>
                  <w:shd w:val="clear" w:color="auto" w:fill="auto"/>
                  <w:noWrap/>
                  <w:vAlign w:val="center"/>
                </w:tcPr>
                <w:p w14:paraId="58ABEF7D">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1个平硐</w:t>
                  </w:r>
                </w:p>
              </w:tc>
              <w:tc>
                <w:tcPr>
                  <w:tcW w:w="926" w:type="pct"/>
                  <w:shd w:val="clear" w:color="auto" w:fill="auto"/>
                  <w:noWrap/>
                  <w:vAlign w:val="center"/>
                </w:tcPr>
                <w:p w14:paraId="2259D906">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w:t>
                  </w:r>
                </w:p>
              </w:tc>
              <w:tc>
                <w:tcPr>
                  <w:tcW w:w="1068" w:type="pct"/>
                  <w:shd w:val="clear" w:color="auto" w:fill="auto"/>
                  <w:noWrap/>
                  <w:vAlign w:val="center"/>
                </w:tcPr>
                <w:p w14:paraId="4A8B33CD">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244</w:t>
                  </w:r>
                </w:p>
              </w:tc>
              <w:tc>
                <w:tcPr>
                  <w:tcW w:w="1168" w:type="pct"/>
                  <w:shd w:val="clear" w:color="auto" w:fill="auto"/>
                  <w:noWrap/>
                  <w:vAlign w:val="center"/>
                </w:tcPr>
                <w:p w14:paraId="75ADE036">
                  <w:pPr>
                    <w:widowControl/>
                    <w:spacing w:line="240" w:lineRule="auto"/>
                    <w:ind w:firstLine="0" w:firstLineChars="0"/>
                    <w:jc w:val="center"/>
                    <w:rPr>
                      <w:rFonts w:cs="Times New Roman"/>
                      <w:color w:val="000000" w:themeColor="text1"/>
                      <w:kern w:val="0"/>
                      <w:sz w:val="21"/>
                      <w:szCs w:val="21"/>
                    </w:rPr>
                  </w:pPr>
                  <w:r>
                    <w:rPr>
                      <w:rFonts w:cs="Times New Roman"/>
                      <w:color w:val="000000" w:themeColor="text1"/>
                      <w:kern w:val="0"/>
                      <w:sz w:val="21"/>
                      <w:szCs w:val="21"/>
                    </w:rPr>
                    <w:t>/</w:t>
                  </w:r>
                </w:p>
              </w:tc>
            </w:tr>
            <w:tr w14:paraId="4A26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2" w:type="pct"/>
                  <w:shd w:val="clear" w:color="auto" w:fill="auto"/>
                  <w:noWrap/>
                  <w:vAlign w:val="center"/>
                </w:tcPr>
                <w:p w14:paraId="3C1CA348">
                  <w:pPr>
                    <w:widowControl/>
                    <w:spacing w:line="240" w:lineRule="auto"/>
                    <w:ind w:firstLine="0" w:firstLineChars="0"/>
                    <w:jc w:val="center"/>
                    <w:rPr>
                      <w:rFonts w:cs="Times New Roman"/>
                      <w:color w:val="000000" w:themeColor="text1"/>
                      <w:kern w:val="0"/>
                      <w:sz w:val="21"/>
                      <w:szCs w:val="21"/>
                    </w:rPr>
                  </w:pPr>
                  <w:r>
                    <w:rPr>
                      <w:rFonts w:hint="eastAsia" w:cs="Times New Roman"/>
                      <w:color w:val="000000" w:themeColor="text1"/>
                      <w:kern w:val="0"/>
                      <w:sz w:val="21"/>
                      <w:szCs w:val="21"/>
                    </w:rPr>
                    <w:t>合计</w:t>
                  </w:r>
                </w:p>
              </w:tc>
              <w:tc>
                <w:tcPr>
                  <w:tcW w:w="876" w:type="pct"/>
                  <w:shd w:val="clear" w:color="auto" w:fill="auto"/>
                  <w:noWrap/>
                  <w:vAlign w:val="center"/>
                </w:tcPr>
                <w:p w14:paraId="76BAFBD4">
                  <w:pPr>
                    <w:widowControl/>
                    <w:spacing w:line="240" w:lineRule="auto"/>
                    <w:ind w:firstLine="0" w:firstLineChars="0"/>
                    <w:jc w:val="center"/>
                    <w:rPr>
                      <w:rFonts w:cs="Times New Roman"/>
                      <w:color w:val="000000" w:themeColor="text1"/>
                      <w:kern w:val="0"/>
                      <w:sz w:val="21"/>
                      <w:szCs w:val="21"/>
                    </w:rPr>
                  </w:pPr>
                  <w:r>
                    <w:rPr>
                      <w:rFonts w:hint="eastAsia" w:cs="Times New Roman"/>
                      <w:color w:val="000000" w:themeColor="text1"/>
                      <w:kern w:val="0"/>
                      <w:sz w:val="21"/>
                      <w:szCs w:val="21"/>
                    </w:rPr>
                    <w:t>3个</w:t>
                  </w:r>
                  <w:r>
                    <w:rPr>
                      <w:rFonts w:cs="Times New Roman"/>
                      <w:color w:val="000000" w:themeColor="text1"/>
                      <w:kern w:val="0"/>
                      <w:sz w:val="21"/>
                      <w:szCs w:val="21"/>
                    </w:rPr>
                    <w:t>平硐</w:t>
                  </w:r>
                </w:p>
              </w:tc>
              <w:tc>
                <w:tcPr>
                  <w:tcW w:w="926" w:type="pct"/>
                  <w:shd w:val="clear" w:color="auto" w:fill="auto"/>
                  <w:noWrap/>
                  <w:vAlign w:val="center"/>
                </w:tcPr>
                <w:p w14:paraId="13352A25">
                  <w:pPr>
                    <w:widowControl/>
                    <w:spacing w:line="240" w:lineRule="auto"/>
                    <w:ind w:firstLine="0" w:firstLineChars="0"/>
                    <w:jc w:val="center"/>
                    <w:rPr>
                      <w:rFonts w:cs="Times New Roman"/>
                      <w:color w:val="000000" w:themeColor="text1"/>
                      <w:kern w:val="0"/>
                      <w:sz w:val="21"/>
                      <w:szCs w:val="21"/>
                    </w:rPr>
                  </w:pPr>
                  <w:r>
                    <w:rPr>
                      <w:rFonts w:hint="eastAsia" w:cs="Times New Roman"/>
                      <w:color w:val="000000" w:themeColor="text1"/>
                      <w:kern w:val="0"/>
                      <w:sz w:val="21"/>
                      <w:szCs w:val="21"/>
                    </w:rPr>
                    <w:t>/</w:t>
                  </w:r>
                </w:p>
              </w:tc>
              <w:tc>
                <w:tcPr>
                  <w:tcW w:w="1068" w:type="pct"/>
                  <w:shd w:val="clear" w:color="auto" w:fill="auto"/>
                  <w:noWrap/>
                  <w:vAlign w:val="center"/>
                </w:tcPr>
                <w:p w14:paraId="22911DCE">
                  <w:pPr>
                    <w:widowControl/>
                    <w:spacing w:line="240" w:lineRule="auto"/>
                    <w:ind w:firstLine="0" w:firstLineChars="0"/>
                    <w:jc w:val="center"/>
                    <w:rPr>
                      <w:rFonts w:cs="Times New Roman"/>
                      <w:color w:val="000000" w:themeColor="text1"/>
                      <w:kern w:val="0"/>
                      <w:sz w:val="21"/>
                      <w:szCs w:val="21"/>
                    </w:rPr>
                  </w:pPr>
                  <w:r>
                    <w:rPr>
                      <w:rFonts w:hint="eastAsia" w:cs="Times New Roman"/>
                      <w:color w:val="000000" w:themeColor="text1"/>
                      <w:kern w:val="0"/>
                      <w:sz w:val="21"/>
                      <w:szCs w:val="21"/>
                    </w:rPr>
                    <w:t>1050</w:t>
                  </w:r>
                </w:p>
              </w:tc>
              <w:tc>
                <w:tcPr>
                  <w:tcW w:w="1168" w:type="pct"/>
                  <w:shd w:val="clear" w:color="auto" w:fill="auto"/>
                  <w:noWrap/>
                  <w:vAlign w:val="center"/>
                </w:tcPr>
                <w:p w14:paraId="7622920B">
                  <w:pPr>
                    <w:widowControl/>
                    <w:spacing w:line="240" w:lineRule="auto"/>
                    <w:ind w:firstLine="0" w:firstLineChars="0"/>
                    <w:jc w:val="center"/>
                    <w:rPr>
                      <w:rFonts w:cs="Times New Roman"/>
                      <w:color w:val="000000" w:themeColor="text1"/>
                      <w:kern w:val="0"/>
                      <w:sz w:val="21"/>
                      <w:szCs w:val="21"/>
                    </w:rPr>
                  </w:pPr>
                  <w:r>
                    <w:rPr>
                      <w:rFonts w:hint="eastAsia" w:cs="Times New Roman"/>
                      <w:color w:val="000000" w:themeColor="text1"/>
                      <w:kern w:val="0"/>
                      <w:sz w:val="21"/>
                      <w:szCs w:val="21"/>
                    </w:rPr>
                    <w:t>/</w:t>
                  </w:r>
                </w:p>
              </w:tc>
            </w:tr>
          </w:tbl>
          <w:p w14:paraId="7163EC64">
            <w:pPr>
              <w:spacing w:line="240" w:lineRule="auto"/>
              <w:ind w:firstLine="0" w:firstLineChars="0"/>
              <w:jc w:val="center"/>
              <w:rPr>
                <w:b/>
                <w:color w:val="000000" w:themeColor="text1"/>
                <w:szCs w:val="24"/>
              </w:rPr>
            </w:pPr>
          </w:p>
          <w:p w14:paraId="416F332F">
            <w:pPr>
              <w:ind w:left="120" w:leftChars="50" w:right="120" w:rightChars="50" w:firstLine="480"/>
              <w:jc w:val="both"/>
              <w:rPr>
                <w:color w:val="000000" w:themeColor="text1"/>
                <w:szCs w:val="24"/>
              </w:rPr>
            </w:pPr>
            <w:r>
              <w:rPr>
                <w:color w:val="000000" w:themeColor="text1"/>
                <w:szCs w:val="24"/>
              </w:rPr>
              <w:t>设计位置、长度、掘进方向根据矿体的产状确定。新施工坑道断面规格近正方形，断面面积为2×2=4m</w:t>
            </w:r>
            <w:r>
              <w:rPr>
                <w:color w:val="000000" w:themeColor="text1"/>
                <w:szCs w:val="24"/>
                <w:vertAlign w:val="superscript"/>
              </w:rPr>
              <w:t>2</w:t>
            </w:r>
            <w:r>
              <w:rPr>
                <w:color w:val="000000" w:themeColor="text1"/>
                <w:szCs w:val="24"/>
              </w:rPr>
              <w:t>，规格不得小于设计要求，同时不得大于断面的20%，同时两壁要求平直。坡度不大于3‰，巷道的中心线不得偏离设计中心线0.5m。</w:t>
            </w:r>
          </w:p>
          <w:p w14:paraId="35EDB711">
            <w:pPr>
              <w:ind w:left="120" w:leftChars="50" w:right="120" w:rightChars="50" w:firstLine="480"/>
              <w:jc w:val="both"/>
              <w:rPr>
                <w:color w:val="000000" w:themeColor="text1"/>
                <w:szCs w:val="24"/>
              </w:rPr>
            </w:pPr>
            <w:r>
              <w:rPr>
                <w:color w:val="000000" w:themeColor="text1"/>
                <w:szCs w:val="24"/>
              </w:rPr>
              <w:t>本次坑道工程主要用于揭露铅锌矿体(带)的深部特征。</w:t>
            </w:r>
            <w:r>
              <w:rPr>
                <w:rFonts w:hint="eastAsia"/>
                <w:color w:val="000000" w:themeColor="text1"/>
                <w:szCs w:val="24"/>
              </w:rPr>
              <w:t>在现有坑道的基础上，</w:t>
            </w:r>
            <w:r>
              <w:rPr>
                <w:color w:val="000000" w:themeColor="text1"/>
                <w:szCs w:val="24"/>
              </w:rPr>
              <w:t>按50m间距施工穿脉巷。</w:t>
            </w:r>
          </w:p>
          <w:p w14:paraId="33A42825">
            <w:pPr>
              <w:ind w:left="120" w:leftChars="50" w:right="120" w:rightChars="50" w:firstLine="482"/>
              <w:jc w:val="both"/>
              <w:rPr>
                <w:b/>
                <w:color w:val="000000" w:themeColor="text1"/>
                <w:szCs w:val="24"/>
              </w:rPr>
            </w:pPr>
            <w:r>
              <w:rPr>
                <w:rFonts w:hint="eastAsia"/>
                <w:b/>
                <w:color w:val="000000" w:themeColor="text1"/>
                <w:szCs w:val="24"/>
              </w:rPr>
              <w:t>2、公用工程</w:t>
            </w:r>
          </w:p>
          <w:p w14:paraId="0C3273F7">
            <w:pPr>
              <w:ind w:left="120" w:leftChars="50" w:right="120" w:rightChars="50" w:firstLine="482"/>
              <w:jc w:val="both"/>
              <w:rPr>
                <w:b/>
                <w:color w:val="000000" w:themeColor="text1"/>
                <w:szCs w:val="24"/>
              </w:rPr>
            </w:pPr>
            <w:r>
              <w:rPr>
                <w:rFonts w:hint="eastAsia"/>
                <w:b/>
                <w:color w:val="000000" w:themeColor="text1"/>
                <w:szCs w:val="24"/>
              </w:rPr>
              <w:t>（1）供水</w:t>
            </w:r>
          </w:p>
          <w:p w14:paraId="4CC1EC73">
            <w:pPr>
              <w:ind w:left="120" w:leftChars="50" w:right="120" w:rightChars="50" w:firstLine="480"/>
              <w:jc w:val="both"/>
              <w:rPr>
                <w:color w:val="000000" w:themeColor="text1"/>
                <w:szCs w:val="24"/>
              </w:rPr>
            </w:pPr>
            <w:r>
              <w:rPr>
                <w:rFonts w:hint="eastAsia"/>
                <w:color w:val="000000" w:themeColor="text1"/>
              </w:rPr>
              <w:t>工程所用水来自矿区内山箐水，工作人员生活用水依托村庄供水系统。</w:t>
            </w:r>
          </w:p>
          <w:p w14:paraId="47EC833B">
            <w:pPr>
              <w:ind w:left="120" w:leftChars="50" w:right="120" w:rightChars="50" w:firstLine="482"/>
              <w:jc w:val="both"/>
              <w:rPr>
                <w:b/>
                <w:color w:val="000000" w:themeColor="text1"/>
                <w:szCs w:val="24"/>
              </w:rPr>
            </w:pPr>
            <w:r>
              <w:rPr>
                <w:rFonts w:hint="eastAsia"/>
                <w:b/>
                <w:color w:val="000000" w:themeColor="text1"/>
                <w:szCs w:val="24"/>
              </w:rPr>
              <w:t>（2）供电</w:t>
            </w:r>
          </w:p>
          <w:p w14:paraId="4A464BE6">
            <w:pPr>
              <w:ind w:left="120" w:leftChars="50" w:right="120" w:rightChars="50" w:firstLine="480"/>
              <w:jc w:val="both"/>
              <w:rPr>
                <w:color w:val="000000" w:themeColor="text1"/>
                <w:kern w:val="0"/>
              </w:rPr>
            </w:pPr>
            <w:r>
              <w:rPr>
                <w:rFonts w:hint="eastAsia"/>
                <w:color w:val="000000" w:themeColor="text1"/>
                <w:kern w:val="0"/>
              </w:rPr>
              <w:t>项目用电从附近村庄采用商接的方式接入，可满足探矿用电需要。</w:t>
            </w:r>
          </w:p>
          <w:p w14:paraId="5EE9A9C9">
            <w:pPr>
              <w:ind w:left="120" w:leftChars="50" w:right="120" w:rightChars="50" w:firstLine="482"/>
              <w:jc w:val="both"/>
              <w:rPr>
                <w:b/>
                <w:color w:val="000000" w:themeColor="text1"/>
                <w:szCs w:val="24"/>
              </w:rPr>
            </w:pPr>
            <w:r>
              <w:rPr>
                <w:rFonts w:hint="eastAsia"/>
                <w:b/>
                <w:color w:val="000000" w:themeColor="text1"/>
                <w:szCs w:val="24"/>
              </w:rPr>
              <w:t>（3）施工道路</w:t>
            </w:r>
          </w:p>
          <w:p w14:paraId="3FFD3AD7">
            <w:pPr>
              <w:ind w:left="120" w:leftChars="50" w:right="120" w:rightChars="50" w:firstLine="480"/>
              <w:jc w:val="both"/>
              <w:rPr>
                <w:color w:val="000000" w:themeColor="text1"/>
              </w:rPr>
            </w:pPr>
            <w:r>
              <w:rPr>
                <w:color w:val="000000" w:themeColor="text1"/>
              </w:rPr>
              <w:t>根据现场踏勘</w:t>
            </w:r>
            <w:r>
              <w:rPr>
                <w:rFonts w:hint="eastAsia"/>
                <w:color w:val="000000" w:themeColor="text1"/>
              </w:rPr>
              <w:t>，</w:t>
            </w:r>
            <w:r>
              <w:rPr>
                <w:color w:val="000000" w:themeColor="text1"/>
              </w:rPr>
              <w:t>探矿区范围内有已建乡道</w:t>
            </w:r>
            <w:r>
              <w:rPr>
                <w:rFonts w:hint="eastAsia"/>
                <w:color w:val="000000" w:themeColor="text1"/>
              </w:rPr>
              <w:t>及机耕路，且</w:t>
            </w:r>
            <w:r>
              <w:rPr>
                <w:color w:val="000000" w:themeColor="text1"/>
              </w:rPr>
              <w:t>与S231</w:t>
            </w:r>
            <w:r>
              <w:rPr>
                <w:rFonts w:hint="eastAsia"/>
                <w:color w:val="000000" w:themeColor="text1"/>
              </w:rPr>
              <w:t>相连</w:t>
            </w:r>
            <w:r>
              <w:rPr>
                <w:color w:val="000000" w:themeColor="text1"/>
              </w:rPr>
              <w:t>，</w:t>
            </w:r>
            <w:r>
              <w:rPr>
                <w:rFonts w:hint="eastAsia"/>
                <w:color w:val="000000" w:themeColor="text1"/>
              </w:rPr>
              <w:t>可直接利用，不新建道路。</w:t>
            </w:r>
          </w:p>
          <w:p w14:paraId="6EBF7C72">
            <w:pPr>
              <w:ind w:left="120" w:leftChars="50" w:right="120" w:rightChars="50" w:firstLine="482"/>
              <w:jc w:val="both"/>
              <w:rPr>
                <w:b/>
                <w:color w:val="000000" w:themeColor="text1"/>
              </w:rPr>
            </w:pPr>
            <w:r>
              <w:rPr>
                <w:rFonts w:hint="eastAsia"/>
                <w:b/>
                <w:color w:val="000000" w:themeColor="text1"/>
              </w:rPr>
              <w:t>（4）施工</w:t>
            </w:r>
            <w:r>
              <w:rPr>
                <w:b/>
                <w:color w:val="000000" w:themeColor="text1"/>
              </w:rPr>
              <w:t>营地</w:t>
            </w:r>
          </w:p>
          <w:p w14:paraId="10385C35">
            <w:pPr>
              <w:ind w:left="120" w:leftChars="50" w:right="120" w:rightChars="50" w:firstLine="480"/>
              <w:jc w:val="both"/>
              <w:rPr>
                <w:b/>
                <w:color w:val="000000" w:themeColor="text1"/>
              </w:rPr>
            </w:pPr>
            <w:r>
              <w:rPr>
                <w:rFonts w:hint="eastAsia"/>
                <w:color w:val="000000" w:themeColor="text1"/>
                <w:szCs w:val="24"/>
              </w:rPr>
              <w:t>施工营地租用农村房屋，作为工作人员生活办公使用，不计入工程占地范围内。</w:t>
            </w:r>
          </w:p>
          <w:p w14:paraId="161A0529">
            <w:pPr>
              <w:ind w:left="120" w:leftChars="50" w:right="120" w:rightChars="50" w:firstLine="482"/>
              <w:jc w:val="both"/>
              <w:rPr>
                <w:b/>
                <w:color w:val="000000" w:themeColor="text1"/>
                <w:szCs w:val="24"/>
              </w:rPr>
            </w:pPr>
            <w:r>
              <w:rPr>
                <w:rFonts w:hint="eastAsia"/>
                <w:b/>
                <w:color w:val="000000" w:themeColor="text1"/>
                <w:szCs w:val="24"/>
              </w:rPr>
              <w:t>3、本项目</w:t>
            </w:r>
            <w:r>
              <w:rPr>
                <w:b/>
                <w:color w:val="000000" w:themeColor="text1"/>
                <w:szCs w:val="24"/>
              </w:rPr>
              <w:t>经济技术指标</w:t>
            </w:r>
          </w:p>
          <w:p w14:paraId="3B2426E7">
            <w:pPr>
              <w:ind w:left="120" w:leftChars="50" w:right="120" w:rightChars="50" w:firstLine="480"/>
              <w:jc w:val="both"/>
              <w:rPr>
                <w:color w:val="000000" w:themeColor="text1"/>
                <w:szCs w:val="24"/>
              </w:rPr>
            </w:pPr>
            <w:r>
              <w:rPr>
                <w:color w:val="000000" w:themeColor="text1"/>
                <w:szCs w:val="24"/>
              </w:rPr>
              <w:t>本项目主要技术指标详见表</w:t>
            </w:r>
            <w:r>
              <w:rPr>
                <w:rFonts w:hint="eastAsia"/>
                <w:color w:val="000000" w:themeColor="text1"/>
                <w:szCs w:val="24"/>
              </w:rPr>
              <w:t>1-</w:t>
            </w:r>
            <w:r>
              <w:rPr>
                <w:color w:val="000000" w:themeColor="text1"/>
                <w:szCs w:val="24"/>
              </w:rPr>
              <w:t>7</w:t>
            </w:r>
            <w:r>
              <w:rPr>
                <w:rFonts w:hint="eastAsia"/>
                <w:color w:val="000000" w:themeColor="text1"/>
                <w:szCs w:val="24"/>
              </w:rPr>
              <w:t>。</w:t>
            </w:r>
          </w:p>
          <w:p w14:paraId="7CD0D6D3">
            <w:pPr>
              <w:pStyle w:val="29"/>
              <w:rPr>
                <w:color w:val="000000" w:themeColor="text1"/>
              </w:rPr>
            </w:pPr>
            <w:r>
              <w:rPr>
                <w:color w:val="000000" w:themeColor="text1"/>
              </w:rPr>
              <w:t>表1</w:t>
            </w:r>
            <w:r>
              <w:rPr>
                <w:rFonts w:hint="eastAsia"/>
                <w:color w:val="000000" w:themeColor="text1"/>
              </w:rPr>
              <w:t>-</w:t>
            </w:r>
            <w:r>
              <w:rPr>
                <w:color w:val="000000" w:themeColor="text1"/>
              </w:rPr>
              <w:t>7</w:t>
            </w:r>
            <w:r>
              <w:rPr>
                <w:rFonts w:hint="eastAsia"/>
                <w:color w:val="000000" w:themeColor="text1"/>
              </w:rPr>
              <w:t xml:space="preserve">  项目</w:t>
            </w:r>
            <w:r>
              <w:rPr>
                <w:color w:val="000000" w:themeColor="text1"/>
              </w:rPr>
              <w:t>主要技术经济指标表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835"/>
              <w:gridCol w:w="812"/>
              <w:gridCol w:w="1025"/>
              <w:gridCol w:w="5465"/>
            </w:tblGrid>
            <w:tr w14:paraId="0391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10" w:type="pct"/>
                  <w:vAlign w:val="center"/>
                </w:tcPr>
                <w:p w14:paraId="7168B058">
                  <w:pPr>
                    <w:pStyle w:val="31"/>
                    <w:rPr>
                      <w:color w:val="000000" w:themeColor="text1"/>
                    </w:rPr>
                  </w:pPr>
                  <w:r>
                    <w:rPr>
                      <w:color w:val="000000" w:themeColor="text1"/>
                    </w:rPr>
                    <w:t>序号</w:t>
                  </w:r>
                </w:p>
              </w:tc>
              <w:tc>
                <w:tcPr>
                  <w:tcW w:w="922" w:type="pct"/>
                  <w:vAlign w:val="center"/>
                </w:tcPr>
                <w:p w14:paraId="1EDFF0CD">
                  <w:pPr>
                    <w:pStyle w:val="31"/>
                    <w:rPr>
                      <w:color w:val="000000" w:themeColor="text1"/>
                    </w:rPr>
                  </w:pPr>
                  <w:r>
                    <w:rPr>
                      <w:color w:val="000000" w:themeColor="text1"/>
                    </w:rPr>
                    <w:t>参数名称</w:t>
                  </w:r>
                </w:p>
              </w:tc>
              <w:tc>
                <w:tcPr>
                  <w:tcW w:w="408" w:type="pct"/>
                  <w:vAlign w:val="center"/>
                </w:tcPr>
                <w:p w14:paraId="13DEC4FC">
                  <w:pPr>
                    <w:pStyle w:val="31"/>
                    <w:rPr>
                      <w:color w:val="000000" w:themeColor="text1"/>
                    </w:rPr>
                  </w:pPr>
                  <w:r>
                    <w:rPr>
                      <w:color w:val="000000" w:themeColor="text1"/>
                    </w:rPr>
                    <w:t>单位</w:t>
                  </w:r>
                </w:p>
              </w:tc>
              <w:tc>
                <w:tcPr>
                  <w:tcW w:w="515" w:type="pct"/>
                  <w:vAlign w:val="center"/>
                </w:tcPr>
                <w:p w14:paraId="7F515EF3">
                  <w:pPr>
                    <w:pStyle w:val="31"/>
                    <w:rPr>
                      <w:color w:val="000000" w:themeColor="text1"/>
                    </w:rPr>
                  </w:pPr>
                  <w:r>
                    <w:rPr>
                      <w:color w:val="000000" w:themeColor="text1"/>
                    </w:rPr>
                    <w:t>数量</w:t>
                  </w:r>
                </w:p>
              </w:tc>
              <w:tc>
                <w:tcPr>
                  <w:tcW w:w="2745" w:type="pct"/>
                  <w:vAlign w:val="center"/>
                </w:tcPr>
                <w:p w14:paraId="158B9DD3">
                  <w:pPr>
                    <w:pStyle w:val="31"/>
                    <w:rPr>
                      <w:color w:val="000000" w:themeColor="text1"/>
                    </w:rPr>
                  </w:pPr>
                  <w:r>
                    <w:rPr>
                      <w:color w:val="000000" w:themeColor="text1"/>
                    </w:rPr>
                    <w:t>备注</w:t>
                  </w:r>
                </w:p>
              </w:tc>
            </w:tr>
            <w:tr w14:paraId="4776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10" w:type="pct"/>
                  <w:vAlign w:val="center"/>
                </w:tcPr>
                <w:p w14:paraId="7748A6F8">
                  <w:pPr>
                    <w:pStyle w:val="31"/>
                    <w:rPr>
                      <w:color w:val="000000" w:themeColor="text1"/>
                    </w:rPr>
                  </w:pPr>
                  <w:r>
                    <w:rPr>
                      <w:color w:val="000000" w:themeColor="text1"/>
                    </w:rPr>
                    <w:t>一</w:t>
                  </w:r>
                </w:p>
              </w:tc>
              <w:tc>
                <w:tcPr>
                  <w:tcW w:w="922" w:type="pct"/>
                  <w:vAlign w:val="center"/>
                </w:tcPr>
                <w:p w14:paraId="2A9A9A79">
                  <w:pPr>
                    <w:pStyle w:val="31"/>
                    <w:rPr>
                      <w:color w:val="000000" w:themeColor="text1"/>
                    </w:rPr>
                  </w:pPr>
                  <w:r>
                    <w:rPr>
                      <w:rFonts w:hint="eastAsia"/>
                      <w:color w:val="000000" w:themeColor="text1"/>
                    </w:rPr>
                    <w:t>矿区范围</w:t>
                  </w:r>
                </w:p>
              </w:tc>
              <w:tc>
                <w:tcPr>
                  <w:tcW w:w="408" w:type="pct"/>
                  <w:vAlign w:val="center"/>
                </w:tcPr>
                <w:p w14:paraId="0EC6B30F">
                  <w:pPr>
                    <w:pStyle w:val="31"/>
                    <w:rPr>
                      <w:color w:val="000000" w:themeColor="text1"/>
                    </w:rPr>
                  </w:pPr>
                  <w:r>
                    <w:rPr>
                      <w:rFonts w:hint="eastAsia"/>
                      <w:color w:val="000000" w:themeColor="text1"/>
                    </w:rPr>
                    <w:t>k</w:t>
                  </w:r>
                  <w:r>
                    <w:rPr>
                      <w:color w:val="000000" w:themeColor="text1"/>
                    </w:rPr>
                    <w:t>m</w:t>
                  </w:r>
                  <w:r>
                    <w:rPr>
                      <w:rFonts w:hint="eastAsia"/>
                      <w:color w:val="000000" w:themeColor="text1"/>
                      <w:vertAlign w:val="superscript"/>
                    </w:rPr>
                    <w:t>2</w:t>
                  </w:r>
                </w:p>
              </w:tc>
              <w:tc>
                <w:tcPr>
                  <w:tcW w:w="515" w:type="pct"/>
                  <w:vAlign w:val="center"/>
                </w:tcPr>
                <w:p w14:paraId="0D498D6E">
                  <w:pPr>
                    <w:pStyle w:val="31"/>
                    <w:rPr>
                      <w:color w:val="000000" w:themeColor="text1"/>
                    </w:rPr>
                  </w:pPr>
                  <w:r>
                    <w:rPr>
                      <w:color w:val="000000" w:themeColor="text1"/>
                    </w:rPr>
                    <w:t>1.93</w:t>
                  </w:r>
                </w:p>
              </w:tc>
              <w:tc>
                <w:tcPr>
                  <w:tcW w:w="2745" w:type="pct"/>
                  <w:vAlign w:val="center"/>
                </w:tcPr>
                <w:p w14:paraId="2967CE4D">
                  <w:pPr>
                    <w:pStyle w:val="31"/>
                    <w:rPr>
                      <w:color w:val="000000" w:themeColor="text1"/>
                    </w:rPr>
                  </w:pPr>
                  <w:r>
                    <w:rPr>
                      <w:rFonts w:hint="eastAsia"/>
                      <w:color w:val="000000" w:themeColor="text1"/>
                    </w:rPr>
                    <w:t>/</w:t>
                  </w:r>
                </w:p>
              </w:tc>
            </w:tr>
            <w:tr w14:paraId="51F9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10" w:type="pct"/>
                  <w:vAlign w:val="center"/>
                </w:tcPr>
                <w:p w14:paraId="2112B286">
                  <w:pPr>
                    <w:pStyle w:val="31"/>
                    <w:rPr>
                      <w:color w:val="000000" w:themeColor="text1"/>
                    </w:rPr>
                  </w:pPr>
                  <w:r>
                    <w:rPr>
                      <w:rFonts w:hint="eastAsia"/>
                      <w:color w:val="000000" w:themeColor="text1"/>
                    </w:rPr>
                    <w:t>二</w:t>
                  </w:r>
                </w:p>
              </w:tc>
              <w:tc>
                <w:tcPr>
                  <w:tcW w:w="922" w:type="pct"/>
                  <w:vAlign w:val="center"/>
                </w:tcPr>
                <w:p w14:paraId="5F4DB8EE">
                  <w:pPr>
                    <w:pStyle w:val="31"/>
                    <w:rPr>
                      <w:color w:val="000000" w:themeColor="text1"/>
                    </w:rPr>
                  </w:pPr>
                  <w:r>
                    <w:rPr>
                      <w:rFonts w:hint="eastAsia"/>
                      <w:color w:val="000000" w:themeColor="text1"/>
                    </w:rPr>
                    <w:t>用地</w:t>
                  </w:r>
                  <w:r>
                    <w:rPr>
                      <w:color w:val="000000" w:themeColor="text1"/>
                    </w:rPr>
                    <w:t>总面积</w:t>
                  </w:r>
                </w:p>
              </w:tc>
              <w:tc>
                <w:tcPr>
                  <w:tcW w:w="408" w:type="pct"/>
                  <w:vAlign w:val="center"/>
                </w:tcPr>
                <w:p w14:paraId="161FBA46">
                  <w:pPr>
                    <w:pStyle w:val="31"/>
                    <w:rPr>
                      <w:color w:val="000000" w:themeColor="text1"/>
                    </w:rPr>
                  </w:pPr>
                  <w:r>
                    <w:rPr>
                      <w:color w:val="000000" w:themeColor="text1"/>
                    </w:rPr>
                    <w:t>hm</w:t>
                  </w:r>
                  <w:r>
                    <w:rPr>
                      <w:color w:val="000000" w:themeColor="text1"/>
                      <w:vertAlign w:val="superscript"/>
                    </w:rPr>
                    <w:t>2</w:t>
                  </w:r>
                </w:p>
              </w:tc>
              <w:tc>
                <w:tcPr>
                  <w:tcW w:w="515" w:type="pct"/>
                  <w:vAlign w:val="center"/>
                </w:tcPr>
                <w:p w14:paraId="405D9861">
                  <w:pPr>
                    <w:pStyle w:val="31"/>
                    <w:rPr>
                      <w:color w:val="000000" w:themeColor="text1"/>
                    </w:rPr>
                  </w:pPr>
                  <w:r>
                    <w:rPr>
                      <w:rFonts w:hint="eastAsia"/>
                      <w:color w:val="000000" w:themeColor="text1"/>
                    </w:rPr>
                    <w:t>0.</w:t>
                  </w:r>
                  <w:r>
                    <w:rPr>
                      <w:color w:val="000000" w:themeColor="text1"/>
                    </w:rPr>
                    <w:t>189</w:t>
                  </w:r>
                </w:p>
              </w:tc>
              <w:tc>
                <w:tcPr>
                  <w:tcW w:w="2745" w:type="pct"/>
                  <w:vAlign w:val="center"/>
                </w:tcPr>
                <w:p w14:paraId="5B5F63DC">
                  <w:pPr>
                    <w:pStyle w:val="31"/>
                    <w:rPr>
                      <w:color w:val="000000" w:themeColor="text1"/>
                    </w:rPr>
                  </w:pPr>
                  <w:r>
                    <w:rPr>
                      <w:rFonts w:hint="eastAsia"/>
                      <w:color w:val="000000" w:themeColor="text1"/>
                    </w:rPr>
                    <w:t>/</w:t>
                  </w:r>
                </w:p>
              </w:tc>
            </w:tr>
            <w:tr w14:paraId="36A2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10" w:type="pct"/>
                  <w:vAlign w:val="center"/>
                </w:tcPr>
                <w:p w14:paraId="2B3E1F25">
                  <w:pPr>
                    <w:pStyle w:val="31"/>
                    <w:rPr>
                      <w:color w:val="000000" w:themeColor="text1"/>
                    </w:rPr>
                  </w:pPr>
                  <w:r>
                    <w:rPr>
                      <w:rFonts w:hint="eastAsia"/>
                      <w:color w:val="000000" w:themeColor="text1"/>
                    </w:rPr>
                    <w:t>1</w:t>
                  </w:r>
                </w:p>
              </w:tc>
              <w:tc>
                <w:tcPr>
                  <w:tcW w:w="922" w:type="pct"/>
                  <w:vAlign w:val="center"/>
                </w:tcPr>
                <w:p w14:paraId="7EE7A86A">
                  <w:pPr>
                    <w:pStyle w:val="31"/>
                    <w:rPr>
                      <w:color w:val="000000" w:themeColor="text1"/>
                    </w:rPr>
                  </w:pPr>
                  <w:r>
                    <w:rPr>
                      <w:rFonts w:hint="eastAsia"/>
                      <w:color w:val="000000" w:themeColor="text1"/>
                    </w:rPr>
                    <w:t>勘探工程区</w:t>
                  </w:r>
                </w:p>
              </w:tc>
              <w:tc>
                <w:tcPr>
                  <w:tcW w:w="408" w:type="pct"/>
                  <w:vAlign w:val="center"/>
                </w:tcPr>
                <w:p w14:paraId="28B43039">
                  <w:pPr>
                    <w:pStyle w:val="31"/>
                    <w:rPr>
                      <w:color w:val="000000" w:themeColor="text1"/>
                    </w:rPr>
                  </w:pPr>
                  <w:r>
                    <w:rPr>
                      <w:color w:val="000000" w:themeColor="text1"/>
                    </w:rPr>
                    <w:t>hm</w:t>
                  </w:r>
                  <w:r>
                    <w:rPr>
                      <w:color w:val="000000" w:themeColor="text1"/>
                      <w:vertAlign w:val="superscript"/>
                    </w:rPr>
                    <w:t>2</w:t>
                  </w:r>
                </w:p>
              </w:tc>
              <w:tc>
                <w:tcPr>
                  <w:tcW w:w="515" w:type="pct"/>
                  <w:vAlign w:val="center"/>
                </w:tcPr>
                <w:p w14:paraId="503D6A10">
                  <w:pPr>
                    <w:pStyle w:val="31"/>
                    <w:rPr>
                      <w:color w:val="000000" w:themeColor="text1"/>
                    </w:rPr>
                  </w:pPr>
                  <w:r>
                    <w:rPr>
                      <w:rFonts w:hint="eastAsia"/>
                      <w:color w:val="000000" w:themeColor="text1"/>
                    </w:rPr>
                    <w:t>0.</w:t>
                  </w:r>
                  <w:r>
                    <w:rPr>
                      <w:color w:val="000000" w:themeColor="text1"/>
                    </w:rPr>
                    <w:t>.234</w:t>
                  </w:r>
                </w:p>
              </w:tc>
              <w:tc>
                <w:tcPr>
                  <w:tcW w:w="2745" w:type="pct"/>
                  <w:vAlign w:val="center"/>
                </w:tcPr>
                <w:p w14:paraId="7BE26A9F">
                  <w:pPr>
                    <w:pStyle w:val="31"/>
                    <w:rPr>
                      <w:color w:val="000000" w:themeColor="text1"/>
                    </w:rPr>
                  </w:pPr>
                  <w:r>
                    <w:rPr>
                      <w:rFonts w:hint="eastAsia"/>
                      <w:color w:val="000000" w:themeColor="text1"/>
                    </w:rPr>
                    <w:t>拟建槽探</w:t>
                  </w:r>
                  <w:r>
                    <w:rPr>
                      <w:color w:val="000000" w:themeColor="text1"/>
                    </w:rPr>
                    <w:t>6</w:t>
                  </w:r>
                  <w:r>
                    <w:rPr>
                      <w:rFonts w:hint="eastAsia"/>
                      <w:color w:val="000000" w:themeColor="text1"/>
                    </w:rPr>
                    <w:t>条，设计土石方共计</w:t>
                  </w:r>
                  <w:r>
                    <w:rPr>
                      <w:color w:val="000000" w:themeColor="text1"/>
                    </w:rPr>
                    <w:t>900</w:t>
                  </w:r>
                  <w:r>
                    <w:rPr>
                      <w:rFonts w:cs="Times New Roman"/>
                      <w:color w:val="000000" w:themeColor="text1"/>
                    </w:rPr>
                    <w:t>m</w:t>
                  </w:r>
                  <w:r>
                    <w:rPr>
                      <w:rFonts w:hint="eastAsia" w:cs="Times New Roman"/>
                      <w:color w:val="000000" w:themeColor="text1"/>
                      <w:vertAlign w:val="superscript"/>
                    </w:rPr>
                    <w:t>3</w:t>
                  </w:r>
                  <w:r>
                    <w:rPr>
                      <w:rFonts w:hint="eastAsia"/>
                      <w:color w:val="000000" w:themeColor="text1"/>
                    </w:rPr>
                    <w:t>；钻孔</w:t>
                  </w:r>
                  <w:r>
                    <w:rPr>
                      <w:color w:val="000000" w:themeColor="text1"/>
                    </w:rPr>
                    <w:t>18</w:t>
                  </w:r>
                  <w:r>
                    <w:rPr>
                      <w:rFonts w:hint="eastAsia"/>
                      <w:color w:val="000000" w:themeColor="text1"/>
                    </w:rPr>
                    <w:t>个，钻孔深度共计</w:t>
                  </w:r>
                  <w:r>
                    <w:rPr>
                      <w:color w:val="000000" w:themeColor="text1"/>
                    </w:rPr>
                    <w:t>1465</w:t>
                  </w:r>
                  <w:r>
                    <w:rPr>
                      <w:rFonts w:hint="eastAsia"/>
                      <w:color w:val="000000" w:themeColor="text1"/>
                    </w:rPr>
                    <w:t>m；</w:t>
                  </w:r>
                  <w:r>
                    <w:rPr>
                      <w:color w:val="000000" w:themeColor="text1"/>
                    </w:rPr>
                    <w:t>坑探平硐</w:t>
                  </w:r>
                  <w:r>
                    <w:rPr>
                      <w:rFonts w:hint="eastAsia"/>
                      <w:color w:val="000000" w:themeColor="text1"/>
                    </w:rPr>
                    <w:t>3个</w:t>
                  </w:r>
                  <w:r>
                    <w:rPr>
                      <w:color w:val="000000" w:themeColor="text1"/>
                    </w:rPr>
                    <w:t>，长度共计</w:t>
                  </w:r>
                  <w:r>
                    <w:rPr>
                      <w:rFonts w:hint="eastAsia"/>
                      <w:color w:val="000000" w:themeColor="text1"/>
                    </w:rPr>
                    <w:t>1050</w:t>
                  </w:r>
                  <w:r>
                    <w:rPr>
                      <w:color w:val="000000" w:themeColor="text1"/>
                    </w:rPr>
                    <w:t>m</w:t>
                  </w:r>
                  <w:r>
                    <w:rPr>
                      <w:rFonts w:hint="eastAsia"/>
                      <w:color w:val="000000" w:themeColor="text1"/>
                    </w:rPr>
                    <w:t>。</w:t>
                  </w:r>
                </w:p>
              </w:tc>
            </w:tr>
            <w:tr w14:paraId="3AFD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10" w:type="pct"/>
                  <w:vAlign w:val="center"/>
                </w:tcPr>
                <w:p w14:paraId="1DD18184">
                  <w:pPr>
                    <w:pStyle w:val="31"/>
                    <w:rPr>
                      <w:color w:val="000000" w:themeColor="text1"/>
                    </w:rPr>
                  </w:pPr>
                  <w:r>
                    <w:rPr>
                      <w:rFonts w:hint="eastAsia"/>
                      <w:color w:val="000000" w:themeColor="text1"/>
                    </w:rPr>
                    <w:t>2</w:t>
                  </w:r>
                </w:p>
              </w:tc>
              <w:tc>
                <w:tcPr>
                  <w:tcW w:w="922" w:type="pct"/>
                  <w:vAlign w:val="center"/>
                </w:tcPr>
                <w:p w14:paraId="673DE3DC">
                  <w:pPr>
                    <w:pStyle w:val="31"/>
                    <w:rPr>
                      <w:color w:val="000000" w:themeColor="text1"/>
                    </w:rPr>
                  </w:pPr>
                  <w:r>
                    <w:rPr>
                      <w:rFonts w:hint="eastAsia"/>
                      <w:color w:val="000000" w:themeColor="text1"/>
                    </w:rPr>
                    <w:t>施工营地</w:t>
                  </w:r>
                </w:p>
              </w:tc>
              <w:tc>
                <w:tcPr>
                  <w:tcW w:w="408" w:type="pct"/>
                  <w:vAlign w:val="center"/>
                </w:tcPr>
                <w:p w14:paraId="619D10F3">
                  <w:pPr>
                    <w:pStyle w:val="31"/>
                    <w:rPr>
                      <w:color w:val="000000" w:themeColor="text1"/>
                    </w:rPr>
                  </w:pPr>
                  <w:r>
                    <w:rPr>
                      <w:color w:val="000000" w:themeColor="text1"/>
                    </w:rPr>
                    <w:t>hm</w:t>
                  </w:r>
                  <w:r>
                    <w:rPr>
                      <w:color w:val="000000" w:themeColor="text1"/>
                      <w:vertAlign w:val="superscript"/>
                    </w:rPr>
                    <w:t>2</w:t>
                  </w:r>
                </w:p>
              </w:tc>
              <w:tc>
                <w:tcPr>
                  <w:tcW w:w="515" w:type="pct"/>
                  <w:vAlign w:val="center"/>
                </w:tcPr>
                <w:p w14:paraId="74B0A799">
                  <w:pPr>
                    <w:pStyle w:val="31"/>
                    <w:rPr>
                      <w:color w:val="000000" w:themeColor="text1"/>
                    </w:rPr>
                  </w:pPr>
                  <w:r>
                    <w:rPr>
                      <w:rFonts w:hint="eastAsia"/>
                      <w:color w:val="000000" w:themeColor="text1"/>
                    </w:rPr>
                    <w:t>0</w:t>
                  </w:r>
                </w:p>
              </w:tc>
              <w:tc>
                <w:tcPr>
                  <w:tcW w:w="2745" w:type="pct"/>
                  <w:vAlign w:val="center"/>
                </w:tcPr>
                <w:p w14:paraId="4CDBA8E7">
                  <w:pPr>
                    <w:pStyle w:val="31"/>
                    <w:rPr>
                      <w:color w:val="000000" w:themeColor="text1"/>
                    </w:rPr>
                  </w:pPr>
                  <w:r>
                    <w:rPr>
                      <w:rFonts w:hint="eastAsia"/>
                      <w:color w:val="000000" w:themeColor="text1"/>
                    </w:rPr>
                    <w:t>租用附近村民房屋及场地，不计入工程占地范围</w:t>
                  </w:r>
                </w:p>
              </w:tc>
            </w:tr>
            <w:tr w14:paraId="4DAC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10" w:type="pct"/>
                  <w:vAlign w:val="center"/>
                </w:tcPr>
                <w:p w14:paraId="6193D2D5">
                  <w:pPr>
                    <w:pStyle w:val="31"/>
                    <w:rPr>
                      <w:color w:val="000000" w:themeColor="text1"/>
                    </w:rPr>
                  </w:pPr>
                  <w:r>
                    <w:rPr>
                      <w:rFonts w:hint="eastAsia"/>
                      <w:color w:val="000000" w:themeColor="text1"/>
                    </w:rPr>
                    <w:t>三</w:t>
                  </w:r>
                </w:p>
              </w:tc>
              <w:tc>
                <w:tcPr>
                  <w:tcW w:w="4590" w:type="pct"/>
                  <w:gridSpan w:val="4"/>
                  <w:vAlign w:val="center"/>
                </w:tcPr>
                <w:p w14:paraId="30FC416E">
                  <w:pPr>
                    <w:pStyle w:val="31"/>
                    <w:rPr>
                      <w:color w:val="000000" w:themeColor="text1"/>
                    </w:rPr>
                  </w:pPr>
                  <w:r>
                    <w:rPr>
                      <w:color w:val="000000" w:themeColor="text1"/>
                    </w:rPr>
                    <w:t>探矿</w:t>
                  </w:r>
                </w:p>
              </w:tc>
            </w:tr>
            <w:tr w14:paraId="0316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10" w:type="pct"/>
                  <w:vAlign w:val="center"/>
                </w:tcPr>
                <w:p w14:paraId="3421D7A1">
                  <w:pPr>
                    <w:pStyle w:val="31"/>
                    <w:rPr>
                      <w:color w:val="000000" w:themeColor="text1"/>
                    </w:rPr>
                  </w:pPr>
                  <w:r>
                    <w:rPr>
                      <w:color w:val="000000" w:themeColor="text1"/>
                    </w:rPr>
                    <w:t>1</w:t>
                  </w:r>
                </w:p>
              </w:tc>
              <w:tc>
                <w:tcPr>
                  <w:tcW w:w="922" w:type="pct"/>
                  <w:vAlign w:val="center"/>
                </w:tcPr>
                <w:p w14:paraId="6A62FD32">
                  <w:pPr>
                    <w:pStyle w:val="31"/>
                    <w:rPr>
                      <w:color w:val="000000" w:themeColor="text1"/>
                    </w:rPr>
                  </w:pPr>
                  <w:r>
                    <w:rPr>
                      <w:rFonts w:hint="eastAsia"/>
                      <w:color w:val="000000" w:themeColor="text1"/>
                    </w:rPr>
                    <w:t>槽探</w:t>
                  </w:r>
                </w:p>
              </w:tc>
              <w:tc>
                <w:tcPr>
                  <w:tcW w:w="408" w:type="pct"/>
                  <w:vAlign w:val="center"/>
                </w:tcPr>
                <w:p w14:paraId="48C60F0F">
                  <w:pPr>
                    <w:pStyle w:val="31"/>
                    <w:rPr>
                      <w:color w:val="000000" w:themeColor="text1"/>
                    </w:rPr>
                  </w:pPr>
                  <w:r>
                    <w:rPr>
                      <w:rFonts w:hint="eastAsia"/>
                      <w:color w:val="000000" w:themeColor="text1"/>
                    </w:rPr>
                    <w:t>m</w:t>
                  </w:r>
                  <w:r>
                    <w:rPr>
                      <w:rFonts w:hint="eastAsia"/>
                      <w:color w:val="000000" w:themeColor="text1"/>
                      <w:vertAlign w:val="superscript"/>
                    </w:rPr>
                    <w:t>3</w:t>
                  </w:r>
                </w:p>
              </w:tc>
              <w:tc>
                <w:tcPr>
                  <w:tcW w:w="515" w:type="pct"/>
                  <w:vAlign w:val="center"/>
                </w:tcPr>
                <w:p w14:paraId="42EB99EC">
                  <w:pPr>
                    <w:pStyle w:val="31"/>
                    <w:rPr>
                      <w:color w:val="000000" w:themeColor="text1"/>
                    </w:rPr>
                  </w:pPr>
                  <w:r>
                    <w:rPr>
                      <w:color w:val="000000" w:themeColor="text1"/>
                    </w:rPr>
                    <w:t>900</w:t>
                  </w:r>
                </w:p>
              </w:tc>
              <w:tc>
                <w:tcPr>
                  <w:tcW w:w="2745" w:type="pct"/>
                  <w:vAlign w:val="center"/>
                </w:tcPr>
                <w:p w14:paraId="53D82C45">
                  <w:pPr>
                    <w:pStyle w:val="31"/>
                    <w:rPr>
                      <w:color w:val="000000" w:themeColor="text1"/>
                    </w:rPr>
                  </w:pPr>
                  <w:r>
                    <w:rPr>
                      <w:color w:val="000000" w:themeColor="text1"/>
                    </w:rPr>
                    <w:t>6</w:t>
                  </w:r>
                  <w:r>
                    <w:rPr>
                      <w:rFonts w:hint="eastAsia"/>
                      <w:color w:val="000000" w:themeColor="text1"/>
                    </w:rPr>
                    <w:t>条探槽</w:t>
                  </w:r>
                </w:p>
              </w:tc>
            </w:tr>
            <w:tr w14:paraId="138A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10" w:type="pct"/>
                  <w:vAlign w:val="center"/>
                </w:tcPr>
                <w:p w14:paraId="36AD6545">
                  <w:pPr>
                    <w:pStyle w:val="31"/>
                    <w:rPr>
                      <w:color w:val="000000" w:themeColor="text1"/>
                    </w:rPr>
                  </w:pPr>
                  <w:r>
                    <w:rPr>
                      <w:rFonts w:hint="eastAsia"/>
                      <w:color w:val="000000" w:themeColor="text1"/>
                    </w:rPr>
                    <w:t>2</w:t>
                  </w:r>
                </w:p>
              </w:tc>
              <w:tc>
                <w:tcPr>
                  <w:tcW w:w="922" w:type="pct"/>
                  <w:vAlign w:val="center"/>
                </w:tcPr>
                <w:p w14:paraId="7F67BBCD">
                  <w:pPr>
                    <w:pStyle w:val="31"/>
                    <w:rPr>
                      <w:color w:val="000000" w:themeColor="text1"/>
                    </w:rPr>
                  </w:pPr>
                  <w:r>
                    <w:rPr>
                      <w:rFonts w:hint="eastAsia"/>
                      <w:color w:val="000000" w:themeColor="text1"/>
                    </w:rPr>
                    <w:t>钻探</w:t>
                  </w:r>
                </w:p>
              </w:tc>
              <w:tc>
                <w:tcPr>
                  <w:tcW w:w="408" w:type="pct"/>
                  <w:vAlign w:val="center"/>
                </w:tcPr>
                <w:p w14:paraId="436396D9">
                  <w:pPr>
                    <w:pStyle w:val="31"/>
                    <w:rPr>
                      <w:color w:val="000000" w:themeColor="text1"/>
                    </w:rPr>
                  </w:pPr>
                  <w:r>
                    <w:rPr>
                      <w:rFonts w:hint="eastAsia"/>
                      <w:color w:val="000000" w:themeColor="text1"/>
                    </w:rPr>
                    <w:t>m</w:t>
                  </w:r>
                </w:p>
              </w:tc>
              <w:tc>
                <w:tcPr>
                  <w:tcW w:w="515" w:type="pct"/>
                  <w:vAlign w:val="center"/>
                </w:tcPr>
                <w:p w14:paraId="294A73F1">
                  <w:pPr>
                    <w:pStyle w:val="31"/>
                    <w:rPr>
                      <w:color w:val="000000" w:themeColor="text1"/>
                    </w:rPr>
                  </w:pPr>
                  <w:r>
                    <w:rPr>
                      <w:color w:val="000000" w:themeColor="text1"/>
                    </w:rPr>
                    <w:t>1465</w:t>
                  </w:r>
                </w:p>
              </w:tc>
              <w:tc>
                <w:tcPr>
                  <w:tcW w:w="2745" w:type="pct"/>
                  <w:vAlign w:val="center"/>
                </w:tcPr>
                <w:p w14:paraId="676E9606">
                  <w:pPr>
                    <w:pStyle w:val="31"/>
                    <w:rPr>
                      <w:color w:val="000000" w:themeColor="text1"/>
                    </w:rPr>
                  </w:pPr>
                  <w:r>
                    <w:rPr>
                      <w:color w:val="000000" w:themeColor="text1"/>
                    </w:rPr>
                    <w:t>18</w:t>
                  </w:r>
                  <w:r>
                    <w:rPr>
                      <w:rFonts w:hint="eastAsia"/>
                      <w:color w:val="000000" w:themeColor="text1"/>
                    </w:rPr>
                    <w:t>个钻孔</w:t>
                  </w:r>
                </w:p>
              </w:tc>
            </w:tr>
            <w:tr w14:paraId="129EB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10" w:type="pct"/>
                  <w:vAlign w:val="center"/>
                </w:tcPr>
                <w:p w14:paraId="02B9A1E6">
                  <w:pPr>
                    <w:pStyle w:val="31"/>
                    <w:rPr>
                      <w:color w:val="000000" w:themeColor="text1"/>
                    </w:rPr>
                  </w:pPr>
                  <w:r>
                    <w:rPr>
                      <w:rFonts w:hint="eastAsia"/>
                      <w:color w:val="000000" w:themeColor="text1"/>
                    </w:rPr>
                    <w:t>3</w:t>
                  </w:r>
                </w:p>
              </w:tc>
              <w:tc>
                <w:tcPr>
                  <w:tcW w:w="922" w:type="pct"/>
                  <w:vAlign w:val="center"/>
                </w:tcPr>
                <w:p w14:paraId="7755C922">
                  <w:pPr>
                    <w:pStyle w:val="31"/>
                    <w:rPr>
                      <w:color w:val="000000" w:themeColor="text1"/>
                    </w:rPr>
                  </w:pPr>
                  <w:r>
                    <w:rPr>
                      <w:rFonts w:hint="eastAsia"/>
                      <w:color w:val="000000" w:themeColor="text1"/>
                    </w:rPr>
                    <w:t>平硐</w:t>
                  </w:r>
                </w:p>
              </w:tc>
              <w:tc>
                <w:tcPr>
                  <w:tcW w:w="408" w:type="pct"/>
                  <w:vAlign w:val="center"/>
                </w:tcPr>
                <w:p w14:paraId="28027B4E">
                  <w:pPr>
                    <w:pStyle w:val="31"/>
                    <w:rPr>
                      <w:color w:val="000000" w:themeColor="text1"/>
                    </w:rPr>
                  </w:pPr>
                  <w:r>
                    <w:rPr>
                      <w:color w:val="000000" w:themeColor="text1"/>
                    </w:rPr>
                    <w:t>m</w:t>
                  </w:r>
                </w:p>
              </w:tc>
              <w:tc>
                <w:tcPr>
                  <w:tcW w:w="515" w:type="pct"/>
                  <w:vAlign w:val="center"/>
                </w:tcPr>
                <w:p w14:paraId="6985E181">
                  <w:pPr>
                    <w:pStyle w:val="31"/>
                    <w:rPr>
                      <w:color w:val="000000" w:themeColor="text1"/>
                    </w:rPr>
                  </w:pPr>
                  <w:r>
                    <w:rPr>
                      <w:rFonts w:hint="eastAsia"/>
                      <w:color w:val="000000" w:themeColor="text1"/>
                    </w:rPr>
                    <w:t>1</w:t>
                  </w:r>
                  <w:r>
                    <w:rPr>
                      <w:color w:val="000000" w:themeColor="text1"/>
                    </w:rPr>
                    <w:t>0</w:t>
                  </w:r>
                  <w:r>
                    <w:rPr>
                      <w:rFonts w:hint="eastAsia"/>
                      <w:color w:val="000000" w:themeColor="text1"/>
                    </w:rPr>
                    <w:t>50</w:t>
                  </w:r>
                </w:p>
              </w:tc>
              <w:tc>
                <w:tcPr>
                  <w:tcW w:w="2745" w:type="pct"/>
                  <w:vAlign w:val="center"/>
                </w:tcPr>
                <w:p w14:paraId="18E12970">
                  <w:pPr>
                    <w:pStyle w:val="31"/>
                    <w:rPr>
                      <w:color w:val="000000" w:themeColor="text1"/>
                    </w:rPr>
                  </w:pPr>
                  <w:r>
                    <w:rPr>
                      <w:rFonts w:hint="eastAsia"/>
                      <w:color w:val="000000" w:themeColor="text1"/>
                    </w:rPr>
                    <w:t>3个</w:t>
                  </w:r>
                </w:p>
              </w:tc>
            </w:tr>
            <w:tr w14:paraId="6114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10" w:type="pct"/>
                  <w:vAlign w:val="center"/>
                </w:tcPr>
                <w:p w14:paraId="01741E67">
                  <w:pPr>
                    <w:pStyle w:val="31"/>
                    <w:rPr>
                      <w:color w:val="000000" w:themeColor="text1"/>
                    </w:rPr>
                  </w:pPr>
                  <w:r>
                    <w:rPr>
                      <w:rFonts w:hint="eastAsia"/>
                      <w:color w:val="000000" w:themeColor="text1"/>
                    </w:rPr>
                    <w:t>四</w:t>
                  </w:r>
                </w:p>
              </w:tc>
              <w:tc>
                <w:tcPr>
                  <w:tcW w:w="922" w:type="pct"/>
                  <w:vAlign w:val="center"/>
                </w:tcPr>
                <w:p w14:paraId="10699FCE">
                  <w:pPr>
                    <w:pStyle w:val="31"/>
                    <w:rPr>
                      <w:color w:val="000000" w:themeColor="text1"/>
                    </w:rPr>
                  </w:pPr>
                  <w:r>
                    <w:rPr>
                      <w:rFonts w:hint="eastAsia"/>
                      <w:color w:val="000000" w:themeColor="text1"/>
                    </w:rPr>
                    <w:t>供电</w:t>
                  </w:r>
                </w:p>
              </w:tc>
              <w:tc>
                <w:tcPr>
                  <w:tcW w:w="408" w:type="pct"/>
                  <w:vAlign w:val="center"/>
                </w:tcPr>
                <w:p w14:paraId="452A287C">
                  <w:pPr>
                    <w:pStyle w:val="31"/>
                    <w:rPr>
                      <w:color w:val="000000" w:themeColor="text1"/>
                    </w:rPr>
                  </w:pPr>
                  <w:r>
                    <w:rPr>
                      <w:rFonts w:hint="eastAsia"/>
                      <w:color w:val="000000" w:themeColor="text1"/>
                    </w:rPr>
                    <w:t>—</w:t>
                  </w:r>
                </w:p>
              </w:tc>
              <w:tc>
                <w:tcPr>
                  <w:tcW w:w="515" w:type="pct"/>
                  <w:vAlign w:val="center"/>
                </w:tcPr>
                <w:p w14:paraId="7FE9E832">
                  <w:pPr>
                    <w:pStyle w:val="31"/>
                    <w:rPr>
                      <w:color w:val="000000" w:themeColor="text1"/>
                    </w:rPr>
                  </w:pPr>
                  <w:r>
                    <w:rPr>
                      <w:rFonts w:hint="eastAsia"/>
                      <w:color w:val="000000" w:themeColor="text1"/>
                    </w:rPr>
                    <w:t>—</w:t>
                  </w:r>
                </w:p>
              </w:tc>
              <w:tc>
                <w:tcPr>
                  <w:tcW w:w="2745" w:type="pct"/>
                  <w:vAlign w:val="center"/>
                </w:tcPr>
                <w:p w14:paraId="3E78A481">
                  <w:pPr>
                    <w:pStyle w:val="31"/>
                    <w:rPr>
                      <w:color w:val="000000" w:themeColor="text1"/>
                    </w:rPr>
                  </w:pPr>
                  <w:r>
                    <w:rPr>
                      <w:rFonts w:hint="eastAsia"/>
                      <w:color w:val="000000" w:themeColor="text1"/>
                    </w:rPr>
                    <w:t>从附近村庄采用商接的方式接入，可满足探矿用电需要。</w:t>
                  </w:r>
                </w:p>
              </w:tc>
            </w:tr>
            <w:tr w14:paraId="7ACF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10" w:type="pct"/>
                  <w:vAlign w:val="center"/>
                </w:tcPr>
                <w:p w14:paraId="5890F7FF">
                  <w:pPr>
                    <w:pStyle w:val="31"/>
                    <w:rPr>
                      <w:color w:val="000000" w:themeColor="text1"/>
                    </w:rPr>
                  </w:pPr>
                  <w:r>
                    <w:rPr>
                      <w:rFonts w:hint="eastAsia"/>
                      <w:color w:val="000000" w:themeColor="text1"/>
                    </w:rPr>
                    <w:t>五</w:t>
                  </w:r>
                </w:p>
              </w:tc>
              <w:tc>
                <w:tcPr>
                  <w:tcW w:w="922" w:type="pct"/>
                  <w:vAlign w:val="center"/>
                </w:tcPr>
                <w:p w14:paraId="449AF082">
                  <w:pPr>
                    <w:pStyle w:val="31"/>
                    <w:rPr>
                      <w:color w:val="000000" w:themeColor="text1"/>
                    </w:rPr>
                  </w:pPr>
                  <w:r>
                    <w:rPr>
                      <w:rFonts w:hint="eastAsia"/>
                      <w:color w:val="000000" w:themeColor="text1"/>
                    </w:rPr>
                    <w:t>供水</w:t>
                  </w:r>
                </w:p>
              </w:tc>
              <w:tc>
                <w:tcPr>
                  <w:tcW w:w="408" w:type="pct"/>
                  <w:vAlign w:val="center"/>
                </w:tcPr>
                <w:p w14:paraId="210CF2E7">
                  <w:pPr>
                    <w:pStyle w:val="31"/>
                    <w:rPr>
                      <w:color w:val="000000" w:themeColor="text1"/>
                    </w:rPr>
                  </w:pPr>
                  <w:r>
                    <w:rPr>
                      <w:rFonts w:hint="eastAsia"/>
                      <w:color w:val="000000" w:themeColor="text1"/>
                    </w:rPr>
                    <w:t>—</w:t>
                  </w:r>
                </w:p>
              </w:tc>
              <w:tc>
                <w:tcPr>
                  <w:tcW w:w="515" w:type="pct"/>
                  <w:vAlign w:val="center"/>
                </w:tcPr>
                <w:p w14:paraId="523B4D61">
                  <w:pPr>
                    <w:pStyle w:val="31"/>
                    <w:rPr>
                      <w:color w:val="000000" w:themeColor="text1"/>
                    </w:rPr>
                  </w:pPr>
                  <w:r>
                    <w:rPr>
                      <w:rFonts w:hint="eastAsia"/>
                      <w:color w:val="000000" w:themeColor="text1"/>
                    </w:rPr>
                    <w:t>—</w:t>
                  </w:r>
                </w:p>
              </w:tc>
              <w:tc>
                <w:tcPr>
                  <w:tcW w:w="2745" w:type="pct"/>
                  <w:vAlign w:val="center"/>
                </w:tcPr>
                <w:p w14:paraId="654EBFA4">
                  <w:pPr>
                    <w:pStyle w:val="31"/>
                    <w:rPr>
                      <w:color w:val="000000" w:themeColor="text1"/>
                    </w:rPr>
                  </w:pPr>
                  <w:r>
                    <w:rPr>
                      <w:rFonts w:hint="eastAsia"/>
                      <w:color w:val="000000" w:themeColor="text1"/>
                    </w:rPr>
                    <w:t>工程所用水来自矿区内山箐水，工作人员生活用水依托村庄供水系统。</w:t>
                  </w:r>
                </w:p>
              </w:tc>
            </w:tr>
            <w:tr w14:paraId="75DF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10" w:type="pct"/>
                  <w:vAlign w:val="center"/>
                </w:tcPr>
                <w:p w14:paraId="38F68E3B">
                  <w:pPr>
                    <w:pStyle w:val="31"/>
                    <w:rPr>
                      <w:color w:val="000000" w:themeColor="text1"/>
                    </w:rPr>
                  </w:pPr>
                  <w:r>
                    <w:rPr>
                      <w:rFonts w:hint="eastAsia"/>
                      <w:color w:val="000000" w:themeColor="text1"/>
                    </w:rPr>
                    <w:t>六</w:t>
                  </w:r>
                </w:p>
              </w:tc>
              <w:tc>
                <w:tcPr>
                  <w:tcW w:w="922" w:type="pct"/>
                  <w:vAlign w:val="center"/>
                </w:tcPr>
                <w:p w14:paraId="01B2CE3B">
                  <w:pPr>
                    <w:pStyle w:val="31"/>
                    <w:rPr>
                      <w:color w:val="000000" w:themeColor="text1"/>
                    </w:rPr>
                  </w:pPr>
                  <w:r>
                    <w:rPr>
                      <w:rFonts w:hint="eastAsia"/>
                      <w:color w:val="000000" w:themeColor="text1"/>
                    </w:rPr>
                    <w:t>施工道路</w:t>
                  </w:r>
                </w:p>
              </w:tc>
              <w:tc>
                <w:tcPr>
                  <w:tcW w:w="408" w:type="pct"/>
                  <w:vAlign w:val="center"/>
                </w:tcPr>
                <w:p w14:paraId="6B546658">
                  <w:pPr>
                    <w:pStyle w:val="31"/>
                    <w:rPr>
                      <w:color w:val="000000" w:themeColor="text1"/>
                    </w:rPr>
                  </w:pPr>
                  <w:r>
                    <w:rPr>
                      <w:rFonts w:hint="eastAsia"/>
                      <w:color w:val="000000" w:themeColor="text1"/>
                    </w:rPr>
                    <w:t>-</w:t>
                  </w:r>
                </w:p>
              </w:tc>
              <w:tc>
                <w:tcPr>
                  <w:tcW w:w="515" w:type="pct"/>
                  <w:vAlign w:val="center"/>
                </w:tcPr>
                <w:p w14:paraId="0C199B51">
                  <w:pPr>
                    <w:pStyle w:val="31"/>
                    <w:rPr>
                      <w:color w:val="000000" w:themeColor="text1"/>
                    </w:rPr>
                  </w:pPr>
                  <w:r>
                    <w:rPr>
                      <w:rFonts w:hint="eastAsia"/>
                      <w:color w:val="000000" w:themeColor="text1"/>
                    </w:rPr>
                    <w:t>-</w:t>
                  </w:r>
                </w:p>
              </w:tc>
              <w:tc>
                <w:tcPr>
                  <w:tcW w:w="2745" w:type="pct"/>
                  <w:vAlign w:val="center"/>
                </w:tcPr>
                <w:p w14:paraId="5CD70EE7">
                  <w:pPr>
                    <w:pStyle w:val="31"/>
                    <w:rPr>
                      <w:color w:val="000000" w:themeColor="text1"/>
                    </w:rPr>
                  </w:pPr>
                  <w:r>
                    <w:rPr>
                      <w:rFonts w:hint="eastAsia"/>
                      <w:color w:val="000000" w:themeColor="text1"/>
                    </w:rPr>
                    <w:t>利用现有乡道及机耕路与</w:t>
                  </w:r>
                  <w:r>
                    <w:rPr>
                      <w:color w:val="000000" w:themeColor="text1"/>
                    </w:rPr>
                    <w:t>S231</w:t>
                  </w:r>
                  <w:r>
                    <w:rPr>
                      <w:rFonts w:hint="eastAsia"/>
                      <w:color w:val="000000" w:themeColor="text1"/>
                    </w:rPr>
                    <w:t>省道</w:t>
                  </w:r>
                  <w:r>
                    <w:rPr>
                      <w:color w:val="000000" w:themeColor="text1"/>
                    </w:rPr>
                    <w:t>相连</w:t>
                  </w:r>
                  <w:r>
                    <w:rPr>
                      <w:rFonts w:hint="eastAsia"/>
                      <w:color w:val="000000" w:themeColor="text1"/>
                    </w:rPr>
                    <w:t>，不新建道路，不计入工程占地范围内</w:t>
                  </w:r>
                </w:p>
              </w:tc>
            </w:tr>
          </w:tbl>
          <w:p w14:paraId="6F0EA9CF">
            <w:pPr>
              <w:ind w:firstLine="482"/>
              <w:jc w:val="both"/>
              <w:rPr>
                <w:b/>
                <w:color w:val="FF0000"/>
              </w:rPr>
            </w:pPr>
          </w:p>
          <w:p w14:paraId="0E200DDB">
            <w:pPr>
              <w:ind w:firstLine="482"/>
              <w:jc w:val="both"/>
              <w:rPr>
                <w:b/>
                <w:color w:val="000000" w:themeColor="text1"/>
              </w:rPr>
            </w:pPr>
            <w:r>
              <w:rPr>
                <w:rFonts w:hint="eastAsia"/>
                <w:b/>
                <w:color w:val="000000" w:themeColor="text1"/>
              </w:rPr>
              <w:t>三、勘查区以往地质工作程度</w:t>
            </w:r>
          </w:p>
          <w:p w14:paraId="09B1B4A5">
            <w:pPr>
              <w:ind w:firstLine="480"/>
            </w:pPr>
            <w:r>
              <w:rPr>
                <w:rFonts w:hint="eastAsia"/>
              </w:rPr>
              <w:t>自</w:t>
            </w:r>
            <w:r>
              <w:t>2004</w:t>
            </w:r>
            <w:r>
              <w:rPr>
                <w:rFonts w:hint="eastAsia"/>
              </w:rPr>
              <w:t>年</w:t>
            </w:r>
            <w:r>
              <w:t>10</w:t>
            </w:r>
            <w:r>
              <w:rPr>
                <w:rFonts w:hint="eastAsia"/>
              </w:rPr>
              <w:t>月取得探矿权以来至</w:t>
            </w:r>
            <w:r>
              <w:t>2007</w:t>
            </w:r>
            <w:r>
              <w:rPr>
                <w:rFonts w:hint="eastAsia"/>
              </w:rPr>
              <w:t>年，云南地矿资源股份有限公司基本未投入探矿工作，只是相对简单的进行踏勘等，探矿工作相对薄弱，自</w:t>
            </w:r>
            <w:r>
              <w:t>2007</w:t>
            </w:r>
            <w:r>
              <w:rPr>
                <w:rFonts w:hint="eastAsia"/>
              </w:rPr>
              <w:t>年</w:t>
            </w:r>
            <w:r>
              <w:t>3</w:t>
            </w:r>
            <w:r>
              <w:rPr>
                <w:rFonts w:hint="eastAsia"/>
              </w:rPr>
              <w:t>月龙陵县隆鑫矿业有限公司取得云南省龙陵县羊橺梁子铁铜铅锌多金属矿探矿权以来，对勘查区进行地质勘查工作。</w:t>
            </w:r>
          </w:p>
          <w:p w14:paraId="228D8EC0">
            <w:pPr>
              <w:ind w:firstLine="480"/>
            </w:pPr>
            <w:r>
              <w:t>2007</w:t>
            </w:r>
            <w:r>
              <w:rPr>
                <w:rFonts w:hint="eastAsia"/>
              </w:rPr>
              <w:t>年</w:t>
            </w:r>
            <w:r>
              <w:t>3</w:t>
            </w:r>
            <w:r>
              <w:rPr>
                <w:rFonts w:hint="eastAsia"/>
              </w:rPr>
              <w:t>月云南省龙陵县隆鑫矿业有限公司取得探矿权后，委托四川省西南大地工程物探有限公司承担并完成了云南省龙陵县羊橺梁子铁铜铅锌多金属矿区地球物理勘查探矿工作，于</w:t>
            </w:r>
            <w:r>
              <w:t>2007</w:t>
            </w:r>
            <w:r>
              <w:rPr>
                <w:rFonts w:hint="eastAsia"/>
              </w:rPr>
              <w:t>年</w:t>
            </w:r>
            <w:r>
              <w:t>12</w:t>
            </w:r>
            <w:r>
              <w:rPr>
                <w:rFonts w:hint="eastAsia"/>
              </w:rPr>
              <w:t>月提交了正式报告。同时委托云南中林地质勘察设计有限公司开展本区的地质普查工作，于</w:t>
            </w:r>
            <w:r>
              <w:t>2009</w:t>
            </w:r>
            <w:r>
              <w:rPr>
                <w:rFonts w:hint="eastAsia"/>
              </w:rPr>
              <w:t>年</w:t>
            </w:r>
            <w:r>
              <w:t>12</w:t>
            </w:r>
            <w:r>
              <w:rPr>
                <w:rFonts w:hint="eastAsia"/>
              </w:rPr>
              <w:t>完成并提交了《云南省龙陵县羊橺梁子铁铜铅锌多金属矿区灰窑上寨铅锌矿段普查地质报告》。圈定了地表矿化体露头</w:t>
            </w:r>
            <w:r>
              <w:t>13</w:t>
            </w:r>
            <w:r>
              <w:rPr>
                <w:rFonts w:hint="eastAsia"/>
              </w:rPr>
              <w:t>处，地下平坑初步揭露到似层状矿体</w:t>
            </w:r>
            <w:r>
              <w:t>5</w:t>
            </w:r>
            <w:r>
              <w:rPr>
                <w:rFonts w:hint="eastAsia"/>
              </w:rPr>
              <w:t>条；初步探获资源量：矿石量</w:t>
            </w:r>
            <w:r>
              <w:t>94.12</w:t>
            </w:r>
            <w:r>
              <w:rPr>
                <w:rFonts w:hint="eastAsia"/>
              </w:rPr>
              <w:t>万</w:t>
            </w:r>
            <w:r>
              <w:t>t</w:t>
            </w:r>
            <w:r>
              <w:rPr>
                <w:rFonts w:hint="eastAsia"/>
              </w:rPr>
              <w:t>；</w:t>
            </w:r>
            <w:r>
              <w:t>Pb+Zn</w:t>
            </w:r>
            <w:r>
              <w:rPr>
                <w:rFonts w:hint="eastAsia"/>
              </w:rPr>
              <w:t>金属量</w:t>
            </w:r>
            <w:r>
              <w:t>3.8591</w:t>
            </w:r>
            <w:r>
              <w:rPr>
                <w:rFonts w:hint="eastAsia"/>
              </w:rPr>
              <w:t>万</w:t>
            </w:r>
            <w:r>
              <w:t>t</w:t>
            </w:r>
            <w:r>
              <w:rPr>
                <w:rFonts w:hint="eastAsia"/>
              </w:rPr>
              <w:t>，其中，</w:t>
            </w:r>
            <w:r>
              <w:t>Pb 1.465</w:t>
            </w:r>
            <w:r>
              <w:rPr>
                <w:rFonts w:hint="eastAsia"/>
              </w:rPr>
              <w:t>万</w:t>
            </w:r>
            <w:r>
              <w:t>t</w:t>
            </w:r>
            <w:r>
              <w:rPr>
                <w:rFonts w:hint="eastAsia"/>
              </w:rPr>
              <w:t>，</w:t>
            </w:r>
            <w:r>
              <w:t>Zn 2.3941</w:t>
            </w:r>
            <w:r>
              <w:rPr>
                <w:rFonts w:hint="eastAsia"/>
              </w:rPr>
              <w:t>万</w:t>
            </w:r>
            <w:r>
              <w:t>t</w:t>
            </w:r>
            <w:r>
              <w:rPr>
                <w:rFonts w:hint="eastAsia"/>
              </w:rPr>
              <w:t>。</w:t>
            </w:r>
          </w:p>
          <w:p w14:paraId="761AAF01">
            <w:pPr>
              <w:ind w:firstLine="480"/>
            </w:pPr>
            <w:r>
              <w:t>2009</w:t>
            </w:r>
            <w:r>
              <w:rPr>
                <w:rFonts w:hint="eastAsia"/>
              </w:rPr>
              <w:t>年委托云南中林地质勘察设计有限公司提交了《云南省龙陵县羊橺梁子铁铜铅锌多金属矿详查设计》。并在延续后的探矿权范围内进行地质勘查工作。</w:t>
            </w:r>
          </w:p>
          <w:p w14:paraId="27DF8732">
            <w:pPr>
              <w:ind w:firstLine="480"/>
            </w:pPr>
            <w:r>
              <w:t>2011</w:t>
            </w:r>
            <w:r>
              <w:rPr>
                <w:rFonts w:hint="eastAsia"/>
              </w:rPr>
              <w:t>年委托云南中林地质勘查设计有限公司提交了《云南省龙陵县羊橺梁子铁铜铅锌多金属矿详查实施方案》。并在延续后的探矿权范围内进行地质勘查工作。</w:t>
            </w:r>
          </w:p>
          <w:p w14:paraId="56A2B033">
            <w:pPr>
              <w:ind w:firstLine="480"/>
            </w:pPr>
            <w:r>
              <w:t>2013</w:t>
            </w:r>
            <w:r>
              <w:rPr>
                <w:rFonts w:hint="eastAsia"/>
              </w:rPr>
              <w:t>年委托云南中林地质勘查设计有限公司提交了《云南省龙陵县羊橺梁子铁铜铅锌多金属矿地质勘探实施方案》。并在延续后的探矿权范围内进行地质勘查工作。</w:t>
            </w:r>
          </w:p>
          <w:p w14:paraId="6E0FF390">
            <w:pPr>
              <w:ind w:firstLine="480"/>
            </w:pPr>
            <w:r>
              <w:rPr>
                <w:rFonts w:hint="eastAsia"/>
              </w:rPr>
              <w:t>综上所述，在</w:t>
            </w:r>
            <w:r>
              <w:t>2004</w:t>
            </w:r>
            <w:r>
              <w:rPr>
                <w:rFonts w:hint="eastAsia"/>
              </w:rPr>
              <w:t>年</w:t>
            </w:r>
            <w:r>
              <w:t>10</w:t>
            </w:r>
            <w:r>
              <w:rPr>
                <w:rFonts w:hint="eastAsia"/>
              </w:rPr>
              <w:t>月取得探矿权以来至</w:t>
            </w:r>
            <w:r>
              <w:t>2013</w:t>
            </w:r>
            <w:r>
              <w:rPr>
                <w:rFonts w:hint="eastAsia"/>
              </w:rPr>
              <w:t>年，云南省龙陵县羊橺梁子铁铜铅锌多金属矿探矿权完成的工作量主要有</w:t>
            </w:r>
            <w:r>
              <w:t>1</w:t>
            </w:r>
            <w:r>
              <w:rPr>
                <w:rFonts w:hint="eastAsia"/>
              </w:rPr>
              <w:t>：</w:t>
            </w:r>
            <w:r>
              <w:t>5</w:t>
            </w:r>
            <w:r>
              <w:rPr>
                <w:rFonts w:hint="eastAsia"/>
              </w:rPr>
              <w:t>万地质测量</w:t>
            </w:r>
            <w:r>
              <w:t>23.45 km</w:t>
            </w:r>
            <w:r>
              <w:rPr>
                <w:vertAlign w:val="superscript"/>
              </w:rPr>
              <w:t>2</w:t>
            </w:r>
            <w:r>
              <w:rPr>
                <w:rFonts w:hint="eastAsia"/>
              </w:rPr>
              <w:t>，</w:t>
            </w:r>
            <w:r>
              <w:t>1</w:t>
            </w:r>
            <w:r>
              <w:rPr>
                <w:rFonts w:hint="eastAsia"/>
              </w:rPr>
              <w:t>：</w:t>
            </w:r>
            <w:r>
              <w:t>1</w:t>
            </w:r>
            <w:r>
              <w:rPr>
                <w:rFonts w:hint="eastAsia"/>
              </w:rPr>
              <w:t>万地质测量</w:t>
            </w:r>
            <w:r>
              <w:t>23.45 km</w:t>
            </w:r>
            <w:r>
              <w:rPr>
                <w:vertAlign w:val="superscript"/>
              </w:rPr>
              <w:t>2</w:t>
            </w:r>
            <w:r>
              <w:rPr>
                <w:rFonts w:hint="eastAsia"/>
              </w:rPr>
              <w:t>，</w:t>
            </w:r>
            <w:r>
              <w:t>1:2</w:t>
            </w:r>
            <w:r>
              <w:rPr>
                <w:rFonts w:hint="eastAsia"/>
              </w:rPr>
              <w:t>千地质测量</w:t>
            </w:r>
            <w:r>
              <w:t>4 km</w:t>
            </w:r>
            <w:r>
              <w:rPr>
                <w:vertAlign w:val="superscript"/>
              </w:rPr>
              <w:t>2</w:t>
            </w:r>
            <w:r>
              <w:rPr>
                <w:rFonts w:hint="eastAsia"/>
              </w:rPr>
              <w:t>，</w:t>
            </w:r>
            <w:r>
              <w:t>1</w:t>
            </w:r>
            <w:r>
              <w:rPr>
                <w:rFonts w:hint="eastAsia"/>
              </w:rPr>
              <w:t>：</w:t>
            </w:r>
            <w:r>
              <w:t>1</w:t>
            </w:r>
            <w:r>
              <w:rPr>
                <w:rFonts w:hint="eastAsia"/>
              </w:rPr>
              <w:t>万水、工、环地质测量</w:t>
            </w:r>
            <w:r>
              <w:t>23.45km</w:t>
            </w:r>
            <w:r>
              <w:rPr>
                <w:vertAlign w:val="superscript"/>
              </w:rPr>
              <w:t>2</w:t>
            </w:r>
            <w:r>
              <w:rPr>
                <w:rFonts w:hint="eastAsia"/>
              </w:rPr>
              <w:t>，</w:t>
            </w:r>
            <w:r>
              <w:t>1</w:t>
            </w:r>
            <w:r>
              <w:rPr>
                <w:rFonts w:hint="eastAsia"/>
              </w:rPr>
              <w:t>：</w:t>
            </w:r>
            <w:r>
              <w:t>5</w:t>
            </w:r>
            <w:r>
              <w:rPr>
                <w:rFonts w:hint="eastAsia"/>
              </w:rPr>
              <w:t>千磁法测量</w:t>
            </w:r>
            <w:r>
              <w:t>4km</w:t>
            </w:r>
            <w:r>
              <w:rPr>
                <w:vertAlign w:val="superscript"/>
              </w:rPr>
              <w:t>2</w:t>
            </w:r>
            <w:r>
              <w:rPr>
                <w:rFonts w:hint="eastAsia"/>
              </w:rPr>
              <w:t>，</w:t>
            </w:r>
            <w:r>
              <w:t>1</w:t>
            </w:r>
            <w:r>
              <w:rPr>
                <w:rFonts w:hint="eastAsia"/>
              </w:rPr>
              <w:t>：</w:t>
            </w:r>
            <w:r>
              <w:t>5</w:t>
            </w:r>
            <w:r>
              <w:rPr>
                <w:rFonts w:hint="eastAsia"/>
              </w:rPr>
              <w:t>千激电中梯剖面</w:t>
            </w:r>
            <w:r>
              <w:t>1.61 km</w:t>
            </w:r>
            <w:r>
              <w:rPr>
                <w:vertAlign w:val="superscript"/>
              </w:rPr>
              <w:t>2</w:t>
            </w:r>
            <w:r>
              <w:rPr>
                <w:rFonts w:hint="eastAsia"/>
              </w:rPr>
              <w:t>，激电测深综合剖面</w:t>
            </w:r>
            <w:r>
              <w:t>430km</w:t>
            </w:r>
            <w:r>
              <w:rPr>
                <w:rFonts w:hint="eastAsia"/>
              </w:rPr>
              <w:t>，物性测定</w:t>
            </w:r>
            <w:r>
              <w:t>68</w:t>
            </w:r>
            <w:r>
              <w:rPr>
                <w:rFonts w:hint="eastAsia"/>
              </w:rPr>
              <w:t>点，槽探</w:t>
            </w:r>
            <w:r>
              <w:t>4639.84m³</w:t>
            </w:r>
            <w:r>
              <w:rPr>
                <w:rFonts w:hint="eastAsia"/>
              </w:rPr>
              <w:t>，坑探</w:t>
            </w:r>
            <w:r>
              <w:t>1507m</w:t>
            </w:r>
            <w:r>
              <w:rPr>
                <w:rFonts w:hint="eastAsia"/>
              </w:rPr>
              <w:t>，钻探</w:t>
            </w:r>
            <w:r>
              <w:t>894.76m</w:t>
            </w:r>
            <w:r>
              <w:rPr>
                <w:rFonts w:hint="eastAsia"/>
              </w:rPr>
              <w:t>。分析测试鉴定样合计</w:t>
            </w:r>
            <w:r>
              <w:t>705</w:t>
            </w:r>
            <w:r>
              <w:rPr>
                <w:rFonts w:hint="eastAsia"/>
              </w:rPr>
              <w:t>件。共投入人民币</w:t>
            </w:r>
            <w:r>
              <w:t xml:space="preserve">584.62 </w:t>
            </w:r>
            <w:r>
              <w:rPr>
                <w:rFonts w:hint="eastAsia"/>
              </w:rPr>
              <w:t>万元。对勘查区投入完成的实物工作量表如表</w:t>
            </w:r>
            <w:r>
              <w:t>2-1</w:t>
            </w:r>
            <w:r>
              <w:rPr>
                <w:rFonts w:hint="eastAsia"/>
              </w:rPr>
              <w:t>。</w:t>
            </w:r>
          </w:p>
          <w:p w14:paraId="11078065">
            <w:pPr>
              <w:ind w:firstLine="480"/>
              <w:rPr>
                <w:color w:val="FF0000"/>
              </w:rPr>
            </w:pPr>
            <w:r>
              <w:t>2013</w:t>
            </w:r>
            <w:r>
              <w:rPr>
                <w:rFonts w:hint="eastAsia"/>
              </w:rPr>
              <w:t>年</w:t>
            </w:r>
            <w:r>
              <w:t>9</w:t>
            </w:r>
            <w:r>
              <w:rPr>
                <w:rFonts w:hint="eastAsia"/>
              </w:rPr>
              <w:t>月</w:t>
            </w:r>
            <w:r>
              <w:t>-2015</w:t>
            </w:r>
            <w:r>
              <w:rPr>
                <w:rFonts w:hint="eastAsia"/>
              </w:rPr>
              <w:t>年</w:t>
            </w:r>
            <w:r>
              <w:t>9</w:t>
            </w:r>
            <w:r>
              <w:rPr>
                <w:rFonts w:hint="eastAsia"/>
              </w:rPr>
              <w:t>月完成工作量主要有</w:t>
            </w:r>
            <w:r>
              <w:t>1:2</w:t>
            </w:r>
            <w:r>
              <w:rPr>
                <w:rFonts w:hint="eastAsia"/>
              </w:rPr>
              <w:t>千水、工、环地质调查</w:t>
            </w:r>
            <w:r>
              <w:t>2.76km</w:t>
            </w:r>
            <w:r>
              <w:rPr>
                <w:vertAlign w:val="superscript"/>
              </w:rPr>
              <w:t>2</w:t>
            </w:r>
            <w:r>
              <w:rPr>
                <w:rFonts w:hint="eastAsia"/>
                <w:szCs w:val="24"/>
              </w:rPr>
              <w:t>，</w:t>
            </w:r>
            <w:r>
              <w:rPr>
                <w:rFonts w:hint="eastAsia"/>
              </w:rPr>
              <w:t>槽探工程共</w:t>
            </w:r>
            <w:r>
              <w:t>835.34m³</w:t>
            </w:r>
            <w:r>
              <w:rPr>
                <w:rFonts w:hint="eastAsia"/>
              </w:rPr>
              <w:t>，坑探共</w:t>
            </w:r>
            <w:r>
              <w:t>165.12m</w:t>
            </w:r>
            <w:r>
              <w:rPr>
                <w:rFonts w:hint="eastAsia"/>
              </w:rPr>
              <w:t>，钻探共</w:t>
            </w:r>
            <w:r>
              <w:t>153.91m</w:t>
            </w:r>
            <w:r>
              <w:rPr>
                <w:rFonts w:hint="eastAsia"/>
              </w:rPr>
              <w:t>，共采样</w:t>
            </w:r>
            <w:r>
              <w:t xml:space="preserve">301 </w:t>
            </w:r>
            <w:r>
              <w:rPr>
                <w:rFonts w:hint="eastAsia"/>
              </w:rPr>
              <w:t>件，该勘查工作业主计划投入资金为</w:t>
            </w:r>
            <w:r>
              <w:t>393.25</w:t>
            </w:r>
            <w:r>
              <w:rPr>
                <w:rFonts w:hint="eastAsia"/>
              </w:rPr>
              <w:t>万元，目前仅有部分工作完成，实际投入资金为</w:t>
            </w:r>
            <w:r>
              <w:t>104.43</w:t>
            </w:r>
            <w:r>
              <w:rPr>
                <w:rFonts w:hint="eastAsia"/>
              </w:rPr>
              <w:t>万元，具体资源勘查投入工作量及经费见下表</w:t>
            </w:r>
            <w:r>
              <w:t>1-5</w:t>
            </w:r>
            <w:r>
              <w:rPr>
                <w:rFonts w:hint="eastAsia"/>
              </w:rPr>
              <w:t>、1-</w:t>
            </w:r>
            <w:r>
              <w:t>6</w:t>
            </w:r>
            <w:r>
              <w:rPr>
                <w:rFonts w:hint="eastAsia"/>
              </w:rPr>
              <w:t>、</w:t>
            </w:r>
            <w:r>
              <w:t>1-7</w:t>
            </w:r>
            <w:r>
              <w:rPr>
                <w:rFonts w:hint="eastAsia"/>
              </w:rPr>
              <w:t>。</w:t>
            </w:r>
          </w:p>
          <w:p w14:paraId="114303E3">
            <w:pPr>
              <w:spacing w:line="240" w:lineRule="auto"/>
              <w:ind w:firstLine="0" w:firstLineChars="0"/>
              <w:jc w:val="center"/>
              <w:rPr>
                <w:b/>
                <w:szCs w:val="20"/>
              </w:rPr>
            </w:pPr>
            <w:r>
              <w:rPr>
                <w:rFonts w:hint="eastAsia"/>
                <w:b/>
              </w:rPr>
              <w:t>表</w:t>
            </w:r>
            <w:r>
              <w:rPr>
                <w:b/>
              </w:rPr>
              <w:t xml:space="preserve">1-5  </w:t>
            </w:r>
            <w:r>
              <w:rPr>
                <w:rFonts w:hint="eastAsia"/>
                <w:b/>
                <w:szCs w:val="21"/>
              </w:rPr>
              <w:t>勘查区</w:t>
            </w:r>
            <w:r>
              <w:rPr>
                <w:b/>
                <w:szCs w:val="21"/>
              </w:rPr>
              <w:t>2004</w:t>
            </w:r>
            <w:r>
              <w:rPr>
                <w:rFonts w:hint="eastAsia"/>
                <w:b/>
                <w:szCs w:val="21"/>
              </w:rPr>
              <w:t>年</w:t>
            </w:r>
            <w:r>
              <w:rPr>
                <w:b/>
                <w:szCs w:val="21"/>
              </w:rPr>
              <w:t>10</w:t>
            </w:r>
            <w:r>
              <w:rPr>
                <w:rFonts w:hint="eastAsia"/>
                <w:b/>
                <w:szCs w:val="21"/>
              </w:rPr>
              <w:t>月</w:t>
            </w:r>
            <w:r>
              <w:rPr>
                <w:b/>
                <w:szCs w:val="21"/>
              </w:rPr>
              <w:t>-2013</w:t>
            </w:r>
            <w:r>
              <w:rPr>
                <w:rFonts w:hint="eastAsia"/>
                <w:b/>
                <w:szCs w:val="21"/>
              </w:rPr>
              <w:t>年</w:t>
            </w:r>
            <w:r>
              <w:rPr>
                <w:b/>
                <w:szCs w:val="21"/>
              </w:rPr>
              <w:t>8</w:t>
            </w:r>
            <w:r>
              <w:rPr>
                <w:rFonts w:hint="eastAsia"/>
                <w:b/>
                <w:szCs w:val="21"/>
              </w:rPr>
              <w:t>月完成工作量表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3117"/>
              <w:gridCol w:w="800"/>
              <w:gridCol w:w="1135"/>
              <w:gridCol w:w="4101"/>
            </w:tblGrid>
            <w:tr w14:paraId="4195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02" w:type="pct"/>
                  <w:vAlign w:val="center"/>
                </w:tcPr>
                <w:p w14:paraId="669107AD">
                  <w:pPr>
                    <w:spacing w:line="240" w:lineRule="auto"/>
                    <w:ind w:firstLine="0" w:firstLineChars="0"/>
                    <w:jc w:val="center"/>
                    <w:rPr>
                      <w:rFonts w:cs="Times New Roman"/>
                      <w:sz w:val="21"/>
                      <w:szCs w:val="21"/>
                    </w:rPr>
                  </w:pPr>
                  <w:r>
                    <w:rPr>
                      <w:rFonts w:cs="Times New Roman"/>
                      <w:sz w:val="21"/>
                      <w:szCs w:val="21"/>
                    </w:rPr>
                    <w:t>序号</w:t>
                  </w:r>
                </w:p>
              </w:tc>
              <w:tc>
                <w:tcPr>
                  <w:tcW w:w="1566" w:type="pct"/>
                  <w:vAlign w:val="center"/>
                </w:tcPr>
                <w:p w14:paraId="60BF4EFA">
                  <w:pPr>
                    <w:spacing w:line="240" w:lineRule="auto"/>
                    <w:ind w:firstLine="0" w:firstLineChars="0"/>
                    <w:jc w:val="center"/>
                    <w:rPr>
                      <w:rFonts w:cs="Times New Roman"/>
                      <w:sz w:val="21"/>
                      <w:szCs w:val="21"/>
                    </w:rPr>
                  </w:pPr>
                  <w:r>
                    <w:rPr>
                      <w:rFonts w:cs="Times New Roman"/>
                      <w:sz w:val="21"/>
                      <w:szCs w:val="21"/>
                    </w:rPr>
                    <w:t>工作项目</w:t>
                  </w:r>
                </w:p>
              </w:tc>
              <w:tc>
                <w:tcPr>
                  <w:tcW w:w="402" w:type="pct"/>
                  <w:vAlign w:val="center"/>
                </w:tcPr>
                <w:p w14:paraId="219D65EE">
                  <w:pPr>
                    <w:spacing w:line="240" w:lineRule="auto"/>
                    <w:ind w:firstLine="0" w:firstLineChars="0"/>
                    <w:jc w:val="center"/>
                    <w:rPr>
                      <w:rFonts w:cs="Times New Roman"/>
                      <w:sz w:val="21"/>
                      <w:szCs w:val="21"/>
                    </w:rPr>
                  </w:pPr>
                  <w:r>
                    <w:rPr>
                      <w:rFonts w:cs="Times New Roman"/>
                      <w:sz w:val="21"/>
                      <w:szCs w:val="21"/>
                    </w:rPr>
                    <w:t>单位</w:t>
                  </w:r>
                </w:p>
              </w:tc>
              <w:tc>
                <w:tcPr>
                  <w:tcW w:w="569" w:type="pct"/>
                  <w:vAlign w:val="center"/>
                </w:tcPr>
                <w:p w14:paraId="1D6DD085">
                  <w:pPr>
                    <w:spacing w:line="240" w:lineRule="auto"/>
                    <w:ind w:firstLine="0" w:firstLineChars="0"/>
                    <w:jc w:val="center"/>
                    <w:rPr>
                      <w:rFonts w:cs="Times New Roman"/>
                      <w:sz w:val="21"/>
                      <w:szCs w:val="21"/>
                    </w:rPr>
                  </w:pPr>
                  <w:r>
                    <w:rPr>
                      <w:rFonts w:cs="Times New Roman"/>
                      <w:sz w:val="21"/>
                      <w:szCs w:val="21"/>
                    </w:rPr>
                    <w:t>工作量</w:t>
                  </w:r>
                </w:p>
              </w:tc>
              <w:tc>
                <w:tcPr>
                  <w:tcW w:w="2060" w:type="pct"/>
                  <w:vAlign w:val="center"/>
                </w:tcPr>
                <w:p w14:paraId="027621D8">
                  <w:pPr>
                    <w:spacing w:line="240" w:lineRule="auto"/>
                    <w:ind w:firstLine="0" w:firstLineChars="0"/>
                    <w:jc w:val="center"/>
                    <w:rPr>
                      <w:rFonts w:cs="Times New Roman"/>
                      <w:sz w:val="21"/>
                      <w:szCs w:val="21"/>
                    </w:rPr>
                  </w:pPr>
                  <w:r>
                    <w:rPr>
                      <w:rFonts w:cs="Times New Roman"/>
                      <w:sz w:val="21"/>
                      <w:szCs w:val="21"/>
                    </w:rPr>
                    <w:t>备注</w:t>
                  </w:r>
                </w:p>
              </w:tc>
            </w:tr>
            <w:tr w14:paraId="1FD2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02" w:type="pct"/>
                  <w:vAlign w:val="center"/>
                </w:tcPr>
                <w:p w14:paraId="207D9350">
                  <w:pPr>
                    <w:spacing w:line="240" w:lineRule="auto"/>
                    <w:ind w:firstLine="0" w:firstLineChars="0"/>
                    <w:jc w:val="center"/>
                    <w:rPr>
                      <w:rFonts w:cs="Times New Roman"/>
                      <w:sz w:val="21"/>
                      <w:szCs w:val="21"/>
                    </w:rPr>
                  </w:pPr>
                  <w:r>
                    <w:rPr>
                      <w:rFonts w:cs="Times New Roman"/>
                      <w:sz w:val="21"/>
                      <w:szCs w:val="21"/>
                    </w:rPr>
                    <w:t>1</w:t>
                  </w:r>
                </w:p>
              </w:tc>
              <w:tc>
                <w:tcPr>
                  <w:tcW w:w="1566" w:type="pct"/>
                  <w:vAlign w:val="center"/>
                </w:tcPr>
                <w:p w14:paraId="04CCB8CF">
                  <w:pPr>
                    <w:spacing w:line="240" w:lineRule="auto"/>
                    <w:ind w:firstLine="0" w:firstLineChars="0"/>
                    <w:jc w:val="center"/>
                    <w:rPr>
                      <w:rFonts w:cs="Times New Roman"/>
                      <w:sz w:val="21"/>
                      <w:szCs w:val="21"/>
                    </w:rPr>
                  </w:pPr>
                  <w:r>
                    <w:rPr>
                      <w:rFonts w:cs="Times New Roman"/>
                      <w:sz w:val="21"/>
                      <w:szCs w:val="21"/>
                    </w:rPr>
                    <w:t>1：50000地质测量</w:t>
                  </w:r>
                </w:p>
              </w:tc>
              <w:tc>
                <w:tcPr>
                  <w:tcW w:w="402" w:type="pct"/>
                  <w:vAlign w:val="center"/>
                </w:tcPr>
                <w:p w14:paraId="66ACE31C">
                  <w:pPr>
                    <w:spacing w:line="240" w:lineRule="auto"/>
                    <w:ind w:firstLine="0" w:firstLineChars="0"/>
                    <w:jc w:val="center"/>
                    <w:rPr>
                      <w:rFonts w:cs="Times New Roman"/>
                      <w:sz w:val="21"/>
                      <w:szCs w:val="21"/>
                    </w:rPr>
                  </w:pPr>
                  <w:r>
                    <w:rPr>
                      <w:rFonts w:cs="Times New Roman"/>
                      <w:sz w:val="21"/>
                      <w:szCs w:val="21"/>
                    </w:rPr>
                    <w:t>km</w:t>
                  </w:r>
                  <w:r>
                    <w:rPr>
                      <w:rFonts w:cs="Times New Roman"/>
                      <w:sz w:val="21"/>
                      <w:szCs w:val="21"/>
                      <w:vertAlign w:val="superscript"/>
                    </w:rPr>
                    <w:t>2</w:t>
                  </w:r>
                </w:p>
              </w:tc>
              <w:tc>
                <w:tcPr>
                  <w:tcW w:w="569" w:type="pct"/>
                  <w:vAlign w:val="center"/>
                </w:tcPr>
                <w:p w14:paraId="2138EB8C">
                  <w:pPr>
                    <w:spacing w:line="240" w:lineRule="auto"/>
                    <w:ind w:firstLine="0" w:firstLineChars="0"/>
                    <w:jc w:val="center"/>
                    <w:rPr>
                      <w:rFonts w:cs="Times New Roman"/>
                      <w:sz w:val="21"/>
                      <w:szCs w:val="21"/>
                    </w:rPr>
                  </w:pPr>
                  <w:r>
                    <w:rPr>
                      <w:rFonts w:cs="Times New Roman"/>
                      <w:sz w:val="21"/>
                      <w:szCs w:val="21"/>
                    </w:rPr>
                    <w:t>23.45</w:t>
                  </w:r>
                </w:p>
              </w:tc>
              <w:tc>
                <w:tcPr>
                  <w:tcW w:w="2060" w:type="pct"/>
                  <w:vAlign w:val="center"/>
                </w:tcPr>
                <w:p w14:paraId="074F5902">
                  <w:pPr>
                    <w:spacing w:line="240" w:lineRule="auto"/>
                    <w:ind w:firstLine="0" w:firstLineChars="0"/>
                    <w:jc w:val="center"/>
                    <w:rPr>
                      <w:rFonts w:cs="Times New Roman"/>
                      <w:sz w:val="21"/>
                      <w:szCs w:val="21"/>
                    </w:rPr>
                  </w:pPr>
                </w:p>
              </w:tc>
            </w:tr>
            <w:tr w14:paraId="16D1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02" w:type="pct"/>
                  <w:vAlign w:val="center"/>
                </w:tcPr>
                <w:p w14:paraId="6463B8C0">
                  <w:pPr>
                    <w:spacing w:line="240" w:lineRule="auto"/>
                    <w:ind w:firstLine="0" w:firstLineChars="0"/>
                    <w:jc w:val="center"/>
                    <w:rPr>
                      <w:rFonts w:cs="Times New Roman"/>
                      <w:sz w:val="21"/>
                      <w:szCs w:val="21"/>
                    </w:rPr>
                  </w:pPr>
                  <w:r>
                    <w:rPr>
                      <w:rFonts w:cs="Times New Roman"/>
                      <w:sz w:val="21"/>
                      <w:szCs w:val="21"/>
                    </w:rPr>
                    <w:t>2</w:t>
                  </w:r>
                </w:p>
              </w:tc>
              <w:tc>
                <w:tcPr>
                  <w:tcW w:w="1566" w:type="pct"/>
                  <w:vAlign w:val="center"/>
                </w:tcPr>
                <w:p w14:paraId="1877A4E6">
                  <w:pPr>
                    <w:spacing w:line="240" w:lineRule="auto"/>
                    <w:ind w:firstLine="0" w:firstLineChars="0"/>
                    <w:jc w:val="center"/>
                    <w:rPr>
                      <w:rFonts w:cs="Times New Roman"/>
                      <w:sz w:val="21"/>
                      <w:szCs w:val="21"/>
                    </w:rPr>
                  </w:pPr>
                  <w:r>
                    <w:rPr>
                      <w:rFonts w:cs="Times New Roman"/>
                      <w:sz w:val="21"/>
                      <w:szCs w:val="21"/>
                    </w:rPr>
                    <w:t>1：10000地质测量</w:t>
                  </w:r>
                </w:p>
              </w:tc>
              <w:tc>
                <w:tcPr>
                  <w:tcW w:w="402" w:type="pct"/>
                  <w:vAlign w:val="center"/>
                </w:tcPr>
                <w:p w14:paraId="3B299EA8">
                  <w:pPr>
                    <w:spacing w:line="240" w:lineRule="auto"/>
                    <w:ind w:firstLine="0" w:firstLineChars="0"/>
                    <w:jc w:val="center"/>
                    <w:rPr>
                      <w:rFonts w:cs="Times New Roman"/>
                      <w:sz w:val="21"/>
                      <w:szCs w:val="21"/>
                    </w:rPr>
                  </w:pPr>
                  <w:r>
                    <w:rPr>
                      <w:rFonts w:cs="Times New Roman"/>
                      <w:sz w:val="21"/>
                      <w:szCs w:val="21"/>
                    </w:rPr>
                    <w:t>km</w:t>
                  </w:r>
                  <w:r>
                    <w:rPr>
                      <w:rFonts w:cs="Times New Roman"/>
                      <w:sz w:val="21"/>
                      <w:szCs w:val="21"/>
                      <w:vertAlign w:val="superscript"/>
                    </w:rPr>
                    <w:t>2</w:t>
                  </w:r>
                </w:p>
              </w:tc>
              <w:tc>
                <w:tcPr>
                  <w:tcW w:w="569" w:type="pct"/>
                  <w:vAlign w:val="center"/>
                </w:tcPr>
                <w:p w14:paraId="3F8C3A4E">
                  <w:pPr>
                    <w:spacing w:line="240" w:lineRule="auto"/>
                    <w:ind w:firstLine="0" w:firstLineChars="0"/>
                    <w:jc w:val="center"/>
                    <w:rPr>
                      <w:rFonts w:cs="Times New Roman"/>
                      <w:sz w:val="21"/>
                      <w:szCs w:val="21"/>
                    </w:rPr>
                  </w:pPr>
                  <w:r>
                    <w:rPr>
                      <w:rFonts w:cs="Times New Roman"/>
                      <w:sz w:val="21"/>
                      <w:szCs w:val="21"/>
                    </w:rPr>
                    <w:t>23.45</w:t>
                  </w:r>
                </w:p>
              </w:tc>
              <w:tc>
                <w:tcPr>
                  <w:tcW w:w="2060" w:type="pct"/>
                  <w:vAlign w:val="center"/>
                </w:tcPr>
                <w:p w14:paraId="143058E5">
                  <w:pPr>
                    <w:spacing w:line="240" w:lineRule="auto"/>
                    <w:ind w:firstLine="0" w:firstLineChars="0"/>
                    <w:jc w:val="center"/>
                    <w:rPr>
                      <w:rFonts w:cs="Times New Roman"/>
                      <w:sz w:val="21"/>
                      <w:szCs w:val="21"/>
                    </w:rPr>
                  </w:pPr>
                </w:p>
              </w:tc>
            </w:tr>
            <w:tr w14:paraId="1114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02" w:type="pct"/>
                  <w:vAlign w:val="center"/>
                </w:tcPr>
                <w:p w14:paraId="63D68A99">
                  <w:pPr>
                    <w:spacing w:line="240" w:lineRule="auto"/>
                    <w:ind w:firstLine="0" w:firstLineChars="0"/>
                    <w:jc w:val="center"/>
                    <w:rPr>
                      <w:rFonts w:cs="Times New Roman"/>
                      <w:sz w:val="21"/>
                      <w:szCs w:val="21"/>
                    </w:rPr>
                  </w:pPr>
                  <w:r>
                    <w:rPr>
                      <w:rFonts w:cs="Times New Roman"/>
                      <w:sz w:val="21"/>
                      <w:szCs w:val="21"/>
                    </w:rPr>
                    <w:t>3</w:t>
                  </w:r>
                </w:p>
              </w:tc>
              <w:tc>
                <w:tcPr>
                  <w:tcW w:w="1566" w:type="pct"/>
                  <w:vAlign w:val="center"/>
                </w:tcPr>
                <w:p w14:paraId="10F8F4D9">
                  <w:pPr>
                    <w:spacing w:line="240" w:lineRule="auto"/>
                    <w:ind w:firstLine="0" w:firstLineChars="0"/>
                    <w:jc w:val="center"/>
                    <w:rPr>
                      <w:rFonts w:cs="Times New Roman"/>
                      <w:sz w:val="21"/>
                      <w:szCs w:val="21"/>
                    </w:rPr>
                  </w:pPr>
                  <w:r>
                    <w:rPr>
                      <w:rFonts w:cs="Times New Roman"/>
                      <w:sz w:val="21"/>
                      <w:szCs w:val="21"/>
                    </w:rPr>
                    <w:t>1：2000地质测量</w:t>
                  </w:r>
                </w:p>
              </w:tc>
              <w:tc>
                <w:tcPr>
                  <w:tcW w:w="402" w:type="pct"/>
                  <w:vAlign w:val="center"/>
                </w:tcPr>
                <w:p w14:paraId="3522E3B2">
                  <w:pPr>
                    <w:spacing w:line="240" w:lineRule="auto"/>
                    <w:ind w:firstLine="0" w:firstLineChars="0"/>
                    <w:jc w:val="center"/>
                    <w:rPr>
                      <w:rFonts w:cs="Times New Roman"/>
                      <w:sz w:val="21"/>
                      <w:szCs w:val="21"/>
                    </w:rPr>
                  </w:pPr>
                  <w:r>
                    <w:rPr>
                      <w:rFonts w:cs="Times New Roman"/>
                      <w:sz w:val="21"/>
                      <w:szCs w:val="21"/>
                    </w:rPr>
                    <w:t>km</w:t>
                  </w:r>
                  <w:r>
                    <w:rPr>
                      <w:rFonts w:cs="Times New Roman"/>
                      <w:sz w:val="21"/>
                      <w:szCs w:val="21"/>
                      <w:vertAlign w:val="superscript"/>
                    </w:rPr>
                    <w:t>2</w:t>
                  </w:r>
                </w:p>
              </w:tc>
              <w:tc>
                <w:tcPr>
                  <w:tcW w:w="569" w:type="pct"/>
                  <w:vAlign w:val="center"/>
                </w:tcPr>
                <w:p w14:paraId="1BAA2066">
                  <w:pPr>
                    <w:spacing w:line="240" w:lineRule="auto"/>
                    <w:ind w:firstLine="0" w:firstLineChars="0"/>
                    <w:jc w:val="center"/>
                    <w:rPr>
                      <w:rFonts w:cs="Times New Roman"/>
                      <w:sz w:val="21"/>
                      <w:szCs w:val="21"/>
                    </w:rPr>
                  </w:pPr>
                  <w:r>
                    <w:rPr>
                      <w:rFonts w:cs="Times New Roman"/>
                      <w:sz w:val="21"/>
                      <w:szCs w:val="21"/>
                    </w:rPr>
                    <w:t>4</w:t>
                  </w:r>
                </w:p>
              </w:tc>
              <w:tc>
                <w:tcPr>
                  <w:tcW w:w="2060" w:type="pct"/>
                  <w:vAlign w:val="center"/>
                </w:tcPr>
                <w:p w14:paraId="0A83F4D1">
                  <w:pPr>
                    <w:spacing w:line="240" w:lineRule="auto"/>
                    <w:ind w:firstLine="0" w:firstLineChars="0"/>
                    <w:jc w:val="center"/>
                    <w:rPr>
                      <w:rFonts w:cs="Times New Roman"/>
                      <w:sz w:val="21"/>
                      <w:szCs w:val="21"/>
                    </w:rPr>
                  </w:pPr>
                </w:p>
              </w:tc>
            </w:tr>
            <w:tr w14:paraId="3593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402" w:type="pct"/>
                  <w:vAlign w:val="center"/>
                </w:tcPr>
                <w:p w14:paraId="5A70675E">
                  <w:pPr>
                    <w:spacing w:line="240" w:lineRule="auto"/>
                    <w:ind w:firstLine="0" w:firstLineChars="0"/>
                    <w:jc w:val="center"/>
                    <w:rPr>
                      <w:rFonts w:cs="Times New Roman"/>
                      <w:sz w:val="21"/>
                      <w:szCs w:val="21"/>
                    </w:rPr>
                  </w:pPr>
                  <w:r>
                    <w:rPr>
                      <w:rFonts w:cs="Times New Roman"/>
                      <w:sz w:val="21"/>
                      <w:szCs w:val="21"/>
                    </w:rPr>
                    <w:t>4</w:t>
                  </w:r>
                </w:p>
              </w:tc>
              <w:tc>
                <w:tcPr>
                  <w:tcW w:w="1566" w:type="pct"/>
                  <w:vAlign w:val="center"/>
                </w:tcPr>
                <w:p w14:paraId="735CCFCC">
                  <w:pPr>
                    <w:spacing w:line="240" w:lineRule="auto"/>
                    <w:ind w:firstLine="0" w:firstLineChars="0"/>
                    <w:jc w:val="center"/>
                    <w:rPr>
                      <w:rFonts w:cs="Times New Roman"/>
                      <w:sz w:val="21"/>
                      <w:szCs w:val="21"/>
                    </w:rPr>
                  </w:pPr>
                  <w:r>
                    <w:rPr>
                      <w:rFonts w:cs="Times New Roman"/>
                      <w:sz w:val="21"/>
                      <w:szCs w:val="21"/>
                    </w:rPr>
                    <w:t>1:10000水文地质测量</w:t>
                  </w:r>
                </w:p>
              </w:tc>
              <w:tc>
                <w:tcPr>
                  <w:tcW w:w="402" w:type="pct"/>
                  <w:vAlign w:val="center"/>
                </w:tcPr>
                <w:p w14:paraId="00D23744">
                  <w:pPr>
                    <w:spacing w:line="240" w:lineRule="auto"/>
                    <w:ind w:firstLine="0" w:firstLineChars="0"/>
                    <w:jc w:val="center"/>
                    <w:rPr>
                      <w:rFonts w:cs="Times New Roman"/>
                      <w:sz w:val="21"/>
                      <w:szCs w:val="21"/>
                    </w:rPr>
                  </w:pPr>
                  <w:r>
                    <w:rPr>
                      <w:rFonts w:cs="Times New Roman"/>
                      <w:sz w:val="21"/>
                      <w:szCs w:val="21"/>
                    </w:rPr>
                    <w:t>km</w:t>
                  </w:r>
                  <w:r>
                    <w:rPr>
                      <w:rFonts w:cs="Times New Roman"/>
                      <w:sz w:val="21"/>
                      <w:szCs w:val="21"/>
                      <w:vertAlign w:val="superscript"/>
                    </w:rPr>
                    <w:t>2</w:t>
                  </w:r>
                </w:p>
              </w:tc>
              <w:tc>
                <w:tcPr>
                  <w:tcW w:w="569" w:type="pct"/>
                  <w:vAlign w:val="center"/>
                </w:tcPr>
                <w:p w14:paraId="3423F15D">
                  <w:pPr>
                    <w:spacing w:line="240" w:lineRule="auto"/>
                    <w:ind w:firstLine="0" w:firstLineChars="0"/>
                    <w:jc w:val="center"/>
                    <w:rPr>
                      <w:rFonts w:cs="Times New Roman"/>
                      <w:sz w:val="21"/>
                      <w:szCs w:val="21"/>
                    </w:rPr>
                  </w:pPr>
                  <w:r>
                    <w:rPr>
                      <w:rFonts w:cs="Times New Roman"/>
                      <w:sz w:val="21"/>
                      <w:szCs w:val="21"/>
                    </w:rPr>
                    <w:t>23.45</w:t>
                  </w:r>
                </w:p>
              </w:tc>
              <w:tc>
                <w:tcPr>
                  <w:tcW w:w="2060" w:type="pct"/>
                  <w:vAlign w:val="center"/>
                </w:tcPr>
                <w:p w14:paraId="71518832">
                  <w:pPr>
                    <w:spacing w:line="240" w:lineRule="auto"/>
                    <w:ind w:firstLine="0" w:firstLineChars="0"/>
                    <w:jc w:val="center"/>
                    <w:rPr>
                      <w:rFonts w:cs="Times New Roman"/>
                      <w:sz w:val="21"/>
                      <w:szCs w:val="21"/>
                    </w:rPr>
                  </w:pPr>
                </w:p>
              </w:tc>
            </w:tr>
            <w:tr w14:paraId="3CAE9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02" w:type="pct"/>
                  <w:vAlign w:val="center"/>
                </w:tcPr>
                <w:p w14:paraId="4DA5152A">
                  <w:pPr>
                    <w:spacing w:line="240" w:lineRule="auto"/>
                    <w:ind w:firstLine="0" w:firstLineChars="0"/>
                    <w:jc w:val="center"/>
                    <w:rPr>
                      <w:rFonts w:cs="Times New Roman"/>
                      <w:sz w:val="21"/>
                      <w:szCs w:val="21"/>
                    </w:rPr>
                  </w:pPr>
                  <w:r>
                    <w:rPr>
                      <w:rFonts w:cs="Times New Roman"/>
                      <w:sz w:val="21"/>
                      <w:szCs w:val="21"/>
                    </w:rPr>
                    <w:t>5</w:t>
                  </w:r>
                </w:p>
              </w:tc>
              <w:tc>
                <w:tcPr>
                  <w:tcW w:w="1566" w:type="pct"/>
                  <w:vAlign w:val="center"/>
                </w:tcPr>
                <w:p w14:paraId="0518A098">
                  <w:pPr>
                    <w:spacing w:line="240" w:lineRule="auto"/>
                    <w:ind w:firstLine="0" w:firstLineChars="0"/>
                    <w:jc w:val="center"/>
                    <w:rPr>
                      <w:rFonts w:cs="Times New Roman"/>
                      <w:sz w:val="21"/>
                      <w:szCs w:val="21"/>
                    </w:rPr>
                  </w:pPr>
                  <w:r>
                    <w:rPr>
                      <w:rFonts w:cs="Times New Roman"/>
                      <w:sz w:val="21"/>
                      <w:szCs w:val="21"/>
                    </w:rPr>
                    <w:t>1:10000工程地质测量</w:t>
                  </w:r>
                </w:p>
              </w:tc>
              <w:tc>
                <w:tcPr>
                  <w:tcW w:w="402" w:type="pct"/>
                  <w:vAlign w:val="center"/>
                </w:tcPr>
                <w:p w14:paraId="4A4BA52B">
                  <w:pPr>
                    <w:spacing w:line="240" w:lineRule="auto"/>
                    <w:ind w:firstLine="0" w:firstLineChars="0"/>
                    <w:jc w:val="center"/>
                    <w:rPr>
                      <w:rFonts w:cs="Times New Roman"/>
                      <w:sz w:val="21"/>
                      <w:szCs w:val="21"/>
                    </w:rPr>
                  </w:pPr>
                  <w:r>
                    <w:rPr>
                      <w:rFonts w:cs="Times New Roman"/>
                      <w:sz w:val="21"/>
                      <w:szCs w:val="21"/>
                    </w:rPr>
                    <w:t>km</w:t>
                  </w:r>
                  <w:r>
                    <w:rPr>
                      <w:rFonts w:cs="Times New Roman"/>
                      <w:sz w:val="21"/>
                      <w:szCs w:val="21"/>
                      <w:vertAlign w:val="superscript"/>
                    </w:rPr>
                    <w:t>2</w:t>
                  </w:r>
                </w:p>
              </w:tc>
              <w:tc>
                <w:tcPr>
                  <w:tcW w:w="569" w:type="pct"/>
                  <w:vAlign w:val="center"/>
                </w:tcPr>
                <w:p w14:paraId="73C6CDE1">
                  <w:pPr>
                    <w:spacing w:line="240" w:lineRule="auto"/>
                    <w:ind w:firstLine="0" w:firstLineChars="0"/>
                    <w:jc w:val="center"/>
                    <w:rPr>
                      <w:rFonts w:cs="Times New Roman"/>
                      <w:sz w:val="21"/>
                      <w:szCs w:val="21"/>
                    </w:rPr>
                  </w:pPr>
                  <w:r>
                    <w:rPr>
                      <w:rFonts w:cs="Times New Roman"/>
                      <w:sz w:val="21"/>
                      <w:szCs w:val="21"/>
                    </w:rPr>
                    <w:t>23.45</w:t>
                  </w:r>
                </w:p>
              </w:tc>
              <w:tc>
                <w:tcPr>
                  <w:tcW w:w="2060" w:type="pct"/>
                  <w:vAlign w:val="center"/>
                </w:tcPr>
                <w:p w14:paraId="47DE96AF">
                  <w:pPr>
                    <w:spacing w:line="240" w:lineRule="auto"/>
                    <w:ind w:firstLine="0" w:firstLineChars="0"/>
                    <w:jc w:val="center"/>
                    <w:rPr>
                      <w:rFonts w:cs="Times New Roman"/>
                      <w:sz w:val="21"/>
                      <w:szCs w:val="21"/>
                    </w:rPr>
                  </w:pPr>
                </w:p>
              </w:tc>
            </w:tr>
            <w:tr w14:paraId="0FB0D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02" w:type="pct"/>
                  <w:vAlign w:val="center"/>
                </w:tcPr>
                <w:p w14:paraId="7AD2DDC6">
                  <w:pPr>
                    <w:spacing w:line="240" w:lineRule="auto"/>
                    <w:ind w:firstLine="0" w:firstLineChars="0"/>
                    <w:jc w:val="center"/>
                    <w:rPr>
                      <w:rFonts w:cs="Times New Roman"/>
                      <w:sz w:val="21"/>
                      <w:szCs w:val="21"/>
                    </w:rPr>
                  </w:pPr>
                  <w:r>
                    <w:rPr>
                      <w:rFonts w:cs="Times New Roman"/>
                      <w:sz w:val="21"/>
                      <w:szCs w:val="21"/>
                    </w:rPr>
                    <w:t>6</w:t>
                  </w:r>
                </w:p>
              </w:tc>
              <w:tc>
                <w:tcPr>
                  <w:tcW w:w="1566" w:type="pct"/>
                  <w:vAlign w:val="center"/>
                </w:tcPr>
                <w:p w14:paraId="08D15A3E">
                  <w:pPr>
                    <w:spacing w:line="240" w:lineRule="auto"/>
                    <w:ind w:firstLine="0" w:firstLineChars="0"/>
                    <w:jc w:val="center"/>
                    <w:rPr>
                      <w:rFonts w:cs="Times New Roman"/>
                      <w:sz w:val="21"/>
                      <w:szCs w:val="21"/>
                    </w:rPr>
                  </w:pPr>
                  <w:r>
                    <w:rPr>
                      <w:rFonts w:cs="Times New Roman"/>
                      <w:sz w:val="21"/>
                      <w:szCs w:val="21"/>
                    </w:rPr>
                    <w:t>1:10000环境地质测量</w:t>
                  </w:r>
                </w:p>
              </w:tc>
              <w:tc>
                <w:tcPr>
                  <w:tcW w:w="402" w:type="pct"/>
                  <w:vAlign w:val="center"/>
                </w:tcPr>
                <w:p w14:paraId="2C9B0FD6">
                  <w:pPr>
                    <w:spacing w:line="240" w:lineRule="auto"/>
                    <w:ind w:firstLine="0" w:firstLineChars="0"/>
                    <w:jc w:val="center"/>
                    <w:rPr>
                      <w:rFonts w:cs="Times New Roman"/>
                      <w:sz w:val="21"/>
                      <w:szCs w:val="21"/>
                    </w:rPr>
                  </w:pPr>
                  <w:r>
                    <w:rPr>
                      <w:rFonts w:cs="Times New Roman"/>
                      <w:sz w:val="21"/>
                      <w:szCs w:val="21"/>
                    </w:rPr>
                    <w:t>km</w:t>
                  </w:r>
                  <w:r>
                    <w:rPr>
                      <w:rFonts w:cs="Times New Roman"/>
                      <w:sz w:val="21"/>
                      <w:szCs w:val="21"/>
                      <w:vertAlign w:val="superscript"/>
                    </w:rPr>
                    <w:t>2</w:t>
                  </w:r>
                </w:p>
              </w:tc>
              <w:tc>
                <w:tcPr>
                  <w:tcW w:w="569" w:type="pct"/>
                  <w:vAlign w:val="center"/>
                </w:tcPr>
                <w:p w14:paraId="2A8834EF">
                  <w:pPr>
                    <w:spacing w:line="240" w:lineRule="auto"/>
                    <w:ind w:firstLine="0" w:firstLineChars="0"/>
                    <w:jc w:val="center"/>
                    <w:rPr>
                      <w:rFonts w:cs="Times New Roman"/>
                      <w:sz w:val="21"/>
                      <w:szCs w:val="21"/>
                    </w:rPr>
                  </w:pPr>
                  <w:r>
                    <w:rPr>
                      <w:rFonts w:cs="Times New Roman"/>
                      <w:sz w:val="21"/>
                      <w:szCs w:val="21"/>
                    </w:rPr>
                    <w:t>23.45</w:t>
                  </w:r>
                </w:p>
              </w:tc>
              <w:tc>
                <w:tcPr>
                  <w:tcW w:w="2060" w:type="pct"/>
                  <w:vAlign w:val="center"/>
                </w:tcPr>
                <w:p w14:paraId="1CC9CAEC">
                  <w:pPr>
                    <w:spacing w:line="240" w:lineRule="auto"/>
                    <w:ind w:firstLine="0" w:firstLineChars="0"/>
                    <w:jc w:val="center"/>
                    <w:rPr>
                      <w:rFonts w:cs="Times New Roman"/>
                      <w:sz w:val="21"/>
                      <w:szCs w:val="21"/>
                    </w:rPr>
                  </w:pPr>
                </w:p>
              </w:tc>
            </w:tr>
            <w:tr w14:paraId="60A79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02" w:type="pct"/>
                  <w:vAlign w:val="center"/>
                </w:tcPr>
                <w:p w14:paraId="11D14D7D">
                  <w:pPr>
                    <w:spacing w:line="240" w:lineRule="auto"/>
                    <w:ind w:firstLine="0" w:firstLineChars="0"/>
                    <w:jc w:val="center"/>
                    <w:rPr>
                      <w:rFonts w:cs="Times New Roman"/>
                      <w:sz w:val="21"/>
                      <w:szCs w:val="21"/>
                    </w:rPr>
                  </w:pPr>
                  <w:r>
                    <w:rPr>
                      <w:rFonts w:cs="Times New Roman"/>
                      <w:sz w:val="21"/>
                      <w:szCs w:val="21"/>
                    </w:rPr>
                    <w:t>7</w:t>
                  </w:r>
                </w:p>
              </w:tc>
              <w:tc>
                <w:tcPr>
                  <w:tcW w:w="1566" w:type="pct"/>
                  <w:vAlign w:val="center"/>
                </w:tcPr>
                <w:p w14:paraId="5B3B9FE9">
                  <w:pPr>
                    <w:spacing w:line="240" w:lineRule="auto"/>
                    <w:ind w:firstLine="0" w:firstLineChars="0"/>
                    <w:jc w:val="center"/>
                    <w:rPr>
                      <w:rFonts w:cs="Times New Roman"/>
                      <w:sz w:val="21"/>
                      <w:szCs w:val="21"/>
                    </w:rPr>
                  </w:pPr>
                  <w:r>
                    <w:rPr>
                      <w:rFonts w:cs="Times New Roman"/>
                      <w:sz w:val="21"/>
                      <w:szCs w:val="21"/>
                    </w:rPr>
                    <w:t>1：5000高精度磁法测量</w:t>
                  </w:r>
                </w:p>
              </w:tc>
              <w:tc>
                <w:tcPr>
                  <w:tcW w:w="402" w:type="pct"/>
                  <w:vAlign w:val="center"/>
                </w:tcPr>
                <w:p w14:paraId="5A2D4BF6">
                  <w:pPr>
                    <w:spacing w:line="240" w:lineRule="auto"/>
                    <w:ind w:firstLine="0" w:firstLineChars="0"/>
                    <w:jc w:val="center"/>
                    <w:rPr>
                      <w:rFonts w:cs="Times New Roman"/>
                      <w:sz w:val="21"/>
                      <w:szCs w:val="21"/>
                    </w:rPr>
                  </w:pPr>
                  <w:r>
                    <w:rPr>
                      <w:rFonts w:cs="Times New Roman"/>
                      <w:sz w:val="21"/>
                      <w:szCs w:val="21"/>
                    </w:rPr>
                    <w:t>km</w:t>
                  </w:r>
                  <w:r>
                    <w:rPr>
                      <w:rFonts w:cs="Times New Roman"/>
                      <w:sz w:val="21"/>
                      <w:szCs w:val="21"/>
                      <w:vertAlign w:val="superscript"/>
                    </w:rPr>
                    <w:t>2</w:t>
                  </w:r>
                </w:p>
              </w:tc>
              <w:tc>
                <w:tcPr>
                  <w:tcW w:w="569" w:type="pct"/>
                  <w:vAlign w:val="center"/>
                </w:tcPr>
                <w:p w14:paraId="63DCC652">
                  <w:pPr>
                    <w:spacing w:line="240" w:lineRule="auto"/>
                    <w:ind w:firstLine="0" w:firstLineChars="0"/>
                    <w:jc w:val="center"/>
                    <w:rPr>
                      <w:rFonts w:cs="Times New Roman"/>
                      <w:sz w:val="21"/>
                      <w:szCs w:val="21"/>
                    </w:rPr>
                  </w:pPr>
                  <w:r>
                    <w:rPr>
                      <w:rFonts w:cs="Times New Roman"/>
                      <w:sz w:val="21"/>
                      <w:szCs w:val="21"/>
                    </w:rPr>
                    <w:t>4</w:t>
                  </w:r>
                </w:p>
              </w:tc>
              <w:tc>
                <w:tcPr>
                  <w:tcW w:w="2060" w:type="pct"/>
                  <w:vAlign w:val="center"/>
                </w:tcPr>
                <w:p w14:paraId="7725D8FF">
                  <w:pPr>
                    <w:spacing w:line="240" w:lineRule="auto"/>
                    <w:ind w:firstLine="0" w:firstLineChars="0"/>
                    <w:jc w:val="center"/>
                    <w:rPr>
                      <w:rFonts w:cs="Times New Roman"/>
                      <w:sz w:val="21"/>
                      <w:szCs w:val="21"/>
                    </w:rPr>
                  </w:pPr>
                  <w:r>
                    <w:rPr>
                      <w:rFonts w:ascii="Cambria Math" w:hAnsi="Cambria Math" w:cs="Cambria Math"/>
                      <w:sz w:val="21"/>
                      <w:szCs w:val="21"/>
                    </w:rPr>
                    <w:t>△</w:t>
                  </w:r>
                  <w:r>
                    <w:rPr>
                      <w:rFonts w:cs="Times New Roman"/>
                      <w:sz w:val="21"/>
                      <w:szCs w:val="21"/>
                    </w:rPr>
                    <w:t>X=20m</w:t>
                  </w:r>
                </w:p>
              </w:tc>
            </w:tr>
            <w:tr w14:paraId="7D35A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02" w:type="pct"/>
                  <w:vAlign w:val="center"/>
                </w:tcPr>
                <w:p w14:paraId="6BAAD036">
                  <w:pPr>
                    <w:spacing w:line="240" w:lineRule="auto"/>
                    <w:ind w:firstLine="0" w:firstLineChars="0"/>
                    <w:jc w:val="center"/>
                    <w:rPr>
                      <w:rFonts w:cs="Times New Roman"/>
                      <w:sz w:val="21"/>
                      <w:szCs w:val="21"/>
                    </w:rPr>
                  </w:pPr>
                  <w:r>
                    <w:rPr>
                      <w:rFonts w:cs="Times New Roman"/>
                      <w:sz w:val="21"/>
                      <w:szCs w:val="21"/>
                    </w:rPr>
                    <w:t>8</w:t>
                  </w:r>
                </w:p>
              </w:tc>
              <w:tc>
                <w:tcPr>
                  <w:tcW w:w="1566" w:type="pct"/>
                  <w:vAlign w:val="center"/>
                </w:tcPr>
                <w:p w14:paraId="1C5171EC">
                  <w:pPr>
                    <w:spacing w:line="240" w:lineRule="auto"/>
                    <w:ind w:firstLine="0" w:firstLineChars="0"/>
                    <w:jc w:val="center"/>
                    <w:rPr>
                      <w:rFonts w:cs="Times New Roman"/>
                      <w:sz w:val="21"/>
                      <w:szCs w:val="21"/>
                    </w:rPr>
                  </w:pPr>
                  <w:r>
                    <w:rPr>
                      <w:rFonts w:cs="Times New Roman"/>
                      <w:sz w:val="21"/>
                      <w:szCs w:val="21"/>
                    </w:rPr>
                    <w:t>1:5000激电中梯剖面</w:t>
                  </w:r>
                </w:p>
              </w:tc>
              <w:tc>
                <w:tcPr>
                  <w:tcW w:w="402" w:type="pct"/>
                  <w:vAlign w:val="center"/>
                </w:tcPr>
                <w:p w14:paraId="43D8A488">
                  <w:pPr>
                    <w:spacing w:line="240" w:lineRule="auto"/>
                    <w:ind w:firstLine="0" w:firstLineChars="0"/>
                    <w:jc w:val="center"/>
                    <w:rPr>
                      <w:rFonts w:cs="Times New Roman"/>
                      <w:sz w:val="21"/>
                      <w:szCs w:val="21"/>
                    </w:rPr>
                  </w:pPr>
                  <w:r>
                    <w:rPr>
                      <w:rFonts w:cs="Times New Roman"/>
                      <w:sz w:val="21"/>
                      <w:szCs w:val="21"/>
                    </w:rPr>
                    <w:t>km</w:t>
                  </w:r>
                  <w:r>
                    <w:rPr>
                      <w:rFonts w:cs="Times New Roman"/>
                      <w:sz w:val="21"/>
                      <w:szCs w:val="21"/>
                      <w:vertAlign w:val="superscript"/>
                    </w:rPr>
                    <w:t>2</w:t>
                  </w:r>
                </w:p>
              </w:tc>
              <w:tc>
                <w:tcPr>
                  <w:tcW w:w="569" w:type="pct"/>
                  <w:vAlign w:val="center"/>
                </w:tcPr>
                <w:p w14:paraId="1145498D">
                  <w:pPr>
                    <w:spacing w:line="240" w:lineRule="auto"/>
                    <w:ind w:firstLine="0" w:firstLineChars="0"/>
                    <w:jc w:val="center"/>
                    <w:rPr>
                      <w:rFonts w:cs="Times New Roman"/>
                      <w:sz w:val="21"/>
                      <w:szCs w:val="21"/>
                    </w:rPr>
                  </w:pPr>
                  <w:r>
                    <w:rPr>
                      <w:rFonts w:cs="Times New Roman"/>
                      <w:sz w:val="21"/>
                      <w:szCs w:val="21"/>
                    </w:rPr>
                    <w:t>1.61</w:t>
                  </w:r>
                </w:p>
              </w:tc>
              <w:tc>
                <w:tcPr>
                  <w:tcW w:w="2060" w:type="pct"/>
                  <w:vAlign w:val="center"/>
                </w:tcPr>
                <w:p w14:paraId="3A4E0790">
                  <w:pPr>
                    <w:spacing w:line="240" w:lineRule="auto"/>
                    <w:ind w:firstLine="0" w:firstLineChars="0"/>
                    <w:jc w:val="center"/>
                    <w:rPr>
                      <w:rFonts w:cs="Times New Roman"/>
                      <w:bCs/>
                      <w:sz w:val="21"/>
                      <w:szCs w:val="21"/>
                    </w:rPr>
                  </w:pPr>
                  <w:r>
                    <w:rPr>
                      <w:rFonts w:cs="Times New Roman"/>
                      <w:bCs/>
                      <w:sz w:val="21"/>
                      <w:szCs w:val="21"/>
                    </w:rPr>
                    <w:t>AB=1000m，MN=40m，</w:t>
                  </w:r>
                  <w:r>
                    <w:rPr>
                      <w:rFonts w:ascii="Cambria Math" w:hAnsi="Cambria Math" w:cs="Cambria Math"/>
                      <w:sz w:val="21"/>
                      <w:szCs w:val="21"/>
                    </w:rPr>
                    <w:t>△</w:t>
                  </w:r>
                  <w:r>
                    <w:rPr>
                      <w:rFonts w:cs="Times New Roman"/>
                      <w:sz w:val="21"/>
                      <w:szCs w:val="21"/>
                    </w:rPr>
                    <w:t>X=20m</w:t>
                  </w:r>
                </w:p>
              </w:tc>
            </w:tr>
            <w:tr w14:paraId="7C01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02" w:type="pct"/>
                  <w:vAlign w:val="center"/>
                </w:tcPr>
                <w:p w14:paraId="49B6E0DE">
                  <w:pPr>
                    <w:spacing w:line="240" w:lineRule="auto"/>
                    <w:ind w:firstLine="0" w:firstLineChars="0"/>
                    <w:jc w:val="center"/>
                    <w:rPr>
                      <w:rFonts w:cs="Times New Roman"/>
                      <w:sz w:val="21"/>
                      <w:szCs w:val="21"/>
                    </w:rPr>
                  </w:pPr>
                  <w:r>
                    <w:rPr>
                      <w:rFonts w:cs="Times New Roman"/>
                      <w:sz w:val="21"/>
                      <w:szCs w:val="21"/>
                    </w:rPr>
                    <w:t>9</w:t>
                  </w:r>
                </w:p>
              </w:tc>
              <w:tc>
                <w:tcPr>
                  <w:tcW w:w="1566" w:type="pct"/>
                  <w:vAlign w:val="center"/>
                </w:tcPr>
                <w:p w14:paraId="2D17F834">
                  <w:pPr>
                    <w:spacing w:line="240" w:lineRule="auto"/>
                    <w:ind w:firstLine="0" w:firstLineChars="0"/>
                    <w:jc w:val="center"/>
                    <w:rPr>
                      <w:rFonts w:cs="Times New Roman"/>
                      <w:sz w:val="21"/>
                      <w:szCs w:val="21"/>
                    </w:rPr>
                  </w:pPr>
                  <w:r>
                    <w:rPr>
                      <w:rFonts w:cs="Times New Roman"/>
                      <w:sz w:val="21"/>
                      <w:szCs w:val="21"/>
                    </w:rPr>
                    <w:t>激电测深综合剖面</w:t>
                  </w:r>
                </w:p>
              </w:tc>
              <w:tc>
                <w:tcPr>
                  <w:tcW w:w="402" w:type="pct"/>
                  <w:vAlign w:val="center"/>
                </w:tcPr>
                <w:p w14:paraId="47F04FB6">
                  <w:pPr>
                    <w:spacing w:line="240" w:lineRule="auto"/>
                    <w:ind w:firstLine="0" w:firstLineChars="0"/>
                    <w:jc w:val="center"/>
                    <w:rPr>
                      <w:rFonts w:cs="Times New Roman"/>
                      <w:sz w:val="21"/>
                      <w:szCs w:val="21"/>
                    </w:rPr>
                  </w:pPr>
                  <w:r>
                    <w:rPr>
                      <w:rFonts w:cs="Times New Roman"/>
                      <w:sz w:val="21"/>
                      <w:szCs w:val="21"/>
                    </w:rPr>
                    <w:t>km</w:t>
                  </w:r>
                </w:p>
              </w:tc>
              <w:tc>
                <w:tcPr>
                  <w:tcW w:w="569" w:type="pct"/>
                  <w:vAlign w:val="center"/>
                </w:tcPr>
                <w:p w14:paraId="66C536C8">
                  <w:pPr>
                    <w:spacing w:line="240" w:lineRule="auto"/>
                    <w:ind w:firstLine="0" w:firstLineChars="0"/>
                    <w:jc w:val="center"/>
                    <w:rPr>
                      <w:rFonts w:cs="Times New Roman"/>
                      <w:sz w:val="21"/>
                      <w:szCs w:val="21"/>
                    </w:rPr>
                  </w:pPr>
                  <w:r>
                    <w:rPr>
                      <w:rFonts w:cs="Times New Roman"/>
                      <w:sz w:val="21"/>
                      <w:szCs w:val="21"/>
                    </w:rPr>
                    <w:t>430</w:t>
                  </w:r>
                </w:p>
              </w:tc>
              <w:tc>
                <w:tcPr>
                  <w:tcW w:w="2060" w:type="pct"/>
                  <w:vAlign w:val="center"/>
                </w:tcPr>
                <w:p w14:paraId="74728027">
                  <w:pPr>
                    <w:spacing w:line="240" w:lineRule="auto"/>
                    <w:ind w:firstLine="0" w:firstLineChars="0"/>
                    <w:jc w:val="center"/>
                    <w:rPr>
                      <w:rFonts w:cs="Times New Roman"/>
                      <w:sz w:val="21"/>
                      <w:szCs w:val="21"/>
                    </w:rPr>
                  </w:pPr>
                  <w:r>
                    <w:rPr>
                      <w:rFonts w:cs="Times New Roman"/>
                      <w:bCs/>
                      <w:sz w:val="21"/>
                      <w:szCs w:val="21"/>
                    </w:rPr>
                    <w:t>AB=400m，</w:t>
                  </w:r>
                  <w:r>
                    <w:rPr>
                      <w:rFonts w:ascii="Cambria Math" w:hAnsi="Cambria Math" w:cs="Cambria Math"/>
                      <w:sz w:val="21"/>
                      <w:szCs w:val="21"/>
                    </w:rPr>
                    <w:t>△</w:t>
                  </w:r>
                  <w:r>
                    <w:rPr>
                      <w:rFonts w:cs="Times New Roman"/>
                      <w:sz w:val="21"/>
                      <w:szCs w:val="21"/>
                    </w:rPr>
                    <w:t>X=20m</w:t>
                  </w:r>
                </w:p>
              </w:tc>
            </w:tr>
            <w:tr w14:paraId="771E1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02" w:type="pct"/>
                  <w:vAlign w:val="center"/>
                </w:tcPr>
                <w:p w14:paraId="71F92F29">
                  <w:pPr>
                    <w:spacing w:line="240" w:lineRule="auto"/>
                    <w:ind w:firstLine="0" w:firstLineChars="0"/>
                    <w:jc w:val="center"/>
                    <w:rPr>
                      <w:rFonts w:cs="Times New Roman"/>
                      <w:sz w:val="21"/>
                      <w:szCs w:val="21"/>
                    </w:rPr>
                  </w:pPr>
                  <w:r>
                    <w:rPr>
                      <w:rFonts w:cs="Times New Roman"/>
                      <w:sz w:val="21"/>
                      <w:szCs w:val="21"/>
                    </w:rPr>
                    <w:t>10</w:t>
                  </w:r>
                </w:p>
              </w:tc>
              <w:tc>
                <w:tcPr>
                  <w:tcW w:w="1566" w:type="pct"/>
                  <w:vAlign w:val="center"/>
                </w:tcPr>
                <w:p w14:paraId="67791812">
                  <w:pPr>
                    <w:spacing w:line="240" w:lineRule="auto"/>
                    <w:ind w:firstLine="0" w:firstLineChars="0"/>
                    <w:jc w:val="center"/>
                    <w:rPr>
                      <w:rFonts w:cs="Times New Roman"/>
                      <w:sz w:val="21"/>
                      <w:szCs w:val="21"/>
                    </w:rPr>
                  </w:pPr>
                  <w:r>
                    <w:rPr>
                      <w:rFonts w:cs="Times New Roman"/>
                      <w:sz w:val="21"/>
                      <w:szCs w:val="21"/>
                    </w:rPr>
                    <w:t>物性测定</w:t>
                  </w:r>
                </w:p>
              </w:tc>
              <w:tc>
                <w:tcPr>
                  <w:tcW w:w="402" w:type="pct"/>
                  <w:vAlign w:val="center"/>
                </w:tcPr>
                <w:p w14:paraId="33A097F3">
                  <w:pPr>
                    <w:spacing w:line="240" w:lineRule="auto"/>
                    <w:ind w:firstLine="0" w:firstLineChars="0"/>
                    <w:jc w:val="center"/>
                    <w:rPr>
                      <w:rFonts w:cs="Times New Roman"/>
                      <w:sz w:val="21"/>
                      <w:szCs w:val="21"/>
                    </w:rPr>
                  </w:pPr>
                  <w:r>
                    <w:rPr>
                      <w:rFonts w:cs="Times New Roman"/>
                      <w:sz w:val="21"/>
                      <w:szCs w:val="21"/>
                    </w:rPr>
                    <w:t>点</w:t>
                  </w:r>
                </w:p>
              </w:tc>
              <w:tc>
                <w:tcPr>
                  <w:tcW w:w="569" w:type="pct"/>
                  <w:vAlign w:val="center"/>
                </w:tcPr>
                <w:p w14:paraId="35EADBC8">
                  <w:pPr>
                    <w:spacing w:line="240" w:lineRule="auto"/>
                    <w:ind w:firstLine="0" w:firstLineChars="0"/>
                    <w:jc w:val="center"/>
                    <w:rPr>
                      <w:rFonts w:cs="Times New Roman"/>
                      <w:sz w:val="21"/>
                      <w:szCs w:val="21"/>
                    </w:rPr>
                  </w:pPr>
                  <w:r>
                    <w:rPr>
                      <w:rFonts w:cs="Times New Roman"/>
                      <w:sz w:val="21"/>
                      <w:szCs w:val="21"/>
                    </w:rPr>
                    <w:t>68</w:t>
                  </w:r>
                </w:p>
              </w:tc>
              <w:tc>
                <w:tcPr>
                  <w:tcW w:w="2060" w:type="pct"/>
                  <w:vAlign w:val="center"/>
                </w:tcPr>
                <w:p w14:paraId="50605F57">
                  <w:pPr>
                    <w:spacing w:line="240" w:lineRule="auto"/>
                    <w:ind w:firstLine="0" w:firstLineChars="0"/>
                    <w:jc w:val="center"/>
                    <w:rPr>
                      <w:rFonts w:cs="Times New Roman"/>
                      <w:sz w:val="21"/>
                      <w:szCs w:val="21"/>
                    </w:rPr>
                  </w:pPr>
                  <w:r>
                    <w:rPr>
                      <w:rFonts w:cs="Times New Roman"/>
                      <w:sz w:val="21"/>
                      <w:szCs w:val="21"/>
                    </w:rPr>
                    <w:t>Jr、K、η、ρ4个参数</w:t>
                  </w:r>
                </w:p>
              </w:tc>
            </w:tr>
            <w:tr w14:paraId="0EA7B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02" w:type="pct"/>
                  <w:vAlign w:val="center"/>
                </w:tcPr>
                <w:p w14:paraId="7A071DB6">
                  <w:pPr>
                    <w:spacing w:line="240" w:lineRule="auto"/>
                    <w:ind w:firstLine="0" w:firstLineChars="0"/>
                    <w:jc w:val="center"/>
                    <w:rPr>
                      <w:rFonts w:cs="Times New Roman"/>
                      <w:sz w:val="21"/>
                      <w:szCs w:val="21"/>
                    </w:rPr>
                  </w:pPr>
                  <w:r>
                    <w:rPr>
                      <w:rFonts w:cs="Times New Roman"/>
                      <w:sz w:val="21"/>
                      <w:szCs w:val="21"/>
                    </w:rPr>
                    <w:t>11</w:t>
                  </w:r>
                </w:p>
              </w:tc>
              <w:tc>
                <w:tcPr>
                  <w:tcW w:w="1566" w:type="pct"/>
                  <w:vAlign w:val="center"/>
                </w:tcPr>
                <w:p w14:paraId="24DB22F5">
                  <w:pPr>
                    <w:spacing w:line="240" w:lineRule="auto"/>
                    <w:ind w:firstLine="0" w:firstLineChars="0"/>
                    <w:jc w:val="center"/>
                    <w:rPr>
                      <w:rFonts w:cs="Times New Roman"/>
                      <w:sz w:val="21"/>
                      <w:szCs w:val="21"/>
                    </w:rPr>
                  </w:pPr>
                  <w:r>
                    <w:rPr>
                      <w:rFonts w:cs="Times New Roman"/>
                      <w:sz w:val="21"/>
                      <w:szCs w:val="21"/>
                    </w:rPr>
                    <w:t>探槽施工及清理</w:t>
                  </w:r>
                </w:p>
              </w:tc>
              <w:tc>
                <w:tcPr>
                  <w:tcW w:w="402" w:type="pct"/>
                  <w:vAlign w:val="center"/>
                </w:tcPr>
                <w:p w14:paraId="12451AA2">
                  <w:pPr>
                    <w:spacing w:line="240" w:lineRule="auto"/>
                    <w:ind w:firstLine="0" w:firstLineChars="0"/>
                    <w:jc w:val="center"/>
                    <w:rPr>
                      <w:rFonts w:cs="Times New Roman"/>
                      <w:sz w:val="21"/>
                      <w:szCs w:val="21"/>
                    </w:rPr>
                  </w:pPr>
                  <w:r>
                    <w:rPr>
                      <w:rFonts w:cs="Times New Roman"/>
                      <w:sz w:val="21"/>
                      <w:szCs w:val="21"/>
                    </w:rPr>
                    <w:t>m</w:t>
                  </w:r>
                  <w:r>
                    <w:rPr>
                      <w:rFonts w:cs="Times New Roman"/>
                      <w:sz w:val="21"/>
                      <w:szCs w:val="21"/>
                      <w:vertAlign w:val="superscript"/>
                    </w:rPr>
                    <w:t>3</w:t>
                  </w:r>
                </w:p>
              </w:tc>
              <w:tc>
                <w:tcPr>
                  <w:tcW w:w="569" w:type="pct"/>
                  <w:vAlign w:val="center"/>
                </w:tcPr>
                <w:p w14:paraId="2DD3B8CB">
                  <w:pPr>
                    <w:spacing w:line="240" w:lineRule="auto"/>
                    <w:ind w:firstLine="0" w:firstLineChars="0"/>
                    <w:jc w:val="center"/>
                    <w:rPr>
                      <w:rFonts w:cs="Times New Roman"/>
                      <w:sz w:val="21"/>
                      <w:szCs w:val="21"/>
                    </w:rPr>
                  </w:pPr>
                  <w:r>
                    <w:rPr>
                      <w:rFonts w:cs="Times New Roman"/>
                      <w:sz w:val="21"/>
                      <w:szCs w:val="21"/>
                    </w:rPr>
                    <w:t>4639.84</w:t>
                  </w:r>
                </w:p>
              </w:tc>
              <w:tc>
                <w:tcPr>
                  <w:tcW w:w="2060" w:type="pct"/>
                  <w:vAlign w:val="center"/>
                </w:tcPr>
                <w:p w14:paraId="5E7DC983">
                  <w:pPr>
                    <w:spacing w:line="240" w:lineRule="auto"/>
                    <w:ind w:firstLine="0" w:firstLineChars="0"/>
                    <w:jc w:val="center"/>
                    <w:rPr>
                      <w:rFonts w:cs="Times New Roman"/>
                      <w:sz w:val="21"/>
                      <w:szCs w:val="21"/>
                    </w:rPr>
                  </w:pPr>
                </w:p>
              </w:tc>
            </w:tr>
            <w:tr w14:paraId="33E8A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02" w:type="pct"/>
                  <w:vAlign w:val="center"/>
                </w:tcPr>
                <w:p w14:paraId="6FFE0D7A">
                  <w:pPr>
                    <w:spacing w:line="240" w:lineRule="auto"/>
                    <w:ind w:firstLine="0" w:firstLineChars="0"/>
                    <w:jc w:val="center"/>
                    <w:rPr>
                      <w:rFonts w:cs="Times New Roman"/>
                      <w:sz w:val="21"/>
                      <w:szCs w:val="21"/>
                    </w:rPr>
                  </w:pPr>
                  <w:r>
                    <w:rPr>
                      <w:rFonts w:cs="Times New Roman"/>
                      <w:sz w:val="21"/>
                      <w:szCs w:val="21"/>
                    </w:rPr>
                    <w:t>12</w:t>
                  </w:r>
                </w:p>
              </w:tc>
              <w:tc>
                <w:tcPr>
                  <w:tcW w:w="1566" w:type="pct"/>
                  <w:vAlign w:val="center"/>
                </w:tcPr>
                <w:p w14:paraId="033D4E7D">
                  <w:pPr>
                    <w:spacing w:line="240" w:lineRule="auto"/>
                    <w:ind w:firstLine="0" w:firstLineChars="0"/>
                    <w:jc w:val="center"/>
                    <w:rPr>
                      <w:rFonts w:cs="Times New Roman"/>
                      <w:sz w:val="21"/>
                      <w:szCs w:val="21"/>
                    </w:rPr>
                  </w:pPr>
                  <w:r>
                    <w:rPr>
                      <w:rFonts w:cs="Times New Roman"/>
                      <w:sz w:val="21"/>
                      <w:szCs w:val="21"/>
                    </w:rPr>
                    <w:t>工程控制点测量</w:t>
                  </w:r>
                </w:p>
              </w:tc>
              <w:tc>
                <w:tcPr>
                  <w:tcW w:w="402" w:type="pct"/>
                  <w:vAlign w:val="center"/>
                </w:tcPr>
                <w:p w14:paraId="09BC18DA">
                  <w:pPr>
                    <w:spacing w:line="240" w:lineRule="auto"/>
                    <w:ind w:firstLine="0" w:firstLineChars="0"/>
                    <w:jc w:val="center"/>
                    <w:rPr>
                      <w:rFonts w:cs="Times New Roman"/>
                      <w:sz w:val="21"/>
                      <w:szCs w:val="21"/>
                    </w:rPr>
                  </w:pPr>
                  <w:r>
                    <w:rPr>
                      <w:rFonts w:cs="Times New Roman"/>
                      <w:sz w:val="21"/>
                      <w:szCs w:val="21"/>
                    </w:rPr>
                    <w:t>点</w:t>
                  </w:r>
                </w:p>
              </w:tc>
              <w:tc>
                <w:tcPr>
                  <w:tcW w:w="569" w:type="pct"/>
                  <w:vAlign w:val="center"/>
                </w:tcPr>
                <w:p w14:paraId="12EEE551">
                  <w:pPr>
                    <w:spacing w:line="240" w:lineRule="auto"/>
                    <w:ind w:firstLine="0" w:firstLineChars="0"/>
                    <w:jc w:val="center"/>
                    <w:rPr>
                      <w:rFonts w:cs="Times New Roman"/>
                      <w:sz w:val="21"/>
                      <w:szCs w:val="21"/>
                    </w:rPr>
                  </w:pPr>
                  <w:r>
                    <w:rPr>
                      <w:rFonts w:cs="Times New Roman"/>
                      <w:sz w:val="21"/>
                      <w:szCs w:val="21"/>
                    </w:rPr>
                    <w:t>65</w:t>
                  </w:r>
                </w:p>
              </w:tc>
              <w:tc>
                <w:tcPr>
                  <w:tcW w:w="2060" w:type="pct"/>
                  <w:vAlign w:val="center"/>
                </w:tcPr>
                <w:p w14:paraId="13E1D3BC">
                  <w:pPr>
                    <w:spacing w:line="240" w:lineRule="auto"/>
                    <w:ind w:firstLine="0" w:firstLineChars="0"/>
                    <w:jc w:val="center"/>
                    <w:rPr>
                      <w:rFonts w:cs="Times New Roman"/>
                      <w:sz w:val="21"/>
                      <w:szCs w:val="21"/>
                    </w:rPr>
                  </w:pPr>
                </w:p>
              </w:tc>
            </w:tr>
            <w:tr w14:paraId="2F03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02" w:type="pct"/>
                  <w:vAlign w:val="center"/>
                </w:tcPr>
                <w:p w14:paraId="52A82B58">
                  <w:pPr>
                    <w:spacing w:line="240" w:lineRule="auto"/>
                    <w:ind w:firstLine="0" w:firstLineChars="0"/>
                    <w:jc w:val="center"/>
                    <w:rPr>
                      <w:rFonts w:cs="Times New Roman"/>
                      <w:sz w:val="21"/>
                      <w:szCs w:val="21"/>
                    </w:rPr>
                  </w:pPr>
                  <w:r>
                    <w:rPr>
                      <w:rFonts w:cs="Times New Roman"/>
                      <w:sz w:val="21"/>
                      <w:szCs w:val="21"/>
                    </w:rPr>
                    <w:t>13</w:t>
                  </w:r>
                </w:p>
              </w:tc>
              <w:tc>
                <w:tcPr>
                  <w:tcW w:w="1566" w:type="pct"/>
                  <w:vAlign w:val="center"/>
                </w:tcPr>
                <w:p w14:paraId="6A5E8630">
                  <w:pPr>
                    <w:spacing w:line="240" w:lineRule="auto"/>
                    <w:ind w:firstLine="0" w:firstLineChars="0"/>
                    <w:jc w:val="center"/>
                    <w:rPr>
                      <w:rFonts w:cs="Times New Roman"/>
                      <w:sz w:val="21"/>
                      <w:szCs w:val="21"/>
                    </w:rPr>
                  </w:pPr>
                  <w:r>
                    <w:rPr>
                      <w:rFonts w:cs="Times New Roman"/>
                      <w:sz w:val="21"/>
                      <w:szCs w:val="21"/>
                    </w:rPr>
                    <w:t>坑道施工</w:t>
                  </w:r>
                </w:p>
              </w:tc>
              <w:tc>
                <w:tcPr>
                  <w:tcW w:w="402" w:type="pct"/>
                  <w:vAlign w:val="center"/>
                </w:tcPr>
                <w:p w14:paraId="5CB6A8A2">
                  <w:pPr>
                    <w:spacing w:line="240" w:lineRule="auto"/>
                    <w:ind w:firstLine="0" w:firstLineChars="0"/>
                    <w:jc w:val="center"/>
                    <w:rPr>
                      <w:rFonts w:cs="Times New Roman"/>
                      <w:sz w:val="21"/>
                      <w:szCs w:val="21"/>
                    </w:rPr>
                  </w:pPr>
                  <w:r>
                    <w:rPr>
                      <w:rFonts w:cs="Times New Roman"/>
                      <w:sz w:val="21"/>
                      <w:szCs w:val="21"/>
                    </w:rPr>
                    <w:t>m</w:t>
                  </w:r>
                </w:p>
              </w:tc>
              <w:tc>
                <w:tcPr>
                  <w:tcW w:w="569" w:type="pct"/>
                  <w:vAlign w:val="center"/>
                </w:tcPr>
                <w:p w14:paraId="6265873D">
                  <w:pPr>
                    <w:spacing w:line="240" w:lineRule="auto"/>
                    <w:ind w:firstLine="0" w:firstLineChars="0"/>
                    <w:jc w:val="center"/>
                    <w:rPr>
                      <w:rFonts w:cs="Times New Roman"/>
                      <w:sz w:val="21"/>
                      <w:szCs w:val="21"/>
                    </w:rPr>
                  </w:pPr>
                  <w:r>
                    <w:rPr>
                      <w:rFonts w:cs="Times New Roman"/>
                      <w:sz w:val="21"/>
                      <w:szCs w:val="21"/>
                    </w:rPr>
                    <w:t>1507.48</w:t>
                  </w:r>
                </w:p>
              </w:tc>
              <w:tc>
                <w:tcPr>
                  <w:tcW w:w="2060" w:type="pct"/>
                  <w:vAlign w:val="center"/>
                </w:tcPr>
                <w:p w14:paraId="2A8DCBF9">
                  <w:pPr>
                    <w:spacing w:line="240" w:lineRule="auto"/>
                    <w:ind w:firstLine="0" w:firstLineChars="0"/>
                    <w:jc w:val="center"/>
                    <w:rPr>
                      <w:rFonts w:cs="Times New Roman"/>
                      <w:sz w:val="21"/>
                      <w:szCs w:val="21"/>
                    </w:rPr>
                  </w:pPr>
                </w:p>
              </w:tc>
            </w:tr>
            <w:tr w14:paraId="1D03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402" w:type="pct"/>
                  <w:vAlign w:val="center"/>
                </w:tcPr>
                <w:p w14:paraId="73524BF0">
                  <w:pPr>
                    <w:spacing w:line="240" w:lineRule="auto"/>
                    <w:ind w:firstLine="0" w:firstLineChars="0"/>
                    <w:jc w:val="center"/>
                    <w:rPr>
                      <w:rFonts w:cs="Times New Roman"/>
                      <w:sz w:val="21"/>
                      <w:szCs w:val="21"/>
                    </w:rPr>
                  </w:pPr>
                  <w:r>
                    <w:rPr>
                      <w:rFonts w:cs="Times New Roman"/>
                      <w:sz w:val="21"/>
                      <w:szCs w:val="21"/>
                    </w:rPr>
                    <w:t>14</w:t>
                  </w:r>
                </w:p>
              </w:tc>
              <w:tc>
                <w:tcPr>
                  <w:tcW w:w="1566" w:type="pct"/>
                  <w:vAlign w:val="center"/>
                </w:tcPr>
                <w:p w14:paraId="1084C401">
                  <w:pPr>
                    <w:spacing w:line="240" w:lineRule="auto"/>
                    <w:ind w:firstLine="0" w:firstLineChars="0"/>
                    <w:jc w:val="center"/>
                    <w:rPr>
                      <w:rFonts w:cs="Times New Roman"/>
                      <w:sz w:val="21"/>
                      <w:szCs w:val="21"/>
                    </w:rPr>
                  </w:pPr>
                  <w:r>
                    <w:rPr>
                      <w:rFonts w:cs="Times New Roman"/>
                      <w:sz w:val="21"/>
                      <w:szCs w:val="21"/>
                    </w:rPr>
                    <w:t>钻探施工</w:t>
                  </w:r>
                </w:p>
              </w:tc>
              <w:tc>
                <w:tcPr>
                  <w:tcW w:w="402" w:type="pct"/>
                  <w:vAlign w:val="center"/>
                </w:tcPr>
                <w:p w14:paraId="0ED9C5FF">
                  <w:pPr>
                    <w:spacing w:line="240" w:lineRule="auto"/>
                    <w:ind w:firstLine="0" w:firstLineChars="0"/>
                    <w:jc w:val="center"/>
                    <w:rPr>
                      <w:rFonts w:cs="Times New Roman"/>
                      <w:sz w:val="21"/>
                      <w:szCs w:val="21"/>
                    </w:rPr>
                  </w:pPr>
                  <w:r>
                    <w:rPr>
                      <w:rFonts w:cs="Times New Roman"/>
                      <w:sz w:val="21"/>
                      <w:szCs w:val="21"/>
                    </w:rPr>
                    <w:t>m</w:t>
                  </w:r>
                </w:p>
              </w:tc>
              <w:tc>
                <w:tcPr>
                  <w:tcW w:w="569" w:type="pct"/>
                  <w:vAlign w:val="center"/>
                </w:tcPr>
                <w:p w14:paraId="4A957932">
                  <w:pPr>
                    <w:spacing w:line="240" w:lineRule="auto"/>
                    <w:ind w:firstLine="0" w:firstLineChars="0"/>
                    <w:jc w:val="center"/>
                    <w:rPr>
                      <w:rFonts w:cs="Times New Roman"/>
                      <w:sz w:val="21"/>
                      <w:szCs w:val="21"/>
                    </w:rPr>
                  </w:pPr>
                  <w:r>
                    <w:rPr>
                      <w:rFonts w:cs="Times New Roman"/>
                      <w:sz w:val="21"/>
                      <w:szCs w:val="21"/>
                    </w:rPr>
                    <w:t>894.76</w:t>
                  </w:r>
                </w:p>
              </w:tc>
              <w:tc>
                <w:tcPr>
                  <w:tcW w:w="2060" w:type="pct"/>
                  <w:vAlign w:val="center"/>
                </w:tcPr>
                <w:p w14:paraId="366EF046">
                  <w:pPr>
                    <w:spacing w:line="240" w:lineRule="auto"/>
                    <w:ind w:firstLine="0" w:firstLineChars="0"/>
                    <w:jc w:val="center"/>
                    <w:rPr>
                      <w:rFonts w:cs="Times New Roman"/>
                      <w:b/>
                      <w:bCs/>
                      <w:sz w:val="21"/>
                      <w:szCs w:val="21"/>
                    </w:rPr>
                  </w:pPr>
                </w:p>
              </w:tc>
            </w:tr>
            <w:tr w14:paraId="2D8D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02" w:type="pct"/>
                  <w:vAlign w:val="center"/>
                </w:tcPr>
                <w:p w14:paraId="614B3460">
                  <w:pPr>
                    <w:spacing w:line="240" w:lineRule="auto"/>
                    <w:ind w:firstLine="0" w:firstLineChars="0"/>
                    <w:jc w:val="center"/>
                    <w:rPr>
                      <w:rFonts w:cs="Times New Roman"/>
                      <w:sz w:val="21"/>
                      <w:szCs w:val="21"/>
                    </w:rPr>
                  </w:pPr>
                  <w:r>
                    <w:rPr>
                      <w:rFonts w:cs="Times New Roman"/>
                      <w:sz w:val="21"/>
                      <w:szCs w:val="21"/>
                    </w:rPr>
                    <w:t>15</w:t>
                  </w:r>
                </w:p>
              </w:tc>
              <w:tc>
                <w:tcPr>
                  <w:tcW w:w="1566" w:type="pct"/>
                  <w:vAlign w:val="center"/>
                </w:tcPr>
                <w:p w14:paraId="3E174B99">
                  <w:pPr>
                    <w:spacing w:line="240" w:lineRule="auto"/>
                    <w:ind w:firstLine="0" w:firstLineChars="0"/>
                    <w:jc w:val="center"/>
                    <w:rPr>
                      <w:rFonts w:cs="Times New Roman"/>
                      <w:sz w:val="21"/>
                      <w:szCs w:val="21"/>
                    </w:rPr>
                  </w:pPr>
                  <w:r>
                    <w:rPr>
                      <w:rFonts w:cs="Times New Roman"/>
                      <w:sz w:val="21"/>
                      <w:szCs w:val="21"/>
                    </w:rPr>
                    <w:t>刻槽取样及分析</w:t>
                  </w:r>
                </w:p>
              </w:tc>
              <w:tc>
                <w:tcPr>
                  <w:tcW w:w="402" w:type="pct"/>
                  <w:vAlign w:val="center"/>
                </w:tcPr>
                <w:p w14:paraId="1AB93480">
                  <w:pPr>
                    <w:spacing w:line="240" w:lineRule="auto"/>
                    <w:ind w:firstLine="0" w:firstLineChars="0"/>
                    <w:jc w:val="center"/>
                    <w:rPr>
                      <w:rFonts w:cs="Times New Roman"/>
                      <w:sz w:val="21"/>
                      <w:szCs w:val="21"/>
                    </w:rPr>
                  </w:pPr>
                  <w:r>
                    <w:rPr>
                      <w:rFonts w:cs="Times New Roman"/>
                      <w:sz w:val="21"/>
                      <w:szCs w:val="21"/>
                    </w:rPr>
                    <w:t>件</w:t>
                  </w:r>
                </w:p>
              </w:tc>
              <w:tc>
                <w:tcPr>
                  <w:tcW w:w="569" w:type="pct"/>
                  <w:vAlign w:val="center"/>
                </w:tcPr>
                <w:p w14:paraId="2306AD0F">
                  <w:pPr>
                    <w:spacing w:line="240" w:lineRule="auto"/>
                    <w:ind w:firstLine="0" w:firstLineChars="0"/>
                    <w:jc w:val="center"/>
                    <w:rPr>
                      <w:rFonts w:cs="Times New Roman"/>
                      <w:sz w:val="21"/>
                      <w:szCs w:val="21"/>
                    </w:rPr>
                  </w:pPr>
                  <w:r>
                    <w:rPr>
                      <w:rFonts w:cs="Times New Roman"/>
                      <w:sz w:val="21"/>
                      <w:szCs w:val="21"/>
                    </w:rPr>
                    <w:t>655</w:t>
                  </w:r>
                </w:p>
              </w:tc>
              <w:tc>
                <w:tcPr>
                  <w:tcW w:w="2060" w:type="pct"/>
                  <w:vAlign w:val="center"/>
                </w:tcPr>
                <w:p w14:paraId="67E819EA">
                  <w:pPr>
                    <w:spacing w:line="240" w:lineRule="auto"/>
                    <w:ind w:firstLine="0" w:firstLineChars="0"/>
                    <w:jc w:val="center"/>
                    <w:rPr>
                      <w:rFonts w:cs="Times New Roman"/>
                      <w:sz w:val="21"/>
                      <w:szCs w:val="21"/>
                    </w:rPr>
                  </w:pPr>
                </w:p>
              </w:tc>
            </w:tr>
            <w:tr w14:paraId="29FE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402" w:type="pct"/>
                  <w:vAlign w:val="center"/>
                </w:tcPr>
                <w:p w14:paraId="34D98B7F">
                  <w:pPr>
                    <w:spacing w:line="240" w:lineRule="auto"/>
                    <w:ind w:firstLine="0" w:firstLineChars="0"/>
                    <w:jc w:val="center"/>
                    <w:rPr>
                      <w:rFonts w:cs="Times New Roman"/>
                      <w:sz w:val="21"/>
                      <w:szCs w:val="21"/>
                    </w:rPr>
                  </w:pPr>
                  <w:r>
                    <w:rPr>
                      <w:rFonts w:cs="Times New Roman"/>
                      <w:sz w:val="21"/>
                      <w:szCs w:val="21"/>
                    </w:rPr>
                    <w:t>16</w:t>
                  </w:r>
                </w:p>
              </w:tc>
              <w:tc>
                <w:tcPr>
                  <w:tcW w:w="1566" w:type="pct"/>
                  <w:vAlign w:val="center"/>
                </w:tcPr>
                <w:p w14:paraId="67B8712C">
                  <w:pPr>
                    <w:spacing w:line="240" w:lineRule="auto"/>
                    <w:ind w:firstLine="0" w:firstLineChars="0"/>
                    <w:jc w:val="center"/>
                    <w:rPr>
                      <w:rFonts w:cs="Times New Roman"/>
                      <w:sz w:val="21"/>
                      <w:szCs w:val="21"/>
                    </w:rPr>
                  </w:pPr>
                  <w:r>
                    <w:rPr>
                      <w:rFonts w:cs="Times New Roman"/>
                      <w:sz w:val="21"/>
                      <w:szCs w:val="21"/>
                    </w:rPr>
                    <w:t>岩矿光薄片鉴定</w:t>
                  </w:r>
                </w:p>
              </w:tc>
              <w:tc>
                <w:tcPr>
                  <w:tcW w:w="402" w:type="pct"/>
                  <w:vAlign w:val="center"/>
                </w:tcPr>
                <w:p w14:paraId="06467E7B">
                  <w:pPr>
                    <w:spacing w:line="240" w:lineRule="auto"/>
                    <w:ind w:firstLine="0" w:firstLineChars="0"/>
                    <w:jc w:val="center"/>
                    <w:rPr>
                      <w:rFonts w:cs="Times New Roman"/>
                      <w:sz w:val="21"/>
                      <w:szCs w:val="21"/>
                    </w:rPr>
                  </w:pPr>
                  <w:r>
                    <w:rPr>
                      <w:rFonts w:cs="Times New Roman"/>
                      <w:sz w:val="21"/>
                      <w:szCs w:val="21"/>
                    </w:rPr>
                    <w:t>件</w:t>
                  </w:r>
                </w:p>
              </w:tc>
              <w:tc>
                <w:tcPr>
                  <w:tcW w:w="569" w:type="pct"/>
                  <w:vAlign w:val="center"/>
                </w:tcPr>
                <w:p w14:paraId="2C6DBE55">
                  <w:pPr>
                    <w:spacing w:line="240" w:lineRule="auto"/>
                    <w:ind w:firstLine="0" w:firstLineChars="0"/>
                    <w:jc w:val="center"/>
                    <w:rPr>
                      <w:rFonts w:cs="Times New Roman"/>
                      <w:sz w:val="21"/>
                      <w:szCs w:val="21"/>
                    </w:rPr>
                  </w:pPr>
                  <w:r>
                    <w:rPr>
                      <w:rFonts w:cs="Times New Roman"/>
                      <w:sz w:val="21"/>
                      <w:szCs w:val="21"/>
                    </w:rPr>
                    <w:t>50</w:t>
                  </w:r>
                </w:p>
              </w:tc>
              <w:tc>
                <w:tcPr>
                  <w:tcW w:w="2060" w:type="pct"/>
                  <w:vAlign w:val="center"/>
                </w:tcPr>
                <w:p w14:paraId="563A542B">
                  <w:pPr>
                    <w:spacing w:line="240" w:lineRule="auto"/>
                    <w:ind w:firstLine="0" w:firstLineChars="0"/>
                    <w:jc w:val="center"/>
                    <w:rPr>
                      <w:rFonts w:cs="Times New Roman"/>
                      <w:sz w:val="21"/>
                      <w:szCs w:val="21"/>
                    </w:rPr>
                  </w:pPr>
                </w:p>
              </w:tc>
            </w:tr>
            <w:tr w14:paraId="315C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40" w:type="pct"/>
                  <w:gridSpan w:val="4"/>
                  <w:vAlign w:val="center"/>
                </w:tcPr>
                <w:p w14:paraId="55FCDDE8">
                  <w:pPr>
                    <w:spacing w:line="240" w:lineRule="auto"/>
                    <w:ind w:firstLine="0" w:firstLineChars="0"/>
                    <w:jc w:val="center"/>
                    <w:rPr>
                      <w:rFonts w:cs="Times New Roman"/>
                      <w:sz w:val="21"/>
                      <w:szCs w:val="21"/>
                    </w:rPr>
                  </w:pPr>
                  <w:r>
                    <w:rPr>
                      <w:rFonts w:cs="Times New Roman"/>
                      <w:sz w:val="21"/>
                      <w:szCs w:val="21"/>
                    </w:rPr>
                    <w:t>实际投入资金（万元）</w:t>
                  </w:r>
                </w:p>
              </w:tc>
              <w:tc>
                <w:tcPr>
                  <w:tcW w:w="2060" w:type="pct"/>
                  <w:vAlign w:val="center"/>
                </w:tcPr>
                <w:p w14:paraId="19483C16">
                  <w:pPr>
                    <w:spacing w:line="240" w:lineRule="auto"/>
                    <w:ind w:firstLine="0" w:firstLineChars="0"/>
                    <w:jc w:val="center"/>
                    <w:rPr>
                      <w:rFonts w:cs="Times New Roman"/>
                      <w:sz w:val="21"/>
                      <w:szCs w:val="21"/>
                    </w:rPr>
                  </w:pPr>
                  <w:r>
                    <w:rPr>
                      <w:rFonts w:cs="Times New Roman"/>
                      <w:sz w:val="21"/>
                      <w:szCs w:val="21"/>
                    </w:rPr>
                    <w:t>584.62</w:t>
                  </w:r>
                </w:p>
              </w:tc>
            </w:tr>
          </w:tbl>
          <w:p w14:paraId="11DFD92E">
            <w:pPr>
              <w:ind w:firstLine="420"/>
              <w:jc w:val="center"/>
              <w:rPr>
                <w:rFonts w:cs="Times New Roman"/>
                <w:sz w:val="21"/>
                <w:szCs w:val="20"/>
              </w:rPr>
            </w:pPr>
          </w:p>
          <w:p w14:paraId="5F343A13">
            <w:pPr>
              <w:spacing w:line="240" w:lineRule="auto"/>
              <w:ind w:firstLine="0" w:firstLineChars="0"/>
              <w:jc w:val="center"/>
              <w:rPr>
                <w:b/>
                <w:szCs w:val="21"/>
              </w:rPr>
            </w:pPr>
            <w:r>
              <w:rPr>
                <w:rFonts w:hint="eastAsia"/>
                <w:b/>
                <w:szCs w:val="21"/>
              </w:rPr>
              <w:t>表</w:t>
            </w:r>
            <w:r>
              <w:rPr>
                <w:b/>
                <w:szCs w:val="21"/>
              </w:rPr>
              <w:t xml:space="preserve">1-6  </w:t>
            </w:r>
            <w:r>
              <w:rPr>
                <w:rFonts w:hint="eastAsia"/>
                <w:b/>
                <w:szCs w:val="21"/>
              </w:rPr>
              <w:t>勘查区</w:t>
            </w:r>
            <w:r>
              <w:rPr>
                <w:b/>
                <w:szCs w:val="21"/>
              </w:rPr>
              <w:t>2013</w:t>
            </w:r>
            <w:r>
              <w:rPr>
                <w:rFonts w:hint="eastAsia"/>
                <w:b/>
                <w:szCs w:val="21"/>
              </w:rPr>
              <w:t>年</w:t>
            </w:r>
            <w:r>
              <w:rPr>
                <w:b/>
                <w:szCs w:val="21"/>
              </w:rPr>
              <w:t>9</w:t>
            </w:r>
            <w:r>
              <w:rPr>
                <w:rFonts w:hint="eastAsia"/>
                <w:b/>
                <w:szCs w:val="21"/>
              </w:rPr>
              <w:t>月</w:t>
            </w:r>
            <w:r>
              <w:rPr>
                <w:b/>
                <w:szCs w:val="21"/>
              </w:rPr>
              <w:t>-2015</w:t>
            </w:r>
            <w:r>
              <w:rPr>
                <w:rFonts w:hint="eastAsia"/>
                <w:b/>
                <w:szCs w:val="21"/>
              </w:rPr>
              <w:t>年</w:t>
            </w:r>
            <w:r>
              <w:rPr>
                <w:b/>
                <w:szCs w:val="21"/>
              </w:rPr>
              <w:t>9</w:t>
            </w:r>
            <w:r>
              <w:rPr>
                <w:rFonts w:hint="eastAsia"/>
                <w:b/>
                <w:szCs w:val="21"/>
              </w:rPr>
              <w:t>月设计实物工作量及完成情况表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3183"/>
              <w:gridCol w:w="957"/>
              <w:gridCol w:w="1356"/>
              <w:gridCol w:w="2540"/>
              <w:gridCol w:w="960"/>
            </w:tblGrid>
            <w:tr w14:paraId="3065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81" w:type="pct"/>
                  <w:vAlign w:val="center"/>
                </w:tcPr>
                <w:p w14:paraId="0D1C8C8A">
                  <w:pPr>
                    <w:spacing w:line="240" w:lineRule="auto"/>
                    <w:ind w:firstLine="0" w:firstLineChars="0"/>
                    <w:jc w:val="center"/>
                    <w:rPr>
                      <w:rFonts w:cs="Times New Roman"/>
                      <w:sz w:val="21"/>
                      <w:szCs w:val="21"/>
                    </w:rPr>
                  </w:pPr>
                  <w:r>
                    <w:rPr>
                      <w:rFonts w:cs="Times New Roman"/>
                      <w:sz w:val="21"/>
                      <w:szCs w:val="21"/>
                    </w:rPr>
                    <w:t>序号</w:t>
                  </w:r>
                </w:p>
              </w:tc>
              <w:tc>
                <w:tcPr>
                  <w:tcW w:w="1599" w:type="pct"/>
                  <w:vAlign w:val="center"/>
                </w:tcPr>
                <w:p w14:paraId="1228FB8A">
                  <w:pPr>
                    <w:spacing w:line="240" w:lineRule="auto"/>
                    <w:ind w:firstLine="0" w:firstLineChars="0"/>
                    <w:jc w:val="center"/>
                    <w:rPr>
                      <w:rFonts w:cs="Times New Roman"/>
                      <w:sz w:val="21"/>
                      <w:szCs w:val="21"/>
                    </w:rPr>
                  </w:pPr>
                  <w:r>
                    <w:rPr>
                      <w:rFonts w:cs="Times New Roman"/>
                      <w:sz w:val="21"/>
                      <w:szCs w:val="21"/>
                    </w:rPr>
                    <w:t>工作项目</w:t>
                  </w:r>
                </w:p>
              </w:tc>
              <w:tc>
                <w:tcPr>
                  <w:tcW w:w="481" w:type="pct"/>
                  <w:vAlign w:val="center"/>
                </w:tcPr>
                <w:p w14:paraId="57F54B2B">
                  <w:pPr>
                    <w:spacing w:line="240" w:lineRule="auto"/>
                    <w:ind w:firstLine="0" w:firstLineChars="0"/>
                    <w:jc w:val="center"/>
                    <w:rPr>
                      <w:rFonts w:cs="Times New Roman"/>
                      <w:sz w:val="21"/>
                      <w:szCs w:val="21"/>
                    </w:rPr>
                  </w:pPr>
                  <w:r>
                    <w:rPr>
                      <w:rFonts w:cs="Times New Roman"/>
                      <w:sz w:val="21"/>
                      <w:szCs w:val="21"/>
                    </w:rPr>
                    <w:t>单位</w:t>
                  </w:r>
                </w:p>
              </w:tc>
              <w:tc>
                <w:tcPr>
                  <w:tcW w:w="681" w:type="pct"/>
                  <w:vAlign w:val="center"/>
                </w:tcPr>
                <w:p w14:paraId="01655D0C">
                  <w:pPr>
                    <w:spacing w:line="240" w:lineRule="auto"/>
                    <w:ind w:firstLine="0" w:firstLineChars="0"/>
                    <w:jc w:val="center"/>
                    <w:rPr>
                      <w:rFonts w:cs="Times New Roman"/>
                      <w:sz w:val="21"/>
                      <w:szCs w:val="21"/>
                    </w:rPr>
                  </w:pPr>
                  <w:r>
                    <w:rPr>
                      <w:rFonts w:cs="Times New Roman"/>
                      <w:sz w:val="21"/>
                      <w:szCs w:val="21"/>
                    </w:rPr>
                    <w:t>工作量</w:t>
                  </w:r>
                </w:p>
              </w:tc>
              <w:tc>
                <w:tcPr>
                  <w:tcW w:w="1276" w:type="pct"/>
                  <w:vAlign w:val="center"/>
                </w:tcPr>
                <w:p w14:paraId="03A621C5">
                  <w:pPr>
                    <w:spacing w:line="240" w:lineRule="auto"/>
                    <w:ind w:firstLine="0" w:firstLineChars="0"/>
                    <w:jc w:val="center"/>
                    <w:rPr>
                      <w:rFonts w:cs="Times New Roman"/>
                      <w:sz w:val="21"/>
                      <w:szCs w:val="21"/>
                    </w:rPr>
                  </w:pPr>
                  <w:r>
                    <w:rPr>
                      <w:rFonts w:cs="Times New Roman"/>
                      <w:sz w:val="21"/>
                      <w:szCs w:val="21"/>
                    </w:rPr>
                    <w:t>总成本（万元）</w:t>
                  </w:r>
                </w:p>
              </w:tc>
              <w:tc>
                <w:tcPr>
                  <w:tcW w:w="481" w:type="pct"/>
                  <w:vAlign w:val="center"/>
                </w:tcPr>
                <w:p w14:paraId="158054EC">
                  <w:pPr>
                    <w:spacing w:line="240" w:lineRule="auto"/>
                    <w:ind w:firstLine="0" w:firstLineChars="0"/>
                    <w:jc w:val="center"/>
                    <w:rPr>
                      <w:rFonts w:cs="Times New Roman"/>
                      <w:sz w:val="21"/>
                      <w:szCs w:val="21"/>
                    </w:rPr>
                  </w:pPr>
                  <w:r>
                    <w:rPr>
                      <w:rFonts w:cs="Times New Roman"/>
                      <w:sz w:val="21"/>
                      <w:szCs w:val="21"/>
                    </w:rPr>
                    <w:t>完成</w:t>
                  </w:r>
                </w:p>
              </w:tc>
            </w:tr>
            <w:tr w14:paraId="2F0D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81" w:type="pct"/>
                  <w:vAlign w:val="center"/>
                </w:tcPr>
                <w:p w14:paraId="5C41B17E">
                  <w:pPr>
                    <w:spacing w:line="240" w:lineRule="auto"/>
                    <w:ind w:firstLine="0" w:firstLineChars="0"/>
                    <w:jc w:val="center"/>
                    <w:rPr>
                      <w:rFonts w:cs="Times New Roman"/>
                      <w:sz w:val="21"/>
                      <w:szCs w:val="21"/>
                    </w:rPr>
                  </w:pPr>
                  <w:r>
                    <w:rPr>
                      <w:rFonts w:cs="Times New Roman"/>
                      <w:sz w:val="21"/>
                      <w:szCs w:val="21"/>
                    </w:rPr>
                    <w:t>1</w:t>
                  </w:r>
                </w:p>
              </w:tc>
              <w:tc>
                <w:tcPr>
                  <w:tcW w:w="1599" w:type="pct"/>
                  <w:vAlign w:val="center"/>
                </w:tcPr>
                <w:p w14:paraId="338D27E9">
                  <w:pPr>
                    <w:spacing w:line="240" w:lineRule="auto"/>
                    <w:ind w:firstLine="0" w:firstLineChars="0"/>
                    <w:jc w:val="center"/>
                    <w:rPr>
                      <w:rFonts w:cs="Times New Roman"/>
                      <w:sz w:val="21"/>
                      <w:szCs w:val="21"/>
                    </w:rPr>
                  </w:pPr>
                  <w:r>
                    <w:rPr>
                      <w:rFonts w:cs="Times New Roman"/>
                      <w:sz w:val="21"/>
                      <w:szCs w:val="21"/>
                    </w:rPr>
                    <w:t>1:2000水文地质测量</w:t>
                  </w:r>
                </w:p>
              </w:tc>
              <w:tc>
                <w:tcPr>
                  <w:tcW w:w="481" w:type="pct"/>
                  <w:vAlign w:val="center"/>
                </w:tcPr>
                <w:p w14:paraId="46AD42D1">
                  <w:pPr>
                    <w:spacing w:line="240" w:lineRule="auto"/>
                    <w:ind w:firstLine="0" w:firstLineChars="0"/>
                    <w:jc w:val="center"/>
                    <w:rPr>
                      <w:rFonts w:cs="Times New Roman"/>
                      <w:sz w:val="21"/>
                      <w:szCs w:val="21"/>
                    </w:rPr>
                  </w:pPr>
                  <w:r>
                    <w:rPr>
                      <w:rFonts w:cs="Times New Roman"/>
                      <w:sz w:val="21"/>
                      <w:szCs w:val="21"/>
                    </w:rPr>
                    <w:t>km</w:t>
                  </w:r>
                  <w:r>
                    <w:rPr>
                      <w:rFonts w:cs="Times New Roman"/>
                      <w:sz w:val="21"/>
                      <w:szCs w:val="21"/>
                      <w:vertAlign w:val="superscript"/>
                    </w:rPr>
                    <w:t>2</w:t>
                  </w:r>
                </w:p>
              </w:tc>
              <w:tc>
                <w:tcPr>
                  <w:tcW w:w="681" w:type="pct"/>
                  <w:vAlign w:val="center"/>
                </w:tcPr>
                <w:p w14:paraId="3F27C480">
                  <w:pPr>
                    <w:spacing w:line="240" w:lineRule="auto"/>
                    <w:ind w:firstLine="0" w:firstLineChars="0"/>
                    <w:jc w:val="center"/>
                    <w:rPr>
                      <w:rFonts w:cs="Times New Roman"/>
                      <w:sz w:val="21"/>
                      <w:szCs w:val="21"/>
                    </w:rPr>
                  </w:pPr>
                  <w:r>
                    <w:rPr>
                      <w:rFonts w:cs="Times New Roman"/>
                      <w:sz w:val="21"/>
                      <w:szCs w:val="21"/>
                    </w:rPr>
                    <w:t>3</w:t>
                  </w:r>
                </w:p>
              </w:tc>
              <w:tc>
                <w:tcPr>
                  <w:tcW w:w="1276" w:type="pct"/>
                  <w:vAlign w:val="center"/>
                </w:tcPr>
                <w:p w14:paraId="60F94894">
                  <w:pPr>
                    <w:spacing w:line="240" w:lineRule="auto"/>
                    <w:ind w:firstLine="0" w:firstLineChars="0"/>
                    <w:jc w:val="center"/>
                    <w:rPr>
                      <w:rFonts w:cs="Times New Roman"/>
                      <w:sz w:val="21"/>
                      <w:szCs w:val="21"/>
                    </w:rPr>
                  </w:pPr>
                  <w:r>
                    <w:rPr>
                      <w:rFonts w:cs="Times New Roman"/>
                      <w:sz w:val="21"/>
                      <w:szCs w:val="21"/>
                    </w:rPr>
                    <w:t>6.64</w:t>
                  </w:r>
                </w:p>
              </w:tc>
              <w:tc>
                <w:tcPr>
                  <w:tcW w:w="481" w:type="pct"/>
                  <w:vAlign w:val="center"/>
                </w:tcPr>
                <w:p w14:paraId="09DE8D68">
                  <w:pPr>
                    <w:spacing w:line="240" w:lineRule="auto"/>
                    <w:ind w:firstLine="0" w:firstLineChars="0"/>
                    <w:jc w:val="center"/>
                    <w:rPr>
                      <w:rFonts w:cs="Times New Roman"/>
                      <w:sz w:val="21"/>
                      <w:szCs w:val="21"/>
                    </w:rPr>
                  </w:pPr>
                  <w:r>
                    <w:rPr>
                      <w:rFonts w:cs="Times New Roman"/>
                      <w:sz w:val="21"/>
                      <w:szCs w:val="21"/>
                    </w:rPr>
                    <w:t>100</w:t>
                  </w:r>
                </w:p>
              </w:tc>
            </w:tr>
            <w:tr w14:paraId="00365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81" w:type="pct"/>
                  <w:vAlign w:val="center"/>
                </w:tcPr>
                <w:p w14:paraId="0FED72BF">
                  <w:pPr>
                    <w:spacing w:line="240" w:lineRule="auto"/>
                    <w:ind w:firstLine="0" w:firstLineChars="0"/>
                    <w:jc w:val="center"/>
                    <w:rPr>
                      <w:rFonts w:cs="Times New Roman"/>
                      <w:sz w:val="21"/>
                      <w:szCs w:val="21"/>
                    </w:rPr>
                  </w:pPr>
                  <w:r>
                    <w:rPr>
                      <w:rFonts w:cs="Times New Roman"/>
                      <w:sz w:val="21"/>
                      <w:szCs w:val="21"/>
                    </w:rPr>
                    <w:t>2</w:t>
                  </w:r>
                </w:p>
              </w:tc>
              <w:tc>
                <w:tcPr>
                  <w:tcW w:w="1599" w:type="pct"/>
                  <w:vAlign w:val="center"/>
                </w:tcPr>
                <w:p w14:paraId="3B3E9337">
                  <w:pPr>
                    <w:spacing w:line="240" w:lineRule="auto"/>
                    <w:ind w:firstLine="0" w:firstLineChars="0"/>
                    <w:jc w:val="center"/>
                    <w:rPr>
                      <w:rFonts w:cs="Times New Roman"/>
                      <w:sz w:val="21"/>
                      <w:szCs w:val="21"/>
                    </w:rPr>
                  </w:pPr>
                  <w:r>
                    <w:rPr>
                      <w:rFonts w:cs="Times New Roman"/>
                      <w:sz w:val="21"/>
                      <w:szCs w:val="21"/>
                    </w:rPr>
                    <w:t>1:2000工程地质测量</w:t>
                  </w:r>
                </w:p>
              </w:tc>
              <w:tc>
                <w:tcPr>
                  <w:tcW w:w="481" w:type="pct"/>
                  <w:vAlign w:val="center"/>
                </w:tcPr>
                <w:p w14:paraId="7F2B7879">
                  <w:pPr>
                    <w:spacing w:line="240" w:lineRule="auto"/>
                    <w:ind w:firstLine="0" w:firstLineChars="0"/>
                    <w:jc w:val="center"/>
                    <w:rPr>
                      <w:rFonts w:cs="Times New Roman"/>
                      <w:sz w:val="21"/>
                      <w:szCs w:val="21"/>
                    </w:rPr>
                  </w:pPr>
                  <w:r>
                    <w:rPr>
                      <w:rFonts w:cs="Times New Roman"/>
                      <w:sz w:val="21"/>
                      <w:szCs w:val="21"/>
                    </w:rPr>
                    <w:t>km</w:t>
                  </w:r>
                  <w:r>
                    <w:rPr>
                      <w:rFonts w:cs="Times New Roman"/>
                      <w:sz w:val="21"/>
                      <w:szCs w:val="21"/>
                      <w:vertAlign w:val="superscript"/>
                    </w:rPr>
                    <w:t>2</w:t>
                  </w:r>
                </w:p>
              </w:tc>
              <w:tc>
                <w:tcPr>
                  <w:tcW w:w="681" w:type="pct"/>
                  <w:vAlign w:val="center"/>
                </w:tcPr>
                <w:p w14:paraId="5E07806D">
                  <w:pPr>
                    <w:spacing w:line="240" w:lineRule="auto"/>
                    <w:ind w:firstLine="0" w:firstLineChars="0"/>
                    <w:jc w:val="center"/>
                    <w:rPr>
                      <w:rFonts w:cs="Times New Roman"/>
                      <w:sz w:val="21"/>
                      <w:szCs w:val="21"/>
                    </w:rPr>
                  </w:pPr>
                  <w:r>
                    <w:rPr>
                      <w:rFonts w:cs="Times New Roman"/>
                      <w:sz w:val="21"/>
                      <w:szCs w:val="21"/>
                    </w:rPr>
                    <w:t>3</w:t>
                  </w:r>
                </w:p>
              </w:tc>
              <w:tc>
                <w:tcPr>
                  <w:tcW w:w="1276" w:type="pct"/>
                  <w:vAlign w:val="center"/>
                </w:tcPr>
                <w:p w14:paraId="02A09639">
                  <w:pPr>
                    <w:spacing w:line="240" w:lineRule="auto"/>
                    <w:ind w:firstLine="0" w:firstLineChars="0"/>
                    <w:jc w:val="center"/>
                    <w:rPr>
                      <w:rFonts w:cs="Times New Roman"/>
                      <w:sz w:val="21"/>
                      <w:szCs w:val="21"/>
                    </w:rPr>
                  </w:pPr>
                  <w:r>
                    <w:rPr>
                      <w:rFonts w:cs="Times New Roman"/>
                      <w:sz w:val="21"/>
                      <w:szCs w:val="21"/>
                    </w:rPr>
                    <w:t>4.78</w:t>
                  </w:r>
                </w:p>
              </w:tc>
              <w:tc>
                <w:tcPr>
                  <w:tcW w:w="481" w:type="pct"/>
                  <w:vAlign w:val="center"/>
                </w:tcPr>
                <w:p w14:paraId="306533E7">
                  <w:pPr>
                    <w:spacing w:line="240" w:lineRule="auto"/>
                    <w:ind w:firstLine="0" w:firstLineChars="0"/>
                    <w:jc w:val="center"/>
                    <w:rPr>
                      <w:rFonts w:cs="Times New Roman"/>
                      <w:sz w:val="21"/>
                      <w:szCs w:val="21"/>
                    </w:rPr>
                  </w:pPr>
                  <w:r>
                    <w:rPr>
                      <w:rFonts w:cs="Times New Roman"/>
                      <w:sz w:val="21"/>
                      <w:szCs w:val="21"/>
                    </w:rPr>
                    <w:t>100</w:t>
                  </w:r>
                </w:p>
              </w:tc>
            </w:tr>
            <w:tr w14:paraId="5721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81" w:type="pct"/>
                  <w:vAlign w:val="center"/>
                </w:tcPr>
                <w:p w14:paraId="75E8659C">
                  <w:pPr>
                    <w:spacing w:line="240" w:lineRule="auto"/>
                    <w:ind w:firstLine="0" w:firstLineChars="0"/>
                    <w:jc w:val="center"/>
                    <w:rPr>
                      <w:rFonts w:cs="Times New Roman"/>
                      <w:sz w:val="21"/>
                      <w:szCs w:val="21"/>
                    </w:rPr>
                  </w:pPr>
                  <w:r>
                    <w:rPr>
                      <w:rFonts w:cs="Times New Roman"/>
                      <w:sz w:val="21"/>
                      <w:szCs w:val="21"/>
                    </w:rPr>
                    <w:t>3</w:t>
                  </w:r>
                </w:p>
              </w:tc>
              <w:tc>
                <w:tcPr>
                  <w:tcW w:w="1599" w:type="pct"/>
                  <w:vAlign w:val="center"/>
                </w:tcPr>
                <w:p w14:paraId="396EFB72">
                  <w:pPr>
                    <w:spacing w:line="240" w:lineRule="auto"/>
                    <w:ind w:firstLine="0" w:firstLineChars="0"/>
                    <w:jc w:val="center"/>
                    <w:rPr>
                      <w:rFonts w:cs="Times New Roman"/>
                      <w:sz w:val="21"/>
                      <w:szCs w:val="21"/>
                    </w:rPr>
                  </w:pPr>
                  <w:r>
                    <w:rPr>
                      <w:rFonts w:cs="Times New Roman"/>
                      <w:sz w:val="21"/>
                      <w:szCs w:val="21"/>
                    </w:rPr>
                    <w:t>1:2000环境地质测量</w:t>
                  </w:r>
                </w:p>
              </w:tc>
              <w:tc>
                <w:tcPr>
                  <w:tcW w:w="481" w:type="pct"/>
                  <w:vAlign w:val="center"/>
                </w:tcPr>
                <w:p w14:paraId="0207FBFB">
                  <w:pPr>
                    <w:spacing w:line="240" w:lineRule="auto"/>
                    <w:ind w:firstLine="0" w:firstLineChars="0"/>
                    <w:jc w:val="center"/>
                    <w:rPr>
                      <w:rFonts w:cs="Times New Roman"/>
                      <w:sz w:val="21"/>
                      <w:szCs w:val="21"/>
                    </w:rPr>
                  </w:pPr>
                  <w:r>
                    <w:rPr>
                      <w:rFonts w:cs="Times New Roman"/>
                      <w:sz w:val="21"/>
                      <w:szCs w:val="21"/>
                    </w:rPr>
                    <w:t>km</w:t>
                  </w:r>
                  <w:r>
                    <w:rPr>
                      <w:rFonts w:cs="Times New Roman"/>
                      <w:sz w:val="21"/>
                      <w:szCs w:val="21"/>
                      <w:vertAlign w:val="superscript"/>
                    </w:rPr>
                    <w:t>2</w:t>
                  </w:r>
                </w:p>
              </w:tc>
              <w:tc>
                <w:tcPr>
                  <w:tcW w:w="681" w:type="pct"/>
                  <w:vAlign w:val="center"/>
                </w:tcPr>
                <w:p w14:paraId="4114DFEE">
                  <w:pPr>
                    <w:spacing w:line="240" w:lineRule="auto"/>
                    <w:ind w:firstLine="0" w:firstLineChars="0"/>
                    <w:jc w:val="center"/>
                    <w:rPr>
                      <w:rFonts w:cs="Times New Roman"/>
                      <w:sz w:val="21"/>
                      <w:szCs w:val="21"/>
                    </w:rPr>
                  </w:pPr>
                  <w:r>
                    <w:rPr>
                      <w:rFonts w:cs="Times New Roman"/>
                      <w:sz w:val="21"/>
                      <w:szCs w:val="21"/>
                    </w:rPr>
                    <w:t>3</w:t>
                  </w:r>
                </w:p>
              </w:tc>
              <w:tc>
                <w:tcPr>
                  <w:tcW w:w="1276" w:type="pct"/>
                  <w:vAlign w:val="center"/>
                </w:tcPr>
                <w:p w14:paraId="3DAD2C8C">
                  <w:pPr>
                    <w:spacing w:line="240" w:lineRule="auto"/>
                    <w:ind w:firstLine="0" w:firstLineChars="0"/>
                    <w:jc w:val="center"/>
                    <w:rPr>
                      <w:rFonts w:cs="Times New Roman"/>
                      <w:sz w:val="21"/>
                      <w:szCs w:val="21"/>
                    </w:rPr>
                  </w:pPr>
                  <w:r>
                    <w:rPr>
                      <w:rFonts w:cs="Times New Roman"/>
                      <w:sz w:val="21"/>
                      <w:szCs w:val="21"/>
                    </w:rPr>
                    <w:t>5.41</w:t>
                  </w:r>
                </w:p>
              </w:tc>
              <w:tc>
                <w:tcPr>
                  <w:tcW w:w="481" w:type="pct"/>
                  <w:vAlign w:val="center"/>
                </w:tcPr>
                <w:p w14:paraId="6C1DC861">
                  <w:pPr>
                    <w:spacing w:line="240" w:lineRule="auto"/>
                    <w:ind w:firstLine="0" w:firstLineChars="0"/>
                    <w:jc w:val="center"/>
                    <w:rPr>
                      <w:rFonts w:cs="Times New Roman"/>
                      <w:sz w:val="21"/>
                      <w:szCs w:val="21"/>
                    </w:rPr>
                  </w:pPr>
                  <w:r>
                    <w:rPr>
                      <w:rFonts w:cs="Times New Roman"/>
                      <w:sz w:val="21"/>
                      <w:szCs w:val="21"/>
                    </w:rPr>
                    <w:t>100</w:t>
                  </w:r>
                </w:p>
              </w:tc>
            </w:tr>
            <w:tr w14:paraId="2EAE1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81" w:type="pct"/>
                  <w:vAlign w:val="center"/>
                </w:tcPr>
                <w:p w14:paraId="18046B7E">
                  <w:pPr>
                    <w:spacing w:line="240" w:lineRule="auto"/>
                    <w:ind w:firstLine="0" w:firstLineChars="0"/>
                    <w:jc w:val="center"/>
                    <w:rPr>
                      <w:rFonts w:cs="Times New Roman"/>
                      <w:sz w:val="21"/>
                      <w:szCs w:val="21"/>
                    </w:rPr>
                  </w:pPr>
                  <w:r>
                    <w:rPr>
                      <w:rFonts w:cs="Times New Roman"/>
                      <w:sz w:val="21"/>
                      <w:szCs w:val="21"/>
                    </w:rPr>
                    <w:t>4</w:t>
                  </w:r>
                </w:p>
              </w:tc>
              <w:tc>
                <w:tcPr>
                  <w:tcW w:w="1599" w:type="pct"/>
                  <w:vAlign w:val="center"/>
                </w:tcPr>
                <w:p w14:paraId="6D40A787">
                  <w:pPr>
                    <w:spacing w:line="240" w:lineRule="auto"/>
                    <w:ind w:firstLine="0" w:firstLineChars="0"/>
                    <w:jc w:val="center"/>
                    <w:rPr>
                      <w:rFonts w:cs="Times New Roman"/>
                      <w:sz w:val="21"/>
                      <w:szCs w:val="21"/>
                    </w:rPr>
                  </w:pPr>
                  <w:r>
                    <w:rPr>
                      <w:rFonts w:cs="Times New Roman"/>
                      <w:sz w:val="21"/>
                      <w:szCs w:val="21"/>
                    </w:rPr>
                    <w:t>坑道编录</w:t>
                  </w:r>
                </w:p>
              </w:tc>
              <w:tc>
                <w:tcPr>
                  <w:tcW w:w="481" w:type="pct"/>
                  <w:vAlign w:val="center"/>
                </w:tcPr>
                <w:p w14:paraId="2481A12A">
                  <w:pPr>
                    <w:spacing w:line="240" w:lineRule="auto"/>
                    <w:ind w:firstLine="0" w:firstLineChars="0"/>
                    <w:jc w:val="center"/>
                    <w:rPr>
                      <w:rFonts w:cs="Times New Roman"/>
                      <w:sz w:val="21"/>
                      <w:szCs w:val="21"/>
                    </w:rPr>
                  </w:pPr>
                  <w:r>
                    <w:rPr>
                      <w:rFonts w:cs="Times New Roman"/>
                      <w:sz w:val="21"/>
                      <w:szCs w:val="21"/>
                    </w:rPr>
                    <w:t>m</w:t>
                  </w:r>
                </w:p>
              </w:tc>
              <w:tc>
                <w:tcPr>
                  <w:tcW w:w="681" w:type="pct"/>
                  <w:vAlign w:val="center"/>
                </w:tcPr>
                <w:p w14:paraId="07628DEE">
                  <w:pPr>
                    <w:spacing w:line="240" w:lineRule="auto"/>
                    <w:ind w:firstLine="0" w:firstLineChars="0"/>
                    <w:jc w:val="center"/>
                    <w:rPr>
                      <w:rFonts w:cs="Times New Roman"/>
                      <w:sz w:val="21"/>
                      <w:szCs w:val="21"/>
                    </w:rPr>
                  </w:pPr>
                  <w:r>
                    <w:rPr>
                      <w:rFonts w:cs="Times New Roman"/>
                      <w:sz w:val="21"/>
                      <w:szCs w:val="21"/>
                    </w:rPr>
                    <w:t>790</w:t>
                  </w:r>
                </w:p>
              </w:tc>
              <w:tc>
                <w:tcPr>
                  <w:tcW w:w="1276" w:type="pct"/>
                  <w:vAlign w:val="center"/>
                </w:tcPr>
                <w:p w14:paraId="0A5D3EF6">
                  <w:pPr>
                    <w:spacing w:line="240" w:lineRule="auto"/>
                    <w:ind w:firstLine="0" w:firstLineChars="0"/>
                    <w:jc w:val="center"/>
                    <w:rPr>
                      <w:rFonts w:cs="Times New Roman"/>
                      <w:sz w:val="21"/>
                      <w:szCs w:val="21"/>
                    </w:rPr>
                  </w:pPr>
                  <w:r>
                    <w:rPr>
                      <w:rFonts w:cs="Times New Roman"/>
                      <w:sz w:val="21"/>
                      <w:szCs w:val="21"/>
                    </w:rPr>
                    <w:t>2.77</w:t>
                  </w:r>
                </w:p>
              </w:tc>
              <w:tc>
                <w:tcPr>
                  <w:tcW w:w="481" w:type="pct"/>
                  <w:vAlign w:val="center"/>
                </w:tcPr>
                <w:p w14:paraId="27209BAA">
                  <w:pPr>
                    <w:spacing w:line="240" w:lineRule="auto"/>
                    <w:ind w:firstLine="0" w:firstLineChars="0"/>
                    <w:jc w:val="center"/>
                    <w:rPr>
                      <w:rFonts w:cs="Times New Roman"/>
                      <w:sz w:val="21"/>
                      <w:szCs w:val="21"/>
                    </w:rPr>
                  </w:pPr>
                  <w:r>
                    <w:rPr>
                      <w:rFonts w:cs="Times New Roman"/>
                      <w:sz w:val="21"/>
                      <w:szCs w:val="21"/>
                    </w:rPr>
                    <w:t>35</w:t>
                  </w:r>
                </w:p>
              </w:tc>
            </w:tr>
            <w:tr w14:paraId="09F8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81" w:type="pct"/>
                  <w:vAlign w:val="center"/>
                </w:tcPr>
                <w:p w14:paraId="1B12E436">
                  <w:pPr>
                    <w:spacing w:line="240" w:lineRule="auto"/>
                    <w:ind w:firstLine="0" w:firstLineChars="0"/>
                    <w:jc w:val="center"/>
                    <w:rPr>
                      <w:rFonts w:cs="Times New Roman"/>
                      <w:sz w:val="21"/>
                      <w:szCs w:val="21"/>
                    </w:rPr>
                  </w:pPr>
                  <w:r>
                    <w:rPr>
                      <w:rFonts w:cs="Times New Roman"/>
                      <w:sz w:val="21"/>
                      <w:szCs w:val="21"/>
                    </w:rPr>
                    <w:t>5</w:t>
                  </w:r>
                </w:p>
              </w:tc>
              <w:tc>
                <w:tcPr>
                  <w:tcW w:w="1599" w:type="pct"/>
                  <w:vAlign w:val="center"/>
                </w:tcPr>
                <w:p w14:paraId="3410C70A">
                  <w:pPr>
                    <w:spacing w:line="240" w:lineRule="auto"/>
                    <w:ind w:firstLine="0" w:firstLineChars="0"/>
                    <w:jc w:val="center"/>
                    <w:rPr>
                      <w:rFonts w:cs="Times New Roman"/>
                      <w:sz w:val="21"/>
                      <w:szCs w:val="21"/>
                    </w:rPr>
                  </w:pPr>
                  <w:r>
                    <w:rPr>
                      <w:rFonts w:cs="Times New Roman"/>
                      <w:sz w:val="21"/>
                      <w:szCs w:val="21"/>
                    </w:rPr>
                    <w:t>钻孔编录</w:t>
                  </w:r>
                </w:p>
              </w:tc>
              <w:tc>
                <w:tcPr>
                  <w:tcW w:w="481" w:type="pct"/>
                  <w:vAlign w:val="center"/>
                </w:tcPr>
                <w:p w14:paraId="23ADFB9C">
                  <w:pPr>
                    <w:spacing w:line="240" w:lineRule="auto"/>
                    <w:ind w:firstLine="0" w:firstLineChars="0"/>
                    <w:jc w:val="center"/>
                    <w:rPr>
                      <w:rFonts w:cs="Times New Roman"/>
                      <w:sz w:val="21"/>
                      <w:szCs w:val="21"/>
                    </w:rPr>
                  </w:pPr>
                  <w:r>
                    <w:rPr>
                      <w:rFonts w:cs="Times New Roman"/>
                      <w:sz w:val="21"/>
                      <w:szCs w:val="21"/>
                    </w:rPr>
                    <w:t>m</w:t>
                  </w:r>
                </w:p>
              </w:tc>
              <w:tc>
                <w:tcPr>
                  <w:tcW w:w="681" w:type="pct"/>
                  <w:vAlign w:val="center"/>
                </w:tcPr>
                <w:p w14:paraId="1BE901D0">
                  <w:pPr>
                    <w:spacing w:line="240" w:lineRule="auto"/>
                    <w:ind w:firstLine="0" w:firstLineChars="0"/>
                    <w:jc w:val="center"/>
                    <w:rPr>
                      <w:rFonts w:cs="Times New Roman"/>
                      <w:sz w:val="21"/>
                      <w:szCs w:val="21"/>
                    </w:rPr>
                  </w:pPr>
                  <w:r>
                    <w:rPr>
                      <w:rFonts w:cs="Times New Roman"/>
                      <w:sz w:val="21"/>
                      <w:szCs w:val="21"/>
                    </w:rPr>
                    <w:t>721.48</w:t>
                  </w:r>
                </w:p>
              </w:tc>
              <w:tc>
                <w:tcPr>
                  <w:tcW w:w="1276" w:type="pct"/>
                  <w:vAlign w:val="center"/>
                </w:tcPr>
                <w:p w14:paraId="6E4A48C2">
                  <w:pPr>
                    <w:spacing w:line="240" w:lineRule="auto"/>
                    <w:ind w:firstLine="0" w:firstLineChars="0"/>
                    <w:jc w:val="center"/>
                    <w:rPr>
                      <w:rFonts w:cs="Times New Roman"/>
                      <w:sz w:val="21"/>
                      <w:szCs w:val="21"/>
                    </w:rPr>
                  </w:pPr>
                  <w:r>
                    <w:rPr>
                      <w:rFonts w:cs="Times New Roman"/>
                      <w:sz w:val="21"/>
                      <w:szCs w:val="21"/>
                    </w:rPr>
                    <w:t>2.02</w:t>
                  </w:r>
                </w:p>
              </w:tc>
              <w:tc>
                <w:tcPr>
                  <w:tcW w:w="481" w:type="pct"/>
                  <w:vAlign w:val="center"/>
                </w:tcPr>
                <w:p w14:paraId="2ED5D648">
                  <w:pPr>
                    <w:spacing w:line="240" w:lineRule="auto"/>
                    <w:ind w:firstLine="0" w:firstLineChars="0"/>
                    <w:jc w:val="center"/>
                    <w:rPr>
                      <w:rFonts w:cs="Times New Roman"/>
                      <w:sz w:val="21"/>
                      <w:szCs w:val="21"/>
                    </w:rPr>
                  </w:pPr>
                  <w:r>
                    <w:rPr>
                      <w:rFonts w:cs="Times New Roman"/>
                      <w:sz w:val="21"/>
                      <w:szCs w:val="21"/>
                    </w:rPr>
                    <w:t>65</w:t>
                  </w:r>
                </w:p>
              </w:tc>
            </w:tr>
            <w:tr w14:paraId="537B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81" w:type="pct"/>
                  <w:vAlign w:val="center"/>
                </w:tcPr>
                <w:p w14:paraId="1FB9B590">
                  <w:pPr>
                    <w:spacing w:line="240" w:lineRule="auto"/>
                    <w:ind w:firstLine="0" w:firstLineChars="0"/>
                    <w:jc w:val="center"/>
                    <w:rPr>
                      <w:rFonts w:cs="Times New Roman"/>
                      <w:sz w:val="21"/>
                      <w:szCs w:val="21"/>
                    </w:rPr>
                  </w:pPr>
                  <w:r>
                    <w:rPr>
                      <w:rFonts w:cs="Times New Roman"/>
                      <w:sz w:val="21"/>
                      <w:szCs w:val="21"/>
                    </w:rPr>
                    <w:t>6</w:t>
                  </w:r>
                </w:p>
              </w:tc>
              <w:tc>
                <w:tcPr>
                  <w:tcW w:w="1599" w:type="pct"/>
                  <w:vAlign w:val="center"/>
                </w:tcPr>
                <w:p w14:paraId="20F23C79">
                  <w:pPr>
                    <w:spacing w:line="240" w:lineRule="auto"/>
                    <w:ind w:firstLine="0" w:firstLineChars="0"/>
                    <w:jc w:val="center"/>
                    <w:rPr>
                      <w:rFonts w:cs="Times New Roman"/>
                      <w:sz w:val="21"/>
                      <w:szCs w:val="21"/>
                    </w:rPr>
                  </w:pPr>
                  <w:r>
                    <w:rPr>
                      <w:rFonts w:cs="Times New Roman"/>
                      <w:sz w:val="21"/>
                      <w:szCs w:val="21"/>
                    </w:rPr>
                    <w:t>刻槽采样</w:t>
                  </w:r>
                </w:p>
              </w:tc>
              <w:tc>
                <w:tcPr>
                  <w:tcW w:w="481" w:type="pct"/>
                  <w:vAlign w:val="center"/>
                </w:tcPr>
                <w:p w14:paraId="29EE5BA3">
                  <w:pPr>
                    <w:spacing w:line="240" w:lineRule="auto"/>
                    <w:ind w:firstLine="0" w:firstLineChars="0"/>
                    <w:jc w:val="center"/>
                    <w:rPr>
                      <w:rFonts w:cs="Times New Roman"/>
                      <w:sz w:val="21"/>
                      <w:szCs w:val="21"/>
                    </w:rPr>
                  </w:pPr>
                  <w:r>
                    <w:rPr>
                      <w:rFonts w:cs="Times New Roman"/>
                      <w:sz w:val="21"/>
                      <w:szCs w:val="21"/>
                    </w:rPr>
                    <w:t>件</w:t>
                  </w:r>
                </w:p>
              </w:tc>
              <w:tc>
                <w:tcPr>
                  <w:tcW w:w="681" w:type="pct"/>
                  <w:vAlign w:val="center"/>
                </w:tcPr>
                <w:p w14:paraId="74EA08FC">
                  <w:pPr>
                    <w:spacing w:line="240" w:lineRule="auto"/>
                    <w:ind w:firstLine="0" w:firstLineChars="0"/>
                    <w:jc w:val="center"/>
                    <w:rPr>
                      <w:rFonts w:cs="Times New Roman"/>
                      <w:sz w:val="21"/>
                      <w:szCs w:val="21"/>
                    </w:rPr>
                  </w:pPr>
                  <w:r>
                    <w:rPr>
                      <w:rFonts w:cs="Times New Roman"/>
                      <w:sz w:val="21"/>
                      <w:szCs w:val="21"/>
                    </w:rPr>
                    <w:t>85</w:t>
                  </w:r>
                </w:p>
              </w:tc>
              <w:tc>
                <w:tcPr>
                  <w:tcW w:w="1276" w:type="pct"/>
                  <w:vAlign w:val="center"/>
                </w:tcPr>
                <w:p w14:paraId="5221BDBA">
                  <w:pPr>
                    <w:spacing w:line="240" w:lineRule="auto"/>
                    <w:ind w:firstLine="0" w:firstLineChars="0"/>
                    <w:jc w:val="center"/>
                    <w:rPr>
                      <w:rFonts w:cs="Times New Roman"/>
                      <w:sz w:val="21"/>
                      <w:szCs w:val="21"/>
                    </w:rPr>
                  </w:pPr>
                  <w:r>
                    <w:rPr>
                      <w:rFonts w:cs="Times New Roman"/>
                      <w:sz w:val="21"/>
                      <w:szCs w:val="21"/>
                    </w:rPr>
                    <w:t>0.51</w:t>
                  </w:r>
                </w:p>
              </w:tc>
              <w:tc>
                <w:tcPr>
                  <w:tcW w:w="481" w:type="pct"/>
                  <w:vAlign w:val="center"/>
                </w:tcPr>
                <w:p w14:paraId="733C9101">
                  <w:pPr>
                    <w:spacing w:line="240" w:lineRule="auto"/>
                    <w:ind w:firstLine="0" w:firstLineChars="0"/>
                    <w:jc w:val="center"/>
                    <w:rPr>
                      <w:rFonts w:cs="Times New Roman"/>
                      <w:sz w:val="21"/>
                      <w:szCs w:val="21"/>
                    </w:rPr>
                  </w:pPr>
                  <w:r>
                    <w:rPr>
                      <w:rFonts w:cs="Times New Roman"/>
                      <w:sz w:val="21"/>
                      <w:szCs w:val="21"/>
                    </w:rPr>
                    <w:t>60</w:t>
                  </w:r>
                </w:p>
              </w:tc>
            </w:tr>
            <w:tr w14:paraId="3CCB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81" w:type="pct"/>
                  <w:vAlign w:val="center"/>
                </w:tcPr>
                <w:p w14:paraId="60BC1A5A">
                  <w:pPr>
                    <w:spacing w:line="240" w:lineRule="auto"/>
                    <w:ind w:firstLine="0" w:firstLineChars="0"/>
                    <w:jc w:val="center"/>
                    <w:rPr>
                      <w:rFonts w:cs="Times New Roman"/>
                      <w:sz w:val="21"/>
                      <w:szCs w:val="21"/>
                    </w:rPr>
                  </w:pPr>
                  <w:r>
                    <w:rPr>
                      <w:rFonts w:cs="Times New Roman"/>
                      <w:sz w:val="21"/>
                      <w:szCs w:val="21"/>
                    </w:rPr>
                    <w:t>7</w:t>
                  </w:r>
                </w:p>
              </w:tc>
              <w:tc>
                <w:tcPr>
                  <w:tcW w:w="1599" w:type="pct"/>
                  <w:vAlign w:val="center"/>
                </w:tcPr>
                <w:p w14:paraId="4898CA91">
                  <w:pPr>
                    <w:spacing w:line="240" w:lineRule="auto"/>
                    <w:ind w:firstLine="0" w:firstLineChars="0"/>
                    <w:jc w:val="center"/>
                    <w:rPr>
                      <w:rFonts w:cs="Times New Roman"/>
                      <w:sz w:val="21"/>
                      <w:szCs w:val="21"/>
                    </w:rPr>
                  </w:pPr>
                  <w:r>
                    <w:rPr>
                      <w:rFonts w:cs="Times New Roman"/>
                      <w:sz w:val="21"/>
                      <w:szCs w:val="21"/>
                    </w:rPr>
                    <w:t>岩心采样</w:t>
                  </w:r>
                </w:p>
              </w:tc>
              <w:tc>
                <w:tcPr>
                  <w:tcW w:w="481" w:type="pct"/>
                  <w:vAlign w:val="center"/>
                </w:tcPr>
                <w:p w14:paraId="25737A88">
                  <w:pPr>
                    <w:spacing w:line="240" w:lineRule="auto"/>
                    <w:ind w:firstLine="0" w:firstLineChars="0"/>
                    <w:jc w:val="center"/>
                    <w:rPr>
                      <w:rFonts w:cs="Times New Roman"/>
                      <w:sz w:val="21"/>
                      <w:szCs w:val="21"/>
                    </w:rPr>
                  </w:pPr>
                  <w:r>
                    <w:rPr>
                      <w:rFonts w:cs="Times New Roman"/>
                      <w:sz w:val="21"/>
                      <w:szCs w:val="21"/>
                    </w:rPr>
                    <w:t>件</w:t>
                  </w:r>
                </w:p>
              </w:tc>
              <w:tc>
                <w:tcPr>
                  <w:tcW w:w="681" w:type="pct"/>
                  <w:vAlign w:val="center"/>
                </w:tcPr>
                <w:p w14:paraId="5A3F2C90">
                  <w:pPr>
                    <w:spacing w:line="240" w:lineRule="auto"/>
                    <w:ind w:firstLine="0" w:firstLineChars="0"/>
                    <w:jc w:val="center"/>
                    <w:rPr>
                      <w:rFonts w:cs="Times New Roman"/>
                      <w:sz w:val="21"/>
                      <w:szCs w:val="21"/>
                    </w:rPr>
                  </w:pPr>
                  <w:r>
                    <w:rPr>
                      <w:rFonts w:cs="Times New Roman"/>
                      <w:sz w:val="21"/>
                      <w:szCs w:val="21"/>
                    </w:rPr>
                    <w:t>216</w:t>
                  </w:r>
                </w:p>
              </w:tc>
              <w:tc>
                <w:tcPr>
                  <w:tcW w:w="1276" w:type="pct"/>
                  <w:vAlign w:val="center"/>
                </w:tcPr>
                <w:p w14:paraId="2538E503">
                  <w:pPr>
                    <w:spacing w:line="240" w:lineRule="auto"/>
                    <w:ind w:firstLine="0" w:firstLineChars="0"/>
                    <w:jc w:val="center"/>
                    <w:rPr>
                      <w:rFonts w:cs="Times New Roman"/>
                      <w:sz w:val="21"/>
                      <w:szCs w:val="21"/>
                    </w:rPr>
                  </w:pPr>
                  <w:r>
                    <w:rPr>
                      <w:rFonts w:cs="Times New Roman"/>
                      <w:sz w:val="21"/>
                      <w:szCs w:val="21"/>
                    </w:rPr>
                    <w:t>0.43</w:t>
                  </w:r>
                </w:p>
              </w:tc>
              <w:tc>
                <w:tcPr>
                  <w:tcW w:w="481" w:type="pct"/>
                  <w:vAlign w:val="center"/>
                </w:tcPr>
                <w:p w14:paraId="763AB48B">
                  <w:pPr>
                    <w:spacing w:line="240" w:lineRule="auto"/>
                    <w:ind w:firstLine="0" w:firstLineChars="0"/>
                    <w:jc w:val="center"/>
                    <w:rPr>
                      <w:rFonts w:cs="Times New Roman"/>
                      <w:sz w:val="21"/>
                      <w:szCs w:val="21"/>
                    </w:rPr>
                  </w:pPr>
                  <w:r>
                    <w:rPr>
                      <w:rFonts w:cs="Times New Roman"/>
                      <w:sz w:val="21"/>
                      <w:szCs w:val="21"/>
                    </w:rPr>
                    <w:t>65</w:t>
                  </w:r>
                </w:p>
              </w:tc>
            </w:tr>
            <w:tr w14:paraId="27A8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81" w:type="pct"/>
                  <w:vAlign w:val="center"/>
                </w:tcPr>
                <w:p w14:paraId="60C409FA">
                  <w:pPr>
                    <w:spacing w:line="240" w:lineRule="auto"/>
                    <w:ind w:firstLine="0" w:firstLineChars="0"/>
                    <w:jc w:val="center"/>
                    <w:rPr>
                      <w:rFonts w:cs="Times New Roman"/>
                      <w:sz w:val="21"/>
                      <w:szCs w:val="21"/>
                    </w:rPr>
                  </w:pPr>
                  <w:r>
                    <w:rPr>
                      <w:rFonts w:cs="Times New Roman"/>
                      <w:sz w:val="21"/>
                      <w:szCs w:val="21"/>
                    </w:rPr>
                    <w:t>8</w:t>
                  </w:r>
                </w:p>
              </w:tc>
              <w:tc>
                <w:tcPr>
                  <w:tcW w:w="1599" w:type="pct"/>
                  <w:vAlign w:val="center"/>
                </w:tcPr>
                <w:p w14:paraId="00DFF73C">
                  <w:pPr>
                    <w:spacing w:line="240" w:lineRule="auto"/>
                    <w:ind w:firstLine="0" w:firstLineChars="0"/>
                    <w:jc w:val="center"/>
                    <w:rPr>
                      <w:rFonts w:cs="Times New Roman"/>
                      <w:sz w:val="21"/>
                      <w:szCs w:val="21"/>
                    </w:rPr>
                  </w:pPr>
                  <w:r>
                    <w:rPr>
                      <w:rFonts w:cs="Times New Roman"/>
                      <w:sz w:val="21"/>
                      <w:szCs w:val="21"/>
                    </w:rPr>
                    <w:t>工地建筑</w:t>
                  </w:r>
                </w:p>
              </w:tc>
              <w:tc>
                <w:tcPr>
                  <w:tcW w:w="481" w:type="pct"/>
                  <w:vAlign w:val="center"/>
                </w:tcPr>
                <w:p w14:paraId="580999BA">
                  <w:pPr>
                    <w:spacing w:line="240" w:lineRule="auto"/>
                    <w:ind w:firstLine="0" w:firstLineChars="0"/>
                    <w:jc w:val="center"/>
                    <w:rPr>
                      <w:rFonts w:cs="Times New Roman"/>
                      <w:sz w:val="21"/>
                      <w:szCs w:val="21"/>
                    </w:rPr>
                  </w:pPr>
                  <w:r>
                    <w:rPr>
                      <w:rFonts w:hint="eastAsia" w:cs="Times New Roman"/>
                      <w:sz w:val="21"/>
                      <w:szCs w:val="21"/>
                    </w:rPr>
                    <w:t>/</w:t>
                  </w:r>
                </w:p>
              </w:tc>
              <w:tc>
                <w:tcPr>
                  <w:tcW w:w="681" w:type="pct"/>
                  <w:vAlign w:val="center"/>
                </w:tcPr>
                <w:p w14:paraId="087000FA">
                  <w:pPr>
                    <w:spacing w:line="240" w:lineRule="auto"/>
                    <w:ind w:firstLine="0" w:firstLineChars="0"/>
                    <w:jc w:val="center"/>
                    <w:rPr>
                      <w:rFonts w:cs="Times New Roman"/>
                      <w:sz w:val="21"/>
                      <w:szCs w:val="21"/>
                    </w:rPr>
                  </w:pPr>
                  <w:r>
                    <w:rPr>
                      <w:rFonts w:hint="eastAsia" w:cs="Times New Roman"/>
                      <w:sz w:val="21"/>
                      <w:szCs w:val="21"/>
                    </w:rPr>
                    <w:t>/</w:t>
                  </w:r>
                </w:p>
              </w:tc>
              <w:tc>
                <w:tcPr>
                  <w:tcW w:w="1276" w:type="pct"/>
                  <w:vAlign w:val="center"/>
                </w:tcPr>
                <w:p w14:paraId="72906A06">
                  <w:pPr>
                    <w:spacing w:line="240" w:lineRule="auto"/>
                    <w:ind w:firstLine="0" w:firstLineChars="0"/>
                    <w:jc w:val="center"/>
                    <w:rPr>
                      <w:rFonts w:cs="Times New Roman"/>
                      <w:bCs/>
                      <w:sz w:val="21"/>
                      <w:szCs w:val="21"/>
                    </w:rPr>
                  </w:pPr>
                  <w:r>
                    <w:rPr>
                      <w:rFonts w:cs="Times New Roman"/>
                      <w:bCs/>
                      <w:sz w:val="21"/>
                      <w:szCs w:val="21"/>
                    </w:rPr>
                    <w:t>14.80</w:t>
                  </w:r>
                </w:p>
              </w:tc>
              <w:tc>
                <w:tcPr>
                  <w:tcW w:w="481" w:type="pct"/>
                  <w:vAlign w:val="center"/>
                </w:tcPr>
                <w:p w14:paraId="32A6AFF6">
                  <w:pPr>
                    <w:spacing w:line="240" w:lineRule="auto"/>
                    <w:ind w:firstLine="0" w:firstLineChars="0"/>
                    <w:jc w:val="center"/>
                    <w:rPr>
                      <w:rFonts w:cs="Times New Roman"/>
                      <w:bCs/>
                      <w:sz w:val="21"/>
                      <w:szCs w:val="21"/>
                    </w:rPr>
                  </w:pPr>
                  <w:r>
                    <w:rPr>
                      <w:rFonts w:cs="Times New Roman"/>
                      <w:bCs/>
                      <w:sz w:val="21"/>
                      <w:szCs w:val="21"/>
                    </w:rPr>
                    <w:t>100</w:t>
                  </w:r>
                </w:p>
              </w:tc>
            </w:tr>
            <w:tr w14:paraId="3576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81" w:type="pct"/>
                  <w:vAlign w:val="center"/>
                </w:tcPr>
                <w:p w14:paraId="01942077">
                  <w:pPr>
                    <w:spacing w:line="240" w:lineRule="auto"/>
                    <w:ind w:firstLine="0" w:firstLineChars="0"/>
                    <w:jc w:val="center"/>
                    <w:rPr>
                      <w:rFonts w:cs="Times New Roman"/>
                      <w:sz w:val="21"/>
                      <w:szCs w:val="21"/>
                    </w:rPr>
                  </w:pPr>
                  <w:r>
                    <w:rPr>
                      <w:rFonts w:cs="Times New Roman"/>
                      <w:sz w:val="21"/>
                      <w:szCs w:val="21"/>
                    </w:rPr>
                    <w:t>9</w:t>
                  </w:r>
                </w:p>
              </w:tc>
              <w:tc>
                <w:tcPr>
                  <w:tcW w:w="1599" w:type="pct"/>
                  <w:vAlign w:val="center"/>
                </w:tcPr>
                <w:p w14:paraId="74E0054D">
                  <w:pPr>
                    <w:spacing w:line="240" w:lineRule="auto"/>
                    <w:ind w:firstLine="0" w:firstLineChars="0"/>
                    <w:jc w:val="center"/>
                    <w:rPr>
                      <w:rFonts w:cs="Times New Roman"/>
                      <w:sz w:val="21"/>
                      <w:szCs w:val="21"/>
                    </w:rPr>
                  </w:pPr>
                  <w:r>
                    <w:rPr>
                      <w:rFonts w:cs="Times New Roman"/>
                      <w:sz w:val="21"/>
                      <w:szCs w:val="21"/>
                    </w:rPr>
                    <w:t>地形测量</w:t>
                  </w:r>
                </w:p>
              </w:tc>
              <w:tc>
                <w:tcPr>
                  <w:tcW w:w="481" w:type="pct"/>
                  <w:vAlign w:val="center"/>
                </w:tcPr>
                <w:p w14:paraId="3C16DA34">
                  <w:pPr>
                    <w:spacing w:line="240" w:lineRule="auto"/>
                    <w:ind w:firstLine="0" w:firstLineChars="0"/>
                    <w:jc w:val="center"/>
                    <w:rPr>
                      <w:rFonts w:cs="Times New Roman"/>
                      <w:sz w:val="21"/>
                      <w:szCs w:val="21"/>
                    </w:rPr>
                  </w:pPr>
                  <w:r>
                    <w:rPr>
                      <w:rFonts w:cs="Times New Roman"/>
                      <w:sz w:val="21"/>
                      <w:szCs w:val="21"/>
                    </w:rPr>
                    <w:t>km</w:t>
                  </w:r>
                  <w:r>
                    <w:rPr>
                      <w:rFonts w:cs="Times New Roman"/>
                      <w:sz w:val="21"/>
                      <w:szCs w:val="21"/>
                      <w:vertAlign w:val="superscript"/>
                    </w:rPr>
                    <w:t>2</w:t>
                  </w:r>
                </w:p>
              </w:tc>
              <w:tc>
                <w:tcPr>
                  <w:tcW w:w="681" w:type="pct"/>
                  <w:vAlign w:val="center"/>
                </w:tcPr>
                <w:p w14:paraId="7CAB94C5">
                  <w:pPr>
                    <w:spacing w:line="240" w:lineRule="auto"/>
                    <w:ind w:firstLine="0" w:firstLineChars="0"/>
                    <w:jc w:val="center"/>
                    <w:rPr>
                      <w:rFonts w:cs="Times New Roman"/>
                      <w:sz w:val="21"/>
                      <w:szCs w:val="21"/>
                    </w:rPr>
                  </w:pPr>
                  <w:r>
                    <w:rPr>
                      <w:rFonts w:cs="Times New Roman"/>
                      <w:sz w:val="21"/>
                      <w:szCs w:val="21"/>
                    </w:rPr>
                    <w:t>1</w:t>
                  </w:r>
                </w:p>
              </w:tc>
              <w:tc>
                <w:tcPr>
                  <w:tcW w:w="1276" w:type="pct"/>
                  <w:vAlign w:val="center"/>
                </w:tcPr>
                <w:p w14:paraId="5DA29675">
                  <w:pPr>
                    <w:spacing w:line="240" w:lineRule="auto"/>
                    <w:ind w:firstLine="0" w:firstLineChars="0"/>
                    <w:jc w:val="center"/>
                    <w:rPr>
                      <w:rFonts w:cs="Times New Roman"/>
                      <w:sz w:val="21"/>
                      <w:szCs w:val="21"/>
                    </w:rPr>
                  </w:pPr>
                  <w:r>
                    <w:rPr>
                      <w:rFonts w:cs="Times New Roman"/>
                      <w:sz w:val="21"/>
                      <w:szCs w:val="21"/>
                    </w:rPr>
                    <w:t>4.20</w:t>
                  </w:r>
                </w:p>
              </w:tc>
              <w:tc>
                <w:tcPr>
                  <w:tcW w:w="481" w:type="pct"/>
                  <w:vAlign w:val="center"/>
                </w:tcPr>
                <w:p w14:paraId="2A92A0F5">
                  <w:pPr>
                    <w:spacing w:line="240" w:lineRule="auto"/>
                    <w:ind w:firstLine="0" w:firstLineChars="0"/>
                    <w:jc w:val="center"/>
                    <w:rPr>
                      <w:rFonts w:cs="Times New Roman"/>
                      <w:sz w:val="21"/>
                      <w:szCs w:val="21"/>
                    </w:rPr>
                  </w:pPr>
                  <w:r>
                    <w:rPr>
                      <w:rFonts w:cs="Times New Roman"/>
                      <w:sz w:val="21"/>
                      <w:szCs w:val="21"/>
                    </w:rPr>
                    <w:t>100</w:t>
                  </w:r>
                </w:p>
              </w:tc>
            </w:tr>
            <w:tr w14:paraId="0CAD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81" w:type="pct"/>
                  <w:vAlign w:val="center"/>
                </w:tcPr>
                <w:p w14:paraId="7F721425">
                  <w:pPr>
                    <w:spacing w:line="240" w:lineRule="auto"/>
                    <w:ind w:firstLine="0" w:firstLineChars="0"/>
                    <w:jc w:val="center"/>
                    <w:rPr>
                      <w:rFonts w:cs="Times New Roman"/>
                      <w:sz w:val="21"/>
                      <w:szCs w:val="21"/>
                    </w:rPr>
                  </w:pPr>
                  <w:r>
                    <w:rPr>
                      <w:rFonts w:cs="Times New Roman"/>
                      <w:sz w:val="21"/>
                      <w:szCs w:val="21"/>
                    </w:rPr>
                    <w:t>10</w:t>
                  </w:r>
                </w:p>
              </w:tc>
              <w:tc>
                <w:tcPr>
                  <w:tcW w:w="1599" w:type="pct"/>
                  <w:vAlign w:val="center"/>
                </w:tcPr>
                <w:p w14:paraId="4252806B">
                  <w:pPr>
                    <w:spacing w:line="240" w:lineRule="auto"/>
                    <w:ind w:firstLine="0" w:firstLineChars="0"/>
                    <w:jc w:val="center"/>
                    <w:rPr>
                      <w:rFonts w:cs="Times New Roman"/>
                      <w:sz w:val="21"/>
                      <w:szCs w:val="21"/>
                    </w:rPr>
                  </w:pPr>
                  <w:r>
                    <w:rPr>
                      <w:rFonts w:cs="Times New Roman"/>
                      <w:sz w:val="21"/>
                      <w:szCs w:val="21"/>
                    </w:rPr>
                    <w:t>槽探</w:t>
                  </w:r>
                </w:p>
              </w:tc>
              <w:tc>
                <w:tcPr>
                  <w:tcW w:w="481" w:type="pct"/>
                  <w:vAlign w:val="center"/>
                </w:tcPr>
                <w:p w14:paraId="1A3715D4">
                  <w:pPr>
                    <w:spacing w:line="240" w:lineRule="auto"/>
                    <w:ind w:firstLine="0" w:firstLineChars="0"/>
                    <w:jc w:val="center"/>
                    <w:rPr>
                      <w:rFonts w:cs="Times New Roman"/>
                      <w:sz w:val="21"/>
                      <w:szCs w:val="21"/>
                    </w:rPr>
                  </w:pPr>
                  <w:r>
                    <w:rPr>
                      <w:rFonts w:cs="Times New Roman"/>
                      <w:sz w:val="21"/>
                      <w:szCs w:val="21"/>
                    </w:rPr>
                    <w:t>m</w:t>
                  </w:r>
                  <w:r>
                    <w:rPr>
                      <w:rFonts w:cs="Times New Roman"/>
                      <w:sz w:val="21"/>
                      <w:szCs w:val="21"/>
                      <w:vertAlign w:val="superscript"/>
                    </w:rPr>
                    <w:t>3</w:t>
                  </w:r>
                </w:p>
              </w:tc>
              <w:tc>
                <w:tcPr>
                  <w:tcW w:w="681" w:type="pct"/>
                  <w:vAlign w:val="center"/>
                </w:tcPr>
                <w:p w14:paraId="0FC1D631">
                  <w:pPr>
                    <w:spacing w:line="240" w:lineRule="auto"/>
                    <w:ind w:firstLine="0" w:firstLineChars="0"/>
                    <w:jc w:val="center"/>
                    <w:rPr>
                      <w:rFonts w:cs="Times New Roman"/>
                      <w:sz w:val="21"/>
                      <w:szCs w:val="21"/>
                    </w:rPr>
                  </w:pPr>
                  <w:r>
                    <w:rPr>
                      <w:rFonts w:cs="Times New Roman"/>
                      <w:sz w:val="21"/>
                      <w:szCs w:val="21"/>
                    </w:rPr>
                    <w:t>1392.24</w:t>
                  </w:r>
                </w:p>
              </w:tc>
              <w:tc>
                <w:tcPr>
                  <w:tcW w:w="1276" w:type="pct"/>
                  <w:vAlign w:val="center"/>
                </w:tcPr>
                <w:p w14:paraId="7CA5F6E7">
                  <w:pPr>
                    <w:spacing w:line="240" w:lineRule="auto"/>
                    <w:ind w:firstLine="0" w:firstLineChars="0"/>
                    <w:jc w:val="center"/>
                    <w:rPr>
                      <w:rFonts w:cs="Times New Roman"/>
                      <w:sz w:val="21"/>
                      <w:szCs w:val="21"/>
                    </w:rPr>
                  </w:pPr>
                  <w:r>
                    <w:rPr>
                      <w:rFonts w:cs="Times New Roman"/>
                      <w:sz w:val="21"/>
                      <w:szCs w:val="21"/>
                    </w:rPr>
                    <w:t>21.44</w:t>
                  </w:r>
                </w:p>
              </w:tc>
              <w:tc>
                <w:tcPr>
                  <w:tcW w:w="481" w:type="pct"/>
                  <w:vAlign w:val="center"/>
                </w:tcPr>
                <w:p w14:paraId="2FDEB6C4">
                  <w:pPr>
                    <w:spacing w:line="240" w:lineRule="auto"/>
                    <w:ind w:firstLine="0" w:firstLineChars="0"/>
                    <w:jc w:val="center"/>
                    <w:rPr>
                      <w:rFonts w:cs="Times New Roman"/>
                      <w:sz w:val="21"/>
                      <w:szCs w:val="21"/>
                    </w:rPr>
                  </w:pPr>
                  <w:r>
                    <w:rPr>
                      <w:rFonts w:cs="Times New Roman"/>
                      <w:sz w:val="21"/>
                      <w:szCs w:val="21"/>
                    </w:rPr>
                    <w:t>60</w:t>
                  </w:r>
                </w:p>
              </w:tc>
            </w:tr>
            <w:tr w14:paraId="713E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81" w:type="pct"/>
                  <w:vAlign w:val="center"/>
                </w:tcPr>
                <w:p w14:paraId="4926560F">
                  <w:pPr>
                    <w:spacing w:line="240" w:lineRule="auto"/>
                    <w:ind w:firstLine="0" w:firstLineChars="0"/>
                    <w:jc w:val="center"/>
                    <w:rPr>
                      <w:rFonts w:cs="Times New Roman"/>
                      <w:sz w:val="21"/>
                      <w:szCs w:val="21"/>
                    </w:rPr>
                  </w:pPr>
                  <w:r>
                    <w:rPr>
                      <w:rFonts w:cs="Times New Roman"/>
                      <w:sz w:val="21"/>
                      <w:szCs w:val="21"/>
                    </w:rPr>
                    <w:t>11</w:t>
                  </w:r>
                </w:p>
              </w:tc>
              <w:tc>
                <w:tcPr>
                  <w:tcW w:w="1599" w:type="pct"/>
                  <w:vAlign w:val="center"/>
                </w:tcPr>
                <w:p w14:paraId="14C54031">
                  <w:pPr>
                    <w:spacing w:line="240" w:lineRule="auto"/>
                    <w:ind w:firstLine="0" w:firstLineChars="0"/>
                    <w:jc w:val="center"/>
                    <w:rPr>
                      <w:rFonts w:cs="Times New Roman"/>
                      <w:sz w:val="21"/>
                      <w:szCs w:val="21"/>
                    </w:rPr>
                  </w:pPr>
                  <w:r>
                    <w:rPr>
                      <w:rFonts w:cs="Times New Roman"/>
                      <w:sz w:val="21"/>
                      <w:szCs w:val="21"/>
                    </w:rPr>
                    <w:t>钻探</w:t>
                  </w:r>
                </w:p>
              </w:tc>
              <w:tc>
                <w:tcPr>
                  <w:tcW w:w="481" w:type="pct"/>
                  <w:vAlign w:val="center"/>
                </w:tcPr>
                <w:p w14:paraId="2D269080">
                  <w:pPr>
                    <w:spacing w:line="240" w:lineRule="auto"/>
                    <w:ind w:firstLine="0" w:firstLineChars="0"/>
                    <w:jc w:val="center"/>
                    <w:rPr>
                      <w:rFonts w:cs="Times New Roman"/>
                      <w:sz w:val="21"/>
                      <w:szCs w:val="21"/>
                    </w:rPr>
                  </w:pPr>
                  <w:r>
                    <w:rPr>
                      <w:rFonts w:cs="Times New Roman"/>
                      <w:sz w:val="21"/>
                      <w:szCs w:val="21"/>
                    </w:rPr>
                    <w:t>m</w:t>
                  </w:r>
                </w:p>
              </w:tc>
              <w:tc>
                <w:tcPr>
                  <w:tcW w:w="681" w:type="pct"/>
                  <w:vAlign w:val="center"/>
                </w:tcPr>
                <w:p w14:paraId="38865FC9">
                  <w:pPr>
                    <w:spacing w:line="240" w:lineRule="auto"/>
                    <w:ind w:firstLine="0" w:firstLineChars="0"/>
                    <w:jc w:val="center"/>
                    <w:rPr>
                      <w:rFonts w:cs="Times New Roman"/>
                      <w:sz w:val="21"/>
                      <w:szCs w:val="21"/>
                    </w:rPr>
                  </w:pPr>
                  <w:r>
                    <w:rPr>
                      <w:rFonts w:cs="Times New Roman"/>
                      <w:sz w:val="21"/>
                      <w:szCs w:val="21"/>
                    </w:rPr>
                    <w:t>384.77</w:t>
                  </w:r>
                </w:p>
              </w:tc>
              <w:tc>
                <w:tcPr>
                  <w:tcW w:w="1276" w:type="pct"/>
                  <w:vAlign w:val="center"/>
                </w:tcPr>
                <w:p w14:paraId="7D9452A4">
                  <w:pPr>
                    <w:spacing w:line="240" w:lineRule="auto"/>
                    <w:ind w:firstLine="0" w:firstLineChars="0"/>
                    <w:jc w:val="center"/>
                    <w:rPr>
                      <w:rFonts w:cs="Times New Roman"/>
                      <w:sz w:val="21"/>
                      <w:szCs w:val="21"/>
                    </w:rPr>
                  </w:pPr>
                  <w:r>
                    <w:rPr>
                      <w:rFonts w:cs="Times New Roman"/>
                      <w:sz w:val="21"/>
                      <w:szCs w:val="21"/>
                    </w:rPr>
                    <w:t>43.69</w:t>
                  </w:r>
                </w:p>
              </w:tc>
              <w:tc>
                <w:tcPr>
                  <w:tcW w:w="481" w:type="pct"/>
                  <w:vAlign w:val="center"/>
                </w:tcPr>
                <w:p w14:paraId="1CFFD6EE">
                  <w:pPr>
                    <w:spacing w:line="240" w:lineRule="auto"/>
                    <w:ind w:firstLine="0" w:firstLineChars="0"/>
                    <w:jc w:val="center"/>
                    <w:rPr>
                      <w:rFonts w:cs="Times New Roman"/>
                      <w:sz w:val="21"/>
                      <w:szCs w:val="21"/>
                    </w:rPr>
                  </w:pPr>
                  <w:r>
                    <w:rPr>
                      <w:rFonts w:cs="Times New Roman"/>
                      <w:sz w:val="21"/>
                      <w:szCs w:val="21"/>
                    </w:rPr>
                    <w:t>40</w:t>
                  </w:r>
                </w:p>
              </w:tc>
            </w:tr>
            <w:tr w14:paraId="47D8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81" w:type="pct"/>
                  <w:vAlign w:val="center"/>
                </w:tcPr>
                <w:p w14:paraId="04870A15">
                  <w:pPr>
                    <w:spacing w:line="240" w:lineRule="auto"/>
                    <w:ind w:firstLine="0" w:firstLineChars="0"/>
                    <w:jc w:val="center"/>
                    <w:rPr>
                      <w:rFonts w:cs="Times New Roman"/>
                      <w:sz w:val="21"/>
                      <w:szCs w:val="21"/>
                    </w:rPr>
                  </w:pPr>
                  <w:r>
                    <w:rPr>
                      <w:rFonts w:cs="Times New Roman"/>
                      <w:sz w:val="21"/>
                      <w:szCs w:val="21"/>
                    </w:rPr>
                    <w:t>12</w:t>
                  </w:r>
                </w:p>
              </w:tc>
              <w:tc>
                <w:tcPr>
                  <w:tcW w:w="1599" w:type="pct"/>
                  <w:vAlign w:val="center"/>
                </w:tcPr>
                <w:p w14:paraId="7929C2E9">
                  <w:pPr>
                    <w:spacing w:line="240" w:lineRule="auto"/>
                    <w:ind w:firstLine="0" w:firstLineChars="0"/>
                    <w:jc w:val="center"/>
                    <w:rPr>
                      <w:rFonts w:cs="Times New Roman"/>
                      <w:sz w:val="21"/>
                      <w:szCs w:val="21"/>
                    </w:rPr>
                  </w:pPr>
                  <w:r>
                    <w:rPr>
                      <w:rFonts w:cs="Times New Roman"/>
                      <w:sz w:val="21"/>
                      <w:szCs w:val="21"/>
                    </w:rPr>
                    <w:t>坑探</w:t>
                  </w:r>
                </w:p>
              </w:tc>
              <w:tc>
                <w:tcPr>
                  <w:tcW w:w="481" w:type="pct"/>
                  <w:vAlign w:val="center"/>
                </w:tcPr>
                <w:p w14:paraId="1C588F1B">
                  <w:pPr>
                    <w:spacing w:line="240" w:lineRule="auto"/>
                    <w:ind w:firstLine="0" w:firstLineChars="0"/>
                    <w:jc w:val="center"/>
                    <w:rPr>
                      <w:rFonts w:cs="Times New Roman"/>
                      <w:sz w:val="21"/>
                      <w:szCs w:val="21"/>
                    </w:rPr>
                  </w:pPr>
                  <w:r>
                    <w:rPr>
                      <w:rFonts w:cs="Times New Roman"/>
                      <w:sz w:val="21"/>
                      <w:szCs w:val="21"/>
                    </w:rPr>
                    <w:t>m</w:t>
                  </w:r>
                </w:p>
              </w:tc>
              <w:tc>
                <w:tcPr>
                  <w:tcW w:w="681" w:type="pct"/>
                  <w:vAlign w:val="center"/>
                </w:tcPr>
                <w:p w14:paraId="4845D960">
                  <w:pPr>
                    <w:spacing w:line="240" w:lineRule="auto"/>
                    <w:ind w:firstLine="0" w:firstLineChars="0"/>
                    <w:jc w:val="center"/>
                    <w:rPr>
                      <w:rFonts w:cs="Times New Roman"/>
                      <w:sz w:val="21"/>
                      <w:szCs w:val="21"/>
                    </w:rPr>
                  </w:pPr>
                  <w:r>
                    <w:rPr>
                      <w:rFonts w:cs="Times New Roman"/>
                      <w:sz w:val="21"/>
                      <w:szCs w:val="21"/>
                    </w:rPr>
                    <w:t>660.46</w:t>
                  </w:r>
                </w:p>
              </w:tc>
              <w:tc>
                <w:tcPr>
                  <w:tcW w:w="1276" w:type="pct"/>
                  <w:vAlign w:val="center"/>
                </w:tcPr>
                <w:p w14:paraId="7221712D">
                  <w:pPr>
                    <w:spacing w:line="240" w:lineRule="auto"/>
                    <w:ind w:firstLine="0" w:firstLineChars="0"/>
                    <w:jc w:val="center"/>
                    <w:rPr>
                      <w:rFonts w:cs="Times New Roman"/>
                      <w:sz w:val="21"/>
                      <w:szCs w:val="21"/>
                    </w:rPr>
                  </w:pPr>
                  <w:r>
                    <w:rPr>
                      <w:rFonts w:cs="Times New Roman"/>
                      <w:sz w:val="21"/>
                      <w:szCs w:val="21"/>
                    </w:rPr>
                    <w:t>115.77</w:t>
                  </w:r>
                </w:p>
              </w:tc>
              <w:tc>
                <w:tcPr>
                  <w:tcW w:w="481" w:type="pct"/>
                  <w:vAlign w:val="center"/>
                </w:tcPr>
                <w:p w14:paraId="62C26AD2">
                  <w:pPr>
                    <w:spacing w:line="240" w:lineRule="auto"/>
                    <w:ind w:firstLine="0" w:firstLineChars="0"/>
                    <w:jc w:val="center"/>
                    <w:rPr>
                      <w:rFonts w:cs="Times New Roman"/>
                      <w:sz w:val="21"/>
                      <w:szCs w:val="21"/>
                    </w:rPr>
                  </w:pPr>
                  <w:r>
                    <w:rPr>
                      <w:rFonts w:cs="Times New Roman"/>
                      <w:sz w:val="21"/>
                      <w:szCs w:val="21"/>
                    </w:rPr>
                    <w:t>25</w:t>
                  </w:r>
                </w:p>
              </w:tc>
            </w:tr>
            <w:tr w14:paraId="265E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81" w:type="pct"/>
                  <w:vAlign w:val="center"/>
                </w:tcPr>
                <w:p w14:paraId="0A01B0FA">
                  <w:pPr>
                    <w:spacing w:line="240" w:lineRule="auto"/>
                    <w:ind w:firstLine="0" w:firstLineChars="0"/>
                    <w:jc w:val="center"/>
                    <w:rPr>
                      <w:rFonts w:cs="Times New Roman"/>
                      <w:sz w:val="21"/>
                      <w:szCs w:val="21"/>
                    </w:rPr>
                  </w:pPr>
                  <w:r>
                    <w:rPr>
                      <w:rFonts w:cs="Times New Roman"/>
                      <w:sz w:val="21"/>
                      <w:szCs w:val="21"/>
                    </w:rPr>
                    <w:t>13</w:t>
                  </w:r>
                </w:p>
              </w:tc>
              <w:tc>
                <w:tcPr>
                  <w:tcW w:w="1599" w:type="pct"/>
                  <w:vAlign w:val="center"/>
                </w:tcPr>
                <w:p w14:paraId="04C2F1B0">
                  <w:pPr>
                    <w:spacing w:line="240" w:lineRule="auto"/>
                    <w:ind w:firstLine="0" w:firstLineChars="0"/>
                    <w:jc w:val="center"/>
                    <w:rPr>
                      <w:rFonts w:cs="Times New Roman"/>
                      <w:sz w:val="21"/>
                      <w:szCs w:val="21"/>
                    </w:rPr>
                  </w:pPr>
                  <w:r>
                    <w:rPr>
                      <w:rFonts w:cs="Times New Roman"/>
                      <w:sz w:val="21"/>
                      <w:szCs w:val="21"/>
                    </w:rPr>
                    <w:t>样品基本分析</w:t>
                  </w:r>
                </w:p>
              </w:tc>
              <w:tc>
                <w:tcPr>
                  <w:tcW w:w="481" w:type="pct"/>
                  <w:vAlign w:val="center"/>
                </w:tcPr>
                <w:p w14:paraId="4F4C3290">
                  <w:pPr>
                    <w:spacing w:line="240" w:lineRule="auto"/>
                    <w:ind w:firstLine="0" w:firstLineChars="0"/>
                    <w:jc w:val="center"/>
                    <w:rPr>
                      <w:rFonts w:cs="Times New Roman"/>
                      <w:sz w:val="21"/>
                      <w:szCs w:val="21"/>
                    </w:rPr>
                  </w:pPr>
                  <w:r>
                    <w:rPr>
                      <w:rFonts w:cs="Times New Roman"/>
                      <w:sz w:val="21"/>
                      <w:szCs w:val="21"/>
                    </w:rPr>
                    <w:t>件</w:t>
                  </w:r>
                </w:p>
              </w:tc>
              <w:tc>
                <w:tcPr>
                  <w:tcW w:w="681" w:type="pct"/>
                  <w:vAlign w:val="center"/>
                </w:tcPr>
                <w:p w14:paraId="61B7A8A4">
                  <w:pPr>
                    <w:spacing w:line="240" w:lineRule="auto"/>
                    <w:ind w:firstLine="0" w:firstLineChars="0"/>
                    <w:jc w:val="center"/>
                    <w:rPr>
                      <w:rFonts w:cs="Times New Roman"/>
                      <w:sz w:val="21"/>
                      <w:szCs w:val="21"/>
                    </w:rPr>
                  </w:pPr>
                  <w:r>
                    <w:rPr>
                      <w:rFonts w:cs="Times New Roman"/>
                      <w:sz w:val="21"/>
                      <w:szCs w:val="21"/>
                    </w:rPr>
                    <w:t>301</w:t>
                  </w:r>
                </w:p>
              </w:tc>
              <w:tc>
                <w:tcPr>
                  <w:tcW w:w="1276" w:type="pct"/>
                  <w:vAlign w:val="center"/>
                </w:tcPr>
                <w:p w14:paraId="26EF65E6">
                  <w:pPr>
                    <w:spacing w:line="240" w:lineRule="auto"/>
                    <w:ind w:firstLine="0" w:firstLineChars="0"/>
                    <w:jc w:val="center"/>
                    <w:rPr>
                      <w:rFonts w:cs="Times New Roman"/>
                      <w:sz w:val="21"/>
                      <w:szCs w:val="21"/>
                    </w:rPr>
                  </w:pPr>
                  <w:r>
                    <w:rPr>
                      <w:rFonts w:cs="Times New Roman"/>
                      <w:sz w:val="21"/>
                      <w:szCs w:val="21"/>
                    </w:rPr>
                    <w:t>0.10</w:t>
                  </w:r>
                </w:p>
              </w:tc>
              <w:tc>
                <w:tcPr>
                  <w:tcW w:w="481" w:type="pct"/>
                  <w:vAlign w:val="center"/>
                </w:tcPr>
                <w:p w14:paraId="507249F5">
                  <w:pPr>
                    <w:spacing w:line="240" w:lineRule="auto"/>
                    <w:ind w:firstLine="0" w:firstLineChars="0"/>
                    <w:jc w:val="center"/>
                    <w:rPr>
                      <w:rFonts w:cs="Times New Roman"/>
                      <w:sz w:val="21"/>
                      <w:szCs w:val="21"/>
                    </w:rPr>
                  </w:pPr>
                  <w:r>
                    <w:rPr>
                      <w:rFonts w:cs="Times New Roman"/>
                      <w:sz w:val="21"/>
                      <w:szCs w:val="21"/>
                    </w:rPr>
                    <w:t>0</w:t>
                  </w:r>
                </w:p>
              </w:tc>
            </w:tr>
            <w:tr w14:paraId="0E97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81" w:type="pct"/>
                  <w:vAlign w:val="center"/>
                </w:tcPr>
                <w:p w14:paraId="33CF85FC">
                  <w:pPr>
                    <w:spacing w:line="240" w:lineRule="auto"/>
                    <w:ind w:firstLine="0" w:firstLineChars="0"/>
                    <w:jc w:val="center"/>
                    <w:rPr>
                      <w:rFonts w:cs="Times New Roman"/>
                      <w:sz w:val="21"/>
                      <w:szCs w:val="21"/>
                    </w:rPr>
                  </w:pPr>
                  <w:r>
                    <w:rPr>
                      <w:rFonts w:cs="Times New Roman"/>
                      <w:sz w:val="21"/>
                      <w:szCs w:val="21"/>
                    </w:rPr>
                    <w:t>14</w:t>
                  </w:r>
                </w:p>
              </w:tc>
              <w:tc>
                <w:tcPr>
                  <w:tcW w:w="1599" w:type="pct"/>
                  <w:vAlign w:val="center"/>
                </w:tcPr>
                <w:p w14:paraId="1B77D580">
                  <w:pPr>
                    <w:spacing w:line="240" w:lineRule="auto"/>
                    <w:ind w:firstLine="0" w:firstLineChars="0"/>
                    <w:jc w:val="center"/>
                    <w:rPr>
                      <w:rFonts w:cs="Times New Roman"/>
                      <w:sz w:val="21"/>
                      <w:szCs w:val="21"/>
                    </w:rPr>
                  </w:pPr>
                  <w:r>
                    <w:rPr>
                      <w:rFonts w:cs="Times New Roman"/>
                      <w:sz w:val="21"/>
                      <w:szCs w:val="21"/>
                    </w:rPr>
                    <w:t>组合样分析</w:t>
                  </w:r>
                </w:p>
              </w:tc>
              <w:tc>
                <w:tcPr>
                  <w:tcW w:w="481" w:type="pct"/>
                  <w:vAlign w:val="center"/>
                </w:tcPr>
                <w:p w14:paraId="2FC62C11">
                  <w:pPr>
                    <w:spacing w:line="240" w:lineRule="auto"/>
                    <w:ind w:firstLine="0" w:firstLineChars="0"/>
                    <w:jc w:val="center"/>
                    <w:rPr>
                      <w:rFonts w:cs="Times New Roman"/>
                      <w:sz w:val="21"/>
                      <w:szCs w:val="21"/>
                    </w:rPr>
                  </w:pPr>
                  <w:r>
                    <w:rPr>
                      <w:rFonts w:cs="Times New Roman"/>
                      <w:sz w:val="21"/>
                      <w:szCs w:val="21"/>
                    </w:rPr>
                    <w:t>件</w:t>
                  </w:r>
                </w:p>
              </w:tc>
              <w:tc>
                <w:tcPr>
                  <w:tcW w:w="681" w:type="pct"/>
                  <w:vAlign w:val="center"/>
                </w:tcPr>
                <w:p w14:paraId="78B337CE">
                  <w:pPr>
                    <w:spacing w:line="240" w:lineRule="auto"/>
                    <w:ind w:firstLine="0" w:firstLineChars="0"/>
                    <w:jc w:val="center"/>
                    <w:rPr>
                      <w:rFonts w:cs="Times New Roman"/>
                      <w:sz w:val="21"/>
                      <w:szCs w:val="21"/>
                    </w:rPr>
                  </w:pPr>
                  <w:r>
                    <w:rPr>
                      <w:rFonts w:cs="Times New Roman"/>
                      <w:sz w:val="21"/>
                      <w:szCs w:val="21"/>
                    </w:rPr>
                    <w:t>2</w:t>
                  </w:r>
                </w:p>
              </w:tc>
              <w:tc>
                <w:tcPr>
                  <w:tcW w:w="1276" w:type="pct"/>
                  <w:vAlign w:val="center"/>
                </w:tcPr>
                <w:p w14:paraId="161EB452">
                  <w:pPr>
                    <w:spacing w:line="240" w:lineRule="auto"/>
                    <w:ind w:firstLine="0" w:firstLineChars="0"/>
                    <w:jc w:val="center"/>
                    <w:rPr>
                      <w:rFonts w:cs="Times New Roman"/>
                      <w:bCs/>
                      <w:sz w:val="21"/>
                      <w:szCs w:val="21"/>
                    </w:rPr>
                  </w:pPr>
                  <w:r>
                    <w:rPr>
                      <w:rFonts w:cs="Times New Roman"/>
                      <w:bCs/>
                      <w:sz w:val="21"/>
                      <w:szCs w:val="21"/>
                    </w:rPr>
                    <w:t>0.04</w:t>
                  </w:r>
                </w:p>
              </w:tc>
              <w:tc>
                <w:tcPr>
                  <w:tcW w:w="481" w:type="pct"/>
                  <w:vAlign w:val="center"/>
                </w:tcPr>
                <w:p w14:paraId="1023843B">
                  <w:pPr>
                    <w:spacing w:line="240" w:lineRule="auto"/>
                    <w:ind w:firstLine="0" w:firstLineChars="0"/>
                    <w:jc w:val="center"/>
                    <w:rPr>
                      <w:rFonts w:cs="Times New Roman"/>
                      <w:bCs/>
                      <w:sz w:val="21"/>
                      <w:szCs w:val="21"/>
                    </w:rPr>
                  </w:pPr>
                  <w:r>
                    <w:rPr>
                      <w:rFonts w:cs="Times New Roman"/>
                      <w:bCs/>
                      <w:sz w:val="21"/>
                      <w:szCs w:val="21"/>
                    </w:rPr>
                    <w:t>0</w:t>
                  </w:r>
                </w:p>
              </w:tc>
            </w:tr>
            <w:tr w14:paraId="2CD1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81" w:type="pct"/>
                  <w:vAlign w:val="center"/>
                </w:tcPr>
                <w:p w14:paraId="2A4A078E">
                  <w:pPr>
                    <w:spacing w:line="240" w:lineRule="auto"/>
                    <w:ind w:firstLine="0" w:firstLineChars="0"/>
                    <w:jc w:val="center"/>
                    <w:rPr>
                      <w:rFonts w:cs="Times New Roman"/>
                      <w:sz w:val="21"/>
                      <w:szCs w:val="21"/>
                    </w:rPr>
                  </w:pPr>
                  <w:r>
                    <w:rPr>
                      <w:rFonts w:cs="Times New Roman"/>
                      <w:sz w:val="21"/>
                      <w:szCs w:val="21"/>
                    </w:rPr>
                    <w:t>15</w:t>
                  </w:r>
                </w:p>
              </w:tc>
              <w:tc>
                <w:tcPr>
                  <w:tcW w:w="1599" w:type="pct"/>
                  <w:vAlign w:val="center"/>
                </w:tcPr>
                <w:p w14:paraId="51A6C790">
                  <w:pPr>
                    <w:spacing w:line="240" w:lineRule="auto"/>
                    <w:ind w:firstLine="0" w:firstLineChars="0"/>
                    <w:jc w:val="center"/>
                    <w:rPr>
                      <w:rFonts w:cs="Times New Roman"/>
                      <w:sz w:val="21"/>
                      <w:szCs w:val="21"/>
                    </w:rPr>
                  </w:pPr>
                  <w:r>
                    <w:rPr>
                      <w:rFonts w:cs="Times New Roman"/>
                      <w:sz w:val="21"/>
                      <w:szCs w:val="21"/>
                    </w:rPr>
                    <w:t>光谱分析</w:t>
                  </w:r>
                </w:p>
              </w:tc>
              <w:tc>
                <w:tcPr>
                  <w:tcW w:w="481" w:type="pct"/>
                  <w:vAlign w:val="center"/>
                </w:tcPr>
                <w:p w14:paraId="03901A2C">
                  <w:pPr>
                    <w:spacing w:line="240" w:lineRule="auto"/>
                    <w:ind w:firstLine="0" w:firstLineChars="0"/>
                    <w:jc w:val="center"/>
                    <w:rPr>
                      <w:rFonts w:cs="Times New Roman"/>
                      <w:sz w:val="21"/>
                      <w:szCs w:val="21"/>
                    </w:rPr>
                  </w:pPr>
                  <w:r>
                    <w:rPr>
                      <w:rFonts w:cs="Times New Roman"/>
                      <w:sz w:val="21"/>
                      <w:szCs w:val="21"/>
                    </w:rPr>
                    <w:t>件</w:t>
                  </w:r>
                </w:p>
              </w:tc>
              <w:tc>
                <w:tcPr>
                  <w:tcW w:w="681" w:type="pct"/>
                  <w:vAlign w:val="center"/>
                </w:tcPr>
                <w:p w14:paraId="12795F88">
                  <w:pPr>
                    <w:spacing w:line="240" w:lineRule="auto"/>
                    <w:ind w:firstLine="0" w:firstLineChars="0"/>
                    <w:jc w:val="center"/>
                    <w:rPr>
                      <w:rFonts w:cs="Times New Roman"/>
                      <w:sz w:val="21"/>
                      <w:szCs w:val="21"/>
                    </w:rPr>
                  </w:pPr>
                  <w:r>
                    <w:rPr>
                      <w:rFonts w:cs="Times New Roman"/>
                      <w:sz w:val="21"/>
                      <w:szCs w:val="21"/>
                    </w:rPr>
                    <w:t>4</w:t>
                  </w:r>
                </w:p>
              </w:tc>
              <w:tc>
                <w:tcPr>
                  <w:tcW w:w="1276" w:type="pct"/>
                  <w:vAlign w:val="center"/>
                </w:tcPr>
                <w:p w14:paraId="29B8D300">
                  <w:pPr>
                    <w:spacing w:line="240" w:lineRule="auto"/>
                    <w:ind w:firstLine="0" w:firstLineChars="0"/>
                    <w:jc w:val="center"/>
                    <w:rPr>
                      <w:rFonts w:cs="Times New Roman"/>
                      <w:sz w:val="21"/>
                      <w:szCs w:val="21"/>
                    </w:rPr>
                  </w:pPr>
                  <w:r>
                    <w:rPr>
                      <w:rFonts w:cs="Times New Roman"/>
                      <w:sz w:val="21"/>
                      <w:szCs w:val="21"/>
                    </w:rPr>
                    <w:t>0.12</w:t>
                  </w:r>
                </w:p>
              </w:tc>
              <w:tc>
                <w:tcPr>
                  <w:tcW w:w="481" w:type="pct"/>
                  <w:vAlign w:val="center"/>
                </w:tcPr>
                <w:p w14:paraId="5841E40A">
                  <w:pPr>
                    <w:spacing w:line="240" w:lineRule="auto"/>
                    <w:ind w:firstLine="0" w:firstLineChars="0"/>
                    <w:jc w:val="center"/>
                    <w:rPr>
                      <w:rFonts w:cs="Times New Roman"/>
                      <w:sz w:val="21"/>
                      <w:szCs w:val="21"/>
                    </w:rPr>
                  </w:pPr>
                  <w:r>
                    <w:rPr>
                      <w:rFonts w:cs="Times New Roman"/>
                      <w:sz w:val="21"/>
                      <w:szCs w:val="21"/>
                    </w:rPr>
                    <w:t>0</w:t>
                  </w:r>
                </w:p>
              </w:tc>
            </w:tr>
            <w:tr w14:paraId="7501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81" w:type="pct"/>
                  <w:vAlign w:val="center"/>
                </w:tcPr>
                <w:p w14:paraId="5DC788BA">
                  <w:pPr>
                    <w:spacing w:line="240" w:lineRule="auto"/>
                    <w:ind w:firstLine="0" w:firstLineChars="0"/>
                    <w:jc w:val="center"/>
                    <w:rPr>
                      <w:rFonts w:cs="Times New Roman"/>
                      <w:sz w:val="21"/>
                      <w:szCs w:val="21"/>
                    </w:rPr>
                  </w:pPr>
                  <w:r>
                    <w:rPr>
                      <w:rFonts w:cs="Times New Roman"/>
                      <w:sz w:val="21"/>
                      <w:szCs w:val="21"/>
                    </w:rPr>
                    <w:t>16</w:t>
                  </w:r>
                </w:p>
              </w:tc>
              <w:tc>
                <w:tcPr>
                  <w:tcW w:w="1599" w:type="pct"/>
                  <w:vAlign w:val="center"/>
                </w:tcPr>
                <w:p w14:paraId="4BAF1318">
                  <w:pPr>
                    <w:spacing w:line="240" w:lineRule="auto"/>
                    <w:ind w:firstLine="0" w:firstLineChars="0"/>
                    <w:jc w:val="center"/>
                    <w:rPr>
                      <w:rFonts w:cs="Times New Roman"/>
                      <w:sz w:val="21"/>
                      <w:szCs w:val="21"/>
                    </w:rPr>
                  </w:pPr>
                  <w:r>
                    <w:rPr>
                      <w:rFonts w:cs="Times New Roman"/>
                      <w:sz w:val="21"/>
                      <w:szCs w:val="21"/>
                    </w:rPr>
                    <w:t>岩矿鉴定</w:t>
                  </w:r>
                </w:p>
              </w:tc>
              <w:tc>
                <w:tcPr>
                  <w:tcW w:w="481" w:type="pct"/>
                  <w:vAlign w:val="center"/>
                </w:tcPr>
                <w:p w14:paraId="364E150A">
                  <w:pPr>
                    <w:spacing w:line="240" w:lineRule="auto"/>
                    <w:ind w:firstLine="0" w:firstLineChars="0"/>
                    <w:jc w:val="center"/>
                    <w:rPr>
                      <w:rFonts w:cs="Times New Roman"/>
                      <w:sz w:val="21"/>
                      <w:szCs w:val="21"/>
                    </w:rPr>
                  </w:pPr>
                  <w:r>
                    <w:rPr>
                      <w:rFonts w:cs="Times New Roman"/>
                      <w:sz w:val="21"/>
                      <w:szCs w:val="21"/>
                    </w:rPr>
                    <w:t>件</w:t>
                  </w:r>
                </w:p>
              </w:tc>
              <w:tc>
                <w:tcPr>
                  <w:tcW w:w="681" w:type="pct"/>
                  <w:vAlign w:val="center"/>
                </w:tcPr>
                <w:p w14:paraId="1C801EFF">
                  <w:pPr>
                    <w:spacing w:line="240" w:lineRule="auto"/>
                    <w:ind w:firstLine="0" w:firstLineChars="0"/>
                    <w:jc w:val="center"/>
                    <w:rPr>
                      <w:rFonts w:cs="Times New Roman"/>
                      <w:sz w:val="21"/>
                      <w:szCs w:val="21"/>
                    </w:rPr>
                  </w:pPr>
                  <w:r>
                    <w:rPr>
                      <w:rFonts w:cs="Times New Roman"/>
                      <w:sz w:val="21"/>
                      <w:szCs w:val="21"/>
                    </w:rPr>
                    <w:t>10</w:t>
                  </w:r>
                </w:p>
              </w:tc>
              <w:tc>
                <w:tcPr>
                  <w:tcW w:w="1276" w:type="pct"/>
                  <w:vAlign w:val="center"/>
                </w:tcPr>
                <w:p w14:paraId="43037BC0">
                  <w:pPr>
                    <w:spacing w:line="240" w:lineRule="auto"/>
                    <w:ind w:firstLine="0" w:firstLineChars="0"/>
                    <w:jc w:val="center"/>
                    <w:rPr>
                      <w:rFonts w:cs="Times New Roman"/>
                      <w:sz w:val="21"/>
                      <w:szCs w:val="21"/>
                    </w:rPr>
                  </w:pPr>
                  <w:r>
                    <w:rPr>
                      <w:rFonts w:cs="Times New Roman"/>
                      <w:sz w:val="21"/>
                      <w:szCs w:val="21"/>
                    </w:rPr>
                    <w:t>20.53</w:t>
                  </w:r>
                </w:p>
              </w:tc>
              <w:tc>
                <w:tcPr>
                  <w:tcW w:w="481" w:type="pct"/>
                  <w:vAlign w:val="center"/>
                </w:tcPr>
                <w:p w14:paraId="2FEE49D1">
                  <w:pPr>
                    <w:spacing w:line="240" w:lineRule="auto"/>
                    <w:ind w:firstLine="0" w:firstLineChars="0"/>
                    <w:jc w:val="center"/>
                    <w:rPr>
                      <w:rFonts w:cs="Times New Roman"/>
                      <w:sz w:val="21"/>
                      <w:szCs w:val="21"/>
                    </w:rPr>
                  </w:pPr>
                  <w:r>
                    <w:rPr>
                      <w:rFonts w:cs="Times New Roman"/>
                      <w:sz w:val="21"/>
                      <w:szCs w:val="21"/>
                    </w:rPr>
                    <w:t>0</w:t>
                  </w:r>
                </w:p>
              </w:tc>
            </w:tr>
            <w:tr w14:paraId="25E1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81" w:type="pct"/>
                  <w:vAlign w:val="center"/>
                </w:tcPr>
                <w:p w14:paraId="6B59DAE7">
                  <w:pPr>
                    <w:spacing w:line="240" w:lineRule="auto"/>
                    <w:ind w:firstLine="0" w:firstLineChars="0"/>
                    <w:jc w:val="center"/>
                    <w:rPr>
                      <w:rFonts w:cs="Times New Roman"/>
                      <w:sz w:val="21"/>
                      <w:szCs w:val="21"/>
                    </w:rPr>
                  </w:pPr>
                  <w:r>
                    <w:rPr>
                      <w:rFonts w:cs="Times New Roman"/>
                      <w:sz w:val="21"/>
                      <w:szCs w:val="21"/>
                    </w:rPr>
                    <w:t>17</w:t>
                  </w:r>
                </w:p>
              </w:tc>
              <w:tc>
                <w:tcPr>
                  <w:tcW w:w="1599" w:type="pct"/>
                  <w:vAlign w:val="center"/>
                </w:tcPr>
                <w:p w14:paraId="4889A154">
                  <w:pPr>
                    <w:spacing w:line="240" w:lineRule="auto"/>
                    <w:ind w:firstLine="0" w:firstLineChars="0"/>
                    <w:jc w:val="center"/>
                    <w:rPr>
                      <w:rFonts w:cs="Times New Roman"/>
                      <w:sz w:val="21"/>
                      <w:szCs w:val="21"/>
                    </w:rPr>
                  </w:pPr>
                  <w:r>
                    <w:rPr>
                      <w:rFonts w:cs="Times New Roman"/>
                      <w:sz w:val="21"/>
                      <w:szCs w:val="21"/>
                    </w:rPr>
                    <w:t>其他地质工作</w:t>
                  </w:r>
                </w:p>
              </w:tc>
              <w:tc>
                <w:tcPr>
                  <w:tcW w:w="481" w:type="pct"/>
                  <w:vAlign w:val="center"/>
                </w:tcPr>
                <w:p w14:paraId="0C19B7D4">
                  <w:pPr>
                    <w:spacing w:line="240" w:lineRule="auto"/>
                    <w:ind w:firstLine="0" w:firstLineChars="0"/>
                    <w:jc w:val="center"/>
                    <w:rPr>
                      <w:rFonts w:cs="Times New Roman"/>
                      <w:sz w:val="21"/>
                      <w:szCs w:val="21"/>
                    </w:rPr>
                  </w:pPr>
                </w:p>
              </w:tc>
              <w:tc>
                <w:tcPr>
                  <w:tcW w:w="681" w:type="pct"/>
                  <w:vAlign w:val="center"/>
                </w:tcPr>
                <w:p w14:paraId="10D58F3C">
                  <w:pPr>
                    <w:spacing w:line="240" w:lineRule="auto"/>
                    <w:ind w:firstLine="0" w:firstLineChars="0"/>
                    <w:jc w:val="center"/>
                    <w:rPr>
                      <w:rFonts w:cs="Times New Roman"/>
                      <w:sz w:val="21"/>
                      <w:szCs w:val="21"/>
                    </w:rPr>
                  </w:pPr>
                </w:p>
              </w:tc>
              <w:tc>
                <w:tcPr>
                  <w:tcW w:w="1276" w:type="pct"/>
                  <w:vAlign w:val="center"/>
                </w:tcPr>
                <w:p w14:paraId="2B044BEB">
                  <w:pPr>
                    <w:spacing w:line="240" w:lineRule="auto"/>
                    <w:ind w:firstLine="0" w:firstLineChars="0"/>
                    <w:jc w:val="center"/>
                    <w:rPr>
                      <w:rFonts w:cs="Times New Roman"/>
                      <w:sz w:val="21"/>
                      <w:szCs w:val="21"/>
                    </w:rPr>
                  </w:pPr>
                  <w:r>
                    <w:rPr>
                      <w:rFonts w:cs="Times New Roman"/>
                      <w:sz w:val="21"/>
                      <w:szCs w:val="21"/>
                    </w:rPr>
                    <w:t>150</w:t>
                  </w:r>
                </w:p>
              </w:tc>
              <w:tc>
                <w:tcPr>
                  <w:tcW w:w="481" w:type="pct"/>
                  <w:vAlign w:val="center"/>
                </w:tcPr>
                <w:p w14:paraId="64718A88">
                  <w:pPr>
                    <w:spacing w:line="240" w:lineRule="auto"/>
                    <w:ind w:firstLine="0" w:firstLineChars="0"/>
                    <w:jc w:val="center"/>
                    <w:rPr>
                      <w:rFonts w:cs="Times New Roman"/>
                      <w:sz w:val="21"/>
                      <w:szCs w:val="21"/>
                    </w:rPr>
                  </w:pPr>
                  <w:r>
                    <w:rPr>
                      <w:rFonts w:cs="Times New Roman"/>
                      <w:sz w:val="21"/>
                      <w:szCs w:val="21"/>
                    </w:rPr>
                    <w:t>10</w:t>
                  </w:r>
                </w:p>
              </w:tc>
            </w:tr>
            <w:tr w14:paraId="095B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00" w:type="pct"/>
                  <w:gridSpan w:val="6"/>
                  <w:vAlign w:val="center"/>
                </w:tcPr>
                <w:p w14:paraId="2991B86E">
                  <w:pPr>
                    <w:spacing w:line="240" w:lineRule="auto"/>
                    <w:ind w:firstLine="0" w:firstLineChars="0"/>
                    <w:jc w:val="center"/>
                    <w:rPr>
                      <w:rFonts w:cs="Times New Roman"/>
                      <w:sz w:val="21"/>
                      <w:szCs w:val="21"/>
                    </w:rPr>
                  </w:pPr>
                  <w:r>
                    <w:rPr>
                      <w:rFonts w:cs="Times New Roman"/>
                      <w:sz w:val="21"/>
                      <w:szCs w:val="21"/>
                    </w:rPr>
                    <w:t>计划投入资金为393.25万元，实际投入资金为104.43万元。</w:t>
                  </w:r>
                </w:p>
              </w:tc>
            </w:tr>
          </w:tbl>
          <w:p w14:paraId="0E551E70">
            <w:pPr>
              <w:ind w:firstLine="482"/>
              <w:rPr>
                <w:b/>
                <w:color w:val="FF0000"/>
                <w:szCs w:val="23"/>
              </w:rPr>
            </w:pPr>
          </w:p>
          <w:p w14:paraId="0BADB2D9">
            <w:pPr>
              <w:spacing w:line="240" w:lineRule="auto"/>
              <w:ind w:firstLine="0" w:firstLineChars="0"/>
              <w:jc w:val="center"/>
              <w:rPr>
                <w:b/>
                <w:kern w:val="0"/>
                <w:sz w:val="21"/>
                <w:szCs w:val="21"/>
              </w:rPr>
            </w:pPr>
            <w:r>
              <w:rPr>
                <w:rFonts w:hint="eastAsia"/>
                <w:b/>
                <w:kern w:val="0"/>
                <w:szCs w:val="21"/>
              </w:rPr>
              <w:t>表</w:t>
            </w:r>
            <w:r>
              <w:rPr>
                <w:b/>
                <w:kern w:val="0"/>
                <w:szCs w:val="21"/>
              </w:rPr>
              <w:t>1-7   2016</w:t>
            </w:r>
            <w:r>
              <w:rPr>
                <w:rFonts w:hint="eastAsia"/>
                <w:b/>
                <w:kern w:val="0"/>
                <w:szCs w:val="21"/>
              </w:rPr>
              <w:t>年</w:t>
            </w:r>
            <w:r>
              <w:rPr>
                <w:b/>
                <w:kern w:val="0"/>
                <w:szCs w:val="21"/>
              </w:rPr>
              <w:t>2</w:t>
            </w:r>
            <w:r>
              <w:rPr>
                <w:rFonts w:hint="eastAsia"/>
                <w:b/>
                <w:kern w:val="0"/>
                <w:szCs w:val="21"/>
              </w:rPr>
              <w:t>月</w:t>
            </w:r>
            <w:r>
              <w:rPr>
                <w:b/>
                <w:kern w:val="0"/>
                <w:szCs w:val="21"/>
              </w:rPr>
              <w:t>-2017</w:t>
            </w:r>
            <w:r>
              <w:rPr>
                <w:rFonts w:hint="eastAsia"/>
                <w:b/>
                <w:kern w:val="0"/>
                <w:szCs w:val="21"/>
              </w:rPr>
              <w:t>年</w:t>
            </w:r>
            <w:r>
              <w:rPr>
                <w:b/>
                <w:kern w:val="0"/>
                <w:szCs w:val="21"/>
              </w:rPr>
              <w:t>12</w:t>
            </w:r>
            <w:r>
              <w:rPr>
                <w:rFonts w:hint="eastAsia"/>
                <w:b/>
                <w:kern w:val="0"/>
                <w:szCs w:val="21"/>
              </w:rPr>
              <w:t>月投入的工作量</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3559"/>
              <w:gridCol w:w="916"/>
              <w:gridCol w:w="1216"/>
              <w:gridCol w:w="1216"/>
              <w:gridCol w:w="1216"/>
              <w:gridCol w:w="914"/>
            </w:tblGrid>
            <w:tr w14:paraId="19A9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460" w:type="pct"/>
                  <w:vAlign w:val="center"/>
                </w:tcPr>
                <w:p w14:paraId="524C82AD">
                  <w:pPr>
                    <w:widowControl/>
                    <w:spacing w:line="240" w:lineRule="auto"/>
                    <w:ind w:firstLine="0" w:firstLineChars="0"/>
                    <w:jc w:val="center"/>
                    <w:rPr>
                      <w:color w:val="000000"/>
                      <w:kern w:val="0"/>
                      <w:sz w:val="21"/>
                      <w:szCs w:val="21"/>
                    </w:rPr>
                  </w:pPr>
                  <w:r>
                    <w:rPr>
                      <w:rFonts w:hint="eastAsia"/>
                      <w:color w:val="000000"/>
                      <w:kern w:val="0"/>
                      <w:sz w:val="21"/>
                      <w:szCs w:val="21"/>
                    </w:rPr>
                    <w:t>序号</w:t>
                  </w:r>
                </w:p>
              </w:tc>
              <w:tc>
                <w:tcPr>
                  <w:tcW w:w="1788" w:type="pct"/>
                  <w:vAlign w:val="center"/>
                </w:tcPr>
                <w:p w14:paraId="07CAB949">
                  <w:pPr>
                    <w:widowControl/>
                    <w:spacing w:line="240" w:lineRule="auto"/>
                    <w:ind w:firstLine="0" w:firstLineChars="0"/>
                    <w:jc w:val="center"/>
                    <w:rPr>
                      <w:color w:val="000000"/>
                      <w:kern w:val="0"/>
                      <w:sz w:val="21"/>
                      <w:szCs w:val="21"/>
                    </w:rPr>
                  </w:pPr>
                  <w:r>
                    <w:rPr>
                      <w:rFonts w:hint="eastAsia"/>
                      <w:color w:val="000000"/>
                      <w:kern w:val="0"/>
                      <w:sz w:val="21"/>
                      <w:szCs w:val="21"/>
                    </w:rPr>
                    <w:t>工作项目</w:t>
                  </w:r>
                </w:p>
              </w:tc>
              <w:tc>
                <w:tcPr>
                  <w:tcW w:w="460" w:type="pct"/>
                  <w:vAlign w:val="center"/>
                </w:tcPr>
                <w:p w14:paraId="24AF164E">
                  <w:pPr>
                    <w:widowControl/>
                    <w:spacing w:line="240" w:lineRule="auto"/>
                    <w:ind w:firstLine="0" w:firstLineChars="0"/>
                    <w:jc w:val="center"/>
                    <w:rPr>
                      <w:color w:val="000000"/>
                      <w:kern w:val="0"/>
                      <w:sz w:val="21"/>
                      <w:szCs w:val="21"/>
                    </w:rPr>
                  </w:pPr>
                  <w:r>
                    <w:rPr>
                      <w:rFonts w:hint="eastAsia"/>
                      <w:color w:val="000000"/>
                      <w:kern w:val="0"/>
                      <w:sz w:val="21"/>
                      <w:szCs w:val="21"/>
                    </w:rPr>
                    <w:t>单位</w:t>
                  </w:r>
                </w:p>
              </w:tc>
              <w:tc>
                <w:tcPr>
                  <w:tcW w:w="611" w:type="pct"/>
                  <w:vAlign w:val="center"/>
                </w:tcPr>
                <w:p w14:paraId="77B7B773">
                  <w:pPr>
                    <w:widowControl/>
                    <w:spacing w:line="240" w:lineRule="auto"/>
                    <w:ind w:firstLine="0" w:firstLineChars="0"/>
                    <w:jc w:val="center"/>
                    <w:rPr>
                      <w:color w:val="000000"/>
                      <w:kern w:val="0"/>
                      <w:sz w:val="21"/>
                      <w:szCs w:val="21"/>
                    </w:rPr>
                  </w:pPr>
                  <w:r>
                    <w:rPr>
                      <w:rFonts w:hint="eastAsia"/>
                      <w:color w:val="000000"/>
                      <w:kern w:val="0"/>
                      <w:sz w:val="21"/>
                      <w:szCs w:val="21"/>
                    </w:rPr>
                    <w:t>设计量</w:t>
                  </w:r>
                </w:p>
              </w:tc>
              <w:tc>
                <w:tcPr>
                  <w:tcW w:w="611" w:type="pct"/>
                  <w:vAlign w:val="center"/>
                </w:tcPr>
                <w:p w14:paraId="6BCDA6F0">
                  <w:pPr>
                    <w:widowControl/>
                    <w:spacing w:line="240" w:lineRule="auto"/>
                    <w:ind w:firstLine="0" w:firstLineChars="0"/>
                    <w:jc w:val="center"/>
                    <w:rPr>
                      <w:color w:val="000000"/>
                      <w:kern w:val="0"/>
                      <w:sz w:val="21"/>
                      <w:szCs w:val="21"/>
                    </w:rPr>
                  </w:pPr>
                  <w:r>
                    <w:rPr>
                      <w:rFonts w:hint="eastAsia"/>
                      <w:color w:val="000000"/>
                      <w:kern w:val="0"/>
                      <w:sz w:val="21"/>
                      <w:szCs w:val="21"/>
                    </w:rPr>
                    <w:t>完成量</w:t>
                  </w:r>
                </w:p>
              </w:tc>
              <w:tc>
                <w:tcPr>
                  <w:tcW w:w="611" w:type="pct"/>
                  <w:vAlign w:val="center"/>
                </w:tcPr>
                <w:p w14:paraId="5EE02B24">
                  <w:pPr>
                    <w:widowControl/>
                    <w:spacing w:line="240" w:lineRule="auto"/>
                    <w:ind w:firstLine="0" w:firstLineChars="0"/>
                    <w:jc w:val="center"/>
                    <w:rPr>
                      <w:color w:val="000000"/>
                      <w:kern w:val="0"/>
                      <w:sz w:val="21"/>
                      <w:szCs w:val="21"/>
                    </w:rPr>
                  </w:pPr>
                  <w:r>
                    <w:rPr>
                      <w:rFonts w:hint="eastAsia"/>
                      <w:color w:val="000000"/>
                      <w:kern w:val="0"/>
                      <w:sz w:val="21"/>
                      <w:szCs w:val="21"/>
                    </w:rPr>
                    <w:t>完成率</w:t>
                  </w:r>
                </w:p>
              </w:tc>
              <w:tc>
                <w:tcPr>
                  <w:tcW w:w="460" w:type="pct"/>
                  <w:vAlign w:val="center"/>
                </w:tcPr>
                <w:p w14:paraId="158EAC69">
                  <w:pPr>
                    <w:widowControl/>
                    <w:spacing w:line="240" w:lineRule="auto"/>
                    <w:ind w:firstLine="0" w:firstLineChars="0"/>
                    <w:jc w:val="center"/>
                    <w:rPr>
                      <w:color w:val="000000"/>
                      <w:kern w:val="0"/>
                      <w:sz w:val="21"/>
                      <w:szCs w:val="21"/>
                    </w:rPr>
                  </w:pPr>
                  <w:r>
                    <w:rPr>
                      <w:rFonts w:hint="eastAsia"/>
                      <w:color w:val="000000"/>
                      <w:kern w:val="0"/>
                      <w:sz w:val="21"/>
                      <w:szCs w:val="21"/>
                    </w:rPr>
                    <w:t>备注</w:t>
                  </w:r>
                </w:p>
              </w:tc>
            </w:tr>
            <w:tr w14:paraId="4C30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460" w:type="pct"/>
                  <w:vAlign w:val="center"/>
                </w:tcPr>
                <w:p w14:paraId="0F4EF15D">
                  <w:pPr>
                    <w:widowControl/>
                    <w:spacing w:line="240" w:lineRule="auto"/>
                    <w:ind w:firstLine="0" w:firstLineChars="0"/>
                    <w:jc w:val="center"/>
                    <w:rPr>
                      <w:color w:val="000000"/>
                      <w:kern w:val="0"/>
                      <w:sz w:val="21"/>
                      <w:szCs w:val="21"/>
                    </w:rPr>
                  </w:pPr>
                  <w:r>
                    <w:rPr>
                      <w:color w:val="000000"/>
                      <w:kern w:val="0"/>
                      <w:sz w:val="21"/>
                      <w:szCs w:val="21"/>
                    </w:rPr>
                    <w:t>1</w:t>
                  </w:r>
                </w:p>
              </w:tc>
              <w:tc>
                <w:tcPr>
                  <w:tcW w:w="1788" w:type="pct"/>
                  <w:vAlign w:val="center"/>
                </w:tcPr>
                <w:p w14:paraId="573073DC">
                  <w:pPr>
                    <w:widowControl/>
                    <w:spacing w:line="240" w:lineRule="auto"/>
                    <w:ind w:firstLine="0" w:firstLineChars="0"/>
                    <w:jc w:val="center"/>
                    <w:rPr>
                      <w:color w:val="000000"/>
                      <w:kern w:val="0"/>
                      <w:sz w:val="21"/>
                      <w:szCs w:val="21"/>
                    </w:rPr>
                  </w:pPr>
                  <w:r>
                    <w:rPr>
                      <w:color w:val="000000"/>
                      <w:kern w:val="0"/>
                      <w:sz w:val="21"/>
                      <w:szCs w:val="21"/>
                    </w:rPr>
                    <w:t>E</w:t>
                  </w:r>
                  <w:r>
                    <w:rPr>
                      <w:rFonts w:hint="eastAsia"/>
                      <w:color w:val="000000"/>
                      <w:kern w:val="0"/>
                      <w:sz w:val="21"/>
                      <w:szCs w:val="21"/>
                    </w:rPr>
                    <w:t>级</w:t>
                  </w:r>
                  <w:r>
                    <w:rPr>
                      <w:color w:val="000000"/>
                      <w:kern w:val="0"/>
                      <w:sz w:val="21"/>
                      <w:szCs w:val="21"/>
                    </w:rPr>
                    <w:t>GPS</w:t>
                  </w:r>
                  <w:r>
                    <w:rPr>
                      <w:rFonts w:hint="eastAsia"/>
                      <w:color w:val="000000"/>
                      <w:kern w:val="0"/>
                      <w:sz w:val="21"/>
                      <w:szCs w:val="21"/>
                    </w:rPr>
                    <w:t>网</w:t>
                  </w:r>
                </w:p>
              </w:tc>
              <w:tc>
                <w:tcPr>
                  <w:tcW w:w="460" w:type="pct"/>
                  <w:vAlign w:val="center"/>
                </w:tcPr>
                <w:p w14:paraId="57A0E776">
                  <w:pPr>
                    <w:widowControl/>
                    <w:spacing w:line="240" w:lineRule="auto"/>
                    <w:ind w:firstLine="0" w:firstLineChars="0"/>
                    <w:jc w:val="center"/>
                    <w:rPr>
                      <w:color w:val="000000"/>
                      <w:kern w:val="0"/>
                      <w:sz w:val="21"/>
                      <w:szCs w:val="21"/>
                    </w:rPr>
                  </w:pPr>
                  <w:r>
                    <w:rPr>
                      <w:rFonts w:hint="eastAsia"/>
                      <w:color w:val="000000"/>
                      <w:kern w:val="0"/>
                      <w:sz w:val="21"/>
                      <w:szCs w:val="21"/>
                    </w:rPr>
                    <w:t>点</w:t>
                  </w:r>
                </w:p>
              </w:tc>
              <w:tc>
                <w:tcPr>
                  <w:tcW w:w="611" w:type="pct"/>
                  <w:vAlign w:val="center"/>
                </w:tcPr>
                <w:p w14:paraId="4266A16F">
                  <w:pPr>
                    <w:widowControl/>
                    <w:spacing w:line="240" w:lineRule="auto"/>
                    <w:ind w:firstLine="0" w:firstLineChars="0"/>
                    <w:jc w:val="center"/>
                    <w:rPr>
                      <w:color w:val="000000"/>
                      <w:kern w:val="0"/>
                      <w:sz w:val="21"/>
                      <w:szCs w:val="21"/>
                    </w:rPr>
                  </w:pPr>
                  <w:r>
                    <w:rPr>
                      <w:color w:val="000000"/>
                      <w:kern w:val="0"/>
                      <w:sz w:val="21"/>
                      <w:szCs w:val="21"/>
                    </w:rPr>
                    <w:t>0</w:t>
                  </w:r>
                </w:p>
              </w:tc>
              <w:tc>
                <w:tcPr>
                  <w:tcW w:w="611" w:type="pct"/>
                  <w:vAlign w:val="center"/>
                </w:tcPr>
                <w:p w14:paraId="3579D065">
                  <w:pPr>
                    <w:widowControl/>
                    <w:spacing w:line="240" w:lineRule="auto"/>
                    <w:ind w:firstLine="0" w:firstLineChars="0"/>
                    <w:jc w:val="center"/>
                    <w:rPr>
                      <w:color w:val="000000"/>
                      <w:kern w:val="0"/>
                      <w:sz w:val="21"/>
                      <w:szCs w:val="21"/>
                    </w:rPr>
                  </w:pPr>
                  <w:r>
                    <w:rPr>
                      <w:color w:val="000000"/>
                      <w:kern w:val="0"/>
                      <w:sz w:val="21"/>
                      <w:szCs w:val="21"/>
                    </w:rPr>
                    <w:t>6</w:t>
                  </w:r>
                </w:p>
              </w:tc>
              <w:tc>
                <w:tcPr>
                  <w:tcW w:w="611" w:type="pct"/>
                  <w:vAlign w:val="center"/>
                </w:tcPr>
                <w:p w14:paraId="338B7F1F">
                  <w:pPr>
                    <w:widowControl/>
                    <w:spacing w:line="240" w:lineRule="auto"/>
                    <w:ind w:firstLine="0" w:firstLineChars="0"/>
                    <w:jc w:val="center"/>
                    <w:rPr>
                      <w:color w:val="000000"/>
                      <w:kern w:val="0"/>
                      <w:sz w:val="21"/>
                      <w:szCs w:val="21"/>
                    </w:rPr>
                  </w:pPr>
                </w:p>
              </w:tc>
              <w:tc>
                <w:tcPr>
                  <w:tcW w:w="460" w:type="pct"/>
                  <w:vAlign w:val="center"/>
                </w:tcPr>
                <w:p w14:paraId="13766117">
                  <w:pPr>
                    <w:widowControl/>
                    <w:spacing w:line="240" w:lineRule="auto"/>
                    <w:ind w:firstLine="0" w:firstLineChars="0"/>
                    <w:jc w:val="center"/>
                    <w:rPr>
                      <w:color w:val="000000"/>
                      <w:kern w:val="0"/>
                      <w:sz w:val="21"/>
                      <w:szCs w:val="21"/>
                    </w:rPr>
                  </w:pPr>
                </w:p>
              </w:tc>
            </w:tr>
            <w:tr w14:paraId="7A66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 w:type="pct"/>
                  <w:vAlign w:val="center"/>
                </w:tcPr>
                <w:p w14:paraId="73FD3DFC">
                  <w:pPr>
                    <w:widowControl/>
                    <w:spacing w:line="240" w:lineRule="auto"/>
                    <w:ind w:firstLine="0" w:firstLineChars="0"/>
                    <w:jc w:val="center"/>
                    <w:rPr>
                      <w:color w:val="000000"/>
                      <w:kern w:val="0"/>
                      <w:sz w:val="21"/>
                      <w:szCs w:val="21"/>
                    </w:rPr>
                  </w:pPr>
                  <w:r>
                    <w:rPr>
                      <w:color w:val="000000"/>
                      <w:kern w:val="0"/>
                      <w:sz w:val="21"/>
                      <w:szCs w:val="21"/>
                    </w:rPr>
                    <w:t>2</w:t>
                  </w:r>
                </w:p>
              </w:tc>
              <w:tc>
                <w:tcPr>
                  <w:tcW w:w="1788" w:type="pct"/>
                  <w:vAlign w:val="center"/>
                </w:tcPr>
                <w:p w14:paraId="691EABAA">
                  <w:pPr>
                    <w:widowControl/>
                    <w:spacing w:line="240" w:lineRule="auto"/>
                    <w:ind w:firstLine="0" w:firstLineChars="0"/>
                    <w:jc w:val="center"/>
                    <w:rPr>
                      <w:color w:val="000000"/>
                      <w:kern w:val="0"/>
                      <w:sz w:val="21"/>
                      <w:szCs w:val="21"/>
                    </w:rPr>
                  </w:pPr>
                  <w:r>
                    <w:rPr>
                      <w:color w:val="000000"/>
                      <w:kern w:val="0"/>
                      <w:sz w:val="21"/>
                      <w:szCs w:val="21"/>
                    </w:rPr>
                    <w:t>1:2000</w:t>
                  </w:r>
                  <w:r>
                    <w:rPr>
                      <w:rFonts w:hint="eastAsia"/>
                      <w:color w:val="000000"/>
                      <w:kern w:val="0"/>
                      <w:sz w:val="21"/>
                      <w:szCs w:val="21"/>
                    </w:rPr>
                    <w:t>水文地质测量</w:t>
                  </w:r>
                </w:p>
              </w:tc>
              <w:tc>
                <w:tcPr>
                  <w:tcW w:w="460" w:type="pct"/>
                  <w:vAlign w:val="center"/>
                </w:tcPr>
                <w:p w14:paraId="32141591">
                  <w:pPr>
                    <w:widowControl/>
                    <w:spacing w:line="240" w:lineRule="auto"/>
                    <w:ind w:firstLine="0" w:firstLineChars="0"/>
                    <w:jc w:val="center"/>
                    <w:rPr>
                      <w:color w:val="000000"/>
                      <w:kern w:val="0"/>
                      <w:sz w:val="21"/>
                      <w:szCs w:val="21"/>
                    </w:rPr>
                  </w:pPr>
                  <w:r>
                    <w:rPr>
                      <w:color w:val="000000"/>
                      <w:kern w:val="0"/>
                      <w:sz w:val="21"/>
                      <w:szCs w:val="21"/>
                    </w:rPr>
                    <w:t>km</w:t>
                  </w:r>
                  <w:r>
                    <w:rPr>
                      <w:color w:val="000000"/>
                      <w:kern w:val="0"/>
                      <w:sz w:val="21"/>
                      <w:szCs w:val="21"/>
                      <w:vertAlign w:val="superscript"/>
                    </w:rPr>
                    <w:t>2</w:t>
                  </w:r>
                </w:p>
              </w:tc>
              <w:tc>
                <w:tcPr>
                  <w:tcW w:w="611" w:type="pct"/>
                  <w:vAlign w:val="center"/>
                </w:tcPr>
                <w:p w14:paraId="59B81A92">
                  <w:pPr>
                    <w:widowControl/>
                    <w:spacing w:line="240" w:lineRule="auto"/>
                    <w:ind w:firstLine="0" w:firstLineChars="0"/>
                    <w:jc w:val="center"/>
                    <w:rPr>
                      <w:color w:val="000000"/>
                      <w:kern w:val="0"/>
                      <w:sz w:val="21"/>
                      <w:szCs w:val="21"/>
                    </w:rPr>
                  </w:pPr>
                  <w:r>
                    <w:rPr>
                      <w:color w:val="000000"/>
                      <w:kern w:val="0"/>
                      <w:sz w:val="21"/>
                      <w:szCs w:val="21"/>
                    </w:rPr>
                    <w:t>2.76</w:t>
                  </w:r>
                </w:p>
              </w:tc>
              <w:tc>
                <w:tcPr>
                  <w:tcW w:w="611" w:type="pct"/>
                  <w:vAlign w:val="center"/>
                </w:tcPr>
                <w:p w14:paraId="538D925F">
                  <w:pPr>
                    <w:widowControl/>
                    <w:spacing w:line="240" w:lineRule="auto"/>
                    <w:ind w:firstLine="0" w:firstLineChars="0"/>
                    <w:jc w:val="center"/>
                    <w:rPr>
                      <w:color w:val="000000"/>
                      <w:kern w:val="0"/>
                      <w:sz w:val="21"/>
                      <w:szCs w:val="21"/>
                    </w:rPr>
                  </w:pPr>
                  <w:r>
                    <w:rPr>
                      <w:color w:val="000000"/>
                      <w:kern w:val="0"/>
                      <w:sz w:val="21"/>
                      <w:szCs w:val="21"/>
                    </w:rPr>
                    <w:t>1.3</w:t>
                  </w:r>
                </w:p>
              </w:tc>
              <w:tc>
                <w:tcPr>
                  <w:tcW w:w="611" w:type="pct"/>
                  <w:vAlign w:val="center"/>
                </w:tcPr>
                <w:p w14:paraId="000C15A9">
                  <w:pPr>
                    <w:widowControl/>
                    <w:spacing w:line="240" w:lineRule="auto"/>
                    <w:ind w:firstLine="0" w:firstLineChars="0"/>
                    <w:jc w:val="center"/>
                    <w:rPr>
                      <w:color w:val="000000"/>
                      <w:kern w:val="0"/>
                      <w:sz w:val="21"/>
                      <w:szCs w:val="21"/>
                    </w:rPr>
                  </w:pPr>
                  <w:r>
                    <w:rPr>
                      <w:color w:val="000000"/>
                      <w:kern w:val="0"/>
                      <w:sz w:val="21"/>
                      <w:szCs w:val="21"/>
                    </w:rPr>
                    <w:t>47</w:t>
                  </w:r>
                </w:p>
              </w:tc>
              <w:tc>
                <w:tcPr>
                  <w:tcW w:w="460" w:type="pct"/>
                  <w:vAlign w:val="center"/>
                </w:tcPr>
                <w:p w14:paraId="55ACD55B">
                  <w:pPr>
                    <w:widowControl/>
                    <w:spacing w:line="240" w:lineRule="auto"/>
                    <w:ind w:firstLine="0" w:firstLineChars="0"/>
                    <w:jc w:val="center"/>
                    <w:rPr>
                      <w:color w:val="000000"/>
                      <w:kern w:val="0"/>
                      <w:sz w:val="21"/>
                      <w:szCs w:val="21"/>
                    </w:rPr>
                  </w:pPr>
                </w:p>
              </w:tc>
            </w:tr>
            <w:tr w14:paraId="39FFB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460" w:type="pct"/>
                  <w:vAlign w:val="center"/>
                </w:tcPr>
                <w:p w14:paraId="5E924DE7">
                  <w:pPr>
                    <w:widowControl/>
                    <w:spacing w:line="240" w:lineRule="auto"/>
                    <w:ind w:firstLine="0" w:firstLineChars="0"/>
                    <w:jc w:val="center"/>
                    <w:rPr>
                      <w:color w:val="000000"/>
                      <w:kern w:val="0"/>
                      <w:sz w:val="21"/>
                      <w:szCs w:val="21"/>
                    </w:rPr>
                  </w:pPr>
                  <w:r>
                    <w:rPr>
                      <w:color w:val="000000"/>
                      <w:kern w:val="0"/>
                      <w:sz w:val="21"/>
                      <w:szCs w:val="21"/>
                    </w:rPr>
                    <w:t>3</w:t>
                  </w:r>
                </w:p>
              </w:tc>
              <w:tc>
                <w:tcPr>
                  <w:tcW w:w="1788" w:type="pct"/>
                  <w:vAlign w:val="center"/>
                </w:tcPr>
                <w:p w14:paraId="22DE1D4B">
                  <w:pPr>
                    <w:widowControl/>
                    <w:spacing w:line="240" w:lineRule="auto"/>
                    <w:ind w:firstLine="0" w:firstLineChars="0"/>
                    <w:jc w:val="center"/>
                    <w:rPr>
                      <w:color w:val="000000"/>
                      <w:kern w:val="0"/>
                      <w:sz w:val="21"/>
                      <w:szCs w:val="21"/>
                    </w:rPr>
                  </w:pPr>
                  <w:r>
                    <w:rPr>
                      <w:color w:val="000000"/>
                      <w:kern w:val="0"/>
                      <w:sz w:val="21"/>
                      <w:szCs w:val="21"/>
                    </w:rPr>
                    <w:t>1</w:t>
                  </w:r>
                  <w:r>
                    <w:rPr>
                      <w:rFonts w:hint="eastAsia"/>
                      <w:color w:val="000000"/>
                      <w:kern w:val="0"/>
                      <w:sz w:val="21"/>
                      <w:szCs w:val="21"/>
                    </w:rPr>
                    <w:t>：</w:t>
                  </w:r>
                  <w:r>
                    <w:rPr>
                      <w:color w:val="000000"/>
                      <w:kern w:val="0"/>
                      <w:sz w:val="21"/>
                      <w:szCs w:val="21"/>
                    </w:rPr>
                    <w:t>10000</w:t>
                  </w:r>
                  <w:r>
                    <w:rPr>
                      <w:rFonts w:hint="eastAsia"/>
                      <w:color w:val="000000"/>
                      <w:kern w:val="0"/>
                      <w:sz w:val="21"/>
                      <w:szCs w:val="21"/>
                    </w:rPr>
                    <w:t>水文地质测量</w:t>
                  </w:r>
                </w:p>
              </w:tc>
              <w:tc>
                <w:tcPr>
                  <w:tcW w:w="460" w:type="pct"/>
                  <w:vAlign w:val="center"/>
                </w:tcPr>
                <w:p w14:paraId="4C890325">
                  <w:pPr>
                    <w:widowControl/>
                    <w:spacing w:line="240" w:lineRule="auto"/>
                    <w:ind w:firstLine="0" w:firstLineChars="0"/>
                    <w:jc w:val="center"/>
                    <w:rPr>
                      <w:color w:val="000000"/>
                      <w:kern w:val="0"/>
                      <w:sz w:val="21"/>
                      <w:szCs w:val="21"/>
                    </w:rPr>
                  </w:pPr>
                  <w:r>
                    <w:rPr>
                      <w:color w:val="000000"/>
                      <w:kern w:val="0"/>
                      <w:sz w:val="21"/>
                      <w:szCs w:val="21"/>
                    </w:rPr>
                    <w:t>km</w:t>
                  </w:r>
                  <w:r>
                    <w:rPr>
                      <w:color w:val="000000"/>
                      <w:kern w:val="0"/>
                      <w:sz w:val="21"/>
                      <w:szCs w:val="21"/>
                      <w:vertAlign w:val="superscript"/>
                    </w:rPr>
                    <w:t>2</w:t>
                  </w:r>
                </w:p>
              </w:tc>
              <w:tc>
                <w:tcPr>
                  <w:tcW w:w="611" w:type="pct"/>
                  <w:vAlign w:val="center"/>
                </w:tcPr>
                <w:p w14:paraId="2A7A7E9D">
                  <w:pPr>
                    <w:widowControl/>
                    <w:spacing w:line="240" w:lineRule="auto"/>
                    <w:ind w:firstLine="0" w:firstLineChars="0"/>
                    <w:jc w:val="center"/>
                    <w:rPr>
                      <w:color w:val="000000"/>
                      <w:kern w:val="0"/>
                      <w:sz w:val="21"/>
                      <w:szCs w:val="21"/>
                    </w:rPr>
                  </w:pPr>
                  <w:r>
                    <w:rPr>
                      <w:color w:val="000000"/>
                      <w:kern w:val="0"/>
                      <w:sz w:val="21"/>
                      <w:szCs w:val="21"/>
                    </w:rPr>
                    <w:t>0</w:t>
                  </w:r>
                </w:p>
              </w:tc>
              <w:tc>
                <w:tcPr>
                  <w:tcW w:w="611" w:type="pct"/>
                  <w:vAlign w:val="center"/>
                </w:tcPr>
                <w:p w14:paraId="45CD7440">
                  <w:pPr>
                    <w:widowControl/>
                    <w:spacing w:line="240" w:lineRule="auto"/>
                    <w:ind w:firstLine="0" w:firstLineChars="0"/>
                    <w:jc w:val="center"/>
                    <w:rPr>
                      <w:color w:val="000000"/>
                      <w:kern w:val="0"/>
                      <w:sz w:val="21"/>
                      <w:szCs w:val="21"/>
                    </w:rPr>
                  </w:pPr>
                  <w:r>
                    <w:rPr>
                      <w:color w:val="000000"/>
                      <w:kern w:val="0"/>
                      <w:sz w:val="21"/>
                      <w:szCs w:val="21"/>
                    </w:rPr>
                    <w:t>5.0</w:t>
                  </w:r>
                </w:p>
              </w:tc>
              <w:tc>
                <w:tcPr>
                  <w:tcW w:w="611" w:type="pct"/>
                  <w:vAlign w:val="center"/>
                </w:tcPr>
                <w:p w14:paraId="388DBB4B">
                  <w:pPr>
                    <w:widowControl/>
                    <w:spacing w:line="240" w:lineRule="auto"/>
                    <w:ind w:firstLine="0" w:firstLineChars="0"/>
                    <w:jc w:val="center"/>
                    <w:rPr>
                      <w:color w:val="000000"/>
                      <w:kern w:val="0"/>
                      <w:sz w:val="21"/>
                      <w:szCs w:val="21"/>
                    </w:rPr>
                  </w:pPr>
                </w:p>
              </w:tc>
              <w:tc>
                <w:tcPr>
                  <w:tcW w:w="460" w:type="pct"/>
                  <w:vAlign w:val="center"/>
                </w:tcPr>
                <w:p w14:paraId="799A6F43">
                  <w:pPr>
                    <w:widowControl/>
                    <w:spacing w:line="240" w:lineRule="auto"/>
                    <w:ind w:firstLine="0" w:firstLineChars="0"/>
                    <w:jc w:val="center"/>
                    <w:rPr>
                      <w:color w:val="000000"/>
                      <w:kern w:val="0"/>
                      <w:sz w:val="21"/>
                      <w:szCs w:val="21"/>
                    </w:rPr>
                  </w:pPr>
                </w:p>
              </w:tc>
            </w:tr>
            <w:tr w14:paraId="606A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 w:type="pct"/>
                  <w:vAlign w:val="center"/>
                </w:tcPr>
                <w:p w14:paraId="631A4FEE">
                  <w:pPr>
                    <w:widowControl/>
                    <w:spacing w:line="240" w:lineRule="auto"/>
                    <w:ind w:firstLine="0" w:firstLineChars="0"/>
                    <w:jc w:val="center"/>
                    <w:rPr>
                      <w:color w:val="000000"/>
                      <w:kern w:val="0"/>
                      <w:sz w:val="21"/>
                      <w:szCs w:val="21"/>
                    </w:rPr>
                  </w:pPr>
                  <w:r>
                    <w:rPr>
                      <w:color w:val="000000"/>
                      <w:kern w:val="0"/>
                      <w:sz w:val="21"/>
                      <w:szCs w:val="21"/>
                    </w:rPr>
                    <w:t>4</w:t>
                  </w:r>
                </w:p>
              </w:tc>
              <w:tc>
                <w:tcPr>
                  <w:tcW w:w="1788" w:type="pct"/>
                  <w:vAlign w:val="center"/>
                </w:tcPr>
                <w:p w14:paraId="681B8A6B">
                  <w:pPr>
                    <w:widowControl/>
                    <w:spacing w:line="240" w:lineRule="auto"/>
                    <w:ind w:firstLine="0" w:firstLineChars="0"/>
                    <w:jc w:val="center"/>
                    <w:rPr>
                      <w:color w:val="000000"/>
                      <w:kern w:val="0"/>
                      <w:sz w:val="21"/>
                      <w:szCs w:val="21"/>
                    </w:rPr>
                  </w:pPr>
                  <w:r>
                    <w:rPr>
                      <w:color w:val="000000"/>
                      <w:kern w:val="0"/>
                      <w:sz w:val="21"/>
                      <w:szCs w:val="21"/>
                    </w:rPr>
                    <w:t>1:2000</w:t>
                  </w:r>
                  <w:r>
                    <w:rPr>
                      <w:rFonts w:hint="eastAsia"/>
                      <w:color w:val="000000"/>
                      <w:kern w:val="0"/>
                      <w:sz w:val="21"/>
                      <w:szCs w:val="21"/>
                    </w:rPr>
                    <w:t>工程地质测量</w:t>
                  </w:r>
                </w:p>
              </w:tc>
              <w:tc>
                <w:tcPr>
                  <w:tcW w:w="460" w:type="pct"/>
                  <w:vAlign w:val="center"/>
                </w:tcPr>
                <w:p w14:paraId="48090070">
                  <w:pPr>
                    <w:widowControl/>
                    <w:spacing w:line="240" w:lineRule="auto"/>
                    <w:ind w:firstLine="0" w:firstLineChars="0"/>
                    <w:jc w:val="center"/>
                    <w:rPr>
                      <w:color w:val="000000"/>
                      <w:kern w:val="0"/>
                      <w:sz w:val="21"/>
                      <w:szCs w:val="21"/>
                    </w:rPr>
                  </w:pPr>
                  <w:r>
                    <w:rPr>
                      <w:color w:val="000000"/>
                      <w:kern w:val="0"/>
                      <w:sz w:val="21"/>
                      <w:szCs w:val="21"/>
                    </w:rPr>
                    <w:t>km</w:t>
                  </w:r>
                  <w:r>
                    <w:rPr>
                      <w:color w:val="000000"/>
                      <w:kern w:val="0"/>
                      <w:sz w:val="21"/>
                      <w:szCs w:val="21"/>
                      <w:vertAlign w:val="superscript"/>
                    </w:rPr>
                    <w:t>2</w:t>
                  </w:r>
                </w:p>
              </w:tc>
              <w:tc>
                <w:tcPr>
                  <w:tcW w:w="611" w:type="pct"/>
                  <w:vAlign w:val="center"/>
                </w:tcPr>
                <w:p w14:paraId="2DC3177E">
                  <w:pPr>
                    <w:widowControl/>
                    <w:spacing w:line="240" w:lineRule="auto"/>
                    <w:ind w:firstLine="0" w:firstLineChars="0"/>
                    <w:jc w:val="center"/>
                    <w:rPr>
                      <w:color w:val="000000"/>
                      <w:kern w:val="0"/>
                      <w:sz w:val="21"/>
                      <w:szCs w:val="21"/>
                    </w:rPr>
                  </w:pPr>
                  <w:r>
                    <w:rPr>
                      <w:color w:val="000000"/>
                      <w:kern w:val="0"/>
                      <w:sz w:val="21"/>
                      <w:szCs w:val="21"/>
                    </w:rPr>
                    <w:t>2.76</w:t>
                  </w:r>
                </w:p>
              </w:tc>
              <w:tc>
                <w:tcPr>
                  <w:tcW w:w="611" w:type="pct"/>
                  <w:vAlign w:val="center"/>
                </w:tcPr>
                <w:p w14:paraId="2EA10D43">
                  <w:pPr>
                    <w:widowControl/>
                    <w:spacing w:line="240" w:lineRule="auto"/>
                    <w:ind w:firstLine="0" w:firstLineChars="0"/>
                    <w:jc w:val="center"/>
                    <w:rPr>
                      <w:color w:val="000000"/>
                      <w:kern w:val="0"/>
                      <w:sz w:val="21"/>
                      <w:szCs w:val="21"/>
                    </w:rPr>
                  </w:pPr>
                  <w:r>
                    <w:rPr>
                      <w:color w:val="000000"/>
                      <w:kern w:val="0"/>
                      <w:sz w:val="21"/>
                      <w:szCs w:val="21"/>
                    </w:rPr>
                    <w:t>1.3</w:t>
                  </w:r>
                </w:p>
              </w:tc>
              <w:tc>
                <w:tcPr>
                  <w:tcW w:w="611" w:type="pct"/>
                  <w:vAlign w:val="center"/>
                </w:tcPr>
                <w:p w14:paraId="3CEE70EA">
                  <w:pPr>
                    <w:widowControl/>
                    <w:spacing w:line="240" w:lineRule="auto"/>
                    <w:ind w:firstLine="0" w:firstLineChars="0"/>
                    <w:jc w:val="center"/>
                    <w:rPr>
                      <w:color w:val="000000"/>
                      <w:kern w:val="0"/>
                      <w:sz w:val="21"/>
                      <w:szCs w:val="21"/>
                    </w:rPr>
                  </w:pPr>
                  <w:r>
                    <w:rPr>
                      <w:color w:val="000000"/>
                      <w:kern w:val="0"/>
                      <w:sz w:val="21"/>
                      <w:szCs w:val="21"/>
                    </w:rPr>
                    <w:t>47</w:t>
                  </w:r>
                </w:p>
              </w:tc>
              <w:tc>
                <w:tcPr>
                  <w:tcW w:w="460" w:type="pct"/>
                  <w:vAlign w:val="center"/>
                </w:tcPr>
                <w:p w14:paraId="08419CF1">
                  <w:pPr>
                    <w:widowControl/>
                    <w:spacing w:line="240" w:lineRule="auto"/>
                    <w:ind w:firstLine="0" w:firstLineChars="0"/>
                    <w:jc w:val="center"/>
                    <w:rPr>
                      <w:color w:val="000000"/>
                      <w:kern w:val="0"/>
                      <w:sz w:val="21"/>
                      <w:szCs w:val="21"/>
                    </w:rPr>
                  </w:pPr>
                </w:p>
              </w:tc>
            </w:tr>
            <w:tr w14:paraId="5F84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 w:type="pct"/>
                  <w:vAlign w:val="center"/>
                </w:tcPr>
                <w:p w14:paraId="0489E9C4">
                  <w:pPr>
                    <w:widowControl/>
                    <w:spacing w:line="240" w:lineRule="auto"/>
                    <w:ind w:firstLine="0" w:firstLineChars="0"/>
                    <w:jc w:val="center"/>
                    <w:rPr>
                      <w:color w:val="000000"/>
                      <w:kern w:val="0"/>
                      <w:sz w:val="21"/>
                      <w:szCs w:val="21"/>
                    </w:rPr>
                  </w:pPr>
                  <w:r>
                    <w:rPr>
                      <w:color w:val="000000"/>
                      <w:kern w:val="0"/>
                      <w:sz w:val="21"/>
                      <w:szCs w:val="21"/>
                    </w:rPr>
                    <w:t>5</w:t>
                  </w:r>
                </w:p>
              </w:tc>
              <w:tc>
                <w:tcPr>
                  <w:tcW w:w="1788" w:type="pct"/>
                  <w:vAlign w:val="center"/>
                </w:tcPr>
                <w:p w14:paraId="477A884B">
                  <w:pPr>
                    <w:widowControl/>
                    <w:spacing w:line="240" w:lineRule="auto"/>
                    <w:ind w:firstLine="0" w:firstLineChars="0"/>
                    <w:jc w:val="center"/>
                    <w:rPr>
                      <w:color w:val="000000"/>
                      <w:kern w:val="0"/>
                      <w:sz w:val="21"/>
                      <w:szCs w:val="21"/>
                    </w:rPr>
                  </w:pPr>
                  <w:r>
                    <w:rPr>
                      <w:color w:val="000000"/>
                      <w:kern w:val="0"/>
                      <w:sz w:val="21"/>
                      <w:szCs w:val="21"/>
                    </w:rPr>
                    <w:t>1</w:t>
                  </w:r>
                  <w:r>
                    <w:rPr>
                      <w:rFonts w:hint="eastAsia"/>
                      <w:color w:val="000000"/>
                      <w:kern w:val="0"/>
                      <w:sz w:val="21"/>
                      <w:szCs w:val="21"/>
                    </w:rPr>
                    <w:t>：</w:t>
                  </w:r>
                  <w:r>
                    <w:rPr>
                      <w:color w:val="000000"/>
                      <w:kern w:val="0"/>
                      <w:sz w:val="21"/>
                      <w:szCs w:val="21"/>
                    </w:rPr>
                    <w:t>10000</w:t>
                  </w:r>
                  <w:r>
                    <w:rPr>
                      <w:rFonts w:hint="eastAsia"/>
                      <w:color w:val="000000"/>
                      <w:kern w:val="0"/>
                      <w:sz w:val="21"/>
                      <w:szCs w:val="21"/>
                    </w:rPr>
                    <w:t>工程地质测量</w:t>
                  </w:r>
                </w:p>
              </w:tc>
              <w:tc>
                <w:tcPr>
                  <w:tcW w:w="460" w:type="pct"/>
                  <w:vAlign w:val="center"/>
                </w:tcPr>
                <w:p w14:paraId="7CB9580F">
                  <w:pPr>
                    <w:widowControl/>
                    <w:spacing w:line="240" w:lineRule="auto"/>
                    <w:ind w:firstLine="0" w:firstLineChars="0"/>
                    <w:jc w:val="center"/>
                    <w:rPr>
                      <w:color w:val="000000"/>
                      <w:kern w:val="0"/>
                      <w:sz w:val="21"/>
                      <w:szCs w:val="21"/>
                    </w:rPr>
                  </w:pPr>
                  <w:r>
                    <w:rPr>
                      <w:color w:val="000000"/>
                      <w:kern w:val="0"/>
                      <w:sz w:val="21"/>
                      <w:szCs w:val="21"/>
                    </w:rPr>
                    <w:t>km</w:t>
                  </w:r>
                  <w:r>
                    <w:rPr>
                      <w:color w:val="000000"/>
                      <w:kern w:val="0"/>
                      <w:sz w:val="21"/>
                      <w:szCs w:val="21"/>
                      <w:vertAlign w:val="superscript"/>
                    </w:rPr>
                    <w:t>2</w:t>
                  </w:r>
                </w:p>
              </w:tc>
              <w:tc>
                <w:tcPr>
                  <w:tcW w:w="611" w:type="pct"/>
                  <w:vAlign w:val="center"/>
                </w:tcPr>
                <w:p w14:paraId="159EA97E">
                  <w:pPr>
                    <w:widowControl/>
                    <w:spacing w:line="240" w:lineRule="auto"/>
                    <w:ind w:firstLine="0" w:firstLineChars="0"/>
                    <w:jc w:val="center"/>
                    <w:rPr>
                      <w:color w:val="000000"/>
                      <w:kern w:val="0"/>
                      <w:sz w:val="21"/>
                      <w:szCs w:val="21"/>
                    </w:rPr>
                  </w:pPr>
                  <w:r>
                    <w:rPr>
                      <w:color w:val="000000"/>
                      <w:kern w:val="0"/>
                      <w:sz w:val="21"/>
                      <w:szCs w:val="21"/>
                    </w:rPr>
                    <w:t>0</w:t>
                  </w:r>
                </w:p>
              </w:tc>
              <w:tc>
                <w:tcPr>
                  <w:tcW w:w="611" w:type="pct"/>
                  <w:vAlign w:val="center"/>
                </w:tcPr>
                <w:p w14:paraId="6F00136A">
                  <w:pPr>
                    <w:widowControl/>
                    <w:spacing w:line="240" w:lineRule="auto"/>
                    <w:ind w:firstLine="0" w:firstLineChars="0"/>
                    <w:jc w:val="center"/>
                    <w:rPr>
                      <w:color w:val="000000"/>
                      <w:kern w:val="0"/>
                      <w:sz w:val="21"/>
                      <w:szCs w:val="21"/>
                    </w:rPr>
                  </w:pPr>
                  <w:r>
                    <w:rPr>
                      <w:color w:val="000000"/>
                      <w:kern w:val="0"/>
                      <w:sz w:val="21"/>
                      <w:szCs w:val="21"/>
                    </w:rPr>
                    <w:t>5.0</w:t>
                  </w:r>
                </w:p>
              </w:tc>
              <w:tc>
                <w:tcPr>
                  <w:tcW w:w="611" w:type="pct"/>
                  <w:vAlign w:val="center"/>
                </w:tcPr>
                <w:p w14:paraId="4CFEC06B">
                  <w:pPr>
                    <w:widowControl/>
                    <w:spacing w:line="240" w:lineRule="auto"/>
                    <w:ind w:firstLine="0" w:firstLineChars="0"/>
                    <w:jc w:val="center"/>
                    <w:rPr>
                      <w:color w:val="000000"/>
                      <w:kern w:val="0"/>
                      <w:sz w:val="21"/>
                      <w:szCs w:val="21"/>
                    </w:rPr>
                  </w:pPr>
                </w:p>
              </w:tc>
              <w:tc>
                <w:tcPr>
                  <w:tcW w:w="460" w:type="pct"/>
                  <w:vAlign w:val="center"/>
                </w:tcPr>
                <w:p w14:paraId="65C1457C">
                  <w:pPr>
                    <w:widowControl/>
                    <w:spacing w:line="240" w:lineRule="auto"/>
                    <w:ind w:firstLine="0" w:firstLineChars="0"/>
                    <w:jc w:val="center"/>
                    <w:rPr>
                      <w:color w:val="000000"/>
                      <w:kern w:val="0"/>
                      <w:sz w:val="21"/>
                      <w:szCs w:val="21"/>
                    </w:rPr>
                  </w:pPr>
                </w:p>
              </w:tc>
            </w:tr>
            <w:tr w14:paraId="7383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 w:type="pct"/>
                  <w:vAlign w:val="center"/>
                </w:tcPr>
                <w:p w14:paraId="29DC4CD9">
                  <w:pPr>
                    <w:widowControl/>
                    <w:spacing w:line="240" w:lineRule="auto"/>
                    <w:ind w:firstLine="0" w:firstLineChars="0"/>
                    <w:jc w:val="center"/>
                    <w:rPr>
                      <w:color w:val="000000"/>
                      <w:kern w:val="0"/>
                      <w:sz w:val="21"/>
                      <w:szCs w:val="21"/>
                    </w:rPr>
                  </w:pPr>
                  <w:r>
                    <w:rPr>
                      <w:color w:val="000000"/>
                      <w:kern w:val="0"/>
                      <w:sz w:val="21"/>
                      <w:szCs w:val="21"/>
                    </w:rPr>
                    <w:t>6</w:t>
                  </w:r>
                </w:p>
              </w:tc>
              <w:tc>
                <w:tcPr>
                  <w:tcW w:w="1788" w:type="pct"/>
                  <w:vAlign w:val="center"/>
                </w:tcPr>
                <w:p w14:paraId="7B729D5B">
                  <w:pPr>
                    <w:widowControl/>
                    <w:spacing w:line="240" w:lineRule="auto"/>
                    <w:ind w:firstLine="0" w:firstLineChars="0"/>
                    <w:jc w:val="center"/>
                    <w:rPr>
                      <w:color w:val="000000"/>
                      <w:kern w:val="0"/>
                      <w:sz w:val="21"/>
                      <w:szCs w:val="21"/>
                    </w:rPr>
                  </w:pPr>
                  <w:r>
                    <w:rPr>
                      <w:color w:val="000000"/>
                      <w:kern w:val="0"/>
                      <w:sz w:val="21"/>
                      <w:szCs w:val="21"/>
                    </w:rPr>
                    <w:t>1:2000</w:t>
                  </w:r>
                  <w:r>
                    <w:rPr>
                      <w:rFonts w:hint="eastAsia"/>
                      <w:color w:val="000000"/>
                      <w:kern w:val="0"/>
                      <w:sz w:val="21"/>
                      <w:szCs w:val="21"/>
                    </w:rPr>
                    <w:t>环境地质测量</w:t>
                  </w:r>
                </w:p>
              </w:tc>
              <w:tc>
                <w:tcPr>
                  <w:tcW w:w="460" w:type="pct"/>
                  <w:vAlign w:val="center"/>
                </w:tcPr>
                <w:p w14:paraId="68892E15">
                  <w:pPr>
                    <w:widowControl/>
                    <w:spacing w:line="240" w:lineRule="auto"/>
                    <w:ind w:firstLine="0" w:firstLineChars="0"/>
                    <w:jc w:val="center"/>
                    <w:rPr>
                      <w:color w:val="000000"/>
                      <w:kern w:val="0"/>
                      <w:sz w:val="21"/>
                      <w:szCs w:val="21"/>
                    </w:rPr>
                  </w:pPr>
                  <w:r>
                    <w:rPr>
                      <w:color w:val="000000"/>
                      <w:kern w:val="0"/>
                      <w:sz w:val="21"/>
                      <w:szCs w:val="21"/>
                    </w:rPr>
                    <w:t>km</w:t>
                  </w:r>
                  <w:r>
                    <w:rPr>
                      <w:color w:val="000000"/>
                      <w:kern w:val="0"/>
                      <w:sz w:val="21"/>
                      <w:szCs w:val="21"/>
                      <w:vertAlign w:val="superscript"/>
                    </w:rPr>
                    <w:t>2</w:t>
                  </w:r>
                </w:p>
              </w:tc>
              <w:tc>
                <w:tcPr>
                  <w:tcW w:w="611" w:type="pct"/>
                  <w:vAlign w:val="center"/>
                </w:tcPr>
                <w:p w14:paraId="3ECBE9B3">
                  <w:pPr>
                    <w:widowControl/>
                    <w:spacing w:line="240" w:lineRule="auto"/>
                    <w:ind w:firstLine="0" w:firstLineChars="0"/>
                    <w:jc w:val="center"/>
                    <w:rPr>
                      <w:color w:val="000000"/>
                      <w:kern w:val="0"/>
                      <w:sz w:val="21"/>
                      <w:szCs w:val="21"/>
                    </w:rPr>
                  </w:pPr>
                  <w:r>
                    <w:rPr>
                      <w:color w:val="000000"/>
                      <w:kern w:val="0"/>
                      <w:sz w:val="21"/>
                      <w:szCs w:val="21"/>
                    </w:rPr>
                    <w:t>2.76</w:t>
                  </w:r>
                </w:p>
              </w:tc>
              <w:tc>
                <w:tcPr>
                  <w:tcW w:w="611" w:type="pct"/>
                  <w:vAlign w:val="center"/>
                </w:tcPr>
                <w:p w14:paraId="3F953D35">
                  <w:pPr>
                    <w:widowControl/>
                    <w:spacing w:line="240" w:lineRule="auto"/>
                    <w:ind w:firstLine="0" w:firstLineChars="0"/>
                    <w:jc w:val="center"/>
                    <w:rPr>
                      <w:color w:val="000000"/>
                      <w:kern w:val="0"/>
                      <w:sz w:val="21"/>
                      <w:szCs w:val="21"/>
                    </w:rPr>
                  </w:pPr>
                  <w:r>
                    <w:rPr>
                      <w:color w:val="000000"/>
                      <w:kern w:val="0"/>
                      <w:sz w:val="21"/>
                      <w:szCs w:val="21"/>
                    </w:rPr>
                    <w:t>1.3</w:t>
                  </w:r>
                </w:p>
              </w:tc>
              <w:tc>
                <w:tcPr>
                  <w:tcW w:w="611" w:type="pct"/>
                  <w:vAlign w:val="center"/>
                </w:tcPr>
                <w:p w14:paraId="14E1423B">
                  <w:pPr>
                    <w:widowControl/>
                    <w:spacing w:line="240" w:lineRule="auto"/>
                    <w:ind w:firstLine="0" w:firstLineChars="0"/>
                    <w:jc w:val="center"/>
                    <w:rPr>
                      <w:color w:val="000000"/>
                      <w:kern w:val="0"/>
                      <w:sz w:val="21"/>
                      <w:szCs w:val="21"/>
                    </w:rPr>
                  </w:pPr>
                  <w:r>
                    <w:rPr>
                      <w:color w:val="000000"/>
                      <w:kern w:val="0"/>
                      <w:sz w:val="21"/>
                      <w:szCs w:val="21"/>
                    </w:rPr>
                    <w:t>47</w:t>
                  </w:r>
                </w:p>
              </w:tc>
              <w:tc>
                <w:tcPr>
                  <w:tcW w:w="460" w:type="pct"/>
                  <w:vAlign w:val="center"/>
                </w:tcPr>
                <w:p w14:paraId="580D79F1">
                  <w:pPr>
                    <w:widowControl/>
                    <w:spacing w:line="240" w:lineRule="auto"/>
                    <w:ind w:firstLine="0" w:firstLineChars="0"/>
                    <w:jc w:val="center"/>
                    <w:rPr>
                      <w:color w:val="000000"/>
                      <w:kern w:val="0"/>
                      <w:sz w:val="21"/>
                      <w:szCs w:val="21"/>
                    </w:rPr>
                  </w:pPr>
                </w:p>
              </w:tc>
            </w:tr>
            <w:tr w14:paraId="0C43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 w:type="pct"/>
                  <w:vAlign w:val="center"/>
                </w:tcPr>
                <w:p w14:paraId="4F998419">
                  <w:pPr>
                    <w:widowControl/>
                    <w:spacing w:line="240" w:lineRule="auto"/>
                    <w:ind w:firstLine="0" w:firstLineChars="0"/>
                    <w:jc w:val="center"/>
                    <w:rPr>
                      <w:color w:val="000000"/>
                      <w:kern w:val="0"/>
                      <w:sz w:val="21"/>
                      <w:szCs w:val="21"/>
                    </w:rPr>
                  </w:pPr>
                  <w:r>
                    <w:rPr>
                      <w:color w:val="000000"/>
                      <w:kern w:val="0"/>
                      <w:sz w:val="21"/>
                      <w:szCs w:val="21"/>
                    </w:rPr>
                    <w:t>7</w:t>
                  </w:r>
                </w:p>
              </w:tc>
              <w:tc>
                <w:tcPr>
                  <w:tcW w:w="1788" w:type="pct"/>
                  <w:vAlign w:val="center"/>
                </w:tcPr>
                <w:p w14:paraId="676FF1D4">
                  <w:pPr>
                    <w:widowControl/>
                    <w:spacing w:line="240" w:lineRule="auto"/>
                    <w:ind w:firstLine="0" w:firstLineChars="0"/>
                    <w:jc w:val="center"/>
                    <w:rPr>
                      <w:color w:val="000000"/>
                      <w:kern w:val="0"/>
                      <w:sz w:val="21"/>
                      <w:szCs w:val="21"/>
                    </w:rPr>
                  </w:pPr>
                  <w:r>
                    <w:rPr>
                      <w:color w:val="000000"/>
                      <w:kern w:val="0"/>
                      <w:sz w:val="21"/>
                      <w:szCs w:val="21"/>
                    </w:rPr>
                    <w:t>1</w:t>
                  </w:r>
                  <w:r>
                    <w:rPr>
                      <w:rFonts w:hint="eastAsia"/>
                      <w:color w:val="000000"/>
                      <w:kern w:val="0"/>
                      <w:sz w:val="21"/>
                      <w:szCs w:val="21"/>
                    </w:rPr>
                    <w:t>：</w:t>
                  </w:r>
                  <w:r>
                    <w:rPr>
                      <w:color w:val="000000"/>
                      <w:kern w:val="0"/>
                      <w:sz w:val="21"/>
                      <w:szCs w:val="21"/>
                    </w:rPr>
                    <w:t>10000</w:t>
                  </w:r>
                  <w:r>
                    <w:rPr>
                      <w:rFonts w:hint="eastAsia"/>
                      <w:color w:val="000000"/>
                      <w:kern w:val="0"/>
                      <w:sz w:val="21"/>
                      <w:szCs w:val="21"/>
                    </w:rPr>
                    <w:t>环境地质测量</w:t>
                  </w:r>
                </w:p>
              </w:tc>
              <w:tc>
                <w:tcPr>
                  <w:tcW w:w="460" w:type="pct"/>
                  <w:vAlign w:val="center"/>
                </w:tcPr>
                <w:p w14:paraId="2B439DB9">
                  <w:pPr>
                    <w:widowControl/>
                    <w:spacing w:line="240" w:lineRule="auto"/>
                    <w:ind w:firstLine="0" w:firstLineChars="0"/>
                    <w:jc w:val="center"/>
                    <w:rPr>
                      <w:color w:val="000000"/>
                      <w:kern w:val="0"/>
                      <w:sz w:val="21"/>
                      <w:szCs w:val="21"/>
                    </w:rPr>
                  </w:pPr>
                  <w:r>
                    <w:rPr>
                      <w:color w:val="000000"/>
                      <w:kern w:val="0"/>
                      <w:sz w:val="21"/>
                      <w:szCs w:val="21"/>
                    </w:rPr>
                    <w:t>km</w:t>
                  </w:r>
                  <w:r>
                    <w:rPr>
                      <w:color w:val="000000"/>
                      <w:kern w:val="0"/>
                      <w:sz w:val="21"/>
                      <w:szCs w:val="21"/>
                      <w:vertAlign w:val="superscript"/>
                    </w:rPr>
                    <w:t>2</w:t>
                  </w:r>
                </w:p>
              </w:tc>
              <w:tc>
                <w:tcPr>
                  <w:tcW w:w="611" w:type="pct"/>
                  <w:vAlign w:val="center"/>
                </w:tcPr>
                <w:p w14:paraId="1CC0757A">
                  <w:pPr>
                    <w:widowControl/>
                    <w:spacing w:line="240" w:lineRule="auto"/>
                    <w:ind w:firstLine="0" w:firstLineChars="0"/>
                    <w:jc w:val="center"/>
                    <w:rPr>
                      <w:color w:val="000000"/>
                      <w:kern w:val="0"/>
                      <w:sz w:val="21"/>
                      <w:szCs w:val="21"/>
                    </w:rPr>
                  </w:pPr>
                  <w:r>
                    <w:rPr>
                      <w:color w:val="000000"/>
                      <w:kern w:val="0"/>
                      <w:sz w:val="21"/>
                      <w:szCs w:val="21"/>
                    </w:rPr>
                    <w:t>0</w:t>
                  </w:r>
                </w:p>
              </w:tc>
              <w:tc>
                <w:tcPr>
                  <w:tcW w:w="611" w:type="pct"/>
                  <w:vAlign w:val="center"/>
                </w:tcPr>
                <w:p w14:paraId="3164CD4E">
                  <w:pPr>
                    <w:widowControl/>
                    <w:spacing w:line="240" w:lineRule="auto"/>
                    <w:ind w:firstLine="0" w:firstLineChars="0"/>
                    <w:jc w:val="center"/>
                    <w:rPr>
                      <w:color w:val="000000"/>
                      <w:kern w:val="0"/>
                      <w:sz w:val="21"/>
                      <w:szCs w:val="21"/>
                    </w:rPr>
                  </w:pPr>
                  <w:r>
                    <w:rPr>
                      <w:color w:val="000000"/>
                      <w:kern w:val="0"/>
                      <w:sz w:val="21"/>
                      <w:szCs w:val="21"/>
                    </w:rPr>
                    <w:t>5.0</w:t>
                  </w:r>
                </w:p>
              </w:tc>
              <w:tc>
                <w:tcPr>
                  <w:tcW w:w="611" w:type="pct"/>
                  <w:vAlign w:val="center"/>
                </w:tcPr>
                <w:p w14:paraId="14F82C96">
                  <w:pPr>
                    <w:widowControl/>
                    <w:spacing w:line="240" w:lineRule="auto"/>
                    <w:ind w:firstLine="0" w:firstLineChars="0"/>
                    <w:jc w:val="center"/>
                    <w:rPr>
                      <w:color w:val="000000"/>
                      <w:kern w:val="0"/>
                      <w:sz w:val="21"/>
                      <w:szCs w:val="21"/>
                    </w:rPr>
                  </w:pPr>
                </w:p>
              </w:tc>
              <w:tc>
                <w:tcPr>
                  <w:tcW w:w="460" w:type="pct"/>
                  <w:vAlign w:val="center"/>
                </w:tcPr>
                <w:p w14:paraId="4EB0C3DC">
                  <w:pPr>
                    <w:widowControl/>
                    <w:spacing w:line="240" w:lineRule="auto"/>
                    <w:ind w:firstLine="0" w:firstLineChars="0"/>
                    <w:jc w:val="center"/>
                    <w:rPr>
                      <w:color w:val="000000"/>
                      <w:kern w:val="0"/>
                      <w:sz w:val="21"/>
                      <w:szCs w:val="21"/>
                    </w:rPr>
                  </w:pPr>
                </w:p>
              </w:tc>
            </w:tr>
            <w:tr w14:paraId="101B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 w:type="pct"/>
                  <w:vAlign w:val="center"/>
                </w:tcPr>
                <w:p w14:paraId="21026245">
                  <w:pPr>
                    <w:widowControl/>
                    <w:spacing w:line="240" w:lineRule="auto"/>
                    <w:ind w:firstLine="0" w:firstLineChars="0"/>
                    <w:jc w:val="center"/>
                    <w:rPr>
                      <w:color w:val="000000"/>
                      <w:kern w:val="0"/>
                      <w:sz w:val="21"/>
                      <w:szCs w:val="21"/>
                    </w:rPr>
                  </w:pPr>
                  <w:r>
                    <w:rPr>
                      <w:color w:val="000000"/>
                      <w:kern w:val="0"/>
                      <w:sz w:val="21"/>
                      <w:szCs w:val="21"/>
                    </w:rPr>
                    <w:t>8</w:t>
                  </w:r>
                </w:p>
              </w:tc>
              <w:tc>
                <w:tcPr>
                  <w:tcW w:w="1788" w:type="pct"/>
                  <w:vAlign w:val="center"/>
                </w:tcPr>
                <w:p w14:paraId="1537FAE8">
                  <w:pPr>
                    <w:widowControl/>
                    <w:spacing w:line="240" w:lineRule="auto"/>
                    <w:ind w:firstLine="0" w:firstLineChars="0"/>
                    <w:jc w:val="center"/>
                    <w:rPr>
                      <w:color w:val="000000"/>
                      <w:kern w:val="0"/>
                      <w:sz w:val="21"/>
                      <w:szCs w:val="21"/>
                    </w:rPr>
                  </w:pPr>
                  <w:r>
                    <w:rPr>
                      <w:color w:val="000000"/>
                      <w:kern w:val="0"/>
                      <w:sz w:val="21"/>
                      <w:szCs w:val="21"/>
                    </w:rPr>
                    <w:t>1</w:t>
                  </w:r>
                  <w:r>
                    <w:rPr>
                      <w:rFonts w:hint="eastAsia"/>
                      <w:color w:val="000000"/>
                      <w:kern w:val="0"/>
                      <w:sz w:val="21"/>
                      <w:szCs w:val="21"/>
                    </w:rPr>
                    <w:t>：</w:t>
                  </w:r>
                  <w:r>
                    <w:rPr>
                      <w:color w:val="000000"/>
                      <w:kern w:val="0"/>
                      <w:sz w:val="21"/>
                      <w:szCs w:val="21"/>
                    </w:rPr>
                    <w:t>2000</w:t>
                  </w:r>
                  <w:r>
                    <w:rPr>
                      <w:rFonts w:hint="eastAsia"/>
                      <w:color w:val="000000"/>
                      <w:kern w:val="0"/>
                      <w:sz w:val="21"/>
                      <w:szCs w:val="21"/>
                    </w:rPr>
                    <w:t>地质填图</w:t>
                  </w:r>
                </w:p>
              </w:tc>
              <w:tc>
                <w:tcPr>
                  <w:tcW w:w="460" w:type="pct"/>
                  <w:vAlign w:val="center"/>
                </w:tcPr>
                <w:p w14:paraId="050A7898">
                  <w:pPr>
                    <w:widowControl/>
                    <w:spacing w:line="240" w:lineRule="auto"/>
                    <w:ind w:firstLine="0" w:firstLineChars="0"/>
                    <w:jc w:val="center"/>
                    <w:rPr>
                      <w:color w:val="000000"/>
                      <w:kern w:val="0"/>
                      <w:sz w:val="21"/>
                      <w:szCs w:val="21"/>
                    </w:rPr>
                  </w:pPr>
                  <w:r>
                    <w:rPr>
                      <w:color w:val="000000"/>
                      <w:kern w:val="0"/>
                      <w:sz w:val="21"/>
                      <w:szCs w:val="21"/>
                    </w:rPr>
                    <w:t>km</w:t>
                  </w:r>
                  <w:r>
                    <w:rPr>
                      <w:color w:val="000000"/>
                      <w:kern w:val="0"/>
                      <w:sz w:val="21"/>
                      <w:szCs w:val="21"/>
                      <w:vertAlign w:val="superscript"/>
                    </w:rPr>
                    <w:t>2</w:t>
                  </w:r>
                </w:p>
              </w:tc>
              <w:tc>
                <w:tcPr>
                  <w:tcW w:w="611" w:type="pct"/>
                  <w:vAlign w:val="center"/>
                </w:tcPr>
                <w:p w14:paraId="17DA1AC9">
                  <w:pPr>
                    <w:widowControl/>
                    <w:spacing w:line="240" w:lineRule="auto"/>
                    <w:ind w:firstLine="0" w:firstLineChars="0"/>
                    <w:jc w:val="center"/>
                    <w:rPr>
                      <w:color w:val="000000"/>
                      <w:kern w:val="0"/>
                      <w:sz w:val="21"/>
                      <w:szCs w:val="21"/>
                    </w:rPr>
                  </w:pPr>
                  <w:r>
                    <w:rPr>
                      <w:color w:val="000000"/>
                      <w:kern w:val="0"/>
                      <w:sz w:val="21"/>
                      <w:szCs w:val="21"/>
                    </w:rPr>
                    <w:t>2.76</w:t>
                  </w:r>
                </w:p>
              </w:tc>
              <w:tc>
                <w:tcPr>
                  <w:tcW w:w="611" w:type="pct"/>
                  <w:vAlign w:val="center"/>
                </w:tcPr>
                <w:p w14:paraId="4BAB229E">
                  <w:pPr>
                    <w:widowControl/>
                    <w:spacing w:line="240" w:lineRule="auto"/>
                    <w:ind w:firstLine="0" w:firstLineChars="0"/>
                    <w:jc w:val="center"/>
                    <w:rPr>
                      <w:color w:val="000000"/>
                      <w:kern w:val="0"/>
                      <w:sz w:val="21"/>
                      <w:szCs w:val="21"/>
                    </w:rPr>
                  </w:pPr>
                  <w:r>
                    <w:rPr>
                      <w:color w:val="000000"/>
                      <w:kern w:val="0"/>
                      <w:sz w:val="21"/>
                      <w:szCs w:val="21"/>
                    </w:rPr>
                    <w:t>1.3</w:t>
                  </w:r>
                </w:p>
              </w:tc>
              <w:tc>
                <w:tcPr>
                  <w:tcW w:w="611" w:type="pct"/>
                  <w:vAlign w:val="center"/>
                </w:tcPr>
                <w:p w14:paraId="12AB4231">
                  <w:pPr>
                    <w:widowControl/>
                    <w:spacing w:line="240" w:lineRule="auto"/>
                    <w:ind w:firstLine="0" w:firstLineChars="0"/>
                    <w:jc w:val="center"/>
                    <w:rPr>
                      <w:color w:val="000000"/>
                      <w:kern w:val="0"/>
                      <w:sz w:val="21"/>
                      <w:szCs w:val="21"/>
                    </w:rPr>
                  </w:pPr>
                  <w:r>
                    <w:rPr>
                      <w:color w:val="000000"/>
                      <w:kern w:val="0"/>
                      <w:sz w:val="21"/>
                      <w:szCs w:val="21"/>
                    </w:rPr>
                    <w:t>47</w:t>
                  </w:r>
                </w:p>
              </w:tc>
              <w:tc>
                <w:tcPr>
                  <w:tcW w:w="460" w:type="pct"/>
                  <w:vAlign w:val="center"/>
                </w:tcPr>
                <w:p w14:paraId="6E1E5270">
                  <w:pPr>
                    <w:widowControl/>
                    <w:spacing w:line="240" w:lineRule="auto"/>
                    <w:ind w:firstLine="0" w:firstLineChars="0"/>
                    <w:jc w:val="center"/>
                    <w:rPr>
                      <w:color w:val="000000"/>
                      <w:kern w:val="0"/>
                      <w:sz w:val="21"/>
                      <w:szCs w:val="21"/>
                    </w:rPr>
                  </w:pPr>
                </w:p>
              </w:tc>
            </w:tr>
            <w:tr w14:paraId="79BE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 w:type="pct"/>
                  <w:vAlign w:val="center"/>
                </w:tcPr>
                <w:p w14:paraId="18F30E93">
                  <w:pPr>
                    <w:widowControl/>
                    <w:spacing w:line="240" w:lineRule="auto"/>
                    <w:ind w:firstLine="0" w:firstLineChars="0"/>
                    <w:jc w:val="center"/>
                    <w:rPr>
                      <w:color w:val="000000"/>
                      <w:kern w:val="0"/>
                      <w:sz w:val="21"/>
                      <w:szCs w:val="21"/>
                    </w:rPr>
                  </w:pPr>
                  <w:r>
                    <w:rPr>
                      <w:color w:val="000000"/>
                      <w:kern w:val="0"/>
                      <w:sz w:val="21"/>
                      <w:szCs w:val="21"/>
                    </w:rPr>
                    <w:t>9</w:t>
                  </w:r>
                </w:p>
              </w:tc>
              <w:tc>
                <w:tcPr>
                  <w:tcW w:w="1788" w:type="pct"/>
                  <w:vAlign w:val="center"/>
                </w:tcPr>
                <w:p w14:paraId="6FB59891">
                  <w:pPr>
                    <w:widowControl/>
                    <w:spacing w:line="240" w:lineRule="auto"/>
                    <w:ind w:firstLine="0" w:firstLineChars="0"/>
                    <w:jc w:val="center"/>
                    <w:rPr>
                      <w:color w:val="000000"/>
                      <w:kern w:val="0"/>
                      <w:sz w:val="21"/>
                      <w:szCs w:val="21"/>
                    </w:rPr>
                  </w:pPr>
                  <w:r>
                    <w:rPr>
                      <w:color w:val="000000"/>
                      <w:kern w:val="0"/>
                      <w:sz w:val="21"/>
                      <w:szCs w:val="21"/>
                    </w:rPr>
                    <w:t>1</w:t>
                  </w:r>
                  <w:r>
                    <w:rPr>
                      <w:rFonts w:hint="eastAsia"/>
                      <w:color w:val="000000"/>
                      <w:kern w:val="0"/>
                      <w:sz w:val="21"/>
                      <w:szCs w:val="21"/>
                    </w:rPr>
                    <w:t>：</w:t>
                  </w:r>
                  <w:r>
                    <w:rPr>
                      <w:color w:val="000000"/>
                      <w:kern w:val="0"/>
                      <w:sz w:val="21"/>
                      <w:szCs w:val="21"/>
                    </w:rPr>
                    <w:t>2000</w:t>
                  </w:r>
                  <w:r>
                    <w:rPr>
                      <w:rFonts w:hint="eastAsia"/>
                      <w:color w:val="000000"/>
                      <w:kern w:val="0"/>
                      <w:sz w:val="21"/>
                      <w:szCs w:val="21"/>
                    </w:rPr>
                    <w:t>地形测量</w:t>
                  </w:r>
                </w:p>
              </w:tc>
              <w:tc>
                <w:tcPr>
                  <w:tcW w:w="460" w:type="pct"/>
                  <w:vAlign w:val="center"/>
                </w:tcPr>
                <w:p w14:paraId="0F9B2775">
                  <w:pPr>
                    <w:widowControl/>
                    <w:spacing w:line="240" w:lineRule="auto"/>
                    <w:ind w:firstLine="0" w:firstLineChars="0"/>
                    <w:jc w:val="center"/>
                    <w:rPr>
                      <w:color w:val="000000"/>
                      <w:kern w:val="0"/>
                      <w:sz w:val="21"/>
                      <w:szCs w:val="21"/>
                    </w:rPr>
                  </w:pPr>
                  <w:r>
                    <w:rPr>
                      <w:color w:val="000000"/>
                      <w:kern w:val="0"/>
                      <w:sz w:val="21"/>
                      <w:szCs w:val="21"/>
                    </w:rPr>
                    <w:t>km</w:t>
                  </w:r>
                  <w:r>
                    <w:rPr>
                      <w:color w:val="000000"/>
                      <w:kern w:val="0"/>
                      <w:sz w:val="21"/>
                      <w:szCs w:val="21"/>
                      <w:vertAlign w:val="superscript"/>
                    </w:rPr>
                    <w:t>2</w:t>
                  </w:r>
                </w:p>
              </w:tc>
              <w:tc>
                <w:tcPr>
                  <w:tcW w:w="611" w:type="pct"/>
                  <w:vAlign w:val="center"/>
                </w:tcPr>
                <w:p w14:paraId="7457922C">
                  <w:pPr>
                    <w:widowControl/>
                    <w:spacing w:line="240" w:lineRule="auto"/>
                    <w:ind w:firstLine="0" w:firstLineChars="0"/>
                    <w:jc w:val="center"/>
                    <w:rPr>
                      <w:color w:val="000000"/>
                      <w:kern w:val="0"/>
                      <w:sz w:val="21"/>
                      <w:szCs w:val="21"/>
                    </w:rPr>
                  </w:pPr>
                  <w:r>
                    <w:rPr>
                      <w:color w:val="000000"/>
                      <w:kern w:val="0"/>
                      <w:sz w:val="21"/>
                      <w:szCs w:val="21"/>
                    </w:rPr>
                    <w:t>2.76</w:t>
                  </w:r>
                </w:p>
              </w:tc>
              <w:tc>
                <w:tcPr>
                  <w:tcW w:w="611" w:type="pct"/>
                  <w:vAlign w:val="center"/>
                </w:tcPr>
                <w:p w14:paraId="5BD02331">
                  <w:pPr>
                    <w:widowControl/>
                    <w:spacing w:line="240" w:lineRule="auto"/>
                    <w:ind w:firstLine="0" w:firstLineChars="0"/>
                    <w:jc w:val="center"/>
                    <w:rPr>
                      <w:color w:val="000000"/>
                      <w:kern w:val="0"/>
                      <w:sz w:val="21"/>
                      <w:szCs w:val="21"/>
                    </w:rPr>
                  </w:pPr>
                  <w:r>
                    <w:rPr>
                      <w:color w:val="000000"/>
                      <w:kern w:val="0"/>
                      <w:sz w:val="21"/>
                      <w:szCs w:val="21"/>
                    </w:rPr>
                    <w:t>1.3</w:t>
                  </w:r>
                </w:p>
              </w:tc>
              <w:tc>
                <w:tcPr>
                  <w:tcW w:w="611" w:type="pct"/>
                  <w:vAlign w:val="center"/>
                </w:tcPr>
                <w:p w14:paraId="40F10F42">
                  <w:pPr>
                    <w:widowControl/>
                    <w:spacing w:line="240" w:lineRule="auto"/>
                    <w:ind w:firstLine="0" w:firstLineChars="0"/>
                    <w:jc w:val="center"/>
                    <w:rPr>
                      <w:color w:val="000000"/>
                      <w:kern w:val="0"/>
                      <w:sz w:val="21"/>
                      <w:szCs w:val="21"/>
                    </w:rPr>
                  </w:pPr>
                  <w:r>
                    <w:rPr>
                      <w:color w:val="000000"/>
                      <w:kern w:val="0"/>
                      <w:sz w:val="21"/>
                      <w:szCs w:val="21"/>
                    </w:rPr>
                    <w:t>47</w:t>
                  </w:r>
                </w:p>
              </w:tc>
              <w:tc>
                <w:tcPr>
                  <w:tcW w:w="460" w:type="pct"/>
                  <w:vAlign w:val="center"/>
                </w:tcPr>
                <w:p w14:paraId="539E1F8C">
                  <w:pPr>
                    <w:widowControl/>
                    <w:spacing w:line="240" w:lineRule="auto"/>
                    <w:ind w:firstLine="0" w:firstLineChars="0"/>
                    <w:jc w:val="center"/>
                    <w:rPr>
                      <w:color w:val="000000"/>
                      <w:kern w:val="0"/>
                      <w:sz w:val="21"/>
                      <w:szCs w:val="21"/>
                    </w:rPr>
                  </w:pPr>
                </w:p>
              </w:tc>
            </w:tr>
            <w:tr w14:paraId="0A03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 w:type="pct"/>
                  <w:vAlign w:val="center"/>
                </w:tcPr>
                <w:p w14:paraId="222C6D2B">
                  <w:pPr>
                    <w:widowControl/>
                    <w:spacing w:line="240" w:lineRule="auto"/>
                    <w:ind w:firstLine="0" w:firstLineChars="0"/>
                    <w:jc w:val="center"/>
                    <w:rPr>
                      <w:color w:val="000000"/>
                      <w:kern w:val="0"/>
                      <w:sz w:val="21"/>
                      <w:szCs w:val="21"/>
                    </w:rPr>
                  </w:pPr>
                  <w:r>
                    <w:rPr>
                      <w:color w:val="000000"/>
                      <w:kern w:val="0"/>
                      <w:sz w:val="21"/>
                      <w:szCs w:val="21"/>
                    </w:rPr>
                    <w:t>10</w:t>
                  </w:r>
                </w:p>
              </w:tc>
              <w:tc>
                <w:tcPr>
                  <w:tcW w:w="1788" w:type="pct"/>
                  <w:vAlign w:val="center"/>
                </w:tcPr>
                <w:p w14:paraId="5B5C48AF">
                  <w:pPr>
                    <w:widowControl/>
                    <w:spacing w:line="240" w:lineRule="auto"/>
                    <w:ind w:firstLine="0" w:firstLineChars="0"/>
                    <w:jc w:val="center"/>
                    <w:rPr>
                      <w:color w:val="000000"/>
                      <w:kern w:val="0"/>
                      <w:sz w:val="21"/>
                      <w:szCs w:val="21"/>
                    </w:rPr>
                  </w:pPr>
                  <w:r>
                    <w:rPr>
                      <w:color w:val="000000"/>
                      <w:kern w:val="0"/>
                      <w:sz w:val="21"/>
                      <w:szCs w:val="21"/>
                    </w:rPr>
                    <w:t>1</w:t>
                  </w:r>
                  <w:r>
                    <w:rPr>
                      <w:rFonts w:hint="eastAsia"/>
                      <w:color w:val="000000"/>
                      <w:kern w:val="0"/>
                      <w:sz w:val="21"/>
                      <w:szCs w:val="21"/>
                    </w:rPr>
                    <w:t>：</w:t>
                  </w:r>
                  <w:r>
                    <w:rPr>
                      <w:color w:val="000000"/>
                      <w:kern w:val="0"/>
                      <w:sz w:val="21"/>
                      <w:szCs w:val="21"/>
                    </w:rPr>
                    <w:t>10000</w:t>
                  </w:r>
                  <w:r>
                    <w:rPr>
                      <w:rFonts w:hint="eastAsia"/>
                      <w:color w:val="000000"/>
                      <w:kern w:val="0"/>
                      <w:sz w:val="21"/>
                      <w:szCs w:val="21"/>
                    </w:rPr>
                    <w:t>地形测量</w:t>
                  </w:r>
                </w:p>
              </w:tc>
              <w:tc>
                <w:tcPr>
                  <w:tcW w:w="460" w:type="pct"/>
                  <w:vAlign w:val="center"/>
                </w:tcPr>
                <w:p w14:paraId="620F2ED1">
                  <w:pPr>
                    <w:widowControl/>
                    <w:spacing w:line="240" w:lineRule="auto"/>
                    <w:ind w:firstLine="0" w:firstLineChars="0"/>
                    <w:jc w:val="center"/>
                    <w:rPr>
                      <w:color w:val="000000"/>
                      <w:kern w:val="0"/>
                      <w:sz w:val="21"/>
                      <w:szCs w:val="21"/>
                    </w:rPr>
                  </w:pPr>
                  <w:r>
                    <w:rPr>
                      <w:color w:val="000000"/>
                      <w:kern w:val="0"/>
                      <w:sz w:val="21"/>
                      <w:szCs w:val="21"/>
                    </w:rPr>
                    <w:t>km</w:t>
                  </w:r>
                  <w:r>
                    <w:rPr>
                      <w:color w:val="000000"/>
                      <w:kern w:val="0"/>
                      <w:sz w:val="21"/>
                      <w:szCs w:val="21"/>
                      <w:vertAlign w:val="superscript"/>
                    </w:rPr>
                    <w:t>2</w:t>
                  </w:r>
                </w:p>
              </w:tc>
              <w:tc>
                <w:tcPr>
                  <w:tcW w:w="611" w:type="pct"/>
                  <w:vAlign w:val="center"/>
                </w:tcPr>
                <w:p w14:paraId="0797CABD">
                  <w:pPr>
                    <w:widowControl/>
                    <w:spacing w:line="240" w:lineRule="auto"/>
                    <w:ind w:firstLine="0" w:firstLineChars="0"/>
                    <w:jc w:val="center"/>
                    <w:rPr>
                      <w:color w:val="000000"/>
                      <w:kern w:val="0"/>
                      <w:sz w:val="21"/>
                      <w:szCs w:val="21"/>
                    </w:rPr>
                  </w:pPr>
                  <w:r>
                    <w:rPr>
                      <w:color w:val="000000"/>
                      <w:kern w:val="0"/>
                      <w:sz w:val="21"/>
                      <w:szCs w:val="21"/>
                    </w:rPr>
                    <w:t>0</w:t>
                  </w:r>
                </w:p>
              </w:tc>
              <w:tc>
                <w:tcPr>
                  <w:tcW w:w="611" w:type="pct"/>
                  <w:vAlign w:val="center"/>
                </w:tcPr>
                <w:p w14:paraId="0C40D623">
                  <w:pPr>
                    <w:widowControl/>
                    <w:spacing w:line="240" w:lineRule="auto"/>
                    <w:ind w:firstLine="0" w:firstLineChars="0"/>
                    <w:jc w:val="center"/>
                    <w:rPr>
                      <w:color w:val="000000"/>
                      <w:kern w:val="0"/>
                      <w:sz w:val="21"/>
                      <w:szCs w:val="21"/>
                    </w:rPr>
                  </w:pPr>
                  <w:r>
                    <w:rPr>
                      <w:color w:val="000000"/>
                      <w:kern w:val="0"/>
                      <w:sz w:val="21"/>
                      <w:szCs w:val="21"/>
                    </w:rPr>
                    <w:t>5.0</w:t>
                  </w:r>
                </w:p>
              </w:tc>
              <w:tc>
                <w:tcPr>
                  <w:tcW w:w="611" w:type="pct"/>
                  <w:vAlign w:val="center"/>
                </w:tcPr>
                <w:p w14:paraId="4BA695C6">
                  <w:pPr>
                    <w:widowControl/>
                    <w:spacing w:line="240" w:lineRule="auto"/>
                    <w:ind w:firstLine="0" w:firstLineChars="0"/>
                    <w:jc w:val="center"/>
                    <w:rPr>
                      <w:color w:val="000000"/>
                      <w:kern w:val="0"/>
                      <w:sz w:val="21"/>
                      <w:szCs w:val="21"/>
                    </w:rPr>
                  </w:pPr>
                </w:p>
              </w:tc>
              <w:tc>
                <w:tcPr>
                  <w:tcW w:w="460" w:type="pct"/>
                  <w:vAlign w:val="center"/>
                </w:tcPr>
                <w:p w14:paraId="29987AE3">
                  <w:pPr>
                    <w:widowControl/>
                    <w:spacing w:line="240" w:lineRule="auto"/>
                    <w:ind w:firstLine="0" w:firstLineChars="0"/>
                    <w:jc w:val="center"/>
                    <w:rPr>
                      <w:color w:val="000000"/>
                      <w:kern w:val="0"/>
                      <w:sz w:val="21"/>
                      <w:szCs w:val="21"/>
                    </w:rPr>
                  </w:pPr>
                </w:p>
              </w:tc>
            </w:tr>
            <w:tr w14:paraId="7943F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 w:type="pct"/>
                  <w:vAlign w:val="center"/>
                </w:tcPr>
                <w:p w14:paraId="285A643F">
                  <w:pPr>
                    <w:widowControl/>
                    <w:spacing w:line="240" w:lineRule="auto"/>
                    <w:ind w:firstLine="0" w:firstLineChars="0"/>
                    <w:jc w:val="center"/>
                    <w:rPr>
                      <w:color w:val="000000"/>
                      <w:kern w:val="0"/>
                      <w:sz w:val="21"/>
                      <w:szCs w:val="21"/>
                    </w:rPr>
                  </w:pPr>
                  <w:r>
                    <w:rPr>
                      <w:color w:val="000000"/>
                      <w:kern w:val="0"/>
                      <w:sz w:val="21"/>
                      <w:szCs w:val="21"/>
                    </w:rPr>
                    <w:t>11</w:t>
                  </w:r>
                </w:p>
              </w:tc>
              <w:tc>
                <w:tcPr>
                  <w:tcW w:w="1788" w:type="pct"/>
                  <w:vAlign w:val="center"/>
                </w:tcPr>
                <w:p w14:paraId="02C67F07">
                  <w:pPr>
                    <w:widowControl/>
                    <w:spacing w:line="240" w:lineRule="auto"/>
                    <w:ind w:firstLine="0" w:firstLineChars="0"/>
                    <w:jc w:val="center"/>
                    <w:rPr>
                      <w:color w:val="000000"/>
                      <w:kern w:val="0"/>
                      <w:sz w:val="21"/>
                      <w:szCs w:val="21"/>
                    </w:rPr>
                  </w:pPr>
                  <w:r>
                    <w:rPr>
                      <w:color w:val="000000"/>
                      <w:kern w:val="0"/>
                      <w:sz w:val="21"/>
                      <w:szCs w:val="21"/>
                    </w:rPr>
                    <w:t>1</w:t>
                  </w:r>
                  <w:r>
                    <w:rPr>
                      <w:rFonts w:hint="eastAsia"/>
                      <w:color w:val="000000"/>
                      <w:kern w:val="0"/>
                      <w:sz w:val="21"/>
                      <w:szCs w:val="21"/>
                    </w:rPr>
                    <w:t>：</w:t>
                  </w:r>
                  <w:r>
                    <w:rPr>
                      <w:color w:val="000000"/>
                      <w:kern w:val="0"/>
                      <w:sz w:val="21"/>
                      <w:szCs w:val="21"/>
                    </w:rPr>
                    <w:t>1000</w:t>
                  </w:r>
                  <w:r>
                    <w:rPr>
                      <w:rFonts w:hint="eastAsia"/>
                      <w:color w:val="000000"/>
                      <w:kern w:val="0"/>
                      <w:sz w:val="21"/>
                      <w:szCs w:val="21"/>
                    </w:rPr>
                    <w:t>地质剖面测量</w:t>
                  </w:r>
                </w:p>
              </w:tc>
              <w:tc>
                <w:tcPr>
                  <w:tcW w:w="460" w:type="pct"/>
                  <w:vAlign w:val="center"/>
                </w:tcPr>
                <w:p w14:paraId="24EEFCCA">
                  <w:pPr>
                    <w:widowControl/>
                    <w:spacing w:line="240" w:lineRule="auto"/>
                    <w:ind w:firstLine="0" w:firstLineChars="0"/>
                    <w:jc w:val="center"/>
                    <w:rPr>
                      <w:color w:val="000000"/>
                      <w:kern w:val="0"/>
                      <w:sz w:val="21"/>
                      <w:szCs w:val="21"/>
                    </w:rPr>
                  </w:pPr>
                  <w:r>
                    <w:rPr>
                      <w:color w:val="000000"/>
                      <w:kern w:val="0"/>
                      <w:sz w:val="21"/>
                      <w:szCs w:val="21"/>
                    </w:rPr>
                    <w:t>km</w:t>
                  </w:r>
                </w:p>
              </w:tc>
              <w:tc>
                <w:tcPr>
                  <w:tcW w:w="611" w:type="pct"/>
                  <w:vAlign w:val="center"/>
                </w:tcPr>
                <w:p w14:paraId="251FFDEB">
                  <w:pPr>
                    <w:widowControl/>
                    <w:spacing w:line="240" w:lineRule="auto"/>
                    <w:ind w:firstLine="0" w:firstLineChars="0"/>
                    <w:jc w:val="center"/>
                    <w:rPr>
                      <w:color w:val="000000"/>
                      <w:kern w:val="0"/>
                      <w:sz w:val="21"/>
                      <w:szCs w:val="21"/>
                    </w:rPr>
                  </w:pPr>
                  <w:r>
                    <w:rPr>
                      <w:color w:val="000000"/>
                      <w:kern w:val="0"/>
                      <w:sz w:val="21"/>
                      <w:szCs w:val="21"/>
                    </w:rPr>
                    <w:t>3.50</w:t>
                  </w:r>
                </w:p>
              </w:tc>
              <w:tc>
                <w:tcPr>
                  <w:tcW w:w="611" w:type="pct"/>
                  <w:vAlign w:val="center"/>
                </w:tcPr>
                <w:p w14:paraId="14BDF05D">
                  <w:pPr>
                    <w:widowControl/>
                    <w:spacing w:line="240" w:lineRule="auto"/>
                    <w:ind w:firstLine="0" w:firstLineChars="0"/>
                    <w:jc w:val="center"/>
                    <w:rPr>
                      <w:color w:val="000000"/>
                      <w:kern w:val="0"/>
                      <w:sz w:val="21"/>
                      <w:szCs w:val="21"/>
                    </w:rPr>
                  </w:pPr>
                  <w:r>
                    <w:rPr>
                      <w:color w:val="000000"/>
                      <w:kern w:val="0"/>
                      <w:sz w:val="21"/>
                      <w:szCs w:val="21"/>
                    </w:rPr>
                    <w:t>0</w:t>
                  </w:r>
                </w:p>
              </w:tc>
              <w:tc>
                <w:tcPr>
                  <w:tcW w:w="611" w:type="pct"/>
                  <w:vAlign w:val="center"/>
                </w:tcPr>
                <w:p w14:paraId="51CFA8C7">
                  <w:pPr>
                    <w:widowControl/>
                    <w:spacing w:line="240" w:lineRule="auto"/>
                    <w:ind w:firstLine="0" w:firstLineChars="0"/>
                    <w:jc w:val="center"/>
                    <w:rPr>
                      <w:color w:val="000000"/>
                      <w:kern w:val="0"/>
                      <w:sz w:val="21"/>
                      <w:szCs w:val="21"/>
                    </w:rPr>
                  </w:pPr>
                  <w:r>
                    <w:rPr>
                      <w:color w:val="000000"/>
                      <w:kern w:val="0"/>
                      <w:sz w:val="21"/>
                      <w:szCs w:val="21"/>
                    </w:rPr>
                    <w:t>0</w:t>
                  </w:r>
                </w:p>
              </w:tc>
              <w:tc>
                <w:tcPr>
                  <w:tcW w:w="460" w:type="pct"/>
                  <w:vAlign w:val="center"/>
                </w:tcPr>
                <w:p w14:paraId="577C5FE9">
                  <w:pPr>
                    <w:widowControl/>
                    <w:spacing w:line="240" w:lineRule="auto"/>
                    <w:ind w:firstLine="0" w:firstLineChars="0"/>
                    <w:jc w:val="center"/>
                    <w:rPr>
                      <w:color w:val="000000"/>
                      <w:kern w:val="0"/>
                      <w:sz w:val="21"/>
                      <w:szCs w:val="21"/>
                    </w:rPr>
                  </w:pPr>
                </w:p>
              </w:tc>
            </w:tr>
            <w:tr w14:paraId="2734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 w:type="pct"/>
                  <w:vAlign w:val="center"/>
                </w:tcPr>
                <w:p w14:paraId="5E033D84">
                  <w:pPr>
                    <w:widowControl/>
                    <w:spacing w:line="240" w:lineRule="auto"/>
                    <w:ind w:firstLine="0" w:firstLineChars="0"/>
                    <w:jc w:val="center"/>
                    <w:rPr>
                      <w:color w:val="000000"/>
                      <w:kern w:val="0"/>
                      <w:sz w:val="21"/>
                      <w:szCs w:val="21"/>
                    </w:rPr>
                  </w:pPr>
                  <w:r>
                    <w:rPr>
                      <w:color w:val="000000"/>
                      <w:kern w:val="0"/>
                      <w:sz w:val="21"/>
                      <w:szCs w:val="21"/>
                    </w:rPr>
                    <w:t>12</w:t>
                  </w:r>
                </w:p>
              </w:tc>
              <w:tc>
                <w:tcPr>
                  <w:tcW w:w="1788" w:type="pct"/>
                  <w:vAlign w:val="center"/>
                </w:tcPr>
                <w:p w14:paraId="1A0C8B6D">
                  <w:pPr>
                    <w:widowControl/>
                    <w:spacing w:line="240" w:lineRule="auto"/>
                    <w:ind w:firstLine="0" w:firstLineChars="0"/>
                    <w:jc w:val="center"/>
                    <w:rPr>
                      <w:color w:val="000000"/>
                      <w:kern w:val="0"/>
                      <w:sz w:val="21"/>
                      <w:szCs w:val="21"/>
                    </w:rPr>
                  </w:pPr>
                  <w:r>
                    <w:rPr>
                      <w:color w:val="000000"/>
                      <w:kern w:val="0"/>
                      <w:sz w:val="21"/>
                      <w:szCs w:val="21"/>
                    </w:rPr>
                    <w:t>1</w:t>
                  </w:r>
                  <w:r>
                    <w:rPr>
                      <w:rFonts w:hint="eastAsia"/>
                      <w:color w:val="000000"/>
                      <w:kern w:val="0"/>
                      <w:sz w:val="21"/>
                      <w:szCs w:val="21"/>
                    </w:rPr>
                    <w:t>：</w:t>
                  </w:r>
                  <w:r>
                    <w:rPr>
                      <w:color w:val="000000"/>
                      <w:kern w:val="0"/>
                      <w:sz w:val="21"/>
                      <w:szCs w:val="21"/>
                    </w:rPr>
                    <w:t>1000</w:t>
                  </w:r>
                  <w:r>
                    <w:rPr>
                      <w:rFonts w:hint="eastAsia"/>
                      <w:color w:val="000000"/>
                      <w:kern w:val="0"/>
                      <w:sz w:val="21"/>
                      <w:szCs w:val="21"/>
                    </w:rPr>
                    <w:t>勘探线剖面测量</w:t>
                  </w:r>
                </w:p>
              </w:tc>
              <w:tc>
                <w:tcPr>
                  <w:tcW w:w="460" w:type="pct"/>
                  <w:vAlign w:val="center"/>
                </w:tcPr>
                <w:p w14:paraId="307607F1">
                  <w:pPr>
                    <w:widowControl/>
                    <w:spacing w:line="240" w:lineRule="auto"/>
                    <w:ind w:firstLine="0" w:firstLineChars="0"/>
                    <w:jc w:val="center"/>
                    <w:rPr>
                      <w:color w:val="000000"/>
                      <w:kern w:val="0"/>
                      <w:sz w:val="21"/>
                      <w:szCs w:val="21"/>
                    </w:rPr>
                  </w:pPr>
                  <w:r>
                    <w:rPr>
                      <w:color w:val="000000"/>
                      <w:kern w:val="0"/>
                      <w:sz w:val="21"/>
                      <w:szCs w:val="21"/>
                    </w:rPr>
                    <w:t>km</w:t>
                  </w:r>
                </w:p>
              </w:tc>
              <w:tc>
                <w:tcPr>
                  <w:tcW w:w="611" w:type="pct"/>
                  <w:vAlign w:val="center"/>
                </w:tcPr>
                <w:p w14:paraId="5FA5671D">
                  <w:pPr>
                    <w:widowControl/>
                    <w:spacing w:line="240" w:lineRule="auto"/>
                    <w:ind w:firstLine="0" w:firstLineChars="0"/>
                    <w:jc w:val="center"/>
                    <w:rPr>
                      <w:color w:val="000000"/>
                      <w:kern w:val="0"/>
                      <w:sz w:val="21"/>
                      <w:szCs w:val="21"/>
                    </w:rPr>
                  </w:pPr>
                  <w:r>
                    <w:rPr>
                      <w:color w:val="000000"/>
                      <w:kern w:val="0"/>
                      <w:sz w:val="21"/>
                      <w:szCs w:val="21"/>
                    </w:rPr>
                    <w:t>0</w:t>
                  </w:r>
                </w:p>
              </w:tc>
              <w:tc>
                <w:tcPr>
                  <w:tcW w:w="611" w:type="pct"/>
                  <w:vAlign w:val="center"/>
                </w:tcPr>
                <w:p w14:paraId="628FBBBA">
                  <w:pPr>
                    <w:widowControl/>
                    <w:spacing w:line="240" w:lineRule="auto"/>
                    <w:ind w:firstLine="0" w:firstLineChars="0"/>
                    <w:jc w:val="center"/>
                    <w:rPr>
                      <w:kern w:val="0"/>
                      <w:sz w:val="21"/>
                      <w:szCs w:val="21"/>
                    </w:rPr>
                  </w:pPr>
                  <w:r>
                    <w:rPr>
                      <w:kern w:val="0"/>
                      <w:sz w:val="21"/>
                      <w:szCs w:val="21"/>
                    </w:rPr>
                    <w:t>5.5</w:t>
                  </w:r>
                </w:p>
              </w:tc>
              <w:tc>
                <w:tcPr>
                  <w:tcW w:w="611" w:type="pct"/>
                  <w:vAlign w:val="center"/>
                </w:tcPr>
                <w:p w14:paraId="006CB1E4">
                  <w:pPr>
                    <w:widowControl/>
                    <w:spacing w:line="240" w:lineRule="auto"/>
                    <w:ind w:firstLine="0" w:firstLineChars="0"/>
                    <w:jc w:val="center"/>
                    <w:rPr>
                      <w:color w:val="000000"/>
                      <w:kern w:val="0"/>
                      <w:sz w:val="21"/>
                      <w:szCs w:val="21"/>
                    </w:rPr>
                  </w:pPr>
                </w:p>
              </w:tc>
              <w:tc>
                <w:tcPr>
                  <w:tcW w:w="460" w:type="pct"/>
                  <w:vAlign w:val="center"/>
                </w:tcPr>
                <w:p w14:paraId="0C5EDB34">
                  <w:pPr>
                    <w:widowControl/>
                    <w:spacing w:line="240" w:lineRule="auto"/>
                    <w:ind w:firstLine="0" w:firstLineChars="0"/>
                    <w:jc w:val="center"/>
                    <w:rPr>
                      <w:color w:val="000000"/>
                      <w:kern w:val="0"/>
                      <w:sz w:val="21"/>
                      <w:szCs w:val="21"/>
                    </w:rPr>
                  </w:pPr>
                </w:p>
              </w:tc>
            </w:tr>
            <w:tr w14:paraId="0FA3A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 w:type="pct"/>
                  <w:vAlign w:val="center"/>
                </w:tcPr>
                <w:p w14:paraId="395D342E">
                  <w:pPr>
                    <w:widowControl/>
                    <w:spacing w:line="240" w:lineRule="auto"/>
                    <w:ind w:firstLine="0" w:firstLineChars="0"/>
                    <w:jc w:val="center"/>
                    <w:rPr>
                      <w:color w:val="000000"/>
                      <w:kern w:val="0"/>
                      <w:sz w:val="21"/>
                      <w:szCs w:val="21"/>
                    </w:rPr>
                  </w:pPr>
                  <w:r>
                    <w:rPr>
                      <w:color w:val="000000"/>
                      <w:kern w:val="0"/>
                      <w:sz w:val="21"/>
                      <w:szCs w:val="21"/>
                    </w:rPr>
                    <w:t>13</w:t>
                  </w:r>
                </w:p>
              </w:tc>
              <w:tc>
                <w:tcPr>
                  <w:tcW w:w="1788" w:type="pct"/>
                  <w:vAlign w:val="center"/>
                </w:tcPr>
                <w:p w14:paraId="04751993">
                  <w:pPr>
                    <w:widowControl/>
                    <w:spacing w:line="240" w:lineRule="auto"/>
                    <w:ind w:firstLine="0" w:firstLineChars="0"/>
                    <w:jc w:val="center"/>
                    <w:rPr>
                      <w:color w:val="000000"/>
                      <w:kern w:val="0"/>
                      <w:sz w:val="21"/>
                      <w:szCs w:val="21"/>
                    </w:rPr>
                  </w:pPr>
                  <w:r>
                    <w:rPr>
                      <w:rFonts w:hint="eastAsia"/>
                      <w:color w:val="000000"/>
                      <w:kern w:val="0"/>
                      <w:sz w:val="21"/>
                      <w:szCs w:val="21"/>
                    </w:rPr>
                    <w:t>探槽</w:t>
                  </w:r>
                </w:p>
              </w:tc>
              <w:tc>
                <w:tcPr>
                  <w:tcW w:w="460" w:type="pct"/>
                  <w:vAlign w:val="center"/>
                </w:tcPr>
                <w:p w14:paraId="1FD8DEF2">
                  <w:pPr>
                    <w:widowControl/>
                    <w:spacing w:line="240" w:lineRule="auto"/>
                    <w:ind w:firstLine="0" w:firstLineChars="0"/>
                    <w:jc w:val="center"/>
                    <w:rPr>
                      <w:color w:val="000000"/>
                      <w:kern w:val="0"/>
                      <w:sz w:val="21"/>
                      <w:szCs w:val="21"/>
                    </w:rPr>
                  </w:pPr>
                  <w:r>
                    <w:rPr>
                      <w:color w:val="000000"/>
                      <w:kern w:val="0"/>
                      <w:sz w:val="21"/>
                      <w:szCs w:val="21"/>
                    </w:rPr>
                    <w:t>m</w:t>
                  </w:r>
                  <w:r>
                    <w:rPr>
                      <w:color w:val="000000"/>
                      <w:kern w:val="0"/>
                      <w:sz w:val="21"/>
                      <w:szCs w:val="21"/>
                      <w:vertAlign w:val="superscript"/>
                    </w:rPr>
                    <w:t>3</w:t>
                  </w:r>
                </w:p>
              </w:tc>
              <w:tc>
                <w:tcPr>
                  <w:tcW w:w="611" w:type="pct"/>
                  <w:vAlign w:val="center"/>
                </w:tcPr>
                <w:p w14:paraId="520F2660">
                  <w:pPr>
                    <w:widowControl/>
                    <w:spacing w:line="240" w:lineRule="auto"/>
                    <w:ind w:firstLine="0" w:firstLineChars="0"/>
                    <w:jc w:val="center"/>
                    <w:rPr>
                      <w:color w:val="000000"/>
                      <w:kern w:val="0"/>
                      <w:sz w:val="21"/>
                      <w:szCs w:val="21"/>
                    </w:rPr>
                  </w:pPr>
                  <w:r>
                    <w:rPr>
                      <w:color w:val="000000"/>
                      <w:kern w:val="0"/>
                      <w:sz w:val="21"/>
                      <w:szCs w:val="21"/>
                    </w:rPr>
                    <w:t>634</w:t>
                  </w:r>
                </w:p>
              </w:tc>
              <w:tc>
                <w:tcPr>
                  <w:tcW w:w="611" w:type="pct"/>
                  <w:vAlign w:val="center"/>
                </w:tcPr>
                <w:p w14:paraId="38A42A57">
                  <w:pPr>
                    <w:widowControl/>
                    <w:spacing w:line="240" w:lineRule="auto"/>
                    <w:ind w:firstLine="0" w:firstLineChars="0"/>
                    <w:jc w:val="center"/>
                    <w:rPr>
                      <w:kern w:val="0"/>
                      <w:sz w:val="21"/>
                      <w:szCs w:val="21"/>
                    </w:rPr>
                  </w:pPr>
                  <w:r>
                    <w:rPr>
                      <w:kern w:val="0"/>
                      <w:sz w:val="21"/>
                      <w:szCs w:val="21"/>
                    </w:rPr>
                    <w:t>0</w:t>
                  </w:r>
                </w:p>
              </w:tc>
              <w:tc>
                <w:tcPr>
                  <w:tcW w:w="611" w:type="pct"/>
                  <w:vAlign w:val="center"/>
                </w:tcPr>
                <w:p w14:paraId="44125E54">
                  <w:pPr>
                    <w:widowControl/>
                    <w:spacing w:line="240" w:lineRule="auto"/>
                    <w:ind w:firstLine="0" w:firstLineChars="0"/>
                    <w:jc w:val="center"/>
                    <w:rPr>
                      <w:color w:val="000000"/>
                      <w:kern w:val="0"/>
                      <w:sz w:val="21"/>
                      <w:szCs w:val="21"/>
                    </w:rPr>
                  </w:pPr>
                  <w:r>
                    <w:rPr>
                      <w:color w:val="000000"/>
                      <w:kern w:val="0"/>
                      <w:sz w:val="21"/>
                      <w:szCs w:val="21"/>
                    </w:rPr>
                    <w:t>0</w:t>
                  </w:r>
                </w:p>
              </w:tc>
              <w:tc>
                <w:tcPr>
                  <w:tcW w:w="460" w:type="pct"/>
                  <w:vAlign w:val="center"/>
                </w:tcPr>
                <w:p w14:paraId="5D5D1CC4">
                  <w:pPr>
                    <w:widowControl/>
                    <w:spacing w:line="240" w:lineRule="auto"/>
                    <w:ind w:firstLine="0" w:firstLineChars="0"/>
                    <w:jc w:val="center"/>
                    <w:rPr>
                      <w:color w:val="000000"/>
                      <w:kern w:val="0"/>
                      <w:sz w:val="21"/>
                      <w:szCs w:val="21"/>
                    </w:rPr>
                  </w:pPr>
                </w:p>
              </w:tc>
            </w:tr>
            <w:tr w14:paraId="0258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 w:type="pct"/>
                  <w:vAlign w:val="center"/>
                </w:tcPr>
                <w:p w14:paraId="2BAFFA84">
                  <w:pPr>
                    <w:widowControl/>
                    <w:spacing w:line="240" w:lineRule="auto"/>
                    <w:ind w:firstLine="0" w:firstLineChars="0"/>
                    <w:jc w:val="center"/>
                    <w:rPr>
                      <w:color w:val="000000"/>
                      <w:kern w:val="0"/>
                      <w:sz w:val="21"/>
                      <w:szCs w:val="21"/>
                    </w:rPr>
                  </w:pPr>
                  <w:r>
                    <w:rPr>
                      <w:color w:val="000000"/>
                      <w:kern w:val="0"/>
                      <w:sz w:val="21"/>
                      <w:szCs w:val="21"/>
                    </w:rPr>
                    <w:t>14</w:t>
                  </w:r>
                </w:p>
              </w:tc>
              <w:tc>
                <w:tcPr>
                  <w:tcW w:w="1788" w:type="pct"/>
                  <w:vAlign w:val="center"/>
                </w:tcPr>
                <w:p w14:paraId="47D2408E">
                  <w:pPr>
                    <w:widowControl/>
                    <w:spacing w:line="240" w:lineRule="auto"/>
                    <w:ind w:firstLine="0" w:firstLineChars="0"/>
                    <w:jc w:val="center"/>
                    <w:rPr>
                      <w:color w:val="000000"/>
                      <w:kern w:val="0"/>
                      <w:sz w:val="21"/>
                      <w:szCs w:val="21"/>
                    </w:rPr>
                  </w:pPr>
                  <w:r>
                    <w:rPr>
                      <w:rFonts w:hint="eastAsia"/>
                      <w:color w:val="000000"/>
                      <w:kern w:val="0"/>
                      <w:sz w:val="21"/>
                      <w:szCs w:val="21"/>
                    </w:rPr>
                    <w:t>钻探</w:t>
                  </w:r>
                </w:p>
              </w:tc>
              <w:tc>
                <w:tcPr>
                  <w:tcW w:w="460" w:type="pct"/>
                  <w:vAlign w:val="center"/>
                </w:tcPr>
                <w:p w14:paraId="4E55FB25">
                  <w:pPr>
                    <w:widowControl/>
                    <w:spacing w:line="240" w:lineRule="auto"/>
                    <w:ind w:firstLine="0" w:firstLineChars="0"/>
                    <w:jc w:val="center"/>
                    <w:rPr>
                      <w:color w:val="000000"/>
                      <w:kern w:val="0"/>
                      <w:sz w:val="21"/>
                      <w:szCs w:val="21"/>
                    </w:rPr>
                  </w:pPr>
                  <w:r>
                    <w:rPr>
                      <w:color w:val="000000"/>
                      <w:kern w:val="0"/>
                      <w:sz w:val="21"/>
                      <w:szCs w:val="21"/>
                    </w:rPr>
                    <w:t>m</w:t>
                  </w:r>
                </w:p>
              </w:tc>
              <w:tc>
                <w:tcPr>
                  <w:tcW w:w="611" w:type="pct"/>
                  <w:vAlign w:val="center"/>
                </w:tcPr>
                <w:p w14:paraId="1FDA885E">
                  <w:pPr>
                    <w:widowControl/>
                    <w:spacing w:line="240" w:lineRule="auto"/>
                    <w:ind w:firstLine="0" w:firstLineChars="0"/>
                    <w:jc w:val="center"/>
                    <w:rPr>
                      <w:color w:val="000000"/>
                      <w:kern w:val="0"/>
                      <w:sz w:val="21"/>
                      <w:szCs w:val="21"/>
                    </w:rPr>
                  </w:pPr>
                  <w:r>
                    <w:rPr>
                      <w:color w:val="000000"/>
                      <w:kern w:val="0"/>
                      <w:sz w:val="21"/>
                      <w:szCs w:val="21"/>
                    </w:rPr>
                    <w:t>2230</w:t>
                  </w:r>
                </w:p>
              </w:tc>
              <w:tc>
                <w:tcPr>
                  <w:tcW w:w="611" w:type="pct"/>
                  <w:vAlign w:val="center"/>
                </w:tcPr>
                <w:p w14:paraId="72D46720">
                  <w:pPr>
                    <w:widowControl/>
                    <w:spacing w:line="240" w:lineRule="auto"/>
                    <w:ind w:firstLine="0" w:firstLineChars="0"/>
                    <w:jc w:val="center"/>
                    <w:rPr>
                      <w:color w:val="000000"/>
                      <w:kern w:val="0"/>
                      <w:sz w:val="21"/>
                      <w:szCs w:val="21"/>
                    </w:rPr>
                  </w:pPr>
                  <w:r>
                    <w:rPr>
                      <w:color w:val="000000"/>
                      <w:kern w:val="0"/>
                      <w:sz w:val="21"/>
                      <w:szCs w:val="21"/>
                    </w:rPr>
                    <w:t>0</w:t>
                  </w:r>
                </w:p>
              </w:tc>
              <w:tc>
                <w:tcPr>
                  <w:tcW w:w="611" w:type="pct"/>
                  <w:vAlign w:val="center"/>
                </w:tcPr>
                <w:p w14:paraId="423D4B10">
                  <w:pPr>
                    <w:widowControl/>
                    <w:spacing w:line="240" w:lineRule="auto"/>
                    <w:ind w:firstLine="0" w:firstLineChars="0"/>
                    <w:jc w:val="center"/>
                    <w:rPr>
                      <w:color w:val="000000"/>
                      <w:kern w:val="0"/>
                      <w:sz w:val="21"/>
                      <w:szCs w:val="21"/>
                    </w:rPr>
                  </w:pPr>
                  <w:r>
                    <w:rPr>
                      <w:color w:val="000000"/>
                      <w:kern w:val="0"/>
                      <w:sz w:val="21"/>
                      <w:szCs w:val="21"/>
                    </w:rPr>
                    <w:t>0</w:t>
                  </w:r>
                </w:p>
              </w:tc>
              <w:tc>
                <w:tcPr>
                  <w:tcW w:w="460" w:type="pct"/>
                  <w:vAlign w:val="center"/>
                </w:tcPr>
                <w:p w14:paraId="69CAE12D">
                  <w:pPr>
                    <w:widowControl/>
                    <w:spacing w:line="240" w:lineRule="auto"/>
                    <w:ind w:firstLine="0" w:firstLineChars="0"/>
                    <w:jc w:val="center"/>
                    <w:rPr>
                      <w:color w:val="000000"/>
                      <w:kern w:val="0"/>
                      <w:sz w:val="21"/>
                      <w:szCs w:val="21"/>
                    </w:rPr>
                  </w:pPr>
                </w:p>
              </w:tc>
            </w:tr>
            <w:tr w14:paraId="198F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 w:type="pct"/>
                  <w:vAlign w:val="center"/>
                </w:tcPr>
                <w:p w14:paraId="1F0673C4">
                  <w:pPr>
                    <w:widowControl/>
                    <w:spacing w:line="240" w:lineRule="auto"/>
                    <w:ind w:firstLine="0" w:firstLineChars="0"/>
                    <w:jc w:val="center"/>
                    <w:rPr>
                      <w:color w:val="000000"/>
                      <w:kern w:val="0"/>
                      <w:sz w:val="21"/>
                      <w:szCs w:val="21"/>
                    </w:rPr>
                  </w:pPr>
                  <w:r>
                    <w:rPr>
                      <w:color w:val="000000"/>
                      <w:kern w:val="0"/>
                      <w:sz w:val="21"/>
                      <w:szCs w:val="21"/>
                    </w:rPr>
                    <w:t>15</w:t>
                  </w:r>
                </w:p>
              </w:tc>
              <w:tc>
                <w:tcPr>
                  <w:tcW w:w="1788" w:type="pct"/>
                  <w:vAlign w:val="center"/>
                </w:tcPr>
                <w:p w14:paraId="5C6731E6">
                  <w:pPr>
                    <w:widowControl/>
                    <w:spacing w:line="240" w:lineRule="auto"/>
                    <w:ind w:firstLine="0" w:firstLineChars="0"/>
                    <w:jc w:val="center"/>
                    <w:rPr>
                      <w:color w:val="000000"/>
                      <w:kern w:val="0"/>
                      <w:sz w:val="21"/>
                      <w:szCs w:val="21"/>
                    </w:rPr>
                  </w:pPr>
                  <w:r>
                    <w:rPr>
                      <w:rFonts w:hint="eastAsia"/>
                      <w:color w:val="000000"/>
                      <w:kern w:val="0"/>
                      <w:sz w:val="21"/>
                      <w:szCs w:val="21"/>
                    </w:rPr>
                    <w:t>坑探</w:t>
                  </w:r>
                </w:p>
              </w:tc>
              <w:tc>
                <w:tcPr>
                  <w:tcW w:w="460" w:type="pct"/>
                  <w:vAlign w:val="center"/>
                </w:tcPr>
                <w:p w14:paraId="0EC82DC8">
                  <w:pPr>
                    <w:widowControl/>
                    <w:spacing w:line="240" w:lineRule="auto"/>
                    <w:ind w:firstLine="0" w:firstLineChars="0"/>
                    <w:jc w:val="center"/>
                    <w:rPr>
                      <w:color w:val="000000"/>
                      <w:kern w:val="0"/>
                      <w:sz w:val="21"/>
                      <w:szCs w:val="21"/>
                    </w:rPr>
                  </w:pPr>
                  <w:r>
                    <w:rPr>
                      <w:color w:val="000000"/>
                      <w:kern w:val="0"/>
                      <w:sz w:val="21"/>
                      <w:szCs w:val="21"/>
                    </w:rPr>
                    <w:t>m</w:t>
                  </w:r>
                </w:p>
              </w:tc>
              <w:tc>
                <w:tcPr>
                  <w:tcW w:w="611" w:type="pct"/>
                  <w:vAlign w:val="center"/>
                </w:tcPr>
                <w:p w14:paraId="13E69791">
                  <w:pPr>
                    <w:widowControl/>
                    <w:spacing w:line="240" w:lineRule="auto"/>
                    <w:ind w:firstLine="0" w:firstLineChars="0"/>
                    <w:jc w:val="center"/>
                    <w:rPr>
                      <w:color w:val="000000"/>
                      <w:kern w:val="0"/>
                      <w:sz w:val="21"/>
                      <w:szCs w:val="21"/>
                    </w:rPr>
                  </w:pPr>
                  <w:r>
                    <w:rPr>
                      <w:color w:val="000000"/>
                      <w:kern w:val="0"/>
                      <w:sz w:val="21"/>
                      <w:szCs w:val="21"/>
                    </w:rPr>
                    <w:t>0</w:t>
                  </w:r>
                </w:p>
              </w:tc>
              <w:tc>
                <w:tcPr>
                  <w:tcW w:w="611" w:type="pct"/>
                  <w:vAlign w:val="center"/>
                </w:tcPr>
                <w:p w14:paraId="57C57638">
                  <w:pPr>
                    <w:widowControl/>
                    <w:spacing w:line="240" w:lineRule="auto"/>
                    <w:ind w:firstLine="0" w:firstLineChars="0"/>
                    <w:jc w:val="center"/>
                    <w:rPr>
                      <w:color w:val="000000"/>
                      <w:kern w:val="0"/>
                      <w:sz w:val="21"/>
                      <w:szCs w:val="21"/>
                    </w:rPr>
                  </w:pPr>
                  <w:r>
                    <w:rPr>
                      <w:color w:val="000000"/>
                      <w:kern w:val="0"/>
                      <w:sz w:val="21"/>
                      <w:szCs w:val="21"/>
                    </w:rPr>
                    <w:t>1342.9</w:t>
                  </w:r>
                </w:p>
              </w:tc>
              <w:tc>
                <w:tcPr>
                  <w:tcW w:w="611" w:type="pct"/>
                  <w:vAlign w:val="center"/>
                </w:tcPr>
                <w:p w14:paraId="0108A50A">
                  <w:pPr>
                    <w:widowControl/>
                    <w:spacing w:line="240" w:lineRule="auto"/>
                    <w:ind w:firstLine="0" w:firstLineChars="0"/>
                    <w:jc w:val="center"/>
                    <w:rPr>
                      <w:color w:val="000000"/>
                      <w:kern w:val="0"/>
                      <w:sz w:val="21"/>
                      <w:szCs w:val="21"/>
                    </w:rPr>
                  </w:pPr>
                </w:p>
              </w:tc>
              <w:tc>
                <w:tcPr>
                  <w:tcW w:w="460" w:type="pct"/>
                  <w:vAlign w:val="center"/>
                </w:tcPr>
                <w:p w14:paraId="47C76B38">
                  <w:pPr>
                    <w:widowControl/>
                    <w:spacing w:line="240" w:lineRule="auto"/>
                    <w:ind w:firstLine="0" w:firstLineChars="0"/>
                    <w:jc w:val="center"/>
                    <w:rPr>
                      <w:color w:val="000000"/>
                      <w:kern w:val="0"/>
                      <w:sz w:val="21"/>
                      <w:szCs w:val="21"/>
                    </w:rPr>
                  </w:pPr>
                </w:p>
              </w:tc>
            </w:tr>
            <w:tr w14:paraId="41EC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 w:type="pct"/>
                  <w:vAlign w:val="center"/>
                </w:tcPr>
                <w:p w14:paraId="3BC13265">
                  <w:pPr>
                    <w:widowControl/>
                    <w:spacing w:line="240" w:lineRule="auto"/>
                    <w:ind w:firstLine="0" w:firstLineChars="0"/>
                    <w:jc w:val="center"/>
                    <w:rPr>
                      <w:color w:val="000000"/>
                      <w:kern w:val="0"/>
                      <w:sz w:val="21"/>
                      <w:szCs w:val="21"/>
                    </w:rPr>
                  </w:pPr>
                  <w:r>
                    <w:rPr>
                      <w:color w:val="000000"/>
                      <w:kern w:val="0"/>
                      <w:sz w:val="21"/>
                      <w:szCs w:val="21"/>
                    </w:rPr>
                    <w:t>16</w:t>
                  </w:r>
                </w:p>
              </w:tc>
              <w:tc>
                <w:tcPr>
                  <w:tcW w:w="1788" w:type="pct"/>
                  <w:vAlign w:val="center"/>
                </w:tcPr>
                <w:p w14:paraId="6904CA7E">
                  <w:pPr>
                    <w:widowControl/>
                    <w:spacing w:line="240" w:lineRule="auto"/>
                    <w:ind w:firstLine="0" w:firstLineChars="0"/>
                    <w:jc w:val="center"/>
                    <w:rPr>
                      <w:color w:val="000000"/>
                      <w:kern w:val="0"/>
                      <w:sz w:val="21"/>
                      <w:szCs w:val="21"/>
                    </w:rPr>
                  </w:pPr>
                  <w:r>
                    <w:rPr>
                      <w:rFonts w:hint="eastAsia"/>
                      <w:color w:val="000000"/>
                      <w:kern w:val="0"/>
                      <w:sz w:val="21"/>
                      <w:szCs w:val="21"/>
                    </w:rPr>
                    <w:t>岩心样</w:t>
                  </w:r>
                </w:p>
              </w:tc>
              <w:tc>
                <w:tcPr>
                  <w:tcW w:w="460" w:type="pct"/>
                  <w:vAlign w:val="center"/>
                </w:tcPr>
                <w:p w14:paraId="0AFE3E3A">
                  <w:pPr>
                    <w:widowControl/>
                    <w:spacing w:line="240" w:lineRule="auto"/>
                    <w:ind w:firstLine="0" w:firstLineChars="0"/>
                    <w:jc w:val="center"/>
                    <w:rPr>
                      <w:color w:val="000000"/>
                      <w:kern w:val="0"/>
                      <w:sz w:val="21"/>
                      <w:szCs w:val="21"/>
                    </w:rPr>
                  </w:pPr>
                  <w:r>
                    <w:rPr>
                      <w:color w:val="000000"/>
                      <w:kern w:val="0"/>
                      <w:sz w:val="21"/>
                      <w:szCs w:val="21"/>
                    </w:rPr>
                    <w:t>m</w:t>
                  </w:r>
                </w:p>
              </w:tc>
              <w:tc>
                <w:tcPr>
                  <w:tcW w:w="611" w:type="pct"/>
                  <w:vAlign w:val="center"/>
                </w:tcPr>
                <w:p w14:paraId="5BBBA926">
                  <w:pPr>
                    <w:widowControl/>
                    <w:spacing w:line="240" w:lineRule="auto"/>
                    <w:ind w:firstLine="0" w:firstLineChars="0"/>
                    <w:jc w:val="center"/>
                    <w:rPr>
                      <w:color w:val="000000"/>
                      <w:kern w:val="0"/>
                      <w:sz w:val="21"/>
                      <w:szCs w:val="21"/>
                    </w:rPr>
                  </w:pPr>
                  <w:r>
                    <w:rPr>
                      <w:color w:val="000000"/>
                      <w:kern w:val="0"/>
                      <w:sz w:val="21"/>
                      <w:szCs w:val="21"/>
                    </w:rPr>
                    <w:t>430</w:t>
                  </w:r>
                </w:p>
              </w:tc>
              <w:tc>
                <w:tcPr>
                  <w:tcW w:w="611" w:type="pct"/>
                  <w:vAlign w:val="center"/>
                </w:tcPr>
                <w:p w14:paraId="2BB2C0B7">
                  <w:pPr>
                    <w:widowControl/>
                    <w:spacing w:line="240" w:lineRule="auto"/>
                    <w:ind w:firstLine="0" w:firstLineChars="0"/>
                    <w:jc w:val="center"/>
                    <w:rPr>
                      <w:color w:val="000000"/>
                      <w:kern w:val="0"/>
                      <w:sz w:val="21"/>
                      <w:szCs w:val="21"/>
                    </w:rPr>
                  </w:pPr>
                  <w:r>
                    <w:rPr>
                      <w:color w:val="000000"/>
                      <w:kern w:val="0"/>
                      <w:sz w:val="21"/>
                      <w:szCs w:val="21"/>
                    </w:rPr>
                    <w:t>0</w:t>
                  </w:r>
                </w:p>
              </w:tc>
              <w:tc>
                <w:tcPr>
                  <w:tcW w:w="611" w:type="pct"/>
                  <w:vAlign w:val="center"/>
                </w:tcPr>
                <w:p w14:paraId="6EF7EB03">
                  <w:pPr>
                    <w:widowControl/>
                    <w:spacing w:line="240" w:lineRule="auto"/>
                    <w:ind w:firstLine="0" w:firstLineChars="0"/>
                    <w:jc w:val="center"/>
                    <w:rPr>
                      <w:color w:val="000000"/>
                      <w:kern w:val="0"/>
                      <w:sz w:val="21"/>
                      <w:szCs w:val="21"/>
                    </w:rPr>
                  </w:pPr>
                  <w:r>
                    <w:rPr>
                      <w:color w:val="000000"/>
                      <w:kern w:val="0"/>
                      <w:sz w:val="21"/>
                      <w:szCs w:val="21"/>
                    </w:rPr>
                    <w:t>0</w:t>
                  </w:r>
                </w:p>
              </w:tc>
              <w:tc>
                <w:tcPr>
                  <w:tcW w:w="460" w:type="pct"/>
                  <w:vAlign w:val="center"/>
                </w:tcPr>
                <w:p w14:paraId="2576FC0A">
                  <w:pPr>
                    <w:widowControl/>
                    <w:spacing w:line="240" w:lineRule="auto"/>
                    <w:ind w:firstLine="0" w:firstLineChars="0"/>
                    <w:jc w:val="center"/>
                    <w:rPr>
                      <w:color w:val="000000"/>
                      <w:kern w:val="0"/>
                      <w:sz w:val="21"/>
                      <w:szCs w:val="21"/>
                    </w:rPr>
                  </w:pPr>
                </w:p>
              </w:tc>
            </w:tr>
            <w:tr w14:paraId="4223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 w:type="pct"/>
                  <w:vAlign w:val="center"/>
                </w:tcPr>
                <w:p w14:paraId="16825D1F">
                  <w:pPr>
                    <w:widowControl/>
                    <w:spacing w:line="240" w:lineRule="auto"/>
                    <w:ind w:firstLine="0" w:firstLineChars="0"/>
                    <w:jc w:val="center"/>
                    <w:rPr>
                      <w:color w:val="000000"/>
                      <w:kern w:val="0"/>
                      <w:sz w:val="21"/>
                      <w:szCs w:val="21"/>
                    </w:rPr>
                  </w:pPr>
                  <w:r>
                    <w:rPr>
                      <w:color w:val="000000"/>
                      <w:kern w:val="0"/>
                      <w:sz w:val="21"/>
                      <w:szCs w:val="21"/>
                    </w:rPr>
                    <w:t>17</w:t>
                  </w:r>
                </w:p>
              </w:tc>
              <w:tc>
                <w:tcPr>
                  <w:tcW w:w="1788" w:type="pct"/>
                  <w:vAlign w:val="center"/>
                </w:tcPr>
                <w:p w14:paraId="4D230FFC">
                  <w:pPr>
                    <w:widowControl/>
                    <w:spacing w:line="240" w:lineRule="auto"/>
                    <w:ind w:firstLine="0" w:firstLineChars="0"/>
                    <w:jc w:val="center"/>
                    <w:rPr>
                      <w:color w:val="000000"/>
                      <w:kern w:val="0"/>
                      <w:sz w:val="21"/>
                      <w:szCs w:val="21"/>
                    </w:rPr>
                  </w:pPr>
                  <w:r>
                    <w:rPr>
                      <w:rFonts w:hint="eastAsia"/>
                      <w:color w:val="000000"/>
                      <w:kern w:val="0"/>
                      <w:sz w:val="21"/>
                      <w:szCs w:val="21"/>
                    </w:rPr>
                    <w:t>刻槽样</w:t>
                  </w:r>
                </w:p>
              </w:tc>
              <w:tc>
                <w:tcPr>
                  <w:tcW w:w="460" w:type="pct"/>
                  <w:vAlign w:val="center"/>
                </w:tcPr>
                <w:p w14:paraId="250DB86F">
                  <w:pPr>
                    <w:widowControl/>
                    <w:spacing w:line="240" w:lineRule="auto"/>
                    <w:ind w:firstLine="0" w:firstLineChars="0"/>
                    <w:jc w:val="center"/>
                    <w:rPr>
                      <w:color w:val="000000"/>
                      <w:kern w:val="0"/>
                      <w:sz w:val="21"/>
                      <w:szCs w:val="21"/>
                    </w:rPr>
                  </w:pPr>
                  <w:r>
                    <w:rPr>
                      <w:color w:val="000000"/>
                      <w:kern w:val="0"/>
                      <w:sz w:val="21"/>
                      <w:szCs w:val="21"/>
                    </w:rPr>
                    <w:t>m</w:t>
                  </w:r>
                </w:p>
              </w:tc>
              <w:tc>
                <w:tcPr>
                  <w:tcW w:w="611" w:type="pct"/>
                  <w:vAlign w:val="center"/>
                </w:tcPr>
                <w:p w14:paraId="20BEEA57">
                  <w:pPr>
                    <w:widowControl/>
                    <w:spacing w:line="240" w:lineRule="auto"/>
                    <w:ind w:firstLine="0" w:firstLineChars="0"/>
                    <w:jc w:val="center"/>
                    <w:rPr>
                      <w:color w:val="000000"/>
                      <w:kern w:val="0"/>
                      <w:sz w:val="21"/>
                      <w:szCs w:val="21"/>
                    </w:rPr>
                  </w:pPr>
                  <w:r>
                    <w:rPr>
                      <w:color w:val="000000"/>
                      <w:kern w:val="0"/>
                      <w:sz w:val="21"/>
                      <w:szCs w:val="21"/>
                    </w:rPr>
                    <w:t>265</w:t>
                  </w:r>
                </w:p>
              </w:tc>
              <w:tc>
                <w:tcPr>
                  <w:tcW w:w="611" w:type="pct"/>
                  <w:vAlign w:val="center"/>
                </w:tcPr>
                <w:p w14:paraId="6C23A0E4">
                  <w:pPr>
                    <w:widowControl/>
                    <w:spacing w:line="240" w:lineRule="auto"/>
                    <w:ind w:firstLine="0" w:firstLineChars="0"/>
                    <w:jc w:val="center"/>
                    <w:rPr>
                      <w:color w:val="000000"/>
                      <w:kern w:val="0"/>
                      <w:sz w:val="21"/>
                      <w:szCs w:val="21"/>
                    </w:rPr>
                  </w:pPr>
                  <w:r>
                    <w:rPr>
                      <w:color w:val="000000"/>
                      <w:kern w:val="0"/>
                      <w:sz w:val="21"/>
                      <w:szCs w:val="21"/>
                    </w:rPr>
                    <w:t>160.1</w:t>
                  </w:r>
                </w:p>
              </w:tc>
              <w:tc>
                <w:tcPr>
                  <w:tcW w:w="611" w:type="pct"/>
                  <w:vAlign w:val="center"/>
                </w:tcPr>
                <w:p w14:paraId="3414E0D5">
                  <w:pPr>
                    <w:widowControl/>
                    <w:spacing w:line="240" w:lineRule="auto"/>
                    <w:ind w:firstLine="0" w:firstLineChars="0"/>
                    <w:jc w:val="center"/>
                    <w:rPr>
                      <w:color w:val="000000"/>
                      <w:kern w:val="0"/>
                      <w:sz w:val="21"/>
                      <w:szCs w:val="21"/>
                    </w:rPr>
                  </w:pPr>
                  <w:r>
                    <w:rPr>
                      <w:color w:val="000000"/>
                      <w:kern w:val="0"/>
                      <w:sz w:val="21"/>
                      <w:szCs w:val="21"/>
                    </w:rPr>
                    <w:t>60</w:t>
                  </w:r>
                </w:p>
              </w:tc>
              <w:tc>
                <w:tcPr>
                  <w:tcW w:w="460" w:type="pct"/>
                  <w:vAlign w:val="center"/>
                </w:tcPr>
                <w:p w14:paraId="3452BC14">
                  <w:pPr>
                    <w:widowControl/>
                    <w:spacing w:line="240" w:lineRule="auto"/>
                    <w:ind w:firstLine="0" w:firstLineChars="0"/>
                    <w:jc w:val="center"/>
                    <w:rPr>
                      <w:color w:val="000000"/>
                      <w:kern w:val="0"/>
                      <w:sz w:val="21"/>
                      <w:szCs w:val="21"/>
                    </w:rPr>
                  </w:pPr>
                </w:p>
              </w:tc>
            </w:tr>
            <w:tr w14:paraId="46D4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 w:type="pct"/>
                  <w:vAlign w:val="center"/>
                </w:tcPr>
                <w:p w14:paraId="535832EE">
                  <w:pPr>
                    <w:widowControl/>
                    <w:spacing w:line="240" w:lineRule="auto"/>
                    <w:ind w:firstLine="0" w:firstLineChars="0"/>
                    <w:jc w:val="center"/>
                    <w:rPr>
                      <w:color w:val="000000"/>
                      <w:kern w:val="0"/>
                      <w:sz w:val="21"/>
                      <w:szCs w:val="21"/>
                    </w:rPr>
                  </w:pPr>
                  <w:r>
                    <w:rPr>
                      <w:color w:val="000000"/>
                      <w:kern w:val="0"/>
                      <w:sz w:val="21"/>
                      <w:szCs w:val="21"/>
                    </w:rPr>
                    <w:t>18</w:t>
                  </w:r>
                </w:p>
              </w:tc>
              <w:tc>
                <w:tcPr>
                  <w:tcW w:w="1788" w:type="pct"/>
                  <w:vAlign w:val="center"/>
                </w:tcPr>
                <w:p w14:paraId="6D086B19">
                  <w:pPr>
                    <w:widowControl/>
                    <w:spacing w:line="240" w:lineRule="auto"/>
                    <w:ind w:firstLine="0" w:firstLineChars="0"/>
                    <w:jc w:val="center"/>
                    <w:rPr>
                      <w:color w:val="000000"/>
                      <w:kern w:val="0"/>
                      <w:sz w:val="21"/>
                      <w:szCs w:val="21"/>
                    </w:rPr>
                  </w:pPr>
                  <w:r>
                    <w:rPr>
                      <w:rFonts w:hint="eastAsia"/>
                      <w:color w:val="000000"/>
                      <w:kern w:val="0"/>
                      <w:sz w:val="21"/>
                      <w:szCs w:val="21"/>
                    </w:rPr>
                    <w:t>光片</w:t>
                  </w:r>
                </w:p>
              </w:tc>
              <w:tc>
                <w:tcPr>
                  <w:tcW w:w="460" w:type="pct"/>
                  <w:vAlign w:val="center"/>
                </w:tcPr>
                <w:p w14:paraId="5FD82396">
                  <w:pPr>
                    <w:widowControl/>
                    <w:spacing w:line="240" w:lineRule="auto"/>
                    <w:ind w:firstLine="0" w:firstLineChars="0"/>
                    <w:jc w:val="center"/>
                    <w:rPr>
                      <w:color w:val="000000"/>
                      <w:kern w:val="0"/>
                      <w:sz w:val="21"/>
                      <w:szCs w:val="21"/>
                    </w:rPr>
                  </w:pPr>
                  <w:r>
                    <w:rPr>
                      <w:rFonts w:hint="eastAsia"/>
                      <w:color w:val="000000"/>
                      <w:kern w:val="0"/>
                      <w:sz w:val="21"/>
                      <w:szCs w:val="21"/>
                    </w:rPr>
                    <w:t>片</w:t>
                  </w:r>
                </w:p>
              </w:tc>
              <w:tc>
                <w:tcPr>
                  <w:tcW w:w="611" w:type="pct"/>
                  <w:vAlign w:val="center"/>
                </w:tcPr>
                <w:p w14:paraId="13864AA6">
                  <w:pPr>
                    <w:widowControl/>
                    <w:spacing w:line="240" w:lineRule="auto"/>
                    <w:ind w:firstLine="0" w:firstLineChars="0"/>
                    <w:jc w:val="center"/>
                    <w:rPr>
                      <w:color w:val="000000"/>
                      <w:kern w:val="0"/>
                      <w:sz w:val="21"/>
                      <w:szCs w:val="21"/>
                    </w:rPr>
                  </w:pPr>
                  <w:r>
                    <w:rPr>
                      <w:color w:val="000000"/>
                      <w:kern w:val="0"/>
                      <w:sz w:val="21"/>
                      <w:szCs w:val="21"/>
                    </w:rPr>
                    <w:t>20</w:t>
                  </w:r>
                </w:p>
              </w:tc>
              <w:tc>
                <w:tcPr>
                  <w:tcW w:w="611" w:type="pct"/>
                  <w:vAlign w:val="center"/>
                </w:tcPr>
                <w:p w14:paraId="593B3D4A">
                  <w:pPr>
                    <w:widowControl/>
                    <w:spacing w:line="240" w:lineRule="auto"/>
                    <w:ind w:firstLine="0" w:firstLineChars="0"/>
                    <w:jc w:val="center"/>
                    <w:rPr>
                      <w:bCs/>
                      <w:color w:val="000000"/>
                      <w:kern w:val="0"/>
                      <w:sz w:val="21"/>
                      <w:szCs w:val="21"/>
                    </w:rPr>
                  </w:pPr>
                  <w:r>
                    <w:rPr>
                      <w:bCs/>
                      <w:color w:val="000000"/>
                      <w:kern w:val="0"/>
                      <w:sz w:val="21"/>
                      <w:szCs w:val="21"/>
                    </w:rPr>
                    <w:t>0</w:t>
                  </w:r>
                </w:p>
              </w:tc>
              <w:tc>
                <w:tcPr>
                  <w:tcW w:w="611" w:type="pct"/>
                  <w:vAlign w:val="center"/>
                </w:tcPr>
                <w:p w14:paraId="109D6B8A">
                  <w:pPr>
                    <w:widowControl/>
                    <w:spacing w:line="240" w:lineRule="auto"/>
                    <w:ind w:firstLine="0" w:firstLineChars="0"/>
                    <w:jc w:val="center"/>
                    <w:rPr>
                      <w:bCs/>
                      <w:color w:val="000000"/>
                      <w:kern w:val="0"/>
                      <w:sz w:val="21"/>
                      <w:szCs w:val="21"/>
                    </w:rPr>
                  </w:pPr>
                  <w:r>
                    <w:rPr>
                      <w:bCs/>
                      <w:color w:val="000000"/>
                      <w:kern w:val="0"/>
                      <w:sz w:val="21"/>
                      <w:szCs w:val="21"/>
                    </w:rPr>
                    <w:t>0</w:t>
                  </w:r>
                </w:p>
              </w:tc>
              <w:tc>
                <w:tcPr>
                  <w:tcW w:w="460" w:type="pct"/>
                  <w:vAlign w:val="center"/>
                </w:tcPr>
                <w:p w14:paraId="00A3B33F">
                  <w:pPr>
                    <w:widowControl/>
                    <w:spacing w:line="240" w:lineRule="auto"/>
                    <w:ind w:firstLine="0" w:firstLineChars="0"/>
                    <w:jc w:val="center"/>
                    <w:rPr>
                      <w:bCs/>
                      <w:color w:val="000000"/>
                      <w:kern w:val="0"/>
                      <w:sz w:val="21"/>
                      <w:szCs w:val="21"/>
                    </w:rPr>
                  </w:pPr>
                </w:p>
              </w:tc>
            </w:tr>
            <w:tr w14:paraId="3F3C1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 w:type="pct"/>
                  <w:vAlign w:val="center"/>
                </w:tcPr>
                <w:p w14:paraId="77514E50">
                  <w:pPr>
                    <w:widowControl/>
                    <w:spacing w:line="240" w:lineRule="auto"/>
                    <w:ind w:firstLine="0" w:firstLineChars="0"/>
                    <w:jc w:val="center"/>
                    <w:rPr>
                      <w:color w:val="000000"/>
                      <w:kern w:val="0"/>
                      <w:sz w:val="21"/>
                      <w:szCs w:val="21"/>
                    </w:rPr>
                  </w:pPr>
                  <w:r>
                    <w:rPr>
                      <w:color w:val="000000"/>
                      <w:kern w:val="0"/>
                      <w:sz w:val="21"/>
                      <w:szCs w:val="21"/>
                    </w:rPr>
                    <w:t>19</w:t>
                  </w:r>
                </w:p>
              </w:tc>
              <w:tc>
                <w:tcPr>
                  <w:tcW w:w="1788" w:type="pct"/>
                  <w:vAlign w:val="center"/>
                </w:tcPr>
                <w:p w14:paraId="4A83BD9D">
                  <w:pPr>
                    <w:widowControl/>
                    <w:spacing w:line="240" w:lineRule="auto"/>
                    <w:ind w:firstLine="0" w:firstLineChars="0"/>
                    <w:jc w:val="center"/>
                    <w:rPr>
                      <w:color w:val="000000"/>
                      <w:kern w:val="0"/>
                      <w:sz w:val="21"/>
                      <w:szCs w:val="21"/>
                    </w:rPr>
                  </w:pPr>
                  <w:r>
                    <w:rPr>
                      <w:rFonts w:hint="eastAsia"/>
                      <w:color w:val="000000"/>
                      <w:kern w:val="0"/>
                      <w:sz w:val="21"/>
                      <w:szCs w:val="21"/>
                    </w:rPr>
                    <w:t>薄片</w:t>
                  </w:r>
                </w:p>
              </w:tc>
              <w:tc>
                <w:tcPr>
                  <w:tcW w:w="460" w:type="pct"/>
                  <w:vAlign w:val="center"/>
                </w:tcPr>
                <w:p w14:paraId="527FE1F5">
                  <w:pPr>
                    <w:widowControl/>
                    <w:spacing w:line="240" w:lineRule="auto"/>
                    <w:ind w:firstLine="0" w:firstLineChars="0"/>
                    <w:jc w:val="center"/>
                    <w:rPr>
                      <w:color w:val="000000"/>
                      <w:kern w:val="0"/>
                      <w:sz w:val="21"/>
                      <w:szCs w:val="21"/>
                    </w:rPr>
                  </w:pPr>
                  <w:r>
                    <w:rPr>
                      <w:rFonts w:hint="eastAsia"/>
                      <w:color w:val="000000"/>
                      <w:kern w:val="0"/>
                      <w:sz w:val="21"/>
                      <w:szCs w:val="21"/>
                    </w:rPr>
                    <w:t>片</w:t>
                  </w:r>
                </w:p>
              </w:tc>
              <w:tc>
                <w:tcPr>
                  <w:tcW w:w="611" w:type="pct"/>
                  <w:vAlign w:val="center"/>
                </w:tcPr>
                <w:p w14:paraId="174AF2B7">
                  <w:pPr>
                    <w:widowControl/>
                    <w:spacing w:line="240" w:lineRule="auto"/>
                    <w:ind w:firstLine="0" w:firstLineChars="0"/>
                    <w:jc w:val="center"/>
                    <w:rPr>
                      <w:color w:val="000000"/>
                      <w:kern w:val="0"/>
                      <w:sz w:val="21"/>
                      <w:szCs w:val="21"/>
                    </w:rPr>
                  </w:pPr>
                  <w:r>
                    <w:rPr>
                      <w:color w:val="000000"/>
                      <w:kern w:val="0"/>
                      <w:sz w:val="21"/>
                      <w:szCs w:val="21"/>
                    </w:rPr>
                    <w:t>20</w:t>
                  </w:r>
                </w:p>
              </w:tc>
              <w:tc>
                <w:tcPr>
                  <w:tcW w:w="611" w:type="pct"/>
                  <w:vAlign w:val="center"/>
                </w:tcPr>
                <w:p w14:paraId="2E08ABF4">
                  <w:pPr>
                    <w:widowControl/>
                    <w:spacing w:line="240" w:lineRule="auto"/>
                    <w:ind w:firstLine="0" w:firstLineChars="0"/>
                    <w:jc w:val="center"/>
                    <w:rPr>
                      <w:bCs/>
                      <w:color w:val="000000"/>
                      <w:kern w:val="0"/>
                      <w:sz w:val="21"/>
                      <w:szCs w:val="21"/>
                    </w:rPr>
                  </w:pPr>
                  <w:r>
                    <w:rPr>
                      <w:bCs/>
                      <w:color w:val="000000"/>
                      <w:kern w:val="0"/>
                      <w:sz w:val="21"/>
                      <w:szCs w:val="21"/>
                    </w:rPr>
                    <w:t>0</w:t>
                  </w:r>
                </w:p>
              </w:tc>
              <w:tc>
                <w:tcPr>
                  <w:tcW w:w="611" w:type="pct"/>
                  <w:vAlign w:val="center"/>
                </w:tcPr>
                <w:p w14:paraId="7D3EEDC3">
                  <w:pPr>
                    <w:widowControl/>
                    <w:spacing w:line="240" w:lineRule="auto"/>
                    <w:ind w:firstLine="0" w:firstLineChars="0"/>
                    <w:jc w:val="center"/>
                    <w:rPr>
                      <w:bCs/>
                      <w:color w:val="000000"/>
                      <w:kern w:val="0"/>
                      <w:sz w:val="21"/>
                      <w:szCs w:val="21"/>
                    </w:rPr>
                  </w:pPr>
                  <w:r>
                    <w:rPr>
                      <w:bCs/>
                      <w:color w:val="000000"/>
                      <w:kern w:val="0"/>
                      <w:sz w:val="21"/>
                      <w:szCs w:val="21"/>
                    </w:rPr>
                    <w:t>0</w:t>
                  </w:r>
                </w:p>
              </w:tc>
              <w:tc>
                <w:tcPr>
                  <w:tcW w:w="460" w:type="pct"/>
                  <w:vAlign w:val="center"/>
                </w:tcPr>
                <w:p w14:paraId="158DA690">
                  <w:pPr>
                    <w:widowControl/>
                    <w:spacing w:line="240" w:lineRule="auto"/>
                    <w:ind w:firstLine="0" w:firstLineChars="0"/>
                    <w:jc w:val="center"/>
                    <w:rPr>
                      <w:bCs/>
                      <w:color w:val="000000"/>
                      <w:kern w:val="0"/>
                      <w:sz w:val="21"/>
                      <w:szCs w:val="21"/>
                    </w:rPr>
                  </w:pPr>
                </w:p>
              </w:tc>
            </w:tr>
            <w:tr w14:paraId="0191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460" w:type="pct"/>
                  <w:vAlign w:val="center"/>
                </w:tcPr>
                <w:p w14:paraId="5C5B5B28">
                  <w:pPr>
                    <w:widowControl/>
                    <w:spacing w:line="240" w:lineRule="auto"/>
                    <w:ind w:firstLine="0" w:firstLineChars="0"/>
                    <w:jc w:val="center"/>
                    <w:rPr>
                      <w:color w:val="000000"/>
                      <w:kern w:val="0"/>
                      <w:sz w:val="21"/>
                      <w:szCs w:val="21"/>
                    </w:rPr>
                  </w:pPr>
                  <w:r>
                    <w:rPr>
                      <w:color w:val="000000"/>
                      <w:kern w:val="0"/>
                      <w:sz w:val="21"/>
                      <w:szCs w:val="21"/>
                    </w:rPr>
                    <w:t>20</w:t>
                  </w:r>
                </w:p>
              </w:tc>
              <w:tc>
                <w:tcPr>
                  <w:tcW w:w="1788" w:type="pct"/>
                  <w:vAlign w:val="center"/>
                </w:tcPr>
                <w:p w14:paraId="54A453E6">
                  <w:pPr>
                    <w:widowControl/>
                    <w:spacing w:line="240" w:lineRule="auto"/>
                    <w:ind w:firstLine="0" w:firstLineChars="0"/>
                    <w:jc w:val="center"/>
                    <w:rPr>
                      <w:color w:val="000000"/>
                      <w:kern w:val="0"/>
                      <w:sz w:val="21"/>
                      <w:szCs w:val="21"/>
                    </w:rPr>
                  </w:pPr>
                  <w:r>
                    <w:rPr>
                      <w:rFonts w:hint="eastAsia"/>
                      <w:color w:val="000000"/>
                      <w:kern w:val="0"/>
                      <w:sz w:val="21"/>
                      <w:szCs w:val="21"/>
                    </w:rPr>
                    <w:t>基本分析样</w:t>
                  </w:r>
                </w:p>
              </w:tc>
              <w:tc>
                <w:tcPr>
                  <w:tcW w:w="460" w:type="pct"/>
                  <w:vAlign w:val="center"/>
                </w:tcPr>
                <w:p w14:paraId="4E6C407A">
                  <w:pPr>
                    <w:widowControl/>
                    <w:spacing w:line="240" w:lineRule="auto"/>
                    <w:ind w:firstLine="0" w:firstLineChars="0"/>
                    <w:jc w:val="center"/>
                    <w:rPr>
                      <w:color w:val="000000"/>
                      <w:kern w:val="0"/>
                      <w:sz w:val="21"/>
                      <w:szCs w:val="21"/>
                    </w:rPr>
                  </w:pPr>
                  <w:r>
                    <w:rPr>
                      <w:rFonts w:hint="eastAsia"/>
                      <w:color w:val="000000"/>
                      <w:kern w:val="0"/>
                      <w:sz w:val="21"/>
                      <w:szCs w:val="21"/>
                    </w:rPr>
                    <w:t>样</w:t>
                  </w:r>
                </w:p>
              </w:tc>
              <w:tc>
                <w:tcPr>
                  <w:tcW w:w="611" w:type="pct"/>
                  <w:vAlign w:val="center"/>
                </w:tcPr>
                <w:p w14:paraId="02237B68">
                  <w:pPr>
                    <w:widowControl/>
                    <w:spacing w:line="240" w:lineRule="auto"/>
                    <w:ind w:firstLine="0" w:firstLineChars="0"/>
                    <w:jc w:val="center"/>
                    <w:rPr>
                      <w:color w:val="000000"/>
                      <w:kern w:val="0"/>
                      <w:sz w:val="21"/>
                      <w:szCs w:val="21"/>
                    </w:rPr>
                  </w:pPr>
                  <w:r>
                    <w:rPr>
                      <w:color w:val="000000"/>
                      <w:kern w:val="0"/>
                      <w:sz w:val="21"/>
                      <w:szCs w:val="21"/>
                    </w:rPr>
                    <w:t>230</w:t>
                  </w:r>
                </w:p>
              </w:tc>
              <w:tc>
                <w:tcPr>
                  <w:tcW w:w="611" w:type="pct"/>
                  <w:vAlign w:val="center"/>
                </w:tcPr>
                <w:p w14:paraId="36DD2FF0">
                  <w:pPr>
                    <w:widowControl/>
                    <w:spacing w:line="240" w:lineRule="auto"/>
                    <w:ind w:firstLine="0" w:firstLineChars="0"/>
                    <w:jc w:val="center"/>
                    <w:rPr>
                      <w:color w:val="000000"/>
                      <w:kern w:val="0"/>
                      <w:sz w:val="21"/>
                      <w:szCs w:val="21"/>
                    </w:rPr>
                  </w:pPr>
                  <w:r>
                    <w:rPr>
                      <w:color w:val="000000"/>
                      <w:kern w:val="0"/>
                      <w:sz w:val="21"/>
                      <w:szCs w:val="21"/>
                    </w:rPr>
                    <w:t>104</w:t>
                  </w:r>
                </w:p>
              </w:tc>
              <w:tc>
                <w:tcPr>
                  <w:tcW w:w="611" w:type="pct"/>
                  <w:vAlign w:val="center"/>
                </w:tcPr>
                <w:p w14:paraId="13AEED99">
                  <w:pPr>
                    <w:widowControl/>
                    <w:spacing w:line="240" w:lineRule="auto"/>
                    <w:ind w:firstLine="0" w:firstLineChars="0"/>
                    <w:jc w:val="center"/>
                    <w:rPr>
                      <w:color w:val="000000"/>
                      <w:kern w:val="0"/>
                      <w:sz w:val="21"/>
                      <w:szCs w:val="21"/>
                    </w:rPr>
                  </w:pPr>
                  <w:r>
                    <w:rPr>
                      <w:color w:val="000000"/>
                      <w:kern w:val="0"/>
                      <w:sz w:val="21"/>
                      <w:szCs w:val="21"/>
                    </w:rPr>
                    <w:t>45</w:t>
                  </w:r>
                </w:p>
              </w:tc>
              <w:tc>
                <w:tcPr>
                  <w:tcW w:w="460" w:type="pct"/>
                  <w:vAlign w:val="center"/>
                </w:tcPr>
                <w:p w14:paraId="220C8A31">
                  <w:pPr>
                    <w:widowControl/>
                    <w:spacing w:line="240" w:lineRule="auto"/>
                    <w:ind w:firstLine="0" w:firstLineChars="0"/>
                    <w:jc w:val="center"/>
                    <w:rPr>
                      <w:color w:val="000000"/>
                      <w:kern w:val="0"/>
                      <w:sz w:val="21"/>
                      <w:szCs w:val="21"/>
                    </w:rPr>
                  </w:pPr>
                </w:p>
              </w:tc>
            </w:tr>
            <w:tr w14:paraId="62411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460" w:type="pct"/>
                  <w:vAlign w:val="center"/>
                </w:tcPr>
                <w:p w14:paraId="7273E084">
                  <w:pPr>
                    <w:widowControl/>
                    <w:spacing w:line="240" w:lineRule="auto"/>
                    <w:ind w:firstLine="0" w:firstLineChars="0"/>
                    <w:jc w:val="center"/>
                    <w:rPr>
                      <w:color w:val="000000"/>
                      <w:kern w:val="0"/>
                      <w:sz w:val="21"/>
                      <w:szCs w:val="21"/>
                    </w:rPr>
                  </w:pPr>
                  <w:r>
                    <w:rPr>
                      <w:color w:val="000000"/>
                      <w:kern w:val="0"/>
                      <w:sz w:val="21"/>
                      <w:szCs w:val="21"/>
                    </w:rPr>
                    <w:t>21</w:t>
                  </w:r>
                </w:p>
              </w:tc>
              <w:tc>
                <w:tcPr>
                  <w:tcW w:w="1788" w:type="pct"/>
                  <w:vAlign w:val="center"/>
                </w:tcPr>
                <w:p w14:paraId="7C02CF1E">
                  <w:pPr>
                    <w:widowControl/>
                    <w:spacing w:line="240" w:lineRule="auto"/>
                    <w:ind w:firstLine="0" w:firstLineChars="0"/>
                    <w:jc w:val="center"/>
                    <w:rPr>
                      <w:color w:val="000000"/>
                      <w:kern w:val="0"/>
                      <w:sz w:val="21"/>
                      <w:szCs w:val="21"/>
                    </w:rPr>
                  </w:pPr>
                  <w:r>
                    <w:rPr>
                      <w:rFonts w:hint="eastAsia"/>
                      <w:color w:val="000000"/>
                      <w:kern w:val="0"/>
                      <w:sz w:val="21"/>
                      <w:szCs w:val="21"/>
                    </w:rPr>
                    <w:t>内检样</w:t>
                  </w:r>
                </w:p>
              </w:tc>
              <w:tc>
                <w:tcPr>
                  <w:tcW w:w="460" w:type="pct"/>
                  <w:vAlign w:val="center"/>
                </w:tcPr>
                <w:p w14:paraId="46F458E9">
                  <w:pPr>
                    <w:widowControl/>
                    <w:spacing w:line="240" w:lineRule="auto"/>
                    <w:ind w:firstLine="0" w:firstLineChars="0"/>
                    <w:jc w:val="center"/>
                    <w:rPr>
                      <w:color w:val="000000"/>
                      <w:kern w:val="0"/>
                      <w:sz w:val="21"/>
                      <w:szCs w:val="21"/>
                    </w:rPr>
                  </w:pPr>
                  <w:r>
                    <w:rPr>
                      <w:rFonts w:hint="eastAsia"/>
                      <w:color w:val="000000"/>
                      <w:kern w:val="0"/>
                      <w:sz w:val="21"/>
                      <w:szCs w:val="21"/>
                    </w:rPr>
                    <w:t>样</w:t>
                  </w:r>
                </w:p>
              </w:tc>
              <w:tc>
                <w:tcPr>
                  <w:tcW w:w="611" w:type="pct"/>
                  <w:vAlign w:val="center"/>
                </w:tcPr>
                <w:p w14:paraId="03790082">
                  <w:pPr>
                    <w:widowControl/>
                    <w:spacing w:line="240" w:lineRule="auto"/>
                    <w:ind w:firstLine="0" w:firstLineChars="0"/>
                    <w:jc w:val="center"/>
                    <w:rPr>
                      <w:color w:val="000000"/>
                      <w:kern w:val="0"/>
                      <w:sz w:val="21"/>
                      <w:szCs w:val="21"/>
                    </w:rPr>
                  </w:pPr>
                  <w:r>
                    <w:rPr>
                      <w:color w:val="000000"/>
                      <w:kern w:val="0"/>
                      <w:sz w:val="21"/>
                      <w:szCs w:val="21"/>
                    </w:rPr>
                    <w:t>24</w:t>
                  </w:r>
                </w:p>
              </w:tc>
              <w:tc>
                <w:tcPr>
                  <w:tcW w:w="611" w:type="pct"/>
                  <w:vAlign w:val="center"/>
                </w:tcPr>
                <w:p w14:paraId="25777A52">
                  <w:pPr>
                    <w:widowControl/>
                    <w:spacing w:line="240" w:lineRule="auto"/>
                    <w:ind w:firstLine="0" w:firstLineChars="0"/>
                    <w:jc w:val="center"/>
                    <w:rPr>
                      <w:color w:val="000000"/>
                      <w:kern w:val="0"/>
                      <w:sz w:val="21"/>
                      <w:szCs w:val="21"/>
                    </w:rPr>
                  </w:pPr>
                  <w:r>
                    <w:rPr>
                      <w:color w:val="000000"/>
                      <w:kern w:val="0"/>
                      <w:sz w:val="21"/>
                      <w:szCs w:val="21"/>
                    </w:rPr>
                    <w:t>0</w:t>
                  </w:r>
                </w:p>
              </w:tc>
              <w:tc>
                <w:tcPr>
                  <w:tcW w:w="611" w:type="pct"/>
                  <w:vAlign w:val="center"/>
                </w:tcPr>
                <w:p w14:paraId="7DE22514">
                  <w:pPr>
                    <w:widowControl/>
                    <w:spacing w:line="240" w:lineRule="auto"/>
                    <w:ind w:firstLine="0" w:firstLineChars="0"/>
                    <w:jc w:val="center"/>
                    <w:rPr>
                      <w:color w:val="000000"/>
                      <w:kern w:val="0"/>
                      <w:sz w:val="21"/>
                      <w:szCs w:val="21"/>
                    </w:rPr>
                  </w:pPr>
                  <w:r>
                    <w:rPr>
                      <w:color w:val="000000"/>
                      <w:kern w:val="0"/>
                      <w:sz w:val="21"/>
                      <w:szCs w:val="21"/>
                    </w:rPr>
                    <w:t>0</w:t>
                  </w:r>
                </w:p>
              </w:tc>
              <w:tc>
                <w:tcPr>
                  <w:tcW w:w="460" w:type="pct"/>
                  <w:vAlign w:val="center"/>
                </w:tcPr>
                <w:p w14:paraId="0FE07C5E">
                  <w:pPr>
                    <w:widowControl/>
                    <w:spacing w:line="240" w:lineRule="auto"/>
                    <w:ind w:firstLine="0" w:firstLineChars="0"/>
                    <w:jc w:val="center"/>
                    <w:rPr>
                      <w:color w:val="000000"/>
                      <w:kern w:val="0"/>
                      <w:sz w:val="21"/>
                      <w:szCs w:val="21"/>
                    </w:rPr>
                  </w:pPr>
                </w:p>
              </w:tc>
            </w:tr>
            <w:tr w14:paraId="78E5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 w:type="pct"/>
                  <w:vAlign w:val="center"/>
                </w:tcPr>
                <w:p w14:paraId="1C312DBC">
                  <w:pPr>
                    <w:widowControl/>
                    <w:spacing w:line="240" w:lineRule="auto"/>
                    <w:ind w:firstLine="0" w:firstLineChars="0"/>
                    <w:jc w:val="center"/>
                    <w:rPr>
                      <w:color w:val="000000"/>
                      <w:kern w:val="0"/>
                      <w:sz w:val="21"/>
                      <w:szCs w:val="21"/>
                    </w:rPr>
                  </w:pPr>
                  <w:r>
                    <w:rPr>
                      <w:color w:val="000000"/>
                      <w:kern w:val="0"/>
                      <w:sz w:val="21"/>
                      <w:szCs w:val="21"/>
                    </w:rPr>
                    <w:t>22</w:t>
                  </w:r>
                </w:p>
              </w:tc>
              <w:tc>
                <w:tcPr>
                  <w:tcW w:w="1788" w:type="pct"/>
                  <w:vAlign w:val="center"/>
                </w:tcPr>
                <w:p w14:paraId="063BB568">
                  <w:pPr>
                    <w:widowControl/>
                    <w:spacing w:line="240" w:lineRule="auto"/>
                    <w:ind w:firstLine="0" w:firstLineChars="0"/>
                    <w:jc w:val="center"/>
                    <w:rPr>
                      <w:color w:val="000000"/>
                      <w:kern w:val="0"/>
                      <w:sz w:val="21"/>
                      <w:szCs w:val="21"/>
                    </w:rPr>
                  </w:pPr>
                  <w:r>
                    <w:rPr>
                      <w:rFonts w:hint="eastAsia"/>
                      <w:color w:val="000000"/>
                      <w:kern w:val="0"/>
                      <w:sz w:val="21"/>
                      <w:szCs w:val="21"/>
                    </w:rPr>
                    <w:t>外检样</w:t>
                  </w:r>
                </w:p>
              </w:tc>
              <w:tc>
                <w:tcPr>
                  <w:tcW w:w="460" w:type="pct"/>
                  <w:vAlign w:val="center"/>
                </w:tcPr>
                <w:p w14:paraId="4CA73E1F">
                  <w:pPr>
                    <w:widowControl/>
                    <w:spacing w:line="240" w:lineRule="auto"/>
                    <w:ind w:firstLine="0" w:firstLineChars="0"/>
                    <w:jc w:val="center"/>
                    <w:rPr>
                      <w:color w:val="000000"/>
                      <w:kern w:val="0"/>
                      <w:sz w:val="21"/>
                      <w:szCs w:val="21"/>
                    </w:rPr>
                  </w:pPr>
                  <w:r>
                    <w:rPr>
                      <w:rFonts w:hint="eastAsia"/>
                      <w:color w:val="000000"/>
                      <w:kern w:val="0"/>
                      <w:sz w:val="21"/>
                      <w:szCs w:val="21"/>
                    </w:rPr>
                    <w:t>样</w:t>
                  </w:r>
                </w:p>
              </w:tc>
              <w:tc>
                <w:tcPr>
                  <w:tcW w:w="611" w:type="pct"/>
                  <w:vAlign w:val="center"/>
                </w:tcPr>
                <w:p w14:paraId="2122A7B3">
                  <w:pPr>
                    <w:widowControl/>
                    <w:spacing w:line="240" w:lineRule="auto"/>
                    <w:ind w:firstLine="0" w:firstLineChars="0"/>
                    <w:jc w:val="center"/>
                    <w:rPr>
                      <w:color w:val="000000"/>
                      <w:kern w:val="0"/>
                      <w:sz w:val="21"/>
                      <w:szCs w:val="21"/>
                    </w:rPr>
                  </w:pPr>
                  <w:r>
                    <w:rPr>
                      <w:color w:val="000000"/>
                      <w:kern w:val="0"/>
                      <w:sz w:val="21"/>
                      <w:szCs w:val="21"/>
                    </w:rPr>
                    <w:t>12</w:t>
                  </w:r>
                </w:p>
              </w:tc>
              <w:tc>
                <w:tcPr>
                  <w:tcW w:w="611" w:type="pct"/>
                  <w:vAlign w:val="center"/>
                </w:tcPr>
                <w:p w14:paraId="1B29DAFB">
                  <w:pPr>
                    <w:widowControl/>
                    <w:spacing w:line="240" w:lineRule="auto"/>
                    <w:ind w:firstLine="0" w:firstLineChars="0"/>
                    <w:jc w:val="center"/>
                    <w:rPr>
                      <w:color w:val="000000"/>
                      <w:kern w:val="0"/>
                      <w:sz w:val="21"/>
                      <w:szCs w:val="21"/>
                    </w:rPr>
                  </w:pPr>
                  <w:r>
                    <w:rPr>
                      <w:color w:val="000000"/>
                      <w:kern w:val="0"/>
                      <w:sz w:val="21"/>
                      <w:szCs w:val="21"/>
                    </w:rPr>
                    <w:t>0</w:t>
                  </w:r>
                </w:p>
              </w:tc>
              <w:tc>
                <w:tcPr>
                  <w:tcW w:w="611" w:type="pct"/>
                  <w:vAlign w:val="center"/>
                </w:tcPr>
                <w:p w14:paraId="1456AF41">
                  <w:pPr>
                    <w:widowControl/>
                    <w:spacing w:line="240" w:lineRule="auto"/>
                    <w:ind w:firstLine="0" w:firstLineChars="0"/>
                    <w:jc w:val="center"/>
                    <w:rPr>
                      <w:color w:val="000000"/>
                      <w:kern w:val="0"/>
                      <w:sz w:val="21"/>
                      <w:szCs w:val="21"/>
                    </w:rPr>
                  </w:pPr>
                  <w:r>
                    <w:rPr>
                      <w:color w:val="000000"/>
                      <w:kern w:val="0"/>
                      <w:sz w:val="21"/>
                      <w:szCs w:val="21"/>
                    </w:rPr>
                    <w:t>0</w:t>
                  </w:r>
                </w:p>
              </w:tc>
              <w:tc>
                <w:tcPr>
                  <w:tcW w:w="460" w:type="pct"/>
                  <w:vAlign w:val="center"/>
                </w:tcPr>
                <w:p w14:paraId="3750D24C">
                  <w:pPr>
                    <w:widowControl/>
                    <w:spacing w:line="240" w:lineRule="auto"/>
                    <w:ind w:firstLine="0" w:firstLineChars="0"/>
                    <w:jc w:val="center"/>
                    <w:rPr>
                      <w:color w:val="000000"/>
                      <w:kern w:val="0"/>
                      <w:sz w:val="21"/>
                      <w:szCs w:val="21"/>
                    </w:rPr>
                  </w:pPr>
                </w:p>
              </w:tc>
            </w:tr>
            <w:tr w14:paraId="01BB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 w:type="pct"/>
                  <w:vAlign w:val="center"/>
                </w:tcPr>
                <w:p w14:paraId="48098006">
                  <w:pPr>
                    <w:widowControl/>
                    <w:spacing w:line="240" w:lineRule="auto"/>
                    <w:ind w:firstLine="0" w:firstLineChars="0"/>
                    <w:jc w:val="center"/>
                    <w:rPr>
                      <w:color w:val="000000"/>
                      <w:kern w:val="0"/>
                      <w:sz w:val="21"/>
                      <w:szCs w:val="21"/>
                    </w:rPr>
                  </w:pPr>
                  <w:r>
                    <w:rPr>
                      <w:color w:val="000000"/>
                      <w:kern w:val="0"/>
                      <w:sz w:val="21"/>
                      <w:szCs w:val="21"/>
                    </w:rPr>
                    <w:t>23</w:t>
                  </w:r>
                </w:p>
              </w:tc>
              <w:tc>
                <w:tcPr>
                  <w:tcW w:w="1788" w:type="pct"/>
                  <w:vAlign w:val="center"/>
                </w:tcPr>
                <w:p w14:paraId="341CE74C">
                  <w:pPr>
                    <w:widowControl/>
                    <w:spacing w:line="240" w:lineRule="auto"/>
                    <w:ind w:firstLine="0" w:firstLineChars="0"/>
                    <w:jc w:val="center"/>
                    <w:rPr>
                      <w:color w:val="000000"/>
                      <w:kern w:val="0"/>
                      <w:sz w:val="21"/>
                      <w:szCs w:val="21"/>
                    </w:rPr>
                  </w:pPr>
                  <w:r>
                    <w:rPr>
                      <w:rFonts w:hint="eastAsia"/>
                      <w:color w:val="000000"/>
                      <w:kern w:val="0"/>
                      <w:sz w:val="21"/>
                      <w:szCs w:val="21"/>
                    </w:rPr>
                    <w:t>组合分析样</w:t>
                  </w:r>
                </w:p>
              </w:tc>
              <w:tc>
                <w:tcPr>
                  <w:tcW w:w="460" w:type="pct"/>
                  <w:vAlign w:val="center"/>
                </w:tcPr>
                <w:p w14:paraId="3A4A8D6D">
                  <w:pPr>
                    <w:widowControl/>
                    <w:spacing w:line="240" w:lineRule="auto"/>
                    <w:ind w:firstLine="0" w:firstLineChars="0"/>
                    <w:jc w:val="center"/>
                    <w:rPr>
                      <w:color w:val="000000"/>
                      <w:kern w:val="0"/>
                      <w:sz w:val="21"/>
                      <w:szCs w:val="21"/>
                    </w:rPr>
                  </w:pPr>
                  <w:r>
                    <w:rPr>
                      <w:rFonts w:hint="eastAsia"/>
                      <w:color w:val="000000"/>
                      <w:kern w:val="0"/>
                      <w:sz w:val="21"/>
                      <w:szCs w:val="21"/>
                    </w:rPr>
                    <w:t>样</w:t>
                  </w:r>
                </w:p>
              </w:tc>
              <w:tc>
                <w:tcPr>
                  <w:tcW w:w="611" w:type="pct"/>
                  <w:vAlign w:val="center"/>
                </w:tcPr>
                <w:p w14:paraId="10D26997">
                  <w:pPr>
                    <w:widowControl/>
                    <w:spacing w:line="240" w:lineRule="auto"/>
                    <w:ind w:firstLine="0" w:firstLineChars="0"/>
                    <w:jc w:val="center"/>
                    <w:rPr>
                      <w:color w:val="000000"/>
                      <w:kern w:val="0"/>
                      <w:sz w:val="21"/>
                      <w:szCs w:val="21"/>
                    </w:rPr>
                  </w:pPr>
                  <w:r>
                    <w:rPr>
                      <w:color w:val="000000"/>
                      <w:kern w:val="0"/>
                      <w:sz w:val="21"/>
                      <w:szCs w:val="21"/>
                    </w:rPr>
                    <w:t>30</w:t>
                  </w:r>
                </w:p>
              </w:tc>
              <w:tc>
                <w:tcPr>
                  <w:tcW w:w="611" w:type="pct"/>
                  <w:vAlign w:val="center"/>
                </w:tcPr>
                <w:p w14:paraId="07FD4280">
                  <w:pPr>
                    <w:widowControl/>
                    <w:spacing w:line="240" w:lineRule="auto"/>
                    <w:ind w:firstLine="0" w:firstLineChars="0"/>
                    <w:jc w:val="center"/>
                    <w:rPr>
                      <w:color w:val="000000"/>
                      <w:kern w:val="0"/>
                      <w:sz w:val="21"/>
                      <w:szCs w:val="21"/>
                    </w:rPr>
                  </w:pPr>
                  <w:r>
                    <w:rPr>
                      <w:color w:val="000000"/>
                      <w:kern w:val="0"/>
                      <w:sz w:val="21"/>
                      <w:szCs w:val="21"/>
                    </w:rPr>
                    <w:t>0</w:t>
                  </w:r>
                </w:p>
              </w:tc>
              <w:tc>
                <w:tcPr>
                  <w:tcW w:w="611" w:type="pct"/>
                  <w:vAlign w:val="center"/>
                </w:tcPr>
                <w:p w14:paraId="26724016">
                  <w:pPr>
                    <w:widowControl/>
                    <w:spacing w:line="240" w:lineRule="auto"/>
                    <w:ind w:firstLine="0" w:firstLineChars="0"/>
                    <w:jc w:val="center"/>
                    <w:rPr>
                      <w:color w:val="000000"/>
                      <w:kern w:val="0"/>
                      <w:sz w:val="21"/>
                      <w:szCs w:val="21"/>
                    </w:rPr>
                  </w:pPr>
                  <w:r>
                    <w:rPr>
                      <w:color w:val="000000"/>
                      <w:kern w:val="0"/>
                      <w:sz w:val="21"/>
                      <w:szCs w:val="21"/>
                    </w:rPr>
                    <w:t>0</w:t>
                  </w:r>
                </w:p>
              </w:tc>
              <w:tc>
                <w:tcPr>
                  <w:tcW w:w="460" w:type="pct"/>
                  <w:vAlign w:val="center"/>
                </w:tcPr>
                <w:p w14:paraId="28B40E03">
                  <w:pPr>
                    <w:widowControl/>
                    <w:spacing w:line="240" w:lineRule="auto"/>
                    <w:ind w:firstLine="0" w:firstLineChars="0"/>
                    <w:jc w:val="center"/>
                    <w:rPr>
                      <w:color w:val="000000"/>
                      <w:kern w:val="0"/>
                      <w:sz w:val="21"/>
                      <w:szCs w:val="21"/>
                    </w:rPr>
                  </w:pPr>
                </w:p>
              </w:tc>
            </w:tr>
            <w:tr w14:paraId="544A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 w:type="pct"/>
                  <w:vAlign w:val="center"/>
                </w:tcPr>
                <w:p w14:paraId="6A250D7A">
                  <w:pPr>
                    <w:widowControl/>
                    <w:spacing w:line="240" w:lineRule="auto"/>
                    <w:ind w:firstLine="0" w:firstLineChars="0"/>
                    <w:jc w:val="center"/>
                    <w:rPr>
                      <w:color w:val="000000"/>
                      <w:kern w:val="0"/>
                      <w:sz w:val="21"/>
                      <w:szCs w:val="21"/>
                    </w:rPr>
                  </w:pPr>
                  <w:r>
                    <w:rPr>
                      <w:color w:val="000000"/>
                      <w:kern w:val="0"/>
                      <w:sz w:val="21"/>
                      <w:szCs w:val="21"/>
                    </w:rPr>
                    <w:t>24</w:t>
                  </w:r>
                </w:p>
              </w:tc>
              <w:tc>
                <w:tcPr>
                  <w:tcW w:w="1788" w:type="pct"/>
                  <w:vAlign w:val="center"/>
                </w:tcPr>
                <w:p w14:paraId="099E948A">
                  <w:pPr>
                    <w:widowControl/>
                    <w:spacing w:line="240" w:lineRule="auto"/>
                    <w:ind w:firstLine="0" w:firstLineChars="0"/>
                    <w:jc w:val="center"/>
                    <w:rPr>
                      <w:color w:val="000000"/>
                      <w:kern w:val="0"/>
                      <w:sz w:val="21"/>
                      <w:szCs w:val="21"/>
                    </w:rPr>
                  </w:pPr>
                  <w:r>
                    <w:rPr>
                      <w:rFonts w:hint="eastAsia"/>
                      <w:color w:val="000000"/>
                      <w:kern w:val="0"/>
                      <w:sz w:val="21"/>
                      <w:szCs w:val="21"/>
                    </w:rPr>
                    <w:t>大体重</w:t>
                  </w:r>
                </w:p>
              </w:tc>
              <w:tc>
                <w:tcPr>
                  <w:tcW w:w="460" w:type="pct"/>
                  <w:vAlign w:val="center"/>
                </w:tcPr>
                <w:p w14:paraId="5F81C9FC">
                  <w:pPr>
                    <w:widowControl/>
                    <w:spacing w:line="240" w:lineRule="auto"/>
                    <w:ind w:firstLine="0" w:firstLineChars="0"/>
                    <w:jc w:val="center"/>
                    <w:rPr>
                      <w:color w:val="000000"/>
                      <w:kern w:val="0"/>
                      <w:sz w:val="21"/>
                      <w:szCs w:val="21"/>
                    </w:rPr>
                  </w:pPr>
                  <w:r>
                    <w:rPr>
                      <w:rFonts w:hint="eastAsia"/>
                      <w:color w:val="000000"/>
                      <w:kern w:val="0"/>
                      <w:sz w:val="21"/>
                      <w:szCs w:val="21"/>
                    </w:rPr>
                    <w:t>件</w:t>
                  </w:r>
                </w:p>
              </w:tc>
              <w:tc>
                <w:tcPr>
                  <w:tcW w:w="611" w:type="pct"/>
                  <w:vAlign w:val="center"/>
                </w:tcPr>
                <w:p w14:paraId="6F78F61F">
                  <w:pPr>
                    <w:widowControl/>
                    <w:spacing w:line="240" w:lineRule="auto"/>
                    <w:ind w:firstLine="0" w:firstLineChars="0"/>
                    <w:jc w:val="center"/>
                    <w:rPr>
                      <w:color w:val="000000"/>
                      <w:kern w:val="0"/>
                      <w:sz w:val="21"/>
                      <w:szCs w:val="21"/>
                    </w:rPr>
                  </w:pPr>
                  <w:r>
                    <w:rPr>
                      <w:color w:val="000000"/>
                      <w:kern w:val="0"/>
                      <w:sz w:val="21"/>
                      <w:szCs w:val="21"/>
                    </w:rPr>
                    <w:t>2</w:t>
                  </w:r>
                </w:p>
              </w:tc>
              <w:tc>
                <w:tcPr>
                  <w:tcW w:w="611" w:type="pct"/>
                  <w:vAlign w:val="center"/>
                </w:tcPr>
                <w:p w14:paraId="15F626B6">
                  <w:pPr>
                    <w:widowControl/>
                    <w:spacing w:line="240" w:lineRule="auto"/>
                    <w:ind w:firstLine="0" w:firstLineChars="0"/>
                    <w:jc w:val="center"/>
                    <w:rPr>
                      <w:color w:val="000000"/>
                      <w:kern w:val="0"/>
                      <w:sz w:val="21"/>
                      <w:szCs w:val="21"/>
                    </w:rPr>
                  </w:pPr>
                  <w:r>
                    <w:rPr>
                      <w:color w:val="000000"/>
                      <w:kern w:val="0"/>
                      <w:sz w:val="21"/>
                      <w:szCs w:val="21"/>
                    </w:rPr>
                    <w:t>0</w:t>
                  </w:r>
                </w:p>
              </w:tc>
              <w:tc>
                <w:tcPr>
                  <w:tcW w:w="611" w:type="pct"/>
                  <w:vAlign w:val="center"/>
                </w:tcPr>
                <w:p w14:paraId="2CC306E4">
                  <w:pPr>
                    <w:widowControl/>
                    <w:spacing w:line="240" w:lineRule="auto"/>
                    <w:ind w:firstLine="0" w:firstLineChars="0"/>
                    <w:jc w:val="center"/>
                    <w:rPr>
                      <w:color w:val="000000"/>
                      <w:kern w:val="0"/>
                      <w:sz w:val="21"/>
                      <w:szCs w:val="21"/>
                    </w:rPr>
                  </w:pPr>
                  <w:r>
                    <w:rPr>
                      <w:color w:val="000000"/>
                      <w:kern w:val="0"/>
                      <w:sz w:val="21"/>
                      <w:szCs w:val="21"/>
                    </w:rPr>
                    <w:t>0</w:t>
                  </w:r>
                </w:p>
              </w:tc>
              <w:tc>
                <w:tcPr>
                  <w:tcW w:w="460" w:type="pct"/>
                  <w:vAlign w:val="center"/>
                </w:tcPr>
                <w:p w14:paraId="5CC29D02">
                  <w:pPr>
                    <w:widowControl/>
                    <w:spacing w:line="240" w:lineRule="auto"/>
                    <w:ind w:firstLine="0" w:firstLineChars="0"/>
                    <w:jc w:val="center"/>
                    <w:rPr>
                      <w:color w:val="000000"/>
                      <w:kern w:val="0"/>
                      <w:sz w:val="21"/>
                      <w:szCs w:val="21"/>
                    </w:rPr>
                  </w:pPr>
                </w:p>
              </w:tc>
            </w:tr>
            <w:tr w14:paraId="63B2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 w:type="pct"/>
                  <w:vAlign w:val="center"/>
                </w:tcPr>
                <w:p w14:paraId="1C0E8251">
                  <w:pPr>
                    <w:widowControl/>
                    <w:spacing w:line="240" w:lineRule="auto"/>
                    <w:ind w:firstLine="0" w:firstLineChars="0"/>
                    <w:jc w:val="center"/>
                    <w:rPr>
                      <w:color w:val="000000"/>
                      <w:kern w:val="0"/>
                      <w:sz w:val="21"/>
                      <w:szCs w:val="21"/>
                    </w:rPr>
                  </w:pPr>
                  <w:r>
                    <w:rPr>
                      <w:color w:val="000000"/>
                      <w:kern w:val="0"/>
                      <w:sz w:val="21"/>
                      <w:szCs w:val="21"/>
                    </w:rPr>
                    <w:t>25</w:t>
                  </w:r>
                </w:p>
              </w:tc>
              <w:tc>
                <w:tcPr>
                  <w:tcW w:w="1788" w:type="pct"/>
                  <w:vAlign w:val="center"/>
                </w:tcPr>
                <w:p w14:paraId="36910E6C">
                  <w:pPr>
                    <w:widowControl/>
                    <w:spacing w:line="240" w:lineRule="auto"/>
                    <w:ind w:firstLine="0" w:firstLineChars="0"/>
                    <w:jc w:val="center"/>
                    <w:rPr>
                      <w:color w:val="000000"/>
                      <w:kern w:val="0"/>
                      <w:sz w:val="21"/>
                      <w:szCs w:val="21"/>
                    </w:rPr>
                  </w:pPr>
                  <w:r>
                    <w:rPr>
                      <w:rFonts w:hint="eastAsia"/>
                      <w:color w:val="000000"/>
                      <w:kern w:val="0"/>
                      <w:sz w:val="21"/>
                      <w:szCs w:val="21"/>
                    </w:rPr>
                    <w:t>小体重</w:t>
                  </w:r>
                </w:p>
              </w:tc>
              <w:tc>
                <w:tcPr>
                  <w:tcW w:w="460" w:type="pct"/>
                  <w:vAlign w:val="center"/>
                </w:tcPr>
                <w:p w14:paraId="04652068">
                  <w:pPr>
                    <w:widowControl/>
                    <w:spacing w:line="240" w:lineRule="auto"/>
                    <w:ind w:firstLine="0" w:firstLineChars="0"/>
                    <w:jc w:val="center"/>
                    <w:rPr>
                      <w:color w:val="000000"/>
                      <w:kern w:val="0"/>
                      <w:sz w:val="21"/>
                      <w:szCs w:val="21"/>
                    </w:rPr>
                  </w:pPr>
                  <w:r>
                    <w:rPr>
                      <w:rFonts w:hint="eastAsia"/>
                      <w:color w:val="000000"/>
                      <w:kern w:val="0"/>
                      <w:sz w:val="21"/>
                      <w:szCs w:val="21"/>
                    </w:rPr>
                    <w:t>件</w:t>
                  </w:r>
                </w:p>
              </w:tc>
              <w:tc>
                <w:tcPr>
                  <w:tcW w:w="611" w:type="pct"/>
                  <w:vAlign w:val="center"/>
                </w:tcPr>
                <w:p w14:paraId="54EF4306">
                  <w:pPr>
                    <w:widowControl/>
                    <w:spacing w:line="240" w:lineRule="auto"/>
                    <w:ind w:firstLine="0" w:firstLineChars="0"/>
                    <w:jc w:val="center"/>
                    <w:rPr>
                      <w:color w:val="000000"/>
                      <w:kern w:val="0"/>
                      <w:sz w:val="21"/>
                      <w:szCs w:val="21"/>
                    </w:rPr>
                  </w:pPr>
                  <w:r>
                    <w:rPr>
                      <w:color w:val="000000"/>
                      <w:kern w:val="0"/>
                      <w:sz w:val="21"/>
                      <w:szCs w:val="21"/>
                    </w:rPr>
                    <w:t>30</w:t>
                  </w:r>
                </w:p>
              </w:tc>
              <w:tc>
                <w:tcPr>
                  <w:tcW w:w="611" w:type="pct"/>
                  <w:vAlign w:val="center"/>
                </w:tcPr>
                <w:p w14:paraId="300D04B6">
                  <w:pPr>
                    <w:widowControl/>
                    <w:spacing w:line="240" w:lineRule="auto"/>
                    <w:ind w:firstLine="0" w:firstLineChars="0"/>
                    <w:jc w:val="center"/>
                    <w:rPr>
                      <w:color w:val="000000"/>
                      <w:kern w:val="0"/>
                      <w:sz w:val="21"/>
                      <w:szCs w:val="21"/>
                    </w:rPr>
                  </w:pPr>
                  <w:r>
                    <w:rPr>
                      <w:color w:val="000000"/>
                      <w:kern w:val="0"/>
                      <w:sz w:val="21"/>
                      <w:szCs w:val="21"/>
                    </w:rPr>
                    <w:t>0</w:t>
                  </w:r>
                </w:p>
              </w:tc>
              <w:tc>
                <w:tcPr>
                  <w:tcW w:w="611" w:type="pct"/>
                  <w:vAlign w:val="center"/>
                </w:tcPr>
                <w:p w14:paraId="32FEDF49">
                  <w:pPr>
                    <w:widowControl/>
                    <w:spacing w:line="240" w:lineRule="auto"/>
                    <w:ind w:firstLine="0" w:firstLineChars="0"/>
                    <w:jc w:val="center"/>
                    <w:rPr>
                      <w:color w:val="000000"/>
                      <w:kern w:val="0"/>
                      <w:sz w:val="21"/>
                      <w:szCs w:val="21"/>
                    </w:rPr>
                  </w:pPr>
                  <w:r>
                    <w:rPr>
                      <w:color w:val="000000"/>
                      <w:kern w:val="0"/>
                      <w:sz w:val="21"/>
                      <w:szCs w:val="21"/>
                    </w:rPr>
                    <w:t>0</w:t>
                  </w:r>
                </w:p>
              </w:tc>
              <w:tc>
                <w:tcPr>
                  <w:tcW w:w="460" w:type="pct"/>
                  <w:vAlign w:val="center"/>
                </w:tcPr>
                <w:p w14:paraId="030312E3">
                  <w:pPr>
                    <w:widowControl/>
                    <w:spacing w:line="240" w:lineRule="auto"/>
                    <w:ind w:firstLine="0" w:firstLineChars="0"/>
                    <w:jc w:val="center"/>
                    <w:rPr>
                      <w:color w:val="000000"/>
                      <w:kern w:val="0"/>
                      <w:sz w:val="21"/>
                      <w:szCs w:val="21"/>
                    </w:rPr>
                  </w:pPr>
                </w:p>
              </w:tc>
            </w:tr>
            <w:tr w14:paraId="09EF9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 w:type="pct"/>
                  <w:vAlign w:val="center"/>
                </w:tcPr>
                <w:p w14:paraId="1E388BC2">
                  <w:pPr>
                    <w:widowControl/>
                    <w:spacing w:line="240" w:lineRule="auto"/>
                    <w:ind w:firstLine="0" w:firstLineChars="0"/>
                    <w:jc w:val="center"/>
                    <w:rPr>
                      <w:color w:val="000000"/>
                      <w:kern w:val="0"/>
                      <w:sz w:val="21"/>
                      <w:szCs w:val="21"/>
                    </w:rPr>
                  </w:pPr>
                  <w:r>
                    <w:rPr>
                      <w:color w:val="000000"/>
                      <w:kern w:val="0"/>
                      <w:sz w:val="21"/>
                      <w:szCs w:val="21"/>
                    </w:rPr>
                    <w:t>26</w:t>
                  </w:r>
                </w:p>
              </w:tc>
              <w:tc>
                <w:tcPr>
                  <w:tcW w:w="1788" w:type="pct"/>
                  <w:vAlign w:val="center"/>
                </w:tcPr>
                <w:p w14:paraId="3BA1E8B2">
                  <w:pPr>
                    <w:widowControl/>
                    <w:spacing w:line="240" w:lineRule="auto"/>
                    <w:ind w:firstLine="0" w:firstLineChars="0"/>
                    <w:jc w:val="center"/>
                    <w:rPr>
                      <w:color w:val="000000"/>
                      <w:kern w:val="0"/>
                      <w:sz w:val="21"/>
                      <w:szCs w:val="21"/>
                    </w:rPr>
                  </w:pPr>
                  <w:r>
                    <w:rPr>
                      <w:rFonts w:hint="eastAsia"/>
                      <w:color w:val="000000"/>
                      <w:kern w:val="0"/>
                      <w:sz w:val="21"/>
                      <w:szCs w:val="21"/>
                    </w:rPr>
                    <w:t>物相分析</w:t>
                  </w:r>
                </w:p>
              </w:tc>
              <w:tc>
                <w:tcPr>
                  <w:tcW w:w="460" w:type="pct"/>
                  <w:vAlign w:val="center"/>
                </w:tcPr>
                <w:p w14:paraId="10BD1E85">
                  <w:pPr>
                    <w:widowControl/>
                    <w:spacing w:line="240" w:lineRule="auto"/>
                    <w:ind w:firstLine="0" w:firstLineChars="0"/>
                    <w:jc w:val="center"/>
                    <w:rPr>
                      <w:color w:val="000000"/>
                      <w:kern w:val="0"/>
                      <w:sz w:val="21"/>
                      <w:szCs w:val="21"/>
                    </w:rPr>
                  </w:pPr>
                  <w:r>
                    <w:rPr>
                      <w:rFonts w:hint="eastAsia"/>
                      <w:color w:val="000000"/>
                      <w:kern w:val="0"/>
                      <w:sz w:val="21"/>
                      <w:szCs w:val="21"/>
                    </w:rPr>
                    <w:t>样</w:t>
                  </w:r>
                </w:p>
              </w:tc>
              <w:tc>
                <w:tcPr>
                  <w:tcW w:w="611" w:type="pct"/>
                  <w:vAlign w:val="center"/>
                </w:tcPr>
                <w:p w14:paraId="3FE1687D">
                  <w:pPr>
                    <w:widowControl/>
                    <w:spacing w:line="240" w:lineRule="auto"/>
                    <w:ind w:firstLine="0" w:firstLineChars="0"/>
                    <w:jc w:val="center"/>
                    <w:rPr>
                      <w:color w:val="000000"/>
                      <w:kern w:val="0"/>
                      <w:sz w:val="21"/>
                      <w:szCs w:val="21"/>
                    </w:rPr>
                  </w:pPr>
                  <w:r>
                    <w:rPr>
                      <w:color w:val="000000"/>
                      <w:kern w:val="0"/>
                      <w:sz w:val="21"/>
                      <w:szCs w:val="21"/>
                    </w:rPr>
                    <w:t>30</w:t>
                  </w:r>
                </w:p>
              </w:tc>
              <w:tc>
                <w:tcPr>
                  <w:tcW w:w="611" w:type="pct"/>
                  <w:vAlign w:val="center"/>
                </w:tcPr>
                <w:p w14:paraId="25948E6F">
                  <w:pPr>
                    <w:widowControl/>
                    <w:spacing w:line="240" w:lineRule="auto"/>
                    <w:ind w:firstLine="0" w:firstLineChars="0"/>
                    <w:jc w:val="center"/>
                    <w:rPr>
                      <w:color w:val="000000"/>
                      <w:kern w:val="0"/>
                      <w:sz w:val="21"/>
                      <w:szCs w:val="21"/>
                    </w:rPr>
                  </w:pPr>
                  <w:r>
                    <w:rPr>
                      <w:color w:val="000000"/>
                      <w:kern w:val="0"/>
                      <w:sz w:val="21"/>
                      <w:szCs w:val="21"/>
                    </w:rPr>
                    <w:t>0</w:t>
                  </w:r>
                </w:p>
              </w:tc>
              <w:tc>
                <w:tcPr>
                  <w:tcW w:w="611" w:type="pct"/>
                  <w:vAlign w:val="center"/>
                </w:tcPr>
                <w:p w14:paraId="129B13FE">
                  <w:pPr>
                    <w:widowControl/>
                    <w:spacing w:line="240" w:lineRule="auto"/>
                    <w:ind w:firstLine="0" w:firstLineChars="0"/>
                    <w:jc w:val="center"/>
                    <w:rPr>
                      <w:color w:val="000000"/>
                      <w:kern w:val="0"/>
                      <w:sz w:val="21"/>
                      <w:szCs w:val="21"/>
                    </w:rPr>
                  </w:pPr>
                  <w:r>
                    <w:rPr>
                      <w:color w:val="000000"/>
                      <w:kern w:val="0"/>
                      <w:sz w:val="21"/>
                      <w:szCs w:val="21"/>
                    </w:rPr>
                    <w:t>0</w:t>
                  </w:r>
                </w:p>
              </w:tc>
              <w:tc>
                <w:tcPr>
                  <w:tcW w:w="460" w:type="pct"/>
                  <w:vAlign w:val="center"/>
                </w:tcPr>
                <w:p w14:paraId="1D3BE1AF">
                  <w:pPr>
                    <w:widowControl/>
                    <w:spacing w:line="240" w:lineRule="auto"/>
                    <w:ind w:firstLine="0" w:firstLineChars="0"/>
                    <w:jc w:val="center"/>
                    <w:rPr>
                      <w:color w:val="000000"/>
                      <w:kern w:val="0"/>
                      <w:sz w:val="21"/>
                      <w:szCs w:val="21"/>
                    </w:rPr>
                  </w:pPr>
                </w:p>
              </w:tc>
            </w:tr>
            <w:tr w14:paraId="1C0E2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 w:type="pct"/>
                  <w:vAlign w:val="center"/>
                </w:tcPr>
                <w:p w14:paraId="0351B1AA">
                  <w:pPr>
                    <w:widowControl/>
                    <w:spacing w:line="240" w:lineRule="auto"/>
                    <w:ind w:firstLine="0" w:firstLineChars="0"/>
                    <w:jc w:val="center"/>
                    <w:rPr>
                      <w:color w:val="000000"/>
                      <w:kern w:val="0"/>
                      <w:sz w:val="21"/>
                      <w:szCs w:val="21"/>
                    </w:rPr>
                  </w:pPr>
                  <w:r>
                    <w:rPr>
                      <w:color w:val="000000"/>
                      <w:kern w:val="0"/>
                      <w:sz w:val="21"/>
                      <w:szCs w:val="21"/>
                    </w:rPr>
                    <w:t>27</w:t>
                  </w:r>
                </w:p>
              </w:tc>
              <w:tc>
                <w:tcPr>
                  <w:tcW w:w="1788" w:type="pct"/>
                  <w:vAlign w:val="center"/>
                </w:tcPr>
                <w:p w14:paraId="6F57C848">
                  <w:pPr>
                    <w:widowControl/>
                    <w:spacing w:line="240" w:lineRule="auto"/>
                    <w:ind w:firstLine="0" w:firstLineChars="0"/>
                    <w:jc w:val="center"/>
                    <w:rPr>
                      <w:color w:val="000000"/>
                      <w:kern w:val="0"/>
                      <w:sz w:val="21"/>
                      <w:szCs w:val="21"/>
                    </w:rPr>
                  </w:pPr>
                  <w:r>
                    <w:rPr>
                      <w:rFonts w:hint="eastAsia"/>
                      <w:color w:val="000000"/>
                      <w:kern w:val="0"/>
                      <w:sz w:val="21"/>
                      <w:szCs w:val="21"/>
                    </w:rPr>
                    <w:t>光谱半定量分析</w:t>
                  </w:r>
                </w:p>
              </w:tc>
              <w:tc>
                <w:tcPr>
                  <w:tcW w:w="460" w:type="pct"/>
                  <w:vAlign w:val="center"/>
                </w:tcPr>
                <w:p w14:paraId="4DFEBC6C">
                  <w:pPr>
                    <w:widowControl/>
                    <w:spacing w:line="240" w:lineRule="auto"/>
                    <w:ind w:firstLine="0" w:firstLineChars="0"/>
                    <w:jc w:val="center"/>
                    <w:rPr>
                      <w:color w:val="000000"/>
                      <w:kern w:val="0"/>
                      <w:sz w:val="21"/>
                      <w:szCs w:val="21"/>
                    </w:rPr>
                  </w:pPr>
                  <w:r>
                    <w:rPr>
                      <w:rFonts w:hint="eastAsia"/>
                      <w:color w:val="000000"/>
                      <w:kern w:val="0"/>
                      <w:sz w:val="21"/>
                      <w:szCs w:val="21"/>
                    </w:rPr>
                    <w:t>样</w:t>
                  </w:r>
                </w:p>
              </w:tc>
              <w:tc>
                <w:tcPr>
                  <w:tcW w:w="611" w:type="pct"/>
                  <w:vAlign w:val="center"/>
                </w:tcPr>
                <w:p w14:paraId="78022DDE">
                  <w:pPr>
                    <w:widowControl/>
                    <w:spacing w:line="240" w:lineRule="auto"/>
                    <w:ind w:firstLine="0" w:firstLineChars="0"/>
                    <w:jc w:val="center"/>
                    <w:rPr>
                      <w:color w:val="000000"/>
                      <w:kern w:val="0"/>
                      <w:sz w:val="21"/>
                      <w:szCs w:val="21"/>
                    </w:rPr>
                  </w:pPr>
                  <w:r>
                    <w:rPr>
                      <w:color w:val="000000"/>
                      <w:kern w:val="0"/>
                      <w:sz w:val="21"/>
                      <w:szCs w:val="21"/>
                    </w:rPr>
                    <w:t>15</w:t>
                  </w:r>
                </w:p>
              </w:tc>
              <w:tc>
                <w:tcPr>
                  <w:tcW w:w="611" w:type="pct"/>
                  <w:vAlign w:val="center"/>
                </w:tcPr>
                <w:p w14:paraId="68F21E7F">
                  <w:pPr>
                    <w:widowControl/>
                    <w:spacing w:line="240" w:lineRule="auto"/>
                    <w:ind w:firstLine="0" w:firstLineChars="0"/>
                    <w:jc w:val="center"/>
                    <w:rPr>
                      <w:color w:val="000000"/>
                      <w:kern w:val="0"/>
                      <w:sz w:val="21"/>
                      <w:szCs w:val="21"/>
                    </w:rPr>
                  </w:pPr>
                  <w:r>
                    <w:rPr>
                      <w:color w:val="000000"/>
                      <w:kern w:val="0"/>
                      <w:sz w:val="21"/>
                      <w:szCs w:val="21"/>
                    </w:rPr>
                    <w:t>0</w:t>
                  </w:r>
                </w:p>
              </w:tc>
              <w:tc>
                <w:tcPr>
                  <w:tcW w:w="611" w:type="pct"/>
                  <w:vAlign w:val="center"/>
                </w:tcPr>
                <w:p w14:paraId="4715442A">
                  <w:pPr>
                    <w:widowControl/>
                    <w:spacing w:line="240" w:lineRule="auto"/>
                    <w:ind w:firstLine="0" w:firstLineChars="0"/>
                    <w:jc w:val="center"/>
                    <w:rPr>
                      <w:color w:val="000000"/>
                      <w:kern w:val="0"/>
                      <w:sz w:val="21"/>
                      <w:szCs w:val="21"/>
                    </w:rPr>
                  </w:pPr>
                  <w:r>
                    <w:rPr>
                      <w:color w:val="000000"/>
                      <w:kern w:val="0"/>
                      <w:sz w:val="21"/>
                      <w:szCs w:val="21"/>
                    </w:rPr>
                    <w:t>0</w:t>
                  </w:r>
                </w:p>
              </w:tc>
              <w:tc>
                <w:tcPr>
                  <w:tcW w:w="460" w:type="pct"/>
                  <w:vAlign w:val="center"/>
                </w:tcPr>
                <w:p w14:paraId="336544D8">
                  <w:pPr>
                    <w:widowControl/>
                    <w:spacing w:line="240" w:lineRule="auto"/>
                    <w:ind w:firstLine="0" w:firstLineChars="0"/>
                    <w:jc w:val="center"/>
                    <w:rPr>
                      <w:color w:val="000000"/>
                      <w:kern w:val="0"/>
                      <w:sz w:val="21"/>
                      <w:szCs w:val="21"/>
                    </w:rPr>
                  </w:pPr>
                </w:p>
              </w:tc>
            </w:tr>
            <w:tr w14:paraId="600B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 w:type="pct"/>
                  <w:vAlign w:val="center"/>
                </w:tcPr>
                <w:p w14:paraId="0E0D89C4">
                  <w:pPr>
                    <w:widowControl/>
                    <w:spacing w:line="240" w:lineRule="auto"/>
                    <w:ind w:firstLine="0" w:firstLineChars="0"/>
                    <w:jc w:val="center"/>
                    <w:rPr>
                      <w:color w:val="000000"/>
                      <w:kern w:val="0"/>
                      <w:sz w:val="21"/>
                      <w:szCs w:val="21"/>
                    </w:rPr>
                  </w:pPr>
                  <w:r>
                    <w:rPr>
                      <w:color w:val="000000"/>
                      <w:kern w:val="0"/>
                      <w:sz w:val="21"/>
                      <w:szCs w:val="21"/>
                    </w:rPr>
                    <w:t>28</w:t>
                  </w:r>
                </w:p>
              </w:tc>
              <w:tc>
                <w:tcPr>
                  <w:tcW w:w="1788" w:type="pct"/>
                  <w:vAlign w:val="center"/>
                </w:tcPr>
                <w:p w14:paraId="5EF5E63A">
                  <w:pPr>
                    <w:widowControl/>
                    <w:spacing w:line="240" w:lineRule="auto"/>
                    <w:ind w:firstLine="0" w:firstLineChars="0"/>
                    <w:jc w:val="center"/>
                    <w:rPr>
                      <w:color w:val="000000"/>
                      <w:kern w:val="0"/>
                      <w:sz w:val="21"/>
                      <w:szCs w:val="21"/>
                    </w:rPr>
                  </w:pPr>
                  <w:r>
                    <w:rPr>
                      <w:rFonts w:hint="eastAsia"/>
                      <w:color w:val="000000"/>
                      <w:kern w:val="0"/>
                      <w:sz w:val="21"/>
                      <w:szCs w:val="21"/>
                    </w:rPr>
                    <w:t>水样分析</w:t>
                  </w:r>
                </w:p>
              </w:tc>
              <w:tc>
                <w:tcPr>
                  <w:tcW w:w="460" w:type="pct"/>
                  <w:vAlign w:val="center"/>
                </w:tcPr>
                <w:p w14:paraId="180BC9F9">
                  <w:pPr>
                    <w:widowControl/>
                    <w:spacing w:line="240" w:lineRule="auto"/>
                    <w:ind w:firstLine="0" w:firstLineChars="0"/>
                    <w:jc w:val="center"/>
                    <w:rPr>
                      <w:color w:val="000000"/>
                      <w:kern w:val="0"/>
                      <w:sz w:val="21"/>
                      <w:szCs w:val="21"/>
                    </w:rPr>
                  </w:pPr>
                  <w:r>
                    <w:rPr>
                      <w:rFonts w:hint="eastAsia"/>
                      <w:color w:val="000000"/>
                      <w:kern w:val="0"/>
                      <w:sz w:val="21"/>
                      <w:szCs w:val="21"/>
                    </w:rPr>
                    <w:t>样</w:t>
                  </w:r>
                </w:p>
              </w:tc>
              <w:tc>
                <w:tcPr>
                  <w:tcW w:w="611" w:type="pct"/>
                  <w:vAlign w:val="center"/>
                </w:tcPr>
                <w:p w14:paraId="4F75E6E8">
                  <w:pPr>
                    <w:widowControl/>
                    <w:spacing w:line="240" w:lineRule="auto"/>
                    <w:ind w:firstLine="0" w:firstLineChars="0"/>
                    <w:jc w:val="center"/>
                    <w:rPr>
                      <w:color w:val="000000"/>
                      <w:kern w:val="0"/>
                      <w:sz w:val="21"/>
                      <w:szCs w:val="21"/>
                    </w:rPr>
                  </w:pPr>
                  <w:r>
                    <w:rPr>
                      <w:color w:val="000000"/>
                      <w:kern w:val="0"/>
                      <w:sz w:val="21"/>
                      <w:szCs w:val="21"/>
                    </w:rPr>
                    <w:t>2</w:t>
                  </w:r>
                </w:p>
              </w:tc>
              <w:tc>
                <w:tcPr>
                  <w:tcW w:w="611" w:type="pct"/>
                  <w:vAlign w:val="center"/>
                </w:tcPr>
                <w:p w14:paraId="2349BEC2">
                  <w:pPr>
                    <w:widowControl/>
                    <w:spacing w:line="240" w:lineRule="auto"/>
                    <w:ind w:firstLine="0" w:firstLineChars="0"/>
                    <w:jc w:val="center"/>
                    <w:rPr>
                      <w:color w:val="000000"/>
                      <w:kern w:val="0"/>
                      <w:sz w:val="21"/>
                      <w:szCs w:val="21"/>
                    </w:rPr>
                  </w:pPr>
                  <w:r>
                    <w:rPr>
                      <w:color w:val="000000"/>
                      <w:kern w:val="0"/>
                      <w:sz w:val="21"/>
                      <w:szCs w:val="21"/>
                    </w:rPr>
                    <w:t>0</w:t>
                  </w:r>
                </w:p>
              </w:tc>
              <w:tc>
                <w:tcPr>
                  <w:tcW w:w="611" w:type="pct"/>
                  <w:vAlign w:val="center"/>
                </w:tcPr>
                <w:p w14:paraId="2D64A9F4">
                  <w:pPr>
                    <w:widowControl/>
                    <w:spacing w:line="240" w:lineRule="auto"/>
                    <w:ind w:firstLine="0" w:firstLineChars="0"/>
                    <w:jc w:val="center"/>
                    <w:rPr>
                      <w:color w:val="000000"/>
                      <w:kern w:val="0"/>
                      <w:sz w:val="21"/>
                      <w:szCs w:val="21"/>
                    </w:rPr>
                  </w:pPr>
                  <w:r>
                    <w:rPr>
                      <w:color w:val="000000"/>
                      <w:kern w:val="0"/>
                      <w:sz w:val="21"/>
                      <w:szCs w:val="21"/>
                    </w:rPr>
                    <w:t>0</w:t>
                  </w:r>
                </w:p>
              </w:tc>
              <w:tc>
                <w:tcPr>
                  <w:tcW w:w="460" w:type="pct"/>
                  <w:vAlign w:val="center"/>
                </w:tcPr>
                <w:p w14:paraId="41D9B9C5">
                  <w:pPr>
                    <w:widowControl/>
                    <w:spacing w:line="240" w:lineRule="auto"/>
                    <w:ind w:firstLine="0" w:firstLineChars="0"/>
                    <w:jc w:val="center"/>
                    <w:rPr>
                      <w:color w:val="000000"/>
                      <w:kern w:val="0"/>
                      <w:sz w:val="21"/>
                      <w:szCs w:val="21"/>
                    </w:rPr>
                  </w:pPr>
                </w:p>
              </w:tc>
            </w:tr>
            <w:tr w14:paraId="6DBC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 w:type="pct"/>
                  <w:vAlign w:val="center"/>
                </w:tcPr>
                <w:p w14:paraId="7443929F">
                  <w:pPr>
                    <w:widowControl/>
                    <w:spacing w:line="240" w:lineRule="auto"/>
                    <w:ind w:firstLine="0" w:firstLineChars="0"/>
                    <w:jc w:val="center"/>
                    <w:rPr>
                      <w:color w:val="000000"/>
                      <w:kern w:val="0"/>
                      <w:sz w:val="21"/>
                      <w:szCs w:val="21"/>
                    </w:rPr>
                  </w:pPr>
                  <w:r>
                    <w:rPr>
                      <w:color w:val="000000"/>
                      <w:kern w:val="0"/>
                      <w:sz w:val="21"/>
                      <w:szCs w:val="21"/>
                    </w:rPr>
                    <w:t>29</w:t>
                  </w:r>
                </w:p>
              </w:tc>
              <w:tc>
                <w:tcPr>
                  <w:tcW w:w="1788" w:type="pct"/>
                  <w:vAlign w:val="center"/>
                </w:tcPr>
                <w:p w14:paraId="0A8970D4">
                  <w:pPr>
                    <w:widowControl/>
                    <w:spacing w:line="240" w:lineRule="auto"/>
                    <w:ind w:firstLine="0" w:firstLineChars="0"/>
                    <w:jc w:val="center"/>
                    <w:rPr>
                      <w:color w:val="000000"/>
                      <w:kern w:val="0"/>
                      <w:sz w:val="21"/>
                      <w:szCs w:val="21"/>
                    </w:rPr>
                  </w:pPr>
                  <w:r>
                    <w:rPr>
                      <w:rFonts w:hint="eastAsia"/>
                      <w:color w:val="000000"/>
                      <w:kern w:val="0"/>
                      <w:sz w:val="21"/>
                      <w:szCs w:val="21"/>
                    </w:rPr>
                    <w:t>探槽编录</w:t>
                  </w:r>
                </w:p>
              </w:tc>
              <w:tc>
                <w:tcPr>
                  <w:tcW w:w="460" w:type="pct"/>
                  <w:vAlign w:val="center"/>
                </w:tcPr>
                <w:p w14:paraId="5AA27FBF">
                  <w:pPr>
                    <w:widowControl/>
                    <w:spacing w:line="240" w:lineRule="auto"/>
                    <w:ind w:firstLine="0" w:firstLineChars="0"/>
                    <w:jc w:val="center"/>
                    <w:rPr>
                      <w:color w:val="000000"/>
                      <w:kern w:val="0"/>
                      <w:sz w:val="21"/>
                      <w:szCs w:val="21"/>
                    </w:rPr>
                  </w:pPr>
                  <w:r>
                    <w:rPr>
                      <w:color w:val="000000"/>
                      <w:kern w:val="0"/>
                      <w:sz w:val="21"/>
                      <w:szCs w:val="21"/>
                    </w:rPr>
                    <w:t>m</w:t>
                  </w:r>
                </w:p>
              </w:tc>
              <w:tc>
                <w:tcPr>
                  <w:tcW w:w="611" w:type="pct"/>
                  <w:vAlign w:val="center"/>
                </w:tcPr>
                <w:p w14:paraId="418CDC64">
                  <w:pPr>
                    <w:widowControl/>
                    <w:spacing w:line="240" w:lineRule="auto"/>
                    <w:ind w:firstLine="0" w:firstLineChars="0"/>
                    <w:jc w:val="center"/>
                    <w:rPr>
                      <w:color w:val="000000"/>
                      <w:kern w:val="0"/>
                      <w:sz w:val="21"/>
                      <w:szCs w:val="21"/>
                    </w:rPr>
                  </w:pPr>
                  <w:r>
                    <w:rPr>
                      <w:color w:val="000000"/>
                      <w:kern w:val="0"/>
                      <w:sz w:val="21"/>
                      <w:szCs w:val="21"/>
                    </w:rPr>
                    <w:t>300</w:t>
                  </w:r>
                </w:p>
              </w:tc>
              <w:tc>
                <w:tcPr>
                  <w:tcW w:w="611" w:type="pct"/>
                  <w:vAlign w:val="center"/>
                </w:tcPr>
                <w:p w14:paraId="6DE6C353">
                  <w:pPr>
                    <w:widowControl/>
                    <w:spacing w:line="240" w:lineRule="auto"/>
                    <w:ind w:firstLine="0" w:firstLineChars="0"/>
                    <w:jc w:val="center"/>
                    <w:rPr>
                      <w:color w:val="000000"/>
                      <w:kern w:val="0"/>
                      <w:sz w:val="21"/>
                      <w:szCs w:val="21"/>
                    </w:rPr>
                  </w:pPr>
                  <w:r>
                    <w:rPr>
                      <w:color w:val="000000"/>
                      <w:kern w:val="0"/>
                      <w:sz w:val="21"/>
                      <w:szCs w:val="21"/>
                    </w:rPr>
                    <w:t>0</w:t>
                  </w:r>
                </w:p>
              </w:tc>
              <w:tc>
                <w:tcPr>
                  <w:tcW w:w="611" w:type="pct"/>
                  <w:vAlign w:val="center"/>
                </w:tcPr>
                <w:p w14:paraId="4A2380F4">
                  <w:pPr>
                    <w:widowControl/>
                    <w:spacing w:line="240" w:lineRule="auto"/>
                    <w:ind w:firstLine="0" w:firstLineChars="0"/>
                    <w:jc w:val="center"/>
                    <w:rPr>
                      <w:color w:val="000000"/>
                      <w:kern w:val="0"/>
                      <w:sz w:val="21"/>
                      <w:szCs w:val="21"/>
                    </w:rPr>
                  </w:pPr>
                  <w:r>
                    <w:rPr>
                      <w:color w:val="000000"/>
                      <w:kern w:val="0"/>
                      <w:sz w:val="21"/>
                      <w:szCs w:val="21"/>
                    </w:rPr>
                    <w:t>0</w:t>
                  </w:r>
                </w:p>
              </w:tc>
              <w:tc>
                <w:tcPr>
                  <w:tcW w:w="460" w:type="pct"/>
                  <w:vAlign w:val="center"/>
                </w:tcPr>
                <w:p w14:paraId="53D050E6">
                  <w:pPr>
                    <w:widowControl/>
                    <w:spacing w:line="240" w:lineRule="auto"/>
                    <w:ind w:firstLine="0" w:firstLineChars="0"/>
                    <w:jc w:val="center"/>
                    <w:rPr>
                      <w:color w:val="000000"/>
                      <w:kern w:val="0"/>
                      <w:sz w:val="21"/>
                      <w:szCs w:val="21"/>
                    </w:rPr>
                  </w:pPr>
                </w:p>
              </w:tc>
            </w:tr>
            <w:tr w14:paraId="4243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460" w:type="pct"/>
                  <w:vAlign w:val="center"/>
                </w:tcPr>
                <w:p w14:paraId="610373D7">
                  <w:pPr>
                    <w:widowControl/>
                    <w:spacing w:line="240" w:lineRule="auto"/>
                    <w:ind w:firstLine="0" w:firstLineChars="0"/>
                    <w:jc w:val="center"/>
                    <w:rPr>
                      <w:color w:val="000000"/>
                      <w:kern w:val="0"/>
                      <w:sz w:val="21"/>
                      <w:szCs w:val="21"/>
                    </w:rPr>
                  </w:pPr>
                  <w:r>
                    <w:rPr>
                      <w:color w:val="000000"/>
                      <w:kern w:val="0"/>
                      <w:sz w:val="21"/>
                      <w:szCs w:val="21"/>
                    </w:rPr>
                    <w:t>30</w:t>
                  </w:r>
                </w:p>
              </w:tc>
              <w:tc>
                <w:tcPr>
                  <w:tcW w:w="1788" w:type="pct"/>
                  <w:vAlign w:val="center"/>
                </w:tcPr>
                <w:p w14:paraId="25564043">
                  <w:pPr>
                    <w:widowControl/>
                    <w:spacing w:line="240" w:lineRule="auto"/>
                    <w:ind w:firstLine="0" w:firstLineChars="0"/>
                    <w:jc w:val="center"/>
                    <w:rPr>
                      <w:color w:val="000000"/>
                      <w:kern w:val="0"/>
                      <w:sz w:val="21"/>
                      <w:szCs w:val="21"/>
                    </w:rPr>
                  </w:pPr>
                  <w:r>
                    <w:rPr>
                      <w:rFonts w:hint="eastAsia"/>
                      <w:color w:val="000000"/>
                      <w:kern w:val="0"/>
                      <w:sz w:val="21"/>
                      <w:szCs w:val="21"/>
                    </w:rPr>
                    <w:t>钻探编录</w:t>
                  </w:r>
                </w:p>
              </w:tc>
              <w:tc>
                <w:tcPr>
                  <w:tcW w:w="460" w:type="pct"/>
                  <w:vAlign w:val="center"/>
                </w:tcPr>
                <w:p w14:paraId="451CD248">
                  <w:pPr>
                    <w:widowControl/>
                    <w:spacing w:line="240" w:lineRule="auto"/>
                    <w:ind w:firstLine="0" w:firstLineChars="0"/>
                    <w:jc w:val="center"/>
                    <w:rPr>
                      <w:color w:val="000000"/>
                      <w:kern w:val="0"/>
                      <w:sz w:val="21"/>
                      <w:szCs w:val="21"/>
                    </w:rPr>
                  </w:pPr>
                  <w:r>
                    <w:rPr>
                      <w:color w:val="000000"/>
                      <w:kern w:val="0"/>
                      <w:sz w:val="21"/>
                      <w:szCs w:val="21"/>
                    </w:rPr>
                    <w:t>m</w:t>
                  </w:r>
                </w:p>
              </w:tc>
              <w:tc>
                <w:tcPr>
                  <w:tcW w:w="611" w:type="pct"/>
                  <w:vAlign w:val="center"/>
                </w:tcPr>
                <w:p w14:paraId="678D85BB">
                  <w:pPr>
                    <w:widowControl/>
                    <w:spacing w:line="240" w:lineRule="auto"/>
                    <w:ind w:firstLine="0" w:firstLineChars="0"/>
                    <w:jc w:val="center"/>
                    <w:rPr>
                      <w:color w:val="000000"/>
                      <w:kern w:val="0"/>
                      <w:sz w:val="21"/>
                      <w:szCs w:val="21"/>
                    </w:rPr>
                  </w:pPr>
                  <w:r>
                    <w:rPr>
                      <w:color w:val="000000"/>
                      <w:kern w:val="0"/>
                      <w:sz w:val="21"/>
                      <w:szCs w:val="21"/>
                    </w:rPr>
                    <w:t>2120</w:t>
                  </w:r>
                </w:p>
              </w:tc>
              <w:tc>
                <w:tcPr>
                  <w:tcW w:w="611" w:type="pct"/>
                  <w:vAlign w:val="center"/>
                </w:tcPr>
                <w:p w14:paraId="233D945F">
                  <w:pPr>
                    <w:widowControl/>
                    <w:spacing w:line="240" w:lineRule="auto"/>
                    <w:ind w:firstLine="0" w:firstLineChars="0"/>
                    <w:jc w:val="center"/>
                    <w:rPr>
                      <w:color w:val="000000"/>
                      <w:kern w:val="0"/>
                      <w:sz w:val="21"/>
                      <w:szCs w:val="21"/>
                    </w:rPr>
                  </w:pPr>
                  <w:r>
                    <w:rPr>
                      <w:color w:val="000000"/>
                      <w:kern w:val="0"/>
                      <w:sz w:val="21"/>
                      <w:szCs w:val="21"/>
                    </w:rPr>
                    <w:t>0</w:t>
                  </w:r>
                </w:p>
              </w:tc>
              <w:tc>
                <w:tcPr>
                  <w:tcW w:w="611" w:type="pct"/>
                  <w:vAlign w:val="center"/>
                </w:tcPr>
                <w:p w14:paraId="7444DD47">
                  <w:pPr>
                    <w:widowControl/>
                    <w:spacing w:line="240" w:lineRule="auto"/>
                    <w:ind w:firstLine="0" w:firstLineChars="0"/>
                    <w:jc w:val="center"/>
                    <w:rPr>
                      <w:color w:val="000000"/>
                      <w:kern w:val="0"/>
                      <w:sz w:val="21"/>
                      <w:szCs w:val="21"/>
                    </w:rPr>
                  </w:pPr>
                  <w:r>
                    <w:rPr>
                      <w:color w:val="000000"/>
                      <w:kern w:val="0"/>
                      <w:sz w:val="21"/>
                      <w:szCs w:val="21"/>
                    </w:rPr>
                    <w:t>0</w:t>
                  </w:r>
                </w:p>
              </w:tc>
              <w:tc>
                <w:tcPr>
                  <w:tcW w:w="460" w:type="pct"/>
                  <w:vAlign w:val="center"/>
                </w:tcPr>
                <w:p w14:paraId="7575B17E">
                  <w:pPr>
                    <w:widowControl/>
                    <w:spacing w:line="240" w:lineRule="auto"/>
                    <w:ind w:firstLine="0" w:firstLineChars="0"/>
                    <w:jc w:val="center"/>
                    <w:rPr>
                      <w:color w:val="000000"/>
                      <w:kern w:val="0"/>
                      <w:sz w:val="21"/>
                      <w:szCs w:val="21"/>
                    </w:rPr>
                  </w:pPr>
                </w:p>
              </w:tc>
            </w:tr>
            <w:tr w14:paraId="63F8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 w:type="pct"/>
                  <w:vAlign w:val="center"/>
                </w:tcPr>
                <w:p w14:paraId="76EA460E">
                  <w:pPr>
                    <w:widowControl/>
                    <w:spacing w:line="240" w:lineRule="auto"/>
                    <w:ind w:firstLine="0" w:firstLineChars="0"/>
                    <w:jc w:val="center"/>
                    <w:rPr>
                      <w:color w:val="000000"/>
                      <w:kern w:val="0"/>
                      <w:sz w:val="21"/>
                      <w:szCs w:val="21"/>
                    </w:rPr>
                  </w:pPr>
                  <w:r>
                    <w:rPr>
                      <w:color w:val="000000"/>
                      <w:kern w:val="0"/>
                      <w:sz w:val="21"/>
                      <w:szCs w:val="21"/>
                    </w:rPr>
                    <w:t>31</w:t>
                  </w:r>
                </w:p>
              </w:tc>
              <w:tc>
                <w:tcPr>
                  <w:tcW w:w="1788" w:type="pct"/>
                  <w:vAlign w:val="center"/>
                </w:tcPr>
                <w:p w14:paraId="60747780">
                  <w:pPr>
                    <w:widowControl/>
                    <w:spacing w:line="240" w:lineRule="auto"/>
                    <w:ind w:firstLine="0" w:firstLineChars="0"/>
                    <w:jc w:val="center"/>
                    <w:rPr>
                      <w:color w:val="000000"/>
                      <w:kern w:val="0"/>
                      <w:sz w:val="21"/>
                      <w:szCs w:val="21"/>
                    </w:rPr>
                  </w:pPr>
                  <w:r>
                    <w:rPr>
                      <w:rFonts w:hint="eastAsia"/>
                      <w:color w:val="000000"/>
                      <w:kern w:val="0"/>
                      <w:sz w:val="21"/>
                      <w:szCs w:val="21"/>
                    </w:rPr>
                    <w:t>坑探编录</w:t>
                  </w:r>
                </w:p>
              </w:tc>
              <w:tc>
                <w:tcPr>
                  <w:tcW w:w="460" w:type="pct"/>
                  <w:vAlign w:val="center"/>
                </w:tcPr>
                <w:p w14:paraId="2F637857">
                  <w:pPr>
                    <w:widowControl/>
                    <w:spacing w:line="240" w:lineRule="auto"/>
                    <w:ind w:firstLine="0" w:firstLineChars="0"/>
                    <w:jc w:val="center"/>
                    <w:rPr>
                      <w:color w:val="000000"/>
                      <w:kern w:val="0"/>
                      <w:sz w:val="21"/>
                      <w:szCs w:val="21"/>
                    </w:rPr>
                  </w:pPr>
                  <w:r>
                    <w:rPr>
                      <w:color w:val="000000"/>
                      <w:kern w:val="0"/>
                      <w:sz w:val="21"/>
                      <w:szCs w:val="21"/>
                    </w:rPr>
                    <w:t>m</w:t>
                  </w:r>
                </w:p>
              </w:tc>
              <w:tc>
                <w:tcPr>
                  <w:tcW w:w="611" w:type="pct"/>
                  <w:vAlign w:val="center"/>
                </w:tcPr>
                <w:p w14:paraId="49714223">
                  <w:pPr>
                    <w:widowControl/>
                    <w:spacing w:line="240" w:lineRule="auto"/>
                    <w:ind w:firstLine="0" w:firstLineChars="0"/>
                    <w:jc w:val="center"/>
                    <w:rPr>
                      <w:color w:val="000000"/>
                      <w:kern w:val="0"/>
                      <w:sz w:val="21"/>
                      <w:szCs w:val="21"/>
                    </w:rPr>
                  </w:pPr>
                  <w:r>
                    <w:rPr>
                      <w:color w:val="000000"/>
                      <w:kern w:val="0"/>
                      <w:sz w:val="21"/>
                      <w:szCs w:val="21"/>
                    </w:rPr>
                    <w:t>0</w:t>
                  </w:r>
                </w:p>
              </w:tc>
              <w:tc>
                <w:tcPr>
                  <w:tcW w:w="611" w:type="pct"/>
                  <w:vAlign w:val="center"/>
                </w:tcPr>
                <w:p w14:paraId="62BE2F74">
                  <w:pPr>
                    <w:widowControl/>
                    <w:spacing w:line="240" w:lineRule="auto"/>
                    <w:ind w:firstLine="0" w:firstLineChars="0"/>
                    <w:jc w:val="center"/>
                    <w:rPr>
                      <w:color w:val="000000"/>
                      <w:kern w:val="0"/>
                      <w:sz w:val="21"/>
                      <w:szCs w:val="21"/>
                    </w:rPr>
                  </w:pPr>
                  <w:r>
                    <w:rPr>
                      <w:color w:val="000000"/>
                      <w:kern w:val="0"/>
                      <w:sz w:val="21"/>
                      <w:szCs w:val="21"/>
                    </w:rPr>
                    <w:t>1733.8</w:t>
                  </w:r>
                </w:p>
              </w:tc>
              <w:tc>
                <w:tcPr>
                  <w:tcW w:w="611" w:type="pct"/>
                  <w:vAlign w:val="center"/>
                </w:tcPr>
                <w:p w14:paraId="718A13AC">
                  <w:pPr>
                    <w:widowControl/>
                    <w:spacing w:line="240" w:lineRule="auto"/>
                    <w:ind w:firstLine="0" w:firstLineChars="0"/>
                    <w:jc w:val="center"/>
                    <w:rPr>
                      <w:color w:val="000000"/>
                      <w:kern w:val="0"/>
                      <w:sz w:val="21"/>
                      <w:szCs w:val="21"/>
                    </w:rPr>
                  </w:pPr>
                </w:p>
              </w:tc>
              <w:tc>
                <w:tcPr>
                  <w:tcW w:w="460" w:type="pct"/>
                  <w:vAlign w:val="center"/>
                </w:tcPr>
                <w:p w14:paraId="7FB627F2">
                  <w:pPr>
                    <w:widowControl/>
                    <w:spacing w:line="240" w:lineRule="auto"/>
                    <w:ind w:firstLine="0" w:firstLineChars="0"/>
                    <w:jc w:val="center"/>
                    <w:rPr>
                      <w:color w:val="000000"/>
                      <w:kern w:val="0"/>
                      <w:sz w:val="21"/>
                      <w:szCs w:val="21"/>
                    </w:rPr>
                  </w:pPr>
                </w:p>
              </w:tc>
            </w:tr>
            <w:tr w14:paraId="6DE9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 w:type="pct"/>
                  <w:vAlign w:val="center"/>
                </w:tcPr>
                <w:p w14:paraId="20B31BE6">
                  <w:pPr>
                    <w:widowControl/>
                    <w:spacing w:line="240" w:lineRule="auto"/>
                    <w:ind w:firstLine="0" w:firstLineChars="0"/>
                    <w:jc w:val="center"/>
                    <w:rPr>
                      <w:color w:val="000000"/>
                      <w:kern w:val="0"/>
                      <w:sz w:val="21"/>
                      <w:szCs w:val="21"/>
                    </w:rPr>
                  </w:pPr>
                  <w:r>
                    <w:rPr>
                      <w:color w:val="000000"/>
                      <w:kern w:val="0"/>
                      <w:sz w:val="21"/>
                      <w:szCs w:val="21"/>
                    </w:rPr>
                    <w:t>32</w:t>
                  </w:r>
                </w:p>
              </w:tc>
              <w:tc>
                <w:tcPr>
                  <w:tcW w:w="1788" w:type="pct"/>
                  <w:vAlign w:val="center"/>
                </w:tcPr>
                <w:p w14:paraId="045A192F">
                  <w:pPr>
                    <w:widowControl/>
                    <w:spacing w:line="240" w:lineRule="auto"/>
                    <w:ind w:firstLine="0" w:firstLineChars="0"/>
                    <w:jc w:val="center"/>
                    <w:rPr>
                      <w:color w:val="000000"/>
                      <w:kern w:val="0"/>
                      <w:sz w:val="21"/>
                      <w:szCs w:val="21"/>
                    </w:rPr>
                  </w:pPr>
                  <w:r>
                    <w:rPr>
                      <w:rFonts w:hint="eastAsia"/>
                      <w:color w:val="000000"/>
                      <w:kern w:val="0"/>
                      <w:sz w:val="21"/>
                      <w:szCs w:val="21"/>
                    </w:rPr>
                    <w:t>选矿试验</w:t>
                  </w:r>
                </w:p>
              </w:tc>
              <w:tc>
                <w:tcPr>
                  <w:tcW w:w="460" w:type="pct"/>
                  <w:vAlign w:val="center"/>
                </w:tcPr>
                <w:p w14:paraId="39B782AD">
                  <w:pPr>
                    <w:widowControl/>
                    <w:spacing w:line="240" w:lineRule="auto"/>
                    <w:ind w:firstLine="0" w:firstLineChars="0"/>
                    <w:jc w:val="center"/>
                    <w:rPr>
                      <w:color w:val="000000"/>
                      <w:kern w:val="0"/>
                      <w:sz w:val="21"/>
                      <w:szCs w:val="21"/>
                    </w:rPr>
                  </w:pPr>
                  <w:r>
                    <w:rPr>
                      <w:rFonts w:hint="eastAsia"/>
                      <w:color w:val="000000"/>
                      <w:kern w:val="0"/>
                      <w:sz w:val="21"/>
                      <w:szCs w:val="21"/>
                    </w:rPr>
                    <w:t>件</w:t>
                  </w:r>
                </w:p>
              </w:tc>
              <w:tc>
                <w:tcPr>
                  <w:tcW w:w="611" w:type="pct"/>
                  <w:vAlign w:val="center"/>
                </w:tcPr>
                <w:p w14:paraId="4FF2D1FB">
                  <w:pPr>
                    <w:widowControl/>
                    <w:spacing w:line="240" w:lineRule="auto"/>
                    <w:ind w:firstLine="0" w:firstLineChars="0"/>
                    <w:jc w:val="center"/>
                    <w:rPr>
                      <w:color w:val="000000"/>
                      <w:kern w:val="0"/>
                      <w:sz w:val="21"/>
                      <w:szCs w:val="21"/>
                    </w:rPr>
                  </w:pPr>
                  <w:r>
                    <w:rPr>
                      <w:color w:val="000000"/>
                      <w:kern w:val="0"/>
                      <w:sz w:val="21"/>
                      <w:szCs w:val="21"/>
                    </w:rPr>
                    <w:t>1</w:t>
                  </w:r>
                </w:p>
              </w:tc>
              <w:tc>
                <w:tcPr>
                  <w:tcW w:w="611" w:type="pct"/>
                  <w:vAlign w:val="center"/>
                </w:tcPr>
                <w:p w14:paraId="7CF9D282">
                  <w:pPr>
                    <w:widowControl/>
                    <w:spacing w:line="240" w:lineRule="auto"/>
                    <w:ind w:firstLine="0" w:firstLineChars="0"/>
                    <w:jc w:val="center"/>
                    <w:rPr>
                      <w:color w:val="000000"/>
                      <w:kern w:val="0"/>
                      <w:sz w:val="21"/>
                      <w:szCs w:val="21"/>
                    </w:rPr>
                  </w:pPr>
                  <w:r>
                    <w:rPr>
                      <w:color w:val="000000"/>
                      <w:kern w:val="0"/>
                      <w:sz w:val="21"/>
                      <w:szCs w:val="21"/>
                    </w:rPr>
                    <w:t>0</w:t>
                  </w:r>
                </w:p>
              </w:tc>
              <w:tc>
                <w:tcPr>
                  <w:tcW w:w="611" w:type="pct"/>
                  <w:vAlign w:val="center"/>
                </w:tcPr>
                <w:p w14:paraId="50DAE64B">
                  <w:pPr>
                    <w:widowControl/>
                    <w:spacing w:line="240" w:lineRule="auto"/>
                    <w:ind w:firstLine="0" w:firstLineChars="0"/>
                    <w:jc w:val="center"/>
                    <w:rPr>
                      <w:color w:val="000000"/>
                      <w:kern w:val="0"/>
                      <w:sz w:val="21"/>
                      <w:szCs w:val="21"/>
                    </w:rPr>
                  </w:pPr>
                  <w:r>
                    <w:rPr>
                      <w:color w:val="000000"/>
                      <w:kern w:val="0"/>
                      <w:sz w:val="21"/>
                      <w:szCs w:val="21"/>
                    </w:rPr>
                    <w:t>0</w:t>
                  </w:r>
                </w:p>
              </w:tc>
              <w:tc>
                <w:tcPr>
                  <w:tcW w:w="460" w:type="pct"/>
                  <w:vAlign w:val="center"/>
                </w:tcPr>
                <w:p w14:paraId="2743C426">
                  <w:pPr>
                    <w:widowControl/>
                    <w:spacing w:line="240" w:lineRule="auto"/>
                    <w:ind w:firstLine="0" w:firstLineChars="0"/>
                    <w:jc w:val="center"/>
                    <w:rPr>
                      <w:color w:val="000000"/>
                      <w:kern w:val="0"/>
                      <w:sz w:val="21"/>
                      <w:szCs w:val="21"/>
                    </w:rPr>
                  </w:pPr>
                </w:p>
              </w:tc>
            </w:tr>
            <w:tr w14:paraId="4BCB8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00" w:type="pct"/>
                  <w:gridSpan w:val="7"/>
                  <w:vAlign w:val="center"/>
                </w:tcPr>
                <w:p w14:paraId="2FE09E29">
                  <w:pPr>
                    <w:spacing w:line="240" w:lineRule="auto"/>
                    <w:ind w:firstLine="0" w:firstLineChars="0"/>
                    <w:jc w:val="center"/>
                    <w:rPr>
                      <w:color w:val="000000"/>
                      <w:kern w:val="0"/>
                      <w:sz w:val="21"/>
                      <w:szCs w:val="21"/>
                    </w:rPr>
                  </w:pPr>
                  <w:r>
                    <w:rPr>
                      <w:rFonts w:hint="eastAsia"/>
                      <w:color w:val="000000"/>
                      <w:kern w:val="0"/>
                      <w:sz w:val="21"/>
                      <w:szCs w:val="21"/>
                    </w:rPr>
                    <w:t>计划投入资金为</w:t>
                  </w:r>
                  <w:r>
                    <w:rPr>
                      <w:color w:val="000000"/>
                      <w:kern w:val="0"/>
                      <w:sz w:val="21"/>
                      <w:szCs w:val="21"/>
                    </w:rPr>
                    <w:t>462.57</w:t>
                  </w:r>
                  <w:r>
                    <w:rPr>
                      <w:rFonts w:hint="eastAsia"/>
                      <w:color w:val="000000"/>
                      <w:kern w:val="0"/>
                      <w:sz w:val="21"/>
                      <w:szCs w:val="21"/>
                    </w:rPr>
                    <w:t>万元，实际投入资金为</w:t>
                  </w:r>
                  <w:r>
                    <w:rPr>
                      <w:color w:val="000000"/>
                      <w:kern w:val="0"/>
                      <w:sz w:val="21"/>
                      <w:szCs w:val="21"/>
                    </w:rPr>
                    <w:t>322.69</w:t>
                  </w:r>
                  <w:r>
                    <w:rPr>
                      <w:rFonts w:hint="eastAsia"/>
                      <w:color w:val="000000"/>
                      <w:kern w:val="0"/>
                      <w:sz w:val="21"/>
                      <w:szCs w:val="21"/>
                    </w:rPr>
                    <w:t>万元。</w:t>
                  </w:r>
                </w:p>
              </w:tc>
            </w:tr>
          </w:tbl>
          <w:p w14:paraId="7E0134FC">
            <w:pPr>
              <w:ind w:left="120" w:leftChars="50" w:right="120" w:rightChars="50" w:firstLine="482"/>
              <w:jc w:val="both"/>
              <w:rPr>
                <w:b/>
              </w:rPr>
            </w:pPr>
            <w:r>
              <w:rPr>
                <w:rFonts w:hint="eastAsia"/>
                <w:b/>
              </w:rPr>
              <w:t>以往</w:t>
            </w:r>
            <w:r>
              <w:rPr>
                <w:b/>
              </w:rPr>
              <w:t>工作小结</w:t>
            </w:r>
          </w:p>
          <w:p w14:paraId="6F0F66A8">
            <w:pPr>
              <w:ind w:firstLine="480"/>
            </w:pPr>
            <w:r>
              <w:rPr>
                <w:rFonts w:hint="eastAsia"/>
              </w:rPr>
              <w:t>项目区以往</w:t>
            </w:r>
            <w:r>
              <w:t>主要进行了较大范围的</w:t>
            </w:r>
            <w:r>
              <w:rPr>
                <w:rFonts w:hint="eastAsia"/>
              </w:rPr>
              <w:t>地质勘查</w:t>
            </w:r>
            <w:r>
              <w:t>，进行过</w:t>
            </w:r>
            <w:r>
              <w:rPr>
                <w:rFonts w:hint="eastAsia"/>
              </w:rPr>
              <w:t>钻探、槽</w:t>
            </w:r>
            <w:r>
              <w:t>探和坑探</w:t>
            </w:r>
            <w:r>
              <w:rPr>
                <w:rFonts w:hint="eastAsia"/>
              </w:rPr>
              <w:t>并</w:t>
            </w:r>
            <w:r>
              <w:t>逐一</w:t>
            </w:r>
            <w:r>
              <w:rPr>
                <w:rFonts w:hint="eastAsia"/>
              </w:rPr>
              <w:t>编录</w:t>
            </w:r>
            <w:r>
              <w:t>，在勘查</w:t>
            </w:r>
            <w:r>
              <w:rPr>
                <w:rFonts w:hint="eastAsia"/>
              </w:rPr>
              <w:t>的</w:t>
            </w:r>
            <w:r>
              <w:t>基础上对矿体样品</w:t>
            </w:r>
            <w:r>
              <w:rPr>
                <w:rFonts w:hint="eastAsia"/>
              </w:rPr>
              <w:t>进行</w:t>
            </w:r>
            <w:r>
              <w:t>了</w:t>
            </w:r>
            <w:r>
              <w:rPr>
                <w:rFonts w:hint="eastAsia"/>
              </w:rPr>
              <w:t>定量</w:t>
            </w:r>
            <w:r>
              <w:t>分析，现</w:t>
            </w:r>
            <w:r>
              <w:rPr>
                <w:rFonts w:hint="eastAsia"/>
              </w:rPr>
              <w:t>探槽</w:t>
            </w:r>
            <w:r>
              <w:t>已回填并进行了生态恢复，钻孔也按相关技术要求进行了丰都和植被恢复</w:t>
            </w:r>
            <w:r>
              <w:rPr>
                <w:rFonts w:hint="eastAsia"/>
              </w:rPr>
              <w:t>，</w:t>
            </w:r>
            <w:r>
              <w:t>现可见PD1900</w:t>
            </w:r>
            <w:r>
              <w:rPr>
                <w:rFonts w:hint="eastAsia"/>
              </w:rPr>
              <w:t>，该硐口机巷道尚未封堵，本次沿用，</w:t>
            </w:r>
            <w:r>
              <w:rPr>
                <w:kern w:val="0"/>
                <w:szCs w:val="28"/>
              </w:rPr>
              <w:t>原项目由</w:t>
            </w:r>
            <w:r>
              <w:rPr>
                <w:rFonts w:hint="eastAsia"/>
                <w:kern w:val="0"/>
                <w:szCs w:val="28"/>
              </w:rPr>
              <w:t>龙陵县隆鑫</w:t>
            </w:r>
            <w:r>
              <w:rPr>
                <w:kern w:val="0"/>
                <w:szCs w:val="28"/>
              </w:rPr>
              <w:t>矿业</w:t>
            </w:r>
            <w:r>
              <w:rPr>
                <w:rFonts w:hint="eastAsia"/>
                <w:kern w:val="0"/>
                <w:szCs w:val="28"/>
              </w:rPr>
              <w:t>有限公司</w:t>
            </w:r>
            <w:r>
              <w:rPr>
                <w:kern w:val="0"/>
                <w:szCs w:val="28"/>
              </w:rPr>
              <w:t>于</w:t>
            </w:r>
            <w:r>
              <w:rPr>
                <w:rFonts w:hint="eastAsia"/>
                <w:kern w:val="0"/>
                <w:szCs w:val="28"/>
              </w:rPr>
              <w:t>2007年12月26日在</w:t>
            </w:r>
            <w:r>
              <w:rPr>
                <w:kern w:val="0"/>
                <w:szCs w:val="28"/>
              </w:rPr>
              <w:t>潞西市环境保护局办理过</w:t>
            </w:r>
            <w:r>
              <w:rPr>
                <w:rFonts w:hint="eastAsia"/>
                <w:kern w:val="0"/>
                <w:szCs w:val="28"/>
              </w:rPr>
              <w:t>环境</w:t>
            </w:r>
            <w:r>
              <w:rPr>
                <w:kern w:val="0"/>
                <w:szCs w:val="28"/>
              </w:rPr>
              <w:t>影响评价登记表（</w:t>
            </w:r>
            <w:r>
              <w:rPr>
                <w:rFonts w:hint="eastAsia"/>
                <w:kern w:val="0"/>
                <w:szCs w:val="28"/>
              </w:rPr>
              <w:t>见</w:t>
            </w:r>
            <w:r>
              <w:rPr>
                <w:kern w:val="0"/>
                <w:szCs w:val="28"/>
              </w:rPr>
              <w:t>附件）</w:t>
            </w:r>
            <w:r>
              <w:rPr>
                <w:rFonts w:hint="eastAsia"/>
                <w:kern w:val="0"/>
                <w:szCs w:val="28"/>
              </w:rPr>
              <w:t>。</w:t>
            </w:r>
          </w:p>
          <w:p w14:paraId="2A41A9F1">
            <w:pPr>
              <w:ind w:left="120" w:leftChars="50" w:right="120" w:rightChars="50" w:firstLine="482"/>
              <w:rPr>
                <w:b/>
                <w:color w:val="000000" w:themeColor="text1"/>
                <w:szCs w:val="24"/>
              </w:rPr>
            </w:pPr>
            <w:r>
              <w:rPr>
                <w:rFonts w:hint="eastAsia"/>
                <w:b/>
                <w:color w:val="000000" w:themeColor="text1"/>
                <w:szCs w:val="24"/>
              </w:rPr>
              <w:t>四、原辅料及生产设备</w:t>
            </w:r>
          </w:p>
          <w:p w14:paraId="314CB51B">
            <w:pPr>
              <w:ind w:left="120" w:leftChars="50" w:right="120" w:rightChars="50" w:firstLine="482"/>
              <w:rPr>
                <w:b/>
                <w:color w:val="000000" w:themeColor="text1"/>
                <w:szCs w:val="24"/>
              </w:rPr>
            </w:pPr>
            <w:r>
              <w:rPr>
                <w:rFonts w:hint="eastAsia"/>
                <w:b/>
                <w:color w:val="000000" w:themeColor="text1"/>
                <w:szCs w:val="24"/>
              </w:rPr>
              <w:t>1、生产设备</w:t>
            </w:r>
          </w:p>
          <w:p w14:paraId="328C7BC8">
            <w:pPr>
              <w:ind w:left="120" w:leftChars="50" w:right="120" w:rightChars="50" w:firstLine="480"/>
              <w:rPr>
                <w:color w:val="000000" w:themeColor="text1"/>
                <w:szCs w:val="24"/>
              </w:rPr>
            </w:pPr>
            <w:r>
              <w:rPr>
                <w:rFonts w:hint="eastAsia"/>
                <w:color w:val="000000" w:themeColor="text1"/>
                <w:szCs w:val="24"/>
              </w:rPr>
              <w:t>槽探采用人工开挖的方式；钻探工作技术要求要严格按勘探工作设计和钻孔设计书进行，严格按照《岩心钻探规程》进行作业，项目主要生产设备见表1-8。</w:t>
            </w:r>
          </w:p>
          <w:p w14:paraId="12DED625">
            <w:pPr>
              <w:pStyle w:val="29"/>
              <w:rPr>
                <w:color w:val="000000" w:themeColor="text1"/>
              </w:rPr>
            </w:pPr>
            <w:r>
              <w:rPr>
                <w:color w:val="000000" w:themeColor="text1"/>
              </w:rPr>
              <w:t>表</w:t>
            </w:r>
            <w:r>
              <w:rPr>
                <w:rFonts w:hint="eastAsia"/>
                <w:color w:val="000000" w:themeColor="text1"/>
              </w:rPr>
              <w:t>1-8</w:t>
            </w:r>
            <w:r>
              <w:rPr>
                <w:color w:val="000000" w:themeColor="text1"/>
              </w:rPr>
              <w:t xml:space="preserve">  项目主要设备清单</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1417"/>
              <w:gridCol w:w="3372"/>
              <w:gridCol w:w="2054"/>
              <w:gridCol w:w="758"/>
              <w:gridCol w:w="1492"/>
            </w:tblGrid>
            <w:tr w14:paraId="774F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32" w:type="pct"/>
                  <w:vAlign w:val="center"/>
                </w:tcPr>
                <w:p w14:paraId="0FB28109">
                  <w:pPr>
                    <w:pStyle w:val="31"/>
                    <w:rPr>
                      <w:b/>
                      <w:color w:val="000000" w:themeColor="text1"/>
                    </w:rPr>
                  </w:pPr>
                  <w:r>
                    <w:rPr>
                      <w:b/>
                      <w:color w:val="000000" w:themeColor="text1"/>
                    </w:rPr>
                    <w:t>序号</w:t>
                  </w:r>
                </w:p>
              </w:tc>
              <w:tc>
                <w:tcPr>
                  <w:tcW w:w="712" w:type="pct"/>
                  <w:vAlign w:val="center"/>
                </w:tcPr>
                <w:p w14:paraId="12DEEF2A">
                  <w:pPr>
                    <w:pStyle w:val="31"/>
                    <w:rPr>
                      <w:b/>
                      <w:color w:val="000000" w:themeColor="text1"/>
                    </w:rPr>
                  </w:pPr>
                  <w:r>
                    <w:rPr>
                      <w:rFonts w:hint="eastAsia"/>
                      <w:b/>
                      <w:color w:val="000000" w:themeColor="text1"/>
                    </w:rPr>
                    <w:t>勘查方式</w:t>
                  </w:r>
                </w:p>
              </w:tc>
              <w:tc>
                <w:tcPr>
                  <w:tcW w:w="1694" w:type="pct"/>
                  <w:vAlign w:val="center"/>
                </w:tcPr>
                <w:p w14:paraId="6CA11408">
                  <w:pPr>
                    <w:pStyle w:val="31"/>
                    <w:rPr>
                      <w:b/>
                      <w:color w:val="000000" w:themeColor="text1"/>
                    </w:rPr>
                  </w:pPr>
                  <w:r>
                    <w:rPr>
                      <w:b/>
                      <w:color w:val="000000" w:themeColor="text1"/>
                    </w:rPr>
                    <w:t>设备名称</w:t>
                  </w:r>
                </w:p>
              </w:tc>
              <w:tc>
                <w:tcPr>
                  <w:tcW w:w="1032" w:type="pct"/>
                  <w:vAlign w:val="center"/>
                </w:tcPr>
                <w:p w14:paraId="15D0CA23">
                  <w:pPr>
                    <w:pStyle w:val="31"/>
                    <w:rPr>
                      <w:b/>
                      <w:color w:val="000000" w:themeColor="text1"/>
                    </w:rPr>
                  </w:pPr>
                  <w:r>
                    <w:rPr>
                      <w:b/>
                      <w:color w:val="000000" w:themeColor="text1"/>
                    </w:rPr>
                    <w:t>型号</w:t>
                  </w:r>
                </w:p>
              </w:tc>
              <w:tc>
                <w:tcPr>
                  <w:tcW w:w="381" w:type="pct"/>
                  <w:vAlign w:val="center"/>
                </w:tcPr>
                <w:p w14:paraId="44CD0729">
                  <w:pPr>
                    <w:pStyle w:val="31"/>
                    <w:rPr>
                      <w:b/>
                      <w:color w:val="000000" w:themeColor="text1"/>
                    </w:rPr>
                  </w:pPr>
                  <w:r>
                    <w:rPr>
                      <w:b/>
                      <w:color w:val="000000" w:themeColor="text1"/>
                    </w:rPr>
                    <w:t>单位</w:t>
                  </w:r>
                </w:p>
              </w:tc>
              <w:tc>
                <w:tcPr>
                  <w:tcW w:w="750" w:type="pct"/>
                  <w:vAlign w:val="center"/>
                </w:tcPr>
                <w:p w14:paraId="72B049EC">
                  <w:pPr>
                    <w:pStyle w:val="31"/>
                    <w:rPr>
                      <w:b/>
                      <w:color w:val="000000" w:themeColor="text1"/>
                    </w:rPr>
                  </w:pPr>
                  <w:r>
                    <w:rPr>
                      <w:b/>
                      <w:color w:val="000000" w:themeColor="text1"/>
                    </w:rPr>
                    <w:t>数量</w:t>
                  </w:r>
                </w:p>
              </w:tc>
            </w:tr>
            <w:tr w14:paraId="17143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32" w:type="pct"/>
                  <w:vMerge w:val="restart"/>
                  <w:vAlign w:val="center"/>
                </w:tcPr>
                <w:p w14:paraId="47C28EE2">
                  <w:pPr>
                    <w:pStyle w:val="31"/>
                    <w:rPr>
                      <w:color w:val="000000" w:themeColor="text1"/>
                    </w:rPr>
                  </w:pPr>
                  <w:r>
                    <w:rPr>
                      <w:color w:val="000000" w:themeColor="text1"/>
                    </w:rPr>
                    <w:t>1</w:t>
                  </w:r>
                </w:p>
              </w:tc>
              <w:tc>
                <w:tcPr>
                  <w:tcW w:w="712" w:type="pct"/>
                  <w:vMerge w:val="restart"/>
                  <w:vAlign w:val="center"/>
                </w:tcPr>
                <w:p w14:paraId="0545ED6A">
                  <w:pPr>
                    <w:pStyle w:val="31"/>
                    <w:rPr>
                      <w:color w:val="000000" w:themeColor="text1"/>
                    </w:rPr>
                  </w:pPr>
                  <w:r>
                    <w:rPr>
                      <w:rFonts w:hint="eastAsia"/>
                      <w:color w:val="000000" w:themeColor="text1"/>
                    </w:rPr>
                    <w:t>钻探</w:t>
                  </w:r>
                </w:p>
              </w:tc>
              <w:tc>
                <w:tcPr>
                  <w:tcW w:w="1694" w:type="pct"/>
                  <w:vMerge w:val="restart"/>
                  <w:vAlign w:val="center"/>
                </w:tcPr>
                <w:p w14:paraId="79F270C0">
                  <w:pPr>
                    <w:pStyle w:val="31"/>
                    <w:rPr>
                      <w:color w:val="000000" w:themeColor="text1"/>
                    </w:rPr>
                  </w:pPr>
                  <w:r>
                    <w:rPr>
                      <w:rFonts w:hint="eastAsia"/>
                      <w:color w:val="000000" w:themeColor="text1"/>
                    </w:rPr>
                    <w:t>钻杆冲击式钻机</w:t>
                  </w:r>
                </w:p>
              </w:tc>
              <w:tc>
                <w:tcPr>
                  <w:tcW w:w="1032" w:type="pct"/>
                  <w:vAlign w:val="center"/>
                </w:tcPr>
                <w:p w14:paraId="03641B4E">
                  <w:pPr>
                    <w:pStyle w:val="31"/>
                    <w:rPr>
                      <w:color w:val="000000" w:themeColor="text1"/>
                    </w:rPr>
                  </w:pPr>
                  <w:r>
                    <w:rPr>
                      <w:rFonts w:hint="eastAsia"/>
                      <w:color w:val="000000" w:themeColor="text1"/>
                    </w:rPr>
                    <w:t>KAY－200型钻机</w:t>
                  </w:r>
                </w:p>
              </w:tc>
              <w:tc>
                <w:tcPr>
                  <w:tcW w:w="381" w:type="pct"/>
                  <w:vAlign w:val="center"/>
                </w:tcPr>
                <w:p w14:paraId="1177B772">
                  <w:pPr>
                    <w:pStyle w:val="31"/>
                    <w:rPr>
                      <w:color w:val="000000" w:themeColor="text1"/>
                    </w:rPr>
                  </w:pPr>
                  <w:r>
                    <w:rPr>
                      <w:color w:val="000000" w:themeColor="text1"/>
                    </w:rPr>
                    <w:t>台</w:t>
                  </w:r>
                </w:p>
              </w:tc>
              <w:tc>
                <w:tcPr>
                  <w:tcW w:w="750" w:type="pct"/>
                  <w:vAlign w:val="center"/>
                </w:tcPr>
                <w:p w14:paraId="2A52AD19">
                  <w:pPr>
                    <w:pStyle w:val="31"/>
                    <w:rPr>
                      <w:color w:val="000000" w:themeColor="text1"/>
                    </w:rPr>
                  </w:pPr>
                  <w:r>
                    <w:rPr>
                      <w:color w:val="000000" w:themeColor="text1"/>
                    </w:rPr>
                    <w:t>1</w:t>
                  </w:r>
                </w:p>
              </w:tc>
            </w:tr>
            <w:tr w14:paraId="088E0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32" w:type="pct"/>
                  <w:vMerge w:val="continue"/>
                  <w:vAlign w:val="center"/>
                </w:tcPr>
                <w:p w14:paraId="607CEAC4">
                  <w:pPr>
                    <w:pStyle w:val="31"/>
                    <w:rPr>
                      <w:color w:val="000000" w:themeColor="text1"/>
                    </w:rPr>
                  </w:pPr>
                </w:p>
              </w:tc>
              <w:tc>
                <w:tcPr>
                  <w:tcW w:w="712" w:type="pct"/>
                  <w:vMerge w:val="continue"/>
                  <w:vAlign w:val="center"/>
                </w:tcPr>
                <w:p w14:paraId="60977F21">
                  <w:pPr>
                    <w:pStyle w:val="31"/>
                    <w:rPr>
                      <w:color w:val="000000" w:themeColor="text1"/>
                    </w:rPr>
                  </w:pPr>
                </w:p>
              </w:tc>
              <w:tc>
                <w:tcPr>
                  <w:tcW w:w="1694" w:type="pct"/>
                  <w:vMerge w:val="continue"/>
                  <w:vAlign w:val="center"/>
                </w:tcPr>
                <w:p w14:paraId="35EC63E3">
                  <w:pPr>
                    <w:pStyle w:val="31"/>
                    <w:rPr>
                      <w:color w:val="000000" w:themeColor="text1"/>
                    </w:rPr>
                  </w:pPr>
                </w:p>
              </w:tc>
              <w:tc>
                <w:tcPr>
                  <w:tcW w:w="1032" w:type="pct"/>
                  <w:vAlign w:val="center"/>
                </w:tcPr>
                <w:p w14:paraId="5CCF5841">
                  <w:pPr>
                    <w:pStyle w:val="31"/>
                    <w:rPr>
                      <w:color w:val="000000" w:themeColor="text1"/>
                    </w:rPr>
                  </w:pPr>
                  <w:r>
                    <w:rPr>
                      <w:rFonts w:hint="eastAsia"/>
                      <w:color w:val="000000" w:themeColor="text1"/>
                    </w:rPr>
                    <w:t>100型钻机</w:t>
                  </w:r>
                </w:p>
              </w:tc>
              <w:tc>
                <w:tcPr>
                  <w:tcW w:w="381" w:type="pct"/>
                  <w:vAlign w:val="center"/>
                </w:tcPr>
                <w:p w14:paraId="2CE617CC">
                  <w:pPr>
                    <w:pStyle w:val="31"/>
                    <w:rPr>
                      <w:color w:val="000000" w:themeColor="text1"/>
                    </w:rPr>
                  </w:pPr>
                  <w:r>
                    <w:rPr>
                      <w:color w:val="000000" w:themeColor="text1"/>
                    </w:rPr>
                    <w:t>台</w:t>
                  </w:r>
                </w:p>
              </w:tc>
              <w:tc>
                <w:tcPr>
                  <w:tcW w:w="750" w:type="pct"/>
                  <w:vAlign w:val="center"/>
                </w:tcPr>
                <w:p w14:paraId="017ADC05">
                  <w:pPr>
                    <w:pStyle w:val="31"/>
                    <w:rPr>
                      <w:color w:val="000000" w:themeColor="text1"/>
                    </w:rPr>
                  </w:pPr>
                  <w:r>
                    <w:rPr>
                      <w:color w:val="000000" w:themeColor="text1"/>
                    </w:rPr>
                    <w:t>1</w:t>
                  </w:r>
                </w:p>
              </w:tc>
            </w:tr>
            <w:tr w14:paraId="1471D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32" w:type="pct"/>
                  <w:vMerge w:val="continue"/>
                  <w:vAlign w:val="center"/>
                </w:tcPr>
                <w:p w14:paraId="39E6F0B8">
                  <w:pPr>
                    <w:pStyle w:val="31"/>
                    <w:rPr>
                      <w:color w:val="000000" w:themeColor="text1"/>
                    </w:rPr>
                  </w:pPr>
                </w:p>
              </w:tc>
              <w:tc>
                <w:tcPr>
                  <w:tcW w:w="712" w:type="pct"/>
                  <w:vMerge w:val="continue"/>
                  <w:vAlign w:val="center"/>
                </w:tcPr>
                <w:p w14:paraId="541163C3">
                  <w:pPr>
                    <w:pStyle w:val="31"/>
                    <w:rPr>
                      <w:color w:val="000000" w:themeColor="text1"/>
                    </w:rPr>
                  </w:pPr>
                </w:p>
              </w:tc>
              <w:tc>
                <w:tcPr>
                  <w:tcW w:w="1694" w:type="pct"/>
                  <w:vAlign w:val="center"/>
                </w:tcPr>
                <w:p w14:paraId="6F512A38">
                  <w:pPr>
                    <w:pStyle w:val="31"/>
                    <w:rPr>
                      <w:color w:val="000000" w:themeColor="text1"/>
                    </w:rPr>
                  </w:pPr>
                  <w:r>
                    <w:rPr>
                      <w:rFonts w:hint="eastAsia"/>
                      <w:color w:val="000000" w:themeColor="text1"/>
                    </w:rPr>
                    <w:t>泥浆泵</w:t>
                  </w:r>
                </w:p>
              </w:tc>
              <w:tc>
                <w:tcPr>
                  <w:tcW w:w="1032" w:type="pct"/>
                  <w:vAlign w:val="center"/>
                </w:tcPr>
                <w:p w14:paraId="46340087">
                  <w:pPr>
                    <w:pStyle w:val="31"/>
                    <w:rPr>
                      <w:color w:val="000000" w:themeColor="text1"/>
                    </w:rPr>
                  </w:pPr>
                  <w:r>
                    <w:rPr>
                      <w:rFonts w:hint="eastAsia"/>
                      <w:color w:val="000000" w:themeColor="text1"/>
                    </w:rPr>
                    <w:t>/</w:t>
                  </w:r>
                </w:p>
              </w:tc>
              <w:tc>
                <w:tcPr>
                  <w:tcW w:w="381" w:type="pct"/>
                  <w:vAlign w:val="center"/>
                </w:tcPr>
                <w:p w14:paraId="552FD85A">
                  <w:pPr>
                    <w:pStyle w:val="31"/>
                    <w:rPr>
                      <w:color w:val="000000" w:themeColor="text1"/>
                    </w:rPr>
                  </w:pPr>
                  <w:r>
                    <w:rPr>
                      <w:rFonts w:hint="eastAsia"/>
                      <w:color w:val="000000" w:themeColor="text1"/>
                    </w:rPr>
                    <w:t>台</w:t>
                  </w:r>
                </w:p>
              </w:tc>
              <w:tc>
                <w:tcPr>
                  <w:tcW w:w="750" w:type="pct"/>
                  <w:vAlign w:val="center"/>
                </w:tcPr>
                <w:p w14:paraId="180DEFE9">
                  <w:pPr>
                    <w:pStyle w:val="31"/>
                    <w:rPr>
                      <w:color w:val="000000" w:themeColor="text1"/>
                    </w:rPr>
                  </w:pPr>
                  <w:r>
                    <w:rPr>
                      <w:color w:val="000000" w:themeColor="text1"/>
                    </w:rPr>
                    <w:t>1</w:t>
                  </w:r>
                </w:p>
              </w:tc>
            </w:tr>
            <w:tr w14:paraId="7EAE5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32" w:type="pct"/>
                  <w:vAlign w:val="center"/>
                </w:tcPr>
                <w:p w14:paraId="1D3D93BB">
                  <w:pPr>
                    <w:pStyle w:val="31"/>
                    <w:rPr>
                      <w:color w:val="000000" w:themeColor="text1"/>
                    </w:rPr>
                  </w:pPr>
                  <w:r>
                    <w:rPr>
                      <w:rFonts w:hint="eastAsia"/>
                      <w:color w:val="000000" w:themeColor="text1"/>
                    </w:rPr>
                    <w:t>2</w:t>
                  </w:r>
                </w:p>
              </w:tc>
              <w:tc>
                <w:tcPr>
                  <w:tcW w:w="712" w:type="pct"/>
                  <w:vAlign w:val="center"/>
                </w:tcPr>
                <w:p w14:paraId="188DFBC8">
                  <w:pPr>
                    <w:pStyle w:val="31"/>
                    <w:rPr>
                      <w:color w:val="000000" w:themeColor="text1"/>
                    </w:rPr>
                  </w:pPr>
                  <w:r>
                    <w:rPr>
                      <w:rFonts w:hint="eastAsia"/>
                      <w:color w:val="000000" w:themeColor="text1"/>
                    </w:rPr>
                    <w:t>槽探</w:t>
                  </w:r>
                </w:p>
              </w:tc>
              <w:tc>
                <w:tcPr>
                  <w:tcW w:w="1694" w:type="pct"/>
                  <w:vAlign w:val="center"/>
                </w:tcPr>
                <w:p w14:paraId="5383F7F9">
                  <w:pPr>
                    <w:pStyle w:val="31"/>
                    <w:rPr>
                      <w:color w:val="000000" w:themeColor="text1"/>
                    </w:rPr>
                  </w:pPr>
                  <w:r>
                    <w:rPr>
                      <w:rFonts w:hint="eastAsia"/>
                      <w:color w:val="000000" w:themeColor="text1"/>
                    </w:rPr>
                    <w:t>铁铲</w:t>
                  </w:r>
                </w:p>
              </w:tc>
              <w:tc>
                <w:tcPr>
                  <w:tcW w:w="1032" w:type="pct"/>
                  <w:vAlign w:val="center"/>
                </w:tcPr>
                <w:p w14:paraId="79A8730E">
                  <w:pPr>
                    <w:pStyle w:val="31"/>
                    <w:rPr>
                      <w:color w:val="000000" w:themeColor="text1"/>
                    </w:rPr>
                  </w:pPr>
                  <w:r>
                    <w:rPr>
                      <w:rFonts w:hint="eastAsia"/>
                      <w:color w:val="000000" w:themeColor="text1"/>
                    </w:rPr>
                    <w:t>/</w:t>
                  </w:r>
                </w:p>
              </w:tc>
              <w:tc>
                <w:tcPr>
                  <w:tcW w:w="381" w:type="pct"/>
                  <w:vAlign w:val="center"/>
                </w:tcPr>
                <w:p w14:paraId="36771F69">
                  <w:pPr>
                    <w:pStyle w:val="31"/>
                    <w:rPr>
                      <w:color w:val="000000" w:themeColor="text1"/>
                    </w:rPr>
                  </w:pPr>
                  <w:r>
                    <w:rPr>
                      <w:rFonts w:hint="eastAsia"/>
                      <w:color w:val="000000" w:themeColor="text1"/>
                    </w:rPr>
                    <w:t>把</w:t>
                  </w:r>
                </w:p>
              </w:tc>
              <w:tc>
                <w:tcPr>
                  <w:tcW w:w="750" w:type="pct"/>
                  <w:vAlign w:val="center"/>
                </w:tcPr>
                <w:p w14:paraId="5555076D">
                  <w:pPr>
                    <w:pStyle w:val="31"/>
                    <w:rPr>
                      <w:color w:val="000000" w:themeColor="text1"/>
                    </w:rPr>
                  </w:pPr>
                  <w:r>
                    <w:rPr>
                      <w:rFonts w:hint="eastAsia"/>
                      <w:color w:val="000000" w:themeColor="text1"/>
                    </w:rPr>
                    <w:t>若干</w:t>
                  </w:r>
                </w:p>
              </w:tc>
            </w:tr>
            <w:tr w14:paraId="2412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32" w:type="pct"/>
                  <w:vAlign w:val="center"/>
                </w:tcPr>
                <w:p w14:paraId="2767A066">
                  <w:pPr>
                    <w:pStyle w:val="31"/>
                    <w:rPr>
                      <w:color w:val="000000" w:themeColor="text1"/>
                    </w:rPr>
                  </w:pPr>
                  <w:r>
                    <w:rPr>
                      <w:rFonts w:hint="eastAsia"/>
                      <w:color w:val="000000" w:themeColor="text1"/>
                    </w:rPr>
                    <w:t>3</w:t>
                  </w:r>
                </w:p>
              </w:tc>
              <w:tc>
                <w:tcPr>
                  <w:tcW w:w="2406" w:type="pct"/>
                  <w:gridSpan w:val="2"/>
                  <w:vAlign w:val="center"/>
                </w:tcPr>
                <w:p w14:paraId="233BD5A8">
                  <w:pPr>
                    <w:pStyle w:val="31"/>
                    <w:rPr>
                      <w:color w:val="000000" w:themeColor="text1"/>
                    </w:rPr>
                  </w:pPr>
                  <w:r>
                    <w:rPr>
                      <w:rFonts w:hint="eastAsia"/>
                      <w:color w:val="000000" w:themeColor="text1"/>
                    </w:rPr>
                    <w:t>工程车</w:t>
                  </w:r>
                </w:p>
              </w:tc>
              <w:tc>
                <w:tcPr>
                  <w:tcW w:w="1032" w:type="pct"/>
                  <w:vAlign w:val="center"/>
                </w:tcPr>
                <w:p w14:paraId="6656CF56">
                  <w:pPr>
                    <w:pStyle w:val="31"/>
                    <w:rPr>
                      <w:color w:val="000000" w:themeColor="text1"/>
                    </w:rPr>
                  </w:pPr>
                  <w:r>
                    <w:rPr>
                      <w:rFonts w:hint="eastAsia"/>
                      <w:color w:val="000000" w:themeColor="text1"/>
                    </w:rPr>
                    <w:t>/</w:t>
                  </w:r>
                </w:p>
              </w:tc>
              <w:tc>
                <w:tcPr>
                  <w:tcW w:w="381" w:type="pct"/>
                  <w:vAlign w:val="center"/>
                </w:tcPr>
                <w:p w14:paraId="23B8D420">
                  <w:pPr>
                    <w:pStyle w:val="31"/>
                    <w:rPr>
                      <w:color w:val="000000" w:themeColor="text1"/>
                    </w:rPr>
                  </w:pPr>
                  <w:r>
                    <w:rPr>
                      <w:rFonts w:hint="eastAsia"/>
                      <w:color w:val="000000" w:themeColor="text1"/>
                    </w:rPr>
                    <w:t>辆</w:t>
                  </w:r>
                </w:p>
              </w:tc>
              <w:tc>
                <w:tcPr>
                  <w:tcW w:w="750" w:type="pct"/>
                  <w:vAlign w:val="center"/>
                </w:tcPr>
                <w:p w14:paraId="6F3FBBBB">
                  <w:pPr>
                    <w:pStyle w:val="31"/>
                    <w:rPr>
                      <w:color w:val="000000" w:themeColor="text1"/>
                    </w:rPr>
                  </w:pPr>
                  <w:r>
                    <w:rPr>
                      <w:color w:val="000000" w:themeColor="text1"/>
                    </w:rPr>
                    <w:t>1</w:t>
                  </w:r>
                </w:p>
              </w:tc>
            </w:tr>
          </w:tbl>
          <w:p w14:paraId="36901FA5">
            <w:pPr>
              <w:ind w:firstLine="482"/>
              <w:rPr>
                <w:b/>
                <w:color w:val="000000" w:themeColor="text1"/>
              </w:rPr>
            </w:pPr>
            <w:r>
              <w:rPr>
                <w:rFonts w:hint="eastAsia"/>
                <w:b/>
                <w:color w:val="000000" w:themeColor="text1"/>
              </w:rPr>
              <w:t>2、原辅料</w:t>
            </w:r>
          </w:p>
          <w:p w14:paraId="0129C506">
            <w:pPr>
              <w:ind w:firstLine="480"/>
              <w:rPr>
                <w:color w:val="000000" w:themeColor="text1"/>
              </w:rPr>
            </w:pPr>
            <w:r>
              <w:rPr>
                <w:rFonts w:hint="eastAsia"/>
                <w:color w:val="000000" w:themeColor="text1"/>
              </w:rPr>
              <w:t>项目钻探采用钻杆冲击式钻机，属于燃油机械。类比同类工程（云南省云龙县大栗树铜多金属矿普查项目环境影响</w:t>
            </w:r>
            <w:r>
              <w:rPr>
                <w:color w:val="000000" w:themeColor="text1"/>
              </w:rPr>
              <w:t>评价报告表</w:t>
            </w:r>
            <w:r>
              <w:rPr>
                <w:rFonts w:hint="eastAsia"/>
                <w:color w:val="000000" w:themeColor="text1"/>
              </w:rPr>
              <w:t>），本项目共设置</w:t>
            </w:r>
            <w:r>
              <w:rPr>
                <w:color w:val="000000" w:themeColor="text1"/>
              </w:rPr>
              <w:t>18</w:t>
            </w:r>
            <w:r>
              <w:rPr>
                <w:rFonts w:hint="eastAsia"/>
                <w:color w:val="000000" w:themeColor="text1"/>
              </w:rPr>
              <w:t>个钻孔，消耗油料</w:t>
            </w:r>
            <w:r>
              <w:rPr>
                <w:color w:val="000000" w:themeColor="text1"/>
              </w:rPr>
              <w:t>30</w:t>
            </w:r>
            <w:r>
              <w:rPr>
                <w:rFonts w:hint="eastAsia"/>
                <w:color w:val="000000" w:themeColor="text1"/>
              </w:rPr>
              <w:t>t。</w:t>
            </w:r>
          </w:p>
          <w:p w14:paraId="722C9F35">
            <w:pPr>
              <w:ind w:firstLine="482"/>
              <w:rPr>
                <w:b/>
                <w:color w:val="000000" w:themeColor="text1"/>
              </w:rPr>
            </w:pPr>
            <w:r>
              <w:rPr>
                <w:rFonts w:hint="eastAsia"/>
                <w:b/>
                <w:color w:val="000000" w:themeColor="text1"/>
              </w:rPr>
              <w:t>五、劳动定员及工作制度</w:t>
            </w:r>
          </w:p>
          <w:p w14:paraId="5110766B">
            <w:pPr>
              <w:ind w:firstLine="480"/>
              <w:rPr>
                <w:color w:val="000000" w:themeColor="text1"/>
              </w:rPr>
            </w:pPr>
            <w:r>
              <w:rPr>
                <w:rFonts w:hint="eastAsia"/>
                <w:bCs/>
                <w:color w:val="000000" w:themeColor="text1"/>
              </w:rPr>
              <w:t>项目区内</w:t>
            </w:r>
            <w:r>
              <w:rPr>
                <w:bCs/>
                <w:color w:val="000000" w:themeColor="text1"/>
              </w:rPr>
              <w:t>工作人员</w:t>
            </w:r>
            <w:r>
              <w:rPr>
                <w:rFonts w:hint="eastAsia"/>
                <w:bCs/>
                <w:color w:val="000000" w:themeColor="text1"/>
              </w:rPr>
              <w:t>共</w:t>
            </w:r>
            <w:r>
              <w:rPr>
                <w:bCs/>
                <w:color w:val="000000" w:themeColor="text1"/>
              </w:rPr>
              <w:t>设</w:t>
            </w:r>
            <w:r>
              <w:rPr>
                <w:rFonts w:cs="Times New Roman"/>
                <w:color w:val="000000" w:themeColor="text1"/>
              </w:rPr>
              <w:t>14人（设立1个项目组，项目负责1人，具体负责项目的行政管理。技术负责1人，具体负责项目的技术指导工作，野外施工下设地质组1个、水工环勘查组1个、综合组1个和1个后勤组，每个施工小组配备人员3名，共14人）</w:t>
            </w:r>
            <w:r>
              <w:rPr>
                <w:rFonts w:hint="eastAsia" w:cs="Times New Roman"/>
                <w:color w:val="000000" w:themeColor="text1"/>
              </w:rPr>
              <w:t>，</w:t>
            </w:r>
            <w:r>
              <w:rPr>
                <w:rFonts w:hint="eastAsia"/>
                <w:bCs/>
                <w:color w:val="000000" w:themeColor="text1"/>
              </w:rPr>
              <w:t>项目年工作300d，每天工作8h。</w:t>
            </w:r>
          </w:p>
          <w:p w14:paraId="217082B6">
            <w:pPr>
              <w:ind w:firstLine="482"/>
              <w:rPr>
                <w:b/>
                <w:color w:val="000000" w:themeColor="text1"/>
                <w:szCs w:val="24"/>
              </w:rPr>
            </w:pPr>
            <w:r>
              <w:rPr>
                <w:rFonts w:hint="eastAsia"/>
                <w:b/>
                <w:color w:val="000000" w:themeColor="text1"/>
                <w:szCs w:val="24"/>
              </w:rPr>
              <w:t>六、项目平面布局</w:t>
            </w:r>
          </w:p>
          <w:p w14:paraId="6FF71D0D">
            <w:pPr>
              <w:ind w:firstLine="480"/>
              <w:rPr>
                <w:color w:val="000000" w:themeColor="text1"/>
                <w:szCs w:val="24"/>
              </w:rPr>
            </w:pPr>
            <w:r>
              <w:rPr>
                <w:color w:val="000000" w:themeColor="text1"/>
                <w:szCs w:val="24"/>
              </w:rPr>
              <w:t>项目平面布局根据地形条件布置，项目共</w:t>
            </w:r>
            <w:r>
              <w:rPr>
                <w:rFonts w:hint="eastAsia"/>
                <w:color w:val="000000" w:themeColor="text1"/>
                <w:szCs w:val="24"/>
              </w:rPr>
              <w:t>设置</w:t>
            </w:r>
            <w:r>
              <w:rPr>
                <w:color w:val="000000" w:themeColor="text1"/>
                <w:szCs w:val="24"/>
              </w:rPr>
              <w:t>6</w:t>
            </w:r>
            <w:r>
              <w:rPr>
                <w:rFonts w:hint="eastAsia"/>
                <w:color w:val="000000" w:themeColor="text1"/>
                <w:szCs w:val="24"/>
              </w:rPr>
              <w:t>条探槽、18个钻孔（3个</w:t>
            </w:r>
            <w:r>
              <w:rPr>
                <w:color w:val="000000" w:themeColor="text1"/>
                <w:szCs w:val="24"/>
              </w:rPr>
              <w:t>地表钻孔，</w:t>
            </w:r>
            <w:r>
              <w:rPr>
                <w:rFonts w:hint="eastAsia"/>
                <w:color w:val="000000" w:themeColor="text1"/>
                <w:szCs w:val="24"/>
              </w:rPr>
              <w:t>15个平硐</w:t>
            </w:r>
            <w:r>
              <w:rPr>
                <w:color w:val="000000" w:themeColor="text1"/>
                <w:szCs w:val="24"/>
              </w:rPr>
              <w:t>钻孔</w:t>
            </w:r>
            <w:r>
              <w:rPr>
                <w:rFonts w:hint="eastAsia"/>
                <w:color w:val="000000" w:themeColor="text1"/>
                <w:szCs w:val="24"/>
              </w:rPr>
              <w:t>）及3条坑探</w:t>
            </w:r>
            <w:r>
              <w:rPr>
                <w:color w:val="000000" w:themeColor="text1"/>
                <w:szCs w:val="24"/>
              </w:rPr>
              <w:t>平硐</w:t>
            </w:r>
            <w:r>
              <w:rPr>
                <w:rFonts w:hint="eastAsia"/>
                <w:color w:val="000000" w:themeColor="text1"/>
                <w:szCs w:val="24"/>
              </w:rPr>
              <w:t>，探槽及探孔依据地形分布于矿区中部，具体位置关系见附图3。</w:t>
            </w:r>
          </w:p>
          <w:p w14:paraId="4B992A18">
            <w:pPr>
              <w:ind w:firstLine="482"/>
              <w:rPr>
                <w:b/>
                <w:color w:val="000000" w:themeColor="text1"/>
              </w:rPr>
            </w:pPr>
            <w:r>
              <w:rPr>
                <w:rFonts w:hint="eastAsia"/>
                <w:b/>
                <w:color w:val="000000" w:themeColor="text1"/>
              </w:rPr>
              <w:t>七、本次勘探工作部署及设计工作量</w:t>
            </w:r>
          </w:p>
          <w:p w14:paraId="0C3D8DF3">
            <w:pPr>
              <w:ind w:firstLine="482"/>
              <w:rPr>
                <w:b/>
                <w:color w:val="000000" w:themeColor="text1"/>
              </w:rPr>
            </w:pPr>
            <w:r>
              <w:rPr>
                <w:rFonts w:hint="eastAsia"/>
                <w:b/>
                <w:color w:val="000000" w:themeColor="text1"/>
              </w:rPr>
              <w:t>1、总体工作部署</w:t>
            </w:r>
          </w:p>
          <w:p w14:paraId="7D260273">
            <w:pPr>
              <w:ind w:firstLine="480"/>
              <w:jc w:val="both"/>
              <w:rPr>
                <w:rFonts w:cs="Times New Roman"/>
                <w:sz w:val="28"/>
              </w:rPr>
            </w:pPr>
            <w:r>
              <w:rPr>
                <w:rFonts w:cs="Times New Roman"/>
              </w:rPr>
              <w:t>鉴于以往地质工作开展取得的成果，以及了解各矿体的延伸情况，扩大资源储量，为矿山建设提供有力的依据，本次勘查工作部署如下：</w:t>
            </w:r>
          </w:p>
          <w:p w14:paraId="5037198C">
            <w:pPr>
              <w:ind w:firstLine="480"/>
              <w:jc w:val="both"/>
              <w:rPr>
                <w:rFonts w:cs="Times New Roman"/>
              </w:rPr>
            </w:pPr>
            <w:r>
              <w:rPr>
                <w:rFonts w:cs="Times New Roman"/>
              </w:rPr>
              <w:t>以坑探和钻探手段为主，重点控制</w:t>
            </w:r>
            <w:r>
              <w:rPr>
                <w:rFonts w:hint="eastAsia" w:ascii="宋体" w:hAnsi="宋体" w:cs="宋体"/>
              </w:rPr>
              <w:t>Ⅰ</w:t>
            </w:r>
            <w:r>
              <w:rPr>
                <w:rFonts w:cs="Times New Roman"/>
              </w:rPr>
              <w:t>号矿带内1、2两个主矿体。勘查最低标高为1680m。332类资源量部署于1800m-1900m标高区域。</w:t>
            </w:r>
          </w:p>
          <w:p w14:paraId="4ABD05C4">
            <w:pPr>
              <w:ind w:firstLine="480"/>
              <w:jc w:val="both"/>
              <w:rPr>
                <w:color w:val="000000" w:themeColor="text1"/>
              </w:rPr>
            </w:pPr>
            <w:r>
              <w:rPr>
                <w:rFonts w:cs="Times New Roman"/>
              </w:rPr>
              <w:t>在现有的工作基础上对</w:t>
            </w:r>
            <w:r>
              <w:rPr>
                <w:rFonts w:hint="eastAsia" w:ascii="宋体" w:hAnsi="宋体" w:cs="宋体"/>
              </w:rPr>
              <w:t>Ⅰ</w:t>
            </w:r>
            <w:r>
              <w:rPr>
                <w:rFonts w:cs="Times New Roman"/>
              </w:rPr>
              <w:t>号矿带在地表及深部延伸、延长情况进行揭露控制，详细查明矿体的位态、规模、矿石品位及质量的变化情况，求获其332及部分333资源储量；并对现地表矿化体进行部分揭露，了解矿化体规模、厚度、品位、矿石质量变化情况，力争勘查区在铅锌找矿上取得突破。采用的勘查工作手段为：槽探，坑探，钻探，采样测试。</w:t>
            </w:r>
          </w:p>
          <w:p w14:paraId="2AE8E373">
            <w:pPr>
              <w:ind w:firstLine="480"/>
              <w:rPr>
                <w:color w:val="000000" w:themeColor="text1"/>
              </w:rPr>
            </w:pPr>
            <w:r>
              <w:rPr>
                <w:rFonts w:hint="eastAsia"/>
                <w:color w:val="000000" w:themeColor="text1"/>
              </w:rPr>
              <w:t>本次勘查类型确定为Ⅲ勘查类型。</w:t>
            </w:r>
            <w:r>
              <w:rPr>
                <w:color w:val="000000" w:themeColor="text1"/>
              </w:rPr>
              <w:t>设计主要工程量</w:t>
            </w:r>
            <w:r>
              <w:rPr>
                <w:rFonts w:hint="eastAsia"/>
                <w:color w:val="000000" w:themeColor="text1"/>
              </w:rPr>
              <w:t>：1:10000地质测量（</w:t>
            </w:r>
            <w:r>
              <w:rPr>
                <w:color w:val="000000" w:themeColor="text1"/>
              </w:rPr>
              <w:t>1.93</w:t>
            </w:r>
            <w:r>
              <w:rPr>
                <w:rFonts w:hint="eastAsia"/>
                <w:color w:val="000000" w:themeColor="text1"/>
              </w:rPr>
              <w:t>km</w:t>
            </w:r>
            <w:r>
              <w:rPr>
                <w:rFonts w:hint="eastAsia"/>
                <w:color w:val="000000" w:themeColor="text1"/>
                <w:vertAlign w:val="superscript"/>
              </w:rPr>
              <w:t>2</w:t>
            </w:r>
            <w:r>
              <w:rPr>
                <w:rFonts w:hint="eastAsia"/>
                <w:color w:val="000000" w:themeColor="text1"/>
              </w:rPr>
              <w:t>）、1:25000土壤地球化学测量（</w:t>
            </w:r>
            <w:r>
              <w:rPr>
                <w:color w:val="000000" w:themeColor="text1"/>
              </w:rPr>
              <w:t>1.93</w:t>
            </w:r>
            <w:r>
              <w:rPr>
                <w:rFonts w:hint="eastAsia"/>
                <w:color w:val="000000" w:themeColor="text1"/>
              </w:rPr>
              <w:t>km</w:t>
            </w:r>
            <w:r>
              <w:rPr>
                <w:rFonts w:hint="eastAsia"/>
                <w:color w:val="000000" w:themeColor="text1"/>
                <w:vertAlign w:val="superscript"/>
              </w:rPr>
              <w:t>2</w:t>
            </w:r>
            <w:r>
              <w:rPr>
                <w:rFonts w:hint="eastAsia"/>
                <w:color w:val="000000" w:themeColor="text1"/>
              </w:rPr>
              <w:t>）、探槽（</w:t>
            </w:r>
            <w:r>
              <w:rPr>
                <w:color w:val="000000" w:themeColor="text1"/>
              </w:rPr>
              <w:t>900</w:t>
            </w:r>
            <w:r>
              <w:rPr>
                <w:rFonts w:hint="eastAsia"/>
                <w:color w:val="000000" w:themeColor="text1"/>
              </w:rPr>
              <w:t>m</w:t>
            </w:r>
            <w:r>
              <w:rPr>
                <w:rFonts w:hint="eastAsia"/>
                <w:color w:val="000000" w:themeColor="text1"/>
                <w:vertAlign w:val="superscript"/>
              </w:rPr>
              <w:t>3</w:t>
            </w:r>
            <w:r>
              <w:rPr>
                <w:rFonts w:hint="eastAsia"/>
                <w:color w:val="000000" w:themeColor="text1"/>
              </w:rPr>
              <w:t>）、钻孔（</w:t>
            </w:r>
            <w:r>
              <w:rPr>
                <w:color w:val="000000" w:themeColor="text1"/>
              </w:rPr>
              <w:t>1465</w:t>
            </w:r>
            <w:r>
              <w:rPr>
                <w:rFonts w:hint="eastAsia"/>
                <w:color w:val="000000" w:themeColor="text1"/>
              </w:rPr>
              <w:t>m）、坑探</w:t>
            </w:r>
            <w:r>
              <w:rPr>
                <w:color w:val="000000" w:themeColor="text1"/>
              </w:rPr>
              <w:t>平硐（</w:t>
            </w:r>
            <w:r>
              <w:rPr>
                <w:rFonts w:hint="eastAsia"/>
                <w:color w:val="000000" w:themeColor="text1"/>
              </w:rPr>
              <w:t>1050</w:t>
            </w:r>
            <w:r>
              <w:rPr>
                <w:color w:val="000000" w:themeColor="text1"/>
              </w:rPr>
              <w:t>m）</w:t>
            </w:r>
            <w:r>
              <w:rPr>
                <w:rFonts w:hint="eastAsia"/>
                <w:color w:val="000000" w:themeColor="text1"/>
              </w:rPr>
              <w:t>。</w:t>
            </w:r>
          </w:p>
          <w:p w14:paraId="5427D201">
            <w:pPr>
              <w:ind w:firstLine="482"/>
              <w:rPr>
                <w:b/>
                <w:color w:val="000000" w:themeColor="text1"/>
              </w:rPr>
            </w:pPr>
            <w:r>
              <w:rPr>
                <w:rFonts w:hint="eastAsia"/>
                <w:b/>
                <w:color w:val="000000" w:themeColor="text1"/>
              </w:rPr>
              <w:t>（1）地质测量</w:t>
            </w:r>
          </w:p>
          <w:p w14:paraId="0F795B19">
            <w:pPr>
              <w:ind w:firstLine="480"/>
              <w:rPr>
                <w:color w:val="000000" w:themeColor="text1"/>
              </w:rPr>
            </w:pPr>
            <w:r>
              <w:rPr>
                <w:rFonts w:hint="eastAsia"/>
                <w:color w:val="000000" w:themeColor="text1"/>
              </w:rPr>
              <w:t>开展</w:t>
            </w:r>
            <w:r>
              <w:rPr>
                <w:color w:val="000000" w:themeColor="text1"/>
              </w:rPr>
              <w:t xml:space="preserve"> 1：10000 </w:t>
            </w:r>
            <w:r>
              <w:rPr>
                <w:rFonts w:hint="eastAsia"/>
                <w:color w:val="000000" w:themeColor="text1"/>
              </w:rPr>
              <w:t>地质填图，所用地形底图进行地质测量，精度需符合同比例尺的测量规范，对蚀变矿化体及重要地质界线，若遇浮土覆盖，按一定的工程间距布设槽探、井探工程揭露控制，所有地表工程、地质点、勘探线剖面用仪器法展绘到图上，对于薄矿体（层）、标志层及其他有特殊意义的地质现象，扩大表示。</w:t>
            </w:r>
          </w:p>
          <w:p w14:paraId="61DBFA06">
            <w:pPr>
              <w:ind w:firstLine="482"/>
              <w:rPr>
                <w:b/>
                <w:color w:val="000000" w:themeColor="text1"/>
              </w:rPr>
            </w:pPr>
            <w:r>
              <w:rPr>
                <w:rFonts w:hint="eastAsia"/>
                <w:b/>
                <w:color w:val="000000" w:themeColor="text1"/>
              </w:rPr>
              <w:t>（2）钻探工程</w:t>
            </w:r>
          </w:p>
          <w:p w14:paraId="2B2E444C">
            <w:pPr>
              <w:ind w:firstLine="482"/>
              <w:rPr>
                <w:b/>
                <w:color w:val="000000" w:themeColor="text1"/>
              </w:rPr>
            </w:pPr>
            <w:r>
              <w:rPr>
                <w:rFonts w:hint="eastAsia"/>
                <w:b/>
                <w:color w:val="000000" w:themeColor="text1"/>
              </w:rPr>
              <w:t>①探槽</w:t>
            </w:r>
          </w:p>
          <w:p w14:paraId="41EEEB5E">
            <w:pPr>
              <w:snapToGrid w:val="0"/>
              <w:ind w:firstLine="480"/>
              <w:rPr>
                <w:color w:val="000000" w:themeColor="text1"/>
                <w:szCs w:val="24"/>
              </w:rPr>
            </w:pPr>
            <w:r>
              <w:rPr>
                <w:color w:val="000000" w:themeColor="text1"/>
                <w:szCs w:val="24"/>
              </w:rPr>
              <w:t>针对地表</w:t>
            </w:r>
            <w:r>
              <w:rPr>
                <w:rFonts w:hint="eastAsia"/>
                <w:color w:val="000000" w:themeColor="text1"/>
                <w:szCs w:val="24"/>
              </w:rPr>
              <w:t>铅锌</w:t>
            </w:r>
            <w:r>
              <w:rPr>
                <w:color w:val="000000" w:themeColor="text1"/>
                <w:szCs w:val="24"/>
              </w:rPr>
              <w:t>矿化体布置探槽工程进行控制，用于了解矿体的地表走向延伸情况，预计矿区探槽6</w:t>
            </w:r>
            <w:r>
              <w:rPr>
                <w:rFonts w:hint="eastAsia"/>
                <w:color w:val="000000" w:themeColor="text1"/>
                <w:szCs w:val="24"/>
              </w:rPr>
              <w:t>个（</w:t>
            </w:r>
            <w:r>
              <w:rPr>
                <w:color w:val="000000" w:themeColor="text1"/>
                <w:szCs w:val="24"/>
              </w:rPr>
              <w:t>900m</w:t>
            </w:r>
            <w:r>
              <w:rPr>
                <w:color w:val="000000" w:themeColor="text1"/>
                <w:szCs w:val="24"/>
                <w:vertAlign w:val="superscript"/>
              </w:rPr>
              <w:t>3</w:t>
            </w:r>
            <w:r>
              <w:rPr>
                <w:rFonts w:hint="eastAsia"/>
                <w:color w:val="000000" w:themeColor="text1"/>
                <w:szCs w:val="24"/>
              </w:rPr>
              <w:t>）</w:t>
            </w:r>
            <w:r>
              <w:rPr>
                <w:color w:val="000000" w:themeColor="text1"/>
                <w:szCs w:val="24"/>
              </w:rPr>
              <w:t>，</w:t>
            </w:r>
            <w:r>
              <w:rPr>
                <w:rFonts w:hint="eastAsia"/>
                <w:color w:val="000000" w:themeColor="text1"/>
                <w:szCs w:val="24"/>
              </w:rPr>
              <w:t>在每个</w:t>
            </w:r>
            <w:r>
              <w:rPr>
                <w:color w:val="000000" w:themeColor="text1"/>
                <w:szCs w:val="24"/>
              </w:rPr>
              <w:t>探槽两侧设</w:t>
            </w:r>
            <w:r>
              <w:rPr>
                <w:rFonts w:hint="eastAsia"/>
                <w:color w:val="000000" w:themeColor="text1"/>
                <w:szCs w:val="24"/>
              </w:rPr>
              <w:t>临时</w:t>
            </w:r>
            <w:r>
              <w:rPr>
                <w:color w:val="000000" w:themeColor="text1"/>
                <w:szCs w:val="24"/>
              </w:rPr>
              <w:t>堆土场，对矿区外围将根据实际矿化情况再部署。</w:t>
            </w:r>
          </w:p>
          <w:p w14:paraId="5A19ADE3">
            <w:pPr>
              <w:ind w:firstLine="482"/>
              <w:rPr>
                <w:b/>
                <w:color w:val="000000" w:themeColor="text1"/>
              </w:rPr>
            </w:pPr>
            <w:r>
              <w:rPr>
                <w:rFonts w:hint="eastAsia"/>
                <w:b/>
                <w:color w:val="000000" w:themeColor="text1"/>
              </w:rPr>
              <w:t>②钻探</w:t>
            </w:r>
          </w:p>
          <w:p w14:paraId="0616B0DA">
            <w:pPr>
              <w:ind w:firstLine="480"/>
              <w:rPr>
                <w:color w:val="000000" w:themeColor="text1"/>
                <w:szCs w:val="24"/>
              </w:rPr>
            </w:pPr>
            <w:r>
              <w:rPr>
                <w:color w:val="000000" w:themeColor="text1"/>
                <w:szCs w:val="24"/>
              </w:rPr>
              <w:t>在探槽工程取得较好成果的基础上，设计钻孔进行深部控制和探索</w:t>
            </w:r>
            <w:r>
              <w:rPr>
                <w:rFonts w:hint="eastAsia"/>
                <w:color w:val="000000" w:themeColor="text1"/>
                <w:szCs w:val="24"/>
              </w:rPr>
              <w:t>，拟设计</w:t>
            </w:r>
            <w:r>
              <w:rPr>
                <w:color w:val="000000" w:themeColor="text1"/>
                <w:szCs w:val="24"/>
              </w:rPr>
              <w:t>2</w:t>
            </w:r>
            <w:r>
              <w:rPr>
                <w:rFonts w:hint="eastAsia"/>
                <w:color w:val="000000" w:themeColor="text1"/>
                <w:szCs w:val="24"/>
              </w:rPr>
              <w:t>个钻孔，钻孔深度共为</w:t>
            </w:r>
            <w:r>
              <w:rPr>
                <w:color w:val="000000" w:themeColor="text1"/>
                <w:szCs w:val="24"/>
              </w:rPr>
              <w:t>1465</w:t>
            </w:r>
            <w:r>
              <w:rPr>
                <w:rFonts w:hint="eastAsia"/>
                <w:color w:val="000000" w:themeColor="text1"/>
                <w:szCs w:val="24"/>
              </w:rPr>
              <w:t>m，各个钻探点场地规格为5m×6m。</w:t>
            </w:r>
          </w:p>
          <w:p w14:paraId="6D966B9B">
            <w:pPr>
              <w:ind w:firstLine="482"/>
              <w:rPr>
                <w:b/>
                <w:color w:val="000000" w:themeColor="text1"/>
              </w:rPr>
            </w:pPr>
            <w:r>
              <w:rPr>
                <w:rFonts w:hint="eastAsia"/>
                <w:b/>
                <w:color w:val="000000" w:themeColor="text1"/>
              </w:rPr>
              <w:t>（3）地球化学测量</w:t>
            </w:r>
          </w:p>
          <w:p w14:paraId="433CA5BD">
            <w:pPr>
              <w:ind w:firstLine="480"/>
              <w:rPr>
                <w:color w:val="000000" w:themeColor="text1"/>
              </w:rPr>
            </w:pPr>
            <w:r>
              <w:rPr>
                <w:rFonts w:hint="eastAsia"/>
                <w:color w:val="000000" w:themeColor="text1"/>
              </w:rPr>
              <w:t>土壤地球化学测量用于找矿以及各类异常和矿化点的查证、评价，为地质填图提供信息。主要技术要求，按化探区域调查和化探普查的规范《</w:t>
            </w:r>
            <w:r>
              <w:rPr>
                <w:color w:val="000000" w:themeColor="text1"/>
              </w:rPr>
              <w:t xml:space="preserve">DZ/T 0011 </w:t>
            </w:r>
            <w:r>
              <w:rPr>
                <w:rFonts w:hint="eastAsia"/>
                <w:color w:val="000000" w:themeColor="text1"/>
              </w:rPr>
              <w:t>地球化学普查规范（比例尺</w:t>
            </w:r>
            <w:r>
              <w:rPr>
                <w:color w:val="000000" w:themeColor="text1"/>
              </w:rPr>
              <w:t>1：50000</w:t>
            </w:r>
            <w:r>
              <w:rPr>
                <w:rFonts w:hint="eastAsia"/>
                <w:color w:val="000000" w:themeColor="text1"/>
              </w:rPr>
              <w:t>）》执行。</w:t>
            </w:r>
          </w:p>
          <w:p w14:paraId="22267978">
            <w:pPr>
              <w:ind w:firstLine="480"/>
              <w:rPr>
                <w:color w:val="000000" w:themeColor="text1"/>
              </w:rPr>
            </w:pPr>
            <w:r>
              <w:rPr>
                <w:rFonts w:hint="eastAsia"/>
                <w:color w:val="000000" w:themeColor="text1"/>
              </w:rPr>
              <w:t>工作比例尺</w:t>
            </w:r>
            <w:r>
              <w:rPr>
                <w:color w:val="000000" w:themeColor="text1"/>
              </w:rPr>
              <w:t xml:space="preserve"> 1：25000</w:t>
            </w:r>
            <w:r>
              <w:rPr>
                <w:rFonts w:hint="eastAsia"/>
                <w:color w:val="000000" w:themeColor="text1"/>
              </w:rPr>
              <w:t>，测网密度</w:t>
            </w:r>
            <w:r>
              <w:rPr>
                <w:color w:val="000000" w:themeColor="text1"/>
              </w:rPr>
              <w:t>250</w:t>
            </w:r>
            <w:r>
              <w:rPr>
                <w:rFonts w:hint="eastAsia"/>
                <w:color w:val="000000" w:themeColor="text1"/>
              </w:rPr>
              <w:t>×</w:t>
            </w:r>
            <w:r>
              <w:rPr>
                <w:color w:val="000000" w:themeColor="text1"/>
              </w:rPr>
              <w:t>50m</w:t>
            </w:r>
            <w:r>
              <w:rPr>
                <w:rFonts w:hint="eastAsia"/>
                <w:color w:val="000000" w:themeColor="text1"/>
              </w:rPr>
              <w:t>。</w:t>
            </w:r>
          </w:p>
          <w:p w14:paraId="262DB9B8">
            <w:pPr>
              <w:ind w:firstLine="480"/>
              <w:rPr>
                <w:color w:val="000000" w:themeColor="text1"/>
              </w:rPr>
            </w:pPr>
            <w:r>
              <w:rPr>
                <w:rFonts w:hint="eastAsia"/>
                <w:color w:val="000000" w:themeColor="text1"/>
              </w:rPr>
              <w:t>工作应尽量采自同一介质、同一层位物质，样品一般采集在距地表</w:t>
            </w:r>
            <w:r>
              <w:rPr>
                <w:color w:val="000000" w:themeColor="text1"/>
              </w:rPr>
              <w:t>20</w:t>
            </w:r>
            <w:r>
              <w:rPr>
                <w:rFonts w:hint="eastAsia"/>
                <w:color w:val="000000" w:themeColor="text1"/>
              </w:rPr>
              <w:t>～</w:t>
            </w:r>
            <w:r>
              <w:rPr>
                <w:color w:val="000000" w:themeColor="text1"/>
              </w:rPr>
              <w:t xml:space="preserve">50cm </w:t>
            </w:r>
            <w:r>
              <w:rPr>
                <w:rFonts w:hint="eastAsia"/>
                <w:color w:val="000000" w:themeColor="text1"/>
              </w:rPr>
              <w:t>深处土壤的</w:t>
            </w:r>
            <w:r>
              <w:rPr>
                <w:color w:val="000000" w:themeColor="text1"/>
              </w:rPr>
              <w:t xml:space="preserve">B </w:t>
            </w:r>
            <w:r>
              <w:rPr>
                <w:rFonts w:hint="eastAsia"/>
                <w:color w:val="000000" w:themeColor="text1"/>
              </w:rPr>
              <w:t>层（淋积层）或</w:t>
            </w:r>
            <w:r>
              <w:rPr>
                <w:color w:val="000000" w:themeColor="text1"/>
              </w:rPr>
              <w:t xml:space="preserve">C </w:t>
            </w:r>
            <w:r>
              <w:rPr>
                <w:rFonts w:hint="eastAsia"/>
                <w:color w:val="000000" w:themeColor="text1"/>
              </w:rPr>
              <w:t>层</w:t>
            </w:r>
            <w:r>
              <w:rPr>
                <w:color w:val="000000" w:themeColor="text1"/>
              </w:rPr>
              <w:t>(</w:t>
            </w:r>
            <w:r>
              <w:rPr>
                <w:rFonts w:hint="eastAsia"/>
                <w:color w:val="000000" w:themeColor="text1"/>
              </w:rPr>
              <w:t>母质层</w:t>
            </w:r>
            <w:r>
              <w:rPr>
                <w:color w:val="000000" w:themeColor="text1"/>
              </w:rPr>
              <w:t>)</w:t>
            </w:r>
            <w:r>
              <w:rPr>
                <w:rFonts w:hint="eastAsia"/>
                <w:color w:val="000000" w:themeColor="text1"/>
              </w:rPr>
              <w:t>中的细粒级物质（原地的残、坡积层中）。取样重量大于</w:t>
            </w:r>
            <w:r>
              <w:rPr>
                <w:color w:val="000000" w:themeColor="text1"/>
              </w:rPr>
              <w:t>500g</w:t>
            </w:r>
            <w:r>
              <w:rPr>
                <w:rFonts w:hint="eastAsia"/>
                <w:color w:val="000000" w:themeColor="text1"/>
              </w:rPr>
              <w:t>。以保证过筛后送测试的单个样品重量满足分析要求为准。过筛后送化验室单个样品不少于</w:t>
            </w:r>
            <w:r>
              <w:rPr>
                <w:color w:val="000000" w:themeColor="text1"/>
              </w:rPr>
              <w:t>80g</w:t>
            </w:r>
            <w:r>
              <w:rPr>
                <w:rFonts w:hint="eastAsia"/>
                <w:color w:val="000000" w:themeColor="text1"/>
              </w:rPr>
              <w:t>。</w:t>
            </w:r>
          </w:p>
          <w:p w14:paraId="48356AE8">
            <w:pPr>
              <w:ind w:firstLine="480"/>
              <w:rPr>
                <w:color w:val="000000" w:themeColor="text1"/>
              </w:rPr>
            </w:pPr>
            <w:r>
              <w:rPr>
                <w:rFonts w:hint="eastAsia"/>
                <w:color w:val="000000" w:themeColor="text1"/>
              </w:rPr>
              <w:t>采样编号必须统一，逐点认真作好编录。内容包括：工区名称、编号</w:t>
            </w:r>
            <w:r>
              <w:rPr>
                <w:color w:val="000000" w:themeColor="text1"/>
              </w:rPr>
              <w:t>(</w:t>
            </w:r>
            <w:r>
              <w:rPr>
                <w:rFonts w:hint="eastAsia"/>
                <w:color w:val="000000" w:themeColor="text1"/>
              </w:rPr>
              <w:t>图幅号</w:t>
            </w:r>
            <w:r>
              <w:rPr>
                <w:color w:val="000000" w:themeColor="text1"/>
              </w:rPr>
              <w:t>)</w:t>
            </w:r>
            <w:r>
              <w:rPr>
                <w:rFonts w:hint="eastAsia"/>
                <w:color w:val="000000" w:themeColor="text1"/>
              </w:rPr>
              <w:t>、点线号</w:t>
            </w:r>
            <w:r>
              <w:rPr>
                <w:color w:val="000000" w:themeColor="text1"/>
              </w:rPr>
              <w:t>(</w:t>
            </w:r>
            <w:r>
              <w:rPr>
                <w:rFonts w:hint="eastAsia"/>
                <w:color w:val="000000" w:themeColor="text1"/>
              </w:rPr>
              <w:t>横、纵坐标</w:t>
            </w:r>
            <w:r>
              <w:rPr>
                <w:color w:val="000000" w:themeColor="text1"/>
              </w:rPr>
              <w:t>)</w:t>
            </w:r>
            <w:r>
              <w:rPr>
                <w:rFonts w:hint="eastAsia"/>
                <w:color w:val="000000" w:themeColor="text1"/>
              </w:rPr>
              <w:t>、样品号、取样层位、采样位置、覆盖层、样品颜色、土壤层性质、弃点原因、采样日期、采样员姓名等。在矿化体附近要描述矿体、矿化、蚀变、污染等有关地质、地球化学现象。</w:t>
            </w:r>
          </w:p>
          <w:p w14:paraId="0CDD914D">
            <w:pPr>
              <w:ind w:firstLine="480"/>
              <w:rPr>
                <w:color w:val="000000" w:themeColor="text1"/>
              </w:rPr>
            </w:pPr>
            <w:r>
              <w:rPr>
                <w:rFonts w:hint="eastAsia"/>
                <w:color w:val="000000" w:themeColor="text1"/>
              </w:rPr>
              <w:t>分析元素为</w:t>
            </w:r>
            <w:r>
              <w:rPr>
                <w:color w:val="000000" w:themeColor="text1"/>
              </w:rPr>
              <w:t xml:space="preserve"> Pb</w:t>
            </w:r>
            <w:r>
              <w:rPr>
                <w:rFonts w:hint="eastAsia"/>
                <w:color w:val="000000" w:themeColor="text1"/>
              </w:rPr>
              <w:t>、</w:t>
            </w:r>
            <w:r>
              <w:rPr>
                <w:color w:val="000000" w:themeColor="text1"/>
              </w:rPr>
              <w:t>Zn</w:t>
            </w:r>
            <w:r>
              <w:rPr>
                <w:rFonts w:hint="eastAsia"/>
                <w:color w:val="000000" w:themeColor="text1"/>
              </w:rPr>
              <w:t>、A</w:t>
            </w:r>
            <w:r>
              <w:rPr>
                <w:color w:val="000000" w:themeColor="text1"/>
              </w:rPr>
              <w:t xml:space="preserve">g、Fe </w:t>
            </w:r>
            <w:r>
              <w:rPr>
                <w:rFonts w:hint="eastAsia"/>
                <w:color w:val="000000" w:themeColor="text1"/>
              </w:rPr>
              <w:t>等。</w:t>
            </w:r>
          </w:p>
          <w:p w14:paraId="252DA7E4">
            <w:pPr>
              <w:ind w:firstLine="482"/>
              <w:rPr>
                <w:b/>
                <w:color w:val="000000" w:themeColor="text1"/>
              </w:rPr>
            </w:pPr>
            <w:r>
              <w:rPr>
                <w:rFonts w:hint="eastAsia"/>
                <w:b/>
                <w:color w:val="000000" w:themeColor="text1"/>
              </w:rPr>
              <w:t>（4）化学分析样品的采取、加工与测试</w:t>
            </w:r>
          </w:p>
          <w:p w14:paraId="322E95A1">
            <w:pPr>
              <w:ind w:firstLine="482"/>
              <w:rPr>
                <w:b/>
                <w:color w:val="000000" w:themeColor="text1"/>
              </w:rPr>
            </w:pPr>
            <w:r>
              <w:rPr>
                <w:rFonts w:hint="eastAsia"/>
                <w:b/>
                <w:color w:val="000000" w:themeColor="text1"/>
              </w:rPr>
              <w:t>①基本分析样品</w:t>
            </w:r>
          </w:p>
          <w:p w14:paraId="4103015D">
            <w:pPr>
              <w:ind w:firstLine="480"/>
              <w:rPr>
                <w:color w:val="000000" w:themeColor="text1"/>
              </w:rPr>
            </w:pPr>
            <w:r>
              <w:rPr>
                <w:rFonts w:hint="eastAsia"/>
                <w:color w:val="000000" w:themeColor="text1"/>
              </w:rPr>
              <w:t>凡是矿化露头和探矿工程中揭露控制的矿体、矿化带及夹石、矿化带顶底板界线都应贯穿矿体全厚度连续采取基本分析样品，对不同类型、不同品级的矿石应分段连续采取，保证样品的代表性。</w:t>
            </w:r>
          </w:p>
          <w:p w14:paraId="7C71812B">
            <w:pPr>
              <w:ind w:firstLine="480"/>
              <w:rPr>
                <w:color w:val="000000" w:themeColor="text1"/>
              </w:rPr>
            </w:pPr>
            <w:r>
              <w:rPr>
                <w:rFonts w:hint="eastAsia"/>
                <w:color w:val="000000" w:themeColor="text1"/>
              </w:rPr>
              <w:t>取样方法：对槽探工程，采用刻槽法；单样长度一般为</w:t>
            </w:r>
            <w:r>
              <w:rPr>
                <w:color w:val="000000" w:themeColor="text1"/>
              </w:rPr>
              <w:t>0.5m-1.5m</w:t>
            </w:r>
            <w:r>
              <w:rPr>
                <w:rFonts w:hint="eastAsia"/>
                <w:color w:val="000000" w:themeColor="text1"/>
              </w:rPr>
              <w:t>，样槽断面规格为：刻槽法，（</w:t>
            </w:r>
            <w:r>
              <w:rPr>
                <w:color w:val="000000" w:themeColor="text1"/>
              </w:rPr>
              <w:t>10cm-5cm</w:t>
            </w:r>
            <w:r>
              <w:rPr>
                <w:rFonts w:hint="eastAsia"/>
                <w:color w:val="000000" w:themeColor="text1"/>
              </w:rPr>
              <w:t>）×（</w:t>
            </w:r>
            <w:r>
              <w:rPr>
                <w:color w:val="000000" w:themeColor="text1"/>
              </w:rPr>
              <w:t>5cm-3cm</w:t>
            </w:r>
            <w:r>
              <w:rPr>
                <w:rFonts w:hint="eastAsia"/>
                <w:color w:val="000000" w:themeColor="text1"/>
              </w:rPr>
              <w:t>）；刻线法，宽度为</w:t>
            </w:r>
            <w:r>
              <w:rPr>
                <w:color w:val="000000" w:themeColor="text1"/>
              </w:rPr>
              <w:t>1m</w:t>
            </w:r>
            <w:r>
              <w:rPr>
                <w:rFonts w:hint="eastAsia"/>
                <w:color w:val="000000" w:themeColor="text1"/>
              </w:rPr>
              <w:t>，线距一般为</w:t>
            </w:r>
            <w:r>
              <w:rPr>
                <w:color w:val="000000" w:themeColor="text1"/>
              </w:rPr>
              <w:t>20cm-30cm</w:t>
            </w:r>
            <w:r>
              <w:rPr>
                <w:rFonts w:hint="eastAsia"/>
                <w:color w:val="000000" w:themeColor="text1"/>
              </w:rPr>
              <w:t>，线断面为</w:t>
            </w:r>
            <w:r>
              <w:rPr>
                <w:color w:val="000000" w:themeColor="text1"/>
              </w:rPr>
              <w:t>3cm</w:t>
            </w:r>
            <w:r>
              <w:rPr>
                <w:rFonts w:hint="eastAsia"/>
                <w:color w:val="000000" w:themeColor="text1"/>
              </w:rPr>
              <w:t>×</w:t>
            </w:r>
            <w:r>
              <w:rPr>
                <w:color w:val="000000" w:themeColor="text1"/>
              </w:rPr>
              <w:t>2cm</w:t>
            </w:r>
            <w:r>
              <w:rPr>
                <w:rFonts w:hint="eastAsia"/>
                <w:color w:val="000000" w:themeColor="text1"/>
              </w:rPr>
              <w:t>。穿脉坑道的样槽在坑壁腰线上连续采取，沿脉样槽在掌子面或顶底板采取，并按勘探线间距，在矿脉顶底板上各有一个无矿样品控制矿脉的真实厚度；对钻探工程的矿心取样，沿矿心纵轴分半采样，遇不同回次的矿心直径不同和采取率相差大的情况下，分别采样。样长一般亦为</w:t>
            </w:r>
            <w:r>
              <w:rPr>
                <w:color w:val="000000" w:themeColor="text1"/>
              </w:rPr>
              <w:t>0.5m-1.5m</w:t>
            </w:r>
            <w:r>
              <w:rPr>
                <w:rFonts w:hint="eastAsia"/>
                <w:color w:val="000000" w:themeColor="text1"/>
              </w:rPr>
              <w:t>。</w:t>
            </w:r>
          </w:p>
          <w:p w14:paraId="24027D20">
            <w:pPr>
              <w:ind w:firstLine="480"/>
              <w:rPr>
                <w:color w:val="000000" w:themeColor="text1"/>
              </w:rPr>
            </w:pPr>
            <w:r>
              <w:rPr>
                <w:rFonts w:hint="eastAsia"/>
                <w:color w:val="000000" w:themeColor="text1"/>
              </w:rPr>
              <w:t>基本分析项目：主要有用组分（包括共生矿产）。</w:t>
            </w:r>
          </w:p>
          <w:p w14:paraId="707CECFC">
            <w:pPr>
              <w:ind w:firstLine="482"/>
              <w:rPr>
                <w:b/>
                <w:color w:val="000000" w:themeColor="text1"/>
              </w:rPr>
            </w:pPr>
            <w:r>
              <w:rPr>
                <w:rFonts w:hint="eastAsia"/>
                <w:b/>
                <w:color w:val="000000" w:themeColor="text1"/>
              </w:rPr>
              <w:t>②物相分析</w:t>
            </w:r>
          </w:p>
          <w:p w14:paraId="532A6960">
            <w:pPr>
              <w:ind w:firstLine="480"/>
              <w:rPr>
                <w:color w:val="000000" w:themeColor="text1"/>
              </w:rPr>
            </w:pPr>
            <w:r>
              <w:rPr>
                <w:rFonts w:hint="eastAsia"/>
                <w:color w:val="000000" w:themeColor="text1"/>
              </w:rPr>
              <w:t>用于研究矿石中有用、有害组分在不同物相（或矿物）中的分配值、分配率。</w:t>
            </w:r>
          </w:p>
          <w:p w14:paraId="1475A3D4">
            <w:pPr>
              <w:ind w:firstLine="480"/>
              <w:rPr>
                <w:color w:val="000000" w:themeColor="text1"/>
              </w:rPr>
            </w:pPr>
            <w:r>
              <w:rPr>
                <w:rFonts w:hint="eastAsia"/>
                <w:color w:val="000000" w:themeColor="text1"/>
              </w:rPr>
              <w:t>取样：样品在基本分析样的副样中抽取。</w:t>
            </w:r>
          </w:p>
          <w:p w14:paraId="1092201E">
            <w:pPr>
              <w:ind w:firstLine="480"/>
              <w:rPr>
                <w:color w:val="000000" w:themeColor="text1"/>
              </w:rPr>
            </w:pPr>
            <w:r>
              <w:rPr>
                <w:rFonts w:hint="eastAsia"/>
                <w:color w:val="000000" w:themeColor="text1"/>
              </w:rPr>
              <w:t>分析项目：矿化主元素的全含量、硫化态、氧化态、硅酸态、硫盐态、自然态等相态含量。</w:t>
            </w:r>
          </w:p>
          <w:p w14:paraId="299BD2BE">
            <w:pPr>
              <w:ind w:firstLine="482"/>
              <w:rPr>
                <w:b/>
                <w:color w:val="000000" w:themeColor="text1"/>
              </w:rPr>
            </w:pPr>
            <w:r>
              <w:rPr>
                <w:rFonts w:hint="eastAsia"/>
                <w:b/>
                <w:color w:val="000000" w:themeColor="text1"/>
              </w:rPr>
              <w:t>③样品加工及测试</w:t>
            </w:r>
          </w:p>
          <w:p w14:paraId="549A6E3F">
            <w:pPr>
              <w:ind w:firstLine="480"/>
              <w:rPr>
                <w:color w:val="000000" w:themeColor="text1"/>
              </w:rPr>
            </w:pPr>
            <w:r>
              <w:rPr>
                <w:color w:val="000000" w:themeColor="text1"/>
              </w:rPr>
              <w:t>样品测试送</w:t>
            </w:r>
            <w:r>
              <w:rPr>
                <w:rFonts w:hint="eastAsia"/>
                <w:color w:val="000000" w:themeColor="text1"/>
              </w:rPr>
              <w:t>委托具有甲级资质的单位完成。样品送达实验室时，首先检查有无错乱，样品重量与送样单是否一致，确认样品无误后，送样人与实验室办理样品交接手术。实验室收到样品后，按</w:t>
            </w:r>
            <w:r>
              <w:rPr>
                <w:color w:val="000000" w:themeColor="text1"/>
              </w:rPr>
              <w:t>DZ0130.3-94</w:t>
            </w:r>
            <w:r>
              <w:rPr>
                <w:rFonts w:hint="eastAsia"/>
                <w:color w:val="000000" w:themeColor="text1"/>
              </w:rPr>
              <w:t>《地质矿产实验室测试质量管理规范》进行。</w:t>
            </w:r>
          </w:p>
          <w:p w14:paraId="1F29621A">
            <w:pPr>
              <w:ind w:firstLine="482"/>
              <w:rPr>
                <w:b/>
                <w:color w:val="000000" w:themeColor="text1"/>
              </w:rPr>
            </w:pPr>
            <w:r>
              <w:rPr>
                <w:rFonts w:hint="eastAsia"/>
                <w:b/>
                <w:color w:val="000000" w:themeColor="text1"/>
              </w:rPr>
              <w:t>2、年度工作安排及设计工作量</w:t>
            </w:r>
          </w:p>
          <w:p w14:paraId="1AD3AEAB">
            <w:pPr>
              <w:ind w:firstLine="480"/>
              <w:jc w:val="both"/>
              <w:rPr>
                <w:color w:val="FF0000"/>
                <w:lang w:val="zh-CN"/>
              </w:rPr>
            </w:pPr>
            <w:r>
              <w:rPr>
                <w:rFonts w:hint="eastAsia"/>
                <w:color w:val="FF0000"/>
                <w:lang w:val="zh-CN"/>
              </w:rPr>
              <w:t>本次勘查工作按</w:t>
            </w:r>
            <w:r>
              <w:rPr>
                <w:color w:val="FF0000"/>
                <w:lang w:val="zh-CN"/>
              </w:rPr>
              <w:t>2018</w:t>
            </w:r>
            <w:r>
              <w:rPr>
                <w:rFonts w:hint="eastAsia"/>
                <w:color w:val="FF0000"/>
                <w:lang w:val="zh-CN"/>
              </w:rPr>
              <w:t>年</w:t>
            </w:r>
            <w:r>
              <w:rPr>
                <w:color w:val="FF0000"/>
                <w:lang w:val="zh-CN"/>
              </w:rPr>
              <w:t>7</w:t>
            </w:r>
            <w:r>
              <w:rPr>
                <w:rFonts w:hint="eastAsia"/>
                <w:color w:val="FF0000"/>
                <w:lang w:val="zh-CN"/>
              </w:rPr>
              <w:t>月</w:t>
            </w:r>
            <w:r>
              <w:rPr>
                <w:color w:val="FF0000"/>
                <w:lang w:val="zh-CN"/>
              </w:rPr>
              <w:t>~2019</w:t>
            </w:r>
            <w:r>
              <w:rPr>
                <w:rFonts w:hint="eastAsia"/>
                <w:color w:val="FF0000"/>
                <w:lang w:val="zh-CN"/>
              </w:rPr>
              <w:t>年</w:t>
            </w:r>
            <w:r>
              <w:rPr>
                <w:color w:val="FF0000"/>
                <w:lang w:val="zh-CN"/>
              </w:rPr>
              <w:t>2</w:t>
            </w:r>
            <w:r>
              <w:rPr>
                <w:rFonts w:hint="eastAsia"/>
                <w:color w:val="FF0000"/>
                <w:lang w:val="zh-CN"/>
              </w:rPr>
              <w:t>月、</w:t>
            </w:r>
            <w:r>
              <w:rPr>
                <w:color w:val="FF0000"/>
                <w:lang w:val="zh-CN"/>
              </w:rPr>
              <w:t>2019</w:t>
            </w:r>
            <w:r>
              <w:rPr>
                <w:rFonts w:hint="eastAsia"/>
                <w:color w:val="FF0000"/>
                <w:lang w:val="zh-CN"/>
              </w:rPr>
              <w:t>年</w:t>
            </w:r>
            <w:r>
              <w:rPr>
                <w:color w:val="FF0000"/>
                <w:lang w:val="zh-CN"/>
              </w:rPr>
              <w:t>2</w:t>
            </w:r>
            <w:r>
              <w:rPr>
                <w:rFonts w:hint="eastAsia"/>
                <w:color w:val="FF0000"/>
                <w:lang w:val="zh-CN"/>
              </w:rPr>
              <w:t>月</w:t>
            </w:r>
            <w:r>
              <w:rPr>
                <w:color w:val="FF0000"/>
                <w:lang w:val="zh-CN"/>
              </w:rPr>
              <w:t>~2020</w:t>
            </w:r>
            <w:r>
              <w:rPr>
                <w:rFonts w:hint="eastAsia"/>
                <w:color w:val="FF0000"/>
                <w:lang w:val="zh-CN"/>
              </w:rPr>
              <w:t>年</w:t>
            </w:r>
            <w:r>
              <w:rPr>
                <w:color w:val="FF0000"/>
                <w:lang w:val="zh-CN"/>
              </w:rPr>
              <w:t>2</w:t>
            </w:r>
            <w:r>
              <w:rPr>
                <w:rFonts w:hint="eastAsia"/>
                <w:color w:val="FF0000"/>
                <w:lang w:val="zh-CN"/>
              </w:rPr>
              <w:t>月</w:t>
            </w:r>
            <w:r>
              <w:rPr>
                <w:color w:val="FF0000"/>
                <w:lang w:val="zh-CN"/>
              </w:rPr>
              <w:t>2</w:t>
            </w:r>
            <w:r>
              <w:rPr>
                <w:rFonts w:hint="eastAsia"/>
                <w:color w:val="FF0000"/>
                <w:lang w:val="zh-CN"/>
              </w:rPr>
              <w:t>个阶段进行年度部署。</w:t>
            </w:r>
          </w:p>
          <w:p w14:paraId="27006E9D">
            <w:pPr>
              <w:ind w:firstLine="482"/>
              <w:jc w:val="both"/>
              <w:rPr>
                <w:b/>
                <w:lang w:val="zh-CN"/>
              </w:rPr>
            </w:pPr>
            <w:r>
              <w:rPr>
                <w:rFonts w:hint="eastAsia"/>
                <w:b/>
                <w:lang w:val="zh-CN"/>
              </w:rPr>
              <w:t>（1）第一</w:t>
            </w:r>
            <w:r>
              <w:rPr>
                <w:b/>
                <w:lang w:val="zh-CN"/>
              </w:rPr>
              <w:t>阶段（2018</w:t>
            </w:r>
            <w:r>
              <w:rPr>
                <w:rFonts w:hint="eastAsia"/>
                <w:b/>
                <w:lang w:val="zh-CN"/>
              </w:rPr>
              <w:t>年</w:t>
            </w:r>
            <w:r>
              <w:rPr>
                <w:b/>
                <w:lang w:val="zh-CN"/>
              </w:rPr>
              <w:t>7</w:t>
            </w:r>
            <w:r>
              <w:rPr>
                <w:rFonts w:hint="eastAsia"/>
                <w:b/>
                <w:lang w:val="zh-CN"/>
              </w:rPr>
              <w:t>月</w:t>
            </w:r>
            <w:r>
              <w:rPr>
                <w:b/>
                <w:lang w:val="zh-CN"/>
              </w:rPr>
              <w:t>~2019</w:t>
            </w:r>
            <w:r>
              <w:rPr>
                <w:rFonts w:hint="eastAsia"/>
                <w:b/>
                <w:lang w:val="zh-CN"/>
              </w:rPr>
              <w:t>年</w:t>
            </w:r>
            <w:r>
              <w:rPr>
                <w:b/>
                <w:lang w:val="zh-CN"/>
              </w:rPr>
              <w:t>2</w:t>
            </w:r>
            <w:r>
              <w:rPr>
                <w:rFonts w:hint="eastAsia"/>
                <w:b/>
                <w:lang w:val="zh-CN"/>
              </w:rPr>
              <w:t>月</w:t>
            </w:r>
            <w:r>
              <w:rPr>
                <w:b/>
                <w:lang w:val="zh-CN"/>
              </w:rPr>
              <w:t>）</w:t>
            </w:r>
          </w:p>
          <w:p w14:paraId="2DDBBDC7">
            <w:pPr>
              <w:ind w:firstLine="480"/>
              <w:jc w:val="both"/>
              <w:rPr>
                <w:lang w:val="zh-CN"/>
              </w:rPr>
            </w:pPr>
            <w:r>
              <w:rPr>
                <w:rFonts w:hint="eastAsia"/>
                <w:lang w:val="zh-CN"/>
              </w:rPr>
              <w:t>主要进行探槽、坑道、钻孔的施工及编录，对所有施工的探槽、坑道、钻孔系统的采集样品进行分析测试等地质工作，同时开展相关的水工环地质工作。主要工作量为：钻探</w:t>
            </w:r>
            <w:r>
              <w:rPr>
                <w:lang w:val="zh-CN"/>
              </w:rPr>
              <w:t>845m</w:t>
            </w:r>
            <w:r>
              <w:rPr>
                <w:rFonts w:hint="eastAsia"/>
                <w:lang w:val="zh-CN"/>
              </w:rPr>
              <w:t>，坑探</w:t>
            </w:r>
            <w:r>
              <w:rPr>
                <w:lang w:val="zh-CN"/>
              </w:rPr>
              <w:t>806m</w:t>
            </w:r>
            <w:r>
              <w:rPr>
                <w:rFonts w:hint="eastAsia"/>
                <w:lang w:val="zh-CN"/>
              </w:rPr>
              <w:t>，槽探</w:t>
            </w:r>
            <w:r>
              <w:rPr>
                <w:lang w:val="zh-CN"/>
              </w:rPr>
              <w:t>900m</w:t>
            </w:r>
            <w:r>
              <w:rPr>
                <w:vertAlign w:val="superscript"/>
                <w:lang w:val="zh-CN"/>
              </w:rPr>
              <w:t>3</w:t>
            </w:r>
            <w:r>
              <w:rPr>
                <w:rFonts w:hint="eastAsia"/>
                <w:lang w:val="zh-CN"/>
              </w:rPr>
              <w:t>，完成相应的编录及取样工作；完成基本分析样</w:t>
            </w:r>
            <w:r>
              <w:rPr>
                <w:lang w:val="zh-CN"/>
              </w:rPr>
              <w:t>400</w:t>
            </w:r>
            <w:r>
              <w:rPr>
                <w:rFonts w:hint="eastAsia"/>
                <w:lang w:val="zh-CN"/>
              </w:rPr>
              <w:t>件，内检样</w:t>
            </w:r>
            <w:r>
              <w:rPr>
                <w:lang w:val="zh-CN"/>
              </w:rPr>
              <w:t>30</w:t>
            </w:r>
            <w:r>
              <w:rPr>
                <w:rFonts w:hint="eastAsia"/>
                <w:lang w:val="zh-CN"/>
              </w:rPr>
              <w:t>件，外检样</w:t>
            </w:r>
            <w:r>
              <w:rPr>
                <w:lang w:val="zh-CN"/>
              </w:rPr>
              <w:t>15</w:t>
            </w:r>
            <w:r>
              <w:rPr>
                <w:rFonts w:hint="eastAsia"/>
                <w:lang w:val="zh-CN"/>
              </w:rPr>
              <w:t>件，化学全分析样</w:t>
            </w:r>
            <w:r>
              <w:rPr>
                <w:lang w:val="zh-CN"/>
              </w:rPr>
              <w:t>5</w:t>
            </w:r>
            <w:r>
              <w:rPr>
                <w:rFonts w:hint="eastAsia"/>
                <w:lang w:val="zh-CN"/>
              </w:rPr>
              <w:t>件，组合分析样</w:t>
            </w:r>
            <w:r>
              <w:rPr>
                <w:lang w:val="zh-CN"/>
              </w:rPr>
              <w:t>10</w:t>
            </w:r>
            <w:r>
              <w:rPr>
                <w:rFonts w:hint="eastAsia"/>
                <w:lang w:val="zh-CN"/>
              </w:rPr>
              <w:t>件，物相分析样</w:t>
            </w:r>
            <w:r>
              <w:rPr>
                <w:lang w:val="zh-CN"/>
              </w:rPr>
              <w:t>10</w:t>
            </w:r>
            <w:r>
              <w:rPr>
                <w:rFonts w:hint="eastAsia"/>
                <w:lang w:val="zh-CN"/>
              </w:rPr>
              <w:t>件，小体重样</w:t>
            </w:r>
            <w:r>
              <w:rPr>
                <w:lang w:val="zh-CN"/>
              </w:rPr>
              <w:t>60</w:t>
            </w:r>
            <w:r>
              <w:rPr>
                <w:rFonts w:hint="eastAsia"/>
                <w:lang w:val="zh-CN"/>
              </w:rPr>
              <w:t>件，岩矿鉴定样</w:t>
            </w:r>
            <w:r>
              <w:rPr>
                <w:lang w:val="zh-CN"/>
              </w:rPr>
              <w:t>40</w:t>
            </w:r>
            <w:r>
              <w:rPr>
                <w:rFonts w:hint="eastAsia"/>
                <w:lang w:val="zh-CN"/>
              </w:rPr>
              <w:t>件，物理力学试验样</w:t>
            </w:r>
            <w:r>
              <w:rPr>
                <w:lang w:val="zh-CN"/>
              </w:rPr>
              <w:t>14</w:t>
            </w:r>
            <w:r>
              <w:rPr>
                <w:rFonts w:hint="eastAsia"/>
                <w:lang w:val="zh-CN"/>
              </w:rPr>
              <w:t>件，水质全分析样</w:t>
            </w:r>
            <w:r>
              <w:rPr>
                <w:lang w:val="zh-CN"/>
              </w:rPr>
              <w:t>3</w:t>
            </w:r>
            <w:r>
              <w:rPr>
                <w:rFonts w:hint="eastAsia"/>
                <w:lang w:val="zh-CN"/>
              </w:rPr>
              <w:t>件，饮用水样</w:t>
            </w:r>
            <w:r>
              <w:rPr>
                <w:lang w:val="zh-CN"/>
              </w:rPr>
              <w:t>3</w:t>
            </w:r>
            <w:r>
              <w:rPr>
                <w:rFonts w:hint="eastAsia"/>
                <w:lang w:val="zh-CN"/>
              </w:rPr>
              <w:t>件；工程点测量</w:t>
            </w:r>
            <w:r>
              <w:rPr>
                <w:lang w:val="zh-CN"/>
              </w:rPr>
              <w:t>14</w:t>
            </w:r>
            <w:r>
              <w:rPr>
                <w:rFonts w:hint="eastAsia"/>
                <w:lang w:val="zh-CN"/>
              </w:rPr>
              <w:t>点。详见工作量表</w:t>
            </w:r>
            <w:r>
              <w:rPr>
                <w:lang w:val="zh-CN"/>
              </w:rPr>
              <w:t>1-9</w:t>
            </w:r>
            <w:r>
              <w:rPr>
                <w:rFonts w:hint="eastAsia"/>
                <w:lang w:val="zh-CN"/>
              </w:rPr>
              <w:t>。开展区内其他地方的铅锌异常查证工作，对区内异常套合较好的地点进行实地勘查验证，并取样分析，力求圈出有利用价值的新矿体，做到不漏矿。</w:t>
            </w:r>
          </w:p>
          <w:p w14:paraId="72CF711E">
            <w:pPr>
              <w:spacing w:line="240" w:lineRule="auto"/>
              <w:ind w:firstLine="0" w:firstLineChars="0"/>
              <w:jc w:val="center"/>
              <w:rPr>
                <w:b/>
                <w:sz w:val="21"/>
                <w:szCs w:val="21"/>
                <w:lang w:val="zh-CN"/>
              </w:rPr>
            </w:pPr>
            <w:r>
              <w:rPr>
                <w:rFonts w:hint="eastAsia"/>
                <w:b/>
                <w:szCs w:val="21"/>
                <w:lang w:val="zh-CN"/>
              </w:rPr>
              <w:t>表</w:t>
            </w:r>
            <w:r>
              <w:rPr>
                <w:b/>
                <w:szCs w:val="21"/>
                <w:lang w:val="zh-CN"/>
              </w:rPr>
              <w:t>1-9  2018</w:t>
            </w:r>
            <w:r>
              <w:rPr>
                <w:rFonts w:hint="eastAsia"/>
                <w:b/>
                <w:szCs w:val="21"/>
                <w:lang w:val="zh-CN"/>
              </w:rPr>
              <w:t>年</w:t>
            </w:r>
            <w:r>
              <w:rPr>
                <w:b/>
                <w:szCs w:val="21"/>
                <w:lang w:val="zh-CN"/>
              </w:rPr>
              <w:t>7</w:t>
            </w:r>
            <w:r>
              <w:rPr>
                <w:rFonts w:hint="eastAsia"/>
                <w:b/>
                <w:szCs w:val="21"/>
                <w:lang w:val="zh-CN"/>
              </w:rPr>
              <w:t>月</w:t>
            </w:r>
            <w:r>
              <w:rPr>
                <w:b/>
                <w:szCs w:val="21"/>
                <w:lang w:val="zh-CN"/>
              </w:rPr>
              <w:t>~2019</w:t>
            </w:r>
            <w:r>
              <w:rPr>
                <w:rFonts w:hint="eastAsia"/>
                <w:b/>
                <w:szCs w:val="21"/>
                <w:lang w:val="zh-CN"/>
              </w:rPr>
              <w:t>年</w:t>
            </w:r>
            <w:r>
              <w:rPr>
                <w:b/>
                <w:szCs w:val="21"/>
                <w:lang w:val="zh-CN"/>
              </w:rPr>
              <w:t>2</w:t>
            </w:r>
            <w:r>
              <w:rPr>
                <w:rFonts w:hint="eastAsia"/>
                <w:b/>
                <w:szCs w:val="21"/>
                <w:lang w:val="zh-CN"/>
              </w:rPr>
              <w:t>月工作量表</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7"/>
              <w:gridCol w:w="1366"/>
              <w:gridCol w:w="3760"/>
            </w:tblGrid>
            <w:tr w14:paraId="7907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25" w:type="pct"/>
                  <w:vAlign w:val="center"/>
                </w:tcPr>
                <w:p w14:paraId="277E60CE">
                  <w:pPr>
                    <w:widowControl/>
                    <w:spacing w:line="240" w:lineRule="auto"/>
                    <w:ind w:firstLine="0" w:firstLineChars="0"/>
                    <w:jc w:val="center"/>
                    <w:rPr>
                      <w:rFonts w:cs="Times New Roman"/>
                      <w:bCs/>
                      <w:color w:val="000000"/>
                      <w:kern w:val="0"/>
                      <w:sz w:val="21"/>
                      <w:szCs w:val="21"/>
                    </w:rPr>
                  </w:pPr>
                  <w:r>
                    <w:rPr>
                      <w:rFonts w:cs="Times New Roman"/>
                      <w:bCs/>
                      <w:color w:val="000000"/>
                      <w:kern w:val="0"/>
                      <w:sz w:val="21"/>
                      <w:szCs w:val="21"/>
                    </w:rPr>
                    <w:t>工作项目</w:t>
                  </w:r>
                </w:p>
              </w:tc>
              <w:tc>
                <w:tcPr>
                  <w:tcW w:w="686" w:type="pct"/>
                  <w:vAlign w:val="center"/>
                </w:tcPr>
                <w:p w14:paraId="6356CB8A">
                  <w:pPr>
                    <w:widowControl/>
                    <w:spacing w:line="240" w:lineRule="auto"/>
                    <w:ind w:firstLine="0" w:firstLineChars="0"/>
                    <w:jc w:val="center"/>
                    <w:rPr>
                      <w:rFonts w:cs="Times New Roman"/>
                      <w:color w:val="000000"/>
                      <w:kern w:val="0"/>
                      <w:sz w:val="21"/>
                      <w:szCs w:val="21"/>
                    </w:rPr>
                  </w:pPr>
                  <w:r>
                    <w:rPr>
                      <w:rFonts w:cs="Times New Roman"/>
                      <w:color w:val="000000"/>
                      <w:kern w:val="0"/>
                      <w:sz w:val="21"/>
                      <w:szCs w:val="21"/>
                    </w:rPr>
                    <w:t>单位</w:t>
                  </w:r>
                </w:p>
              </w:tc>
              <w:tc>
                <w:tcPr>
                  <w:tcW w:w="1889" w:type="pct"/>
                  <w:vAlign w:val="center"/>
                </w:tcPr>
                <w:p w14:paraId="1406E5E9">
                  <w:pPr>
                    <w:widowControl/>
                    <w:spacing w:line="240" w:lineRule="auto"/>
                    <w:ind w:firstLine="0" w:firstLineChars="0"/>
                    <w:jc w:val="center"/>
                    <w:rPr>
                      <w:rFonts w:cs="Times New Roman"/>
                      <w:kern w:val="0"/>
                      <w:sz w:val="21"/>
                      <w:szCs w:val="21"/>
                    </w:rPr>
                  </w:pPr>
                  <w:r>
                    <w:rPr>
                      <w:rFonts w:cs="Times New Roman"/>
                      <w:kern w:val="0"/>
                      <w:sz w:val="21"/>
                      <w:szCs w:val="21"/>
                    </w:rPr>
                    <w:t>2018年7月~2019年2月</w:t>
                  </w:r>
                </w:p>
              </w:tc>
            </w:tr>
            <w:tr w14:paraId="06E1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25" w:type="pct"/>
                  <w:vAlign w:val="center"/>
                </w:tcPr>
                <w:p w14:paraId="512F1AE8">
                  <w:pPr>
                    <w:widowControl/>
                    <w:spacing w:line="240" w:lineRule="auto"/>
                    <w:ind w:firstLine="0" w:firstLineChars="0"/>
                    <w:jc w:val="center"/>
                    <w:rPr>
                      <w:rFonts w:cs="Times New Roman"/>
                      <w:bCs/>
                      <w:color w:val="000000"/>
                      <w:kern w:val="0"/>
                      <w:sz w:val="21"/>
                      <w:szCs w:val="21"/>
                    </w:rPr>
                  </w:pPr>
                  <w:r>
                    <w:rPr>
                      <w:rFonts w:cs="Times New Roman"/>
                      <w:bCs/>
                      <w:color w:val="000000"/>
                      <w:kern w:val="0"/>
                      <w:sz w:val="21"/>
                      <w:szCs w:val="21"/>
                    </w:rPr>
                    <w:t>一、钻  探</w:t>
                  </w:r>
                </w:p>
              </w:tc>
              <w:tc>
                <w:tcPr>
                  <w:tcW w:w="686" w:type="pct"/>
                  <w:vAlign w:val="center"/>
                </w:tcPr>
                <w:p w14:paraId="56540CD2">
                  <w:pPr>
                    <w:widowControl/>
                    <w:spacing w:line="240" w:lineRule="auto"/>
                    <w:ind w:firstLine="0" w:firstLineChars="0"/>
                    <w:jc w:val="center"/>
                    <w:rPr>
                      <w:rFonts w:cs="Times New Roman"/>
                      <w:color w:val="000000"/>
                      <w:kern w:val="0"/>
                      <w:sz w:val="21"/>
                      <w:szCs w:val="21"/>
                    </w:rPr>
                  </w:pPr>
                  <w:r>
                    <w:rPr>
                      <w:rFonts w:cs="Times New Roman"/>
                      <w:color w:val="000000"/>
                      <w:kern w:val="0"/>
                      <w:sz w:val="21"/>
                      <w:szCs w:val="21"/>
                    </w:rPr>
                    <w:t>m　</w:t>
                  </w:r>
                </w:p>
              </w:tc>
              <w:tc>
                <w:tcPr>
                  <w:tcW w:w="1889" w:type="pct"/>
                  <w:vAlign w:val="center"/>
                </w:tcPr>
                <w:p w14:paraId="2DA2596E">
                  <w:pPr>
                    <w:widowControl/>
                    <w:spacing w:line="240" w:lineRule="auto"/>
                    <w:ind w:firstLine="0" w:firstLineChars="0"/>
                    <w:jc w:val="center"/>
                    <w:rPr>
                      <w:rFonts w:cs="Times New Roman"/>
                      <w:kern w:val="0"/>
                      <w:sz w:val="21"/>
                      <w:szCs w:val="21"/>
                    </w:rPr>
                  </w:pPr>
                  <w:r>
                    <w:rPr>
                      <w:rFonts w:cs="Times New Roman"/>
                      <w:kern w:val="0"/>
                      <w:sz w:val="21"/>
                      <w:szCs w:val="21"/>
                    </w:rPr>
                    <w:t>845</w:t>
                  </w:r>
                </w:p>
              </w:tc>
            </w:tr>
            <w:tr w14:paraId="1AF15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25" w:type="pct"/>
                  <w:vAlign w:val="center"/>
                </w:tcPr>
                <w:p w14:paraId="0996E982">
                  <w:pPr>
                    <w:widowControl/>
                    <w:spacing w:line="240" w:lineRule="auto"/>
                    <w:ind w:firstLine="0" w:firstLineChars="0"/>
                    <w:jc w:val="center"/>
                    <w:rPr>
                      <w:rFonts w:cs="Times New Roman"/>
                      <w:bCs/>
                      <w:kern w:val="0"/>
                      <w:sz w:val="21"/>
                      <w:szCs w:val="21"/>
                    </w:rPr>
                  </w:pPr>
                  <w:r>
                    <w:rPr>
                      <w:rFonts w:cs="Times New Roman"/>
                      <w:bCs/>
                      <w:kern w:val="0"/>
                      <w:sz w:val="21"/>
                      <w:szCs w:val="21"/>
                    </w:rPr>
                    <w:t>二、坑  探(生产井）</w:t>
                  </w:r>
                </w:p>
              </w:tc>
              <w:tc>
                <w:tcPr>
                  <w:tcW w:w="686" w:type="pct"/>
                  <w:vAlign w:val="center"/>
                </w:tcPr>
                <w:p w14:paraId="1EBC2E9E">
                  <w:pPr>
                    <w:widowControl/>
                    <w:spacing w:line="240" w:lineRule="auto"/>
                    <w:ind w:firstLine="0" w:firstLineChars="0"/>
                    <w:jc w:val="center"/>
                    <w:rPr>
                      <w:rFonts w:cs="Times New Roman"/>
                      <w:kern w:val="0"/>
                      <w:sz w:val="21"/>
                      <w:szCs w:val="21"/>
                    </w:rPr>
                  </w:pPr>
                  <w:r>
                    <w:rPr>
                      <w:rFonts w:cs="Times New Roman"/>
                      <w:kern w:val="0"/>
                      <w:sz w:val="21"/>
                      <w:szCs w:val="21"/>
                    </w:rPr>
                    <w:t>m　</w:t>
                  </w:r>
                </w:p>
              </w:tc>
              <w:tc>
                <w:tcPr>
                  <w:tcW w:w="1889" w:type="pct"/>
                  <w:vAlign w:val="center"/>
                </w:tcPr>
                <w:p w14:paraId="4BDE2C7A">
                  <w:pPr>
                    <w:widowControl/>
                    <w:spacing w:line="240" w:lineRule="auto"/>
                    <w:ind w:firstLine="0" w:firstLineChars="0"/>
                    <w:jc w:val="center"/>
                    <w:rPr>
                      <w:rFonts w:cs="Times New Roman"/>
                      <w:kern w:val="0"/>
                      <w:sz w:val="21"/>
                      <w:szCs w:val="21"/>
                    </w:rPr>
                  </w:pPr>
                  <w:r>
                    <w:rPr>
                      <w:rFonts w:cs="Times New Roman"/>
                      <w:kern w:val="0"/>
                      <w:sz w:val="21"/>
                      <w:szCs w:val="21"/>
                    </w:rPr>
                    <w:t>806　</w:t>
                  </w:r>
                </w:p>
              </w:tc>
            </w:tr>
            <w:tr w14:paraId="30AA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25" w:type="pct"/>
                  <w:vAlign w:val="center"/>
                </w:tcPr>
                <w:p w14:paraId="0585F174">
                  <w:pPr>
                    <w:widowControl/>
                    <w:spacing w:line="240" w:lineRule="auto"/>
                    <w:ind w:firstLine="0" w:firstLineChars="0"/>
                    <w:jc w:val="center"/>
                    <w:rPr>
                      <w:rFonts w:cs="Times New Roman"/>
                      <w:bCs/>
                      <w:kern w:val="0"/>
                      <w:sz w:val="21"/>
                      <w:szCs w:val="21"/>
                    </w:rPr>
                  </w:pPr>
                  <w:r>
                    <w:rPr>
                      <w:rFonts w:cs="Times New Roman"/>
                      <w:bCs/>
                      <w:kern w:val="0"/>
                      <w:sz w:val="21"/>
                      <w:szCs w:val="21"/>
                    </w:rPr>
                    <w:t>三、槽  探</w:t>
                  </w:r>
                </w:p>
              </w:tc>
              <w:tc>
                <w:tcPr>
                  <w:tcW w:w="686" w:type="pct"/>
                  <w:vAlign w:val="center"/>
                </w:tcPr>
                <w:p w14:paraId="1490ACC3">
                  <w:pPr>
                    <w:widowControl/>
                    <w:spacing w:line="240" w:lineRule="auto"/>
                    <w:ind w:firstLine="0" w:firstLineChars="0"/>
                    <w:jc w:val="center"/>
                    <w:rPr>
                      <w:rFonts w:cs="Times New Roman"/>
                      <w:kern w:val="0"/>
                      <w:sz w:val="21"/>
                      <w:szCs w:val="21"/>
                    </w:rPr>
                  </w:pPr>
                  <w:r>
                    <w:rPr>
                      <w:rFonts w:cs="Times New Roman"/>
                      <w:kern w:val="0"/>
                      <w:sz w:val="21"/>
                      <w:szCs w:val="21"/>
                    </w:rPr>
                    <w:t>m</w:t>
                  </w:r>
                  <w:r>
                    <w:rPr>
                      <w:rFonts w:cs="Times New Roman"/>
                      <w:kern w:val="0"/>
                      <w:sz w:val="21"/>
                      <w:szCs w:val="21"/>
                      <w:vertAlign w:val="superscript"/>
                    </w:rPr>
                    <w:t>3</w:t>
                  </w:r>
                </w:p>
              </w:tc>
              <w:tc>
                <w:tcPr>
                  <w:tcW w:w="1889" w:type="pct"/>
                  <w:vAlign w:val="center"/>
                </w:tcPr>
                <w:p w14:paraId="172185D9">
                  <w:pPr>
                    <w:widowControl/>
                    <w:spacing w:line="240" w:lineRule="auto"/>
                    <w:ind w:firstLine="0" w:firstLineChars="0"/>
                    <w:jc w:val="center"/>
                    <w:rPr>
                      <w:rFonts w:cs="Times New Roman"/>
                      <w:kern w:val="0"/>
                      <w:sz w:val="21"/>
                      <w:szCs w:val="21"/>
                    </w:rPr>
                  </w:pPr>
                  <w:r>
                    <w:rPr>
                      <w:rFonts w:cs="Times New Roman"/>
                      <w:kern w:val="0"/>
                      <w:sz w:val="21"/>
                      <w:szCs w:val="21"/>
                    </w:rPr>
                    <w:t>900</w:t>
                  </w:r>
                </w:p>
              </w:tc>
            </w:tr>
            <w:tr w14:paraId="56F0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25" w:type="pct"/>
                  <w:vAlign w:val="center"/>
                </w:tcPr>
                <w:p w14:paraId="40B96BB9">
                  <w:pPr>
                    <w:widowControl/>
                    <w:spacing w:line="240" w:lineRule="auto"/>
                    <w:ind w:firstLine="0" w:firstLineChars="0"/>
                    <w:jc w:val="center"/>
                    <w:rPr>
                      <w:rFonts w:cs="Times New Roman"/>
                      <w:bCs/>
                      <w:kern w:val="0"/>
                      <w:sz w:val="21"/>
                      <w:szCs w:val="21"/>
                    </w:rPr>
                  </w:pPr>
                  <w:r>
                    <w:rPr>
                      <w:rFonts w:cs="Times New Roman"/>
                      <w:bCs/>
                      <w:kern w:val="0"/>
                      <w:sz w:val="21"/>
                      <w:szCs w:val="21"/>
                    </w:rPr>
                    <w:t>四、岩矿测试</w:t>
                  </w:r>
                </w:p>
              </w:tc>
              <w:tc>
                <w:tcPr>
                  <w:tcW w:w="686" w:type="pct"/>
                  <w:vAlign w:val="center"/>
                </w:tcPr>
                <w:p w14:paraId="43BA9E4C">
                  <w:pPr>
                    <w:widowControl/>
                    <w:spacing w:line="240" w:lineRule="auto"/>
                    <w:ind w:firstLine="0" w:firstLineChars="0"/>
                    <w:jc w:val="center"/>
                    <w:rPr>
                      <w:rFonts w:cs="Times New Roman"/>
                      <w:kern w:val="0"/>
                      <w:sz w:val="21"/>
                      <w:szCs w:val="21"/>
                    </w:rPr>
                  </w:pPr>
                  <w:r>
                    <w:rPr>
                      <w:rFonts w:cs="Times New Roman"/>
                      <w:kern w:val="0"/>
                      <w:sz w:val="21"/>
                      <w:szCs w:val="21"/>
                    </w:rPr>
                    <w:t>　</w:t>
                  </w:r>
                </w:p>
              </w:tc>
              <w:tc>
                <w:tcPr>
                  <w:tcW w:w="1889" w:type="pct"/>
                  <w:vAlign w:val="center"/>
                </w:tcPr>
                <w:p w14:paraId="3BA40537">
                  <w:pPr>
                    <w:widowControl/>
                    <w:spacing w:line="240" w:lineRule="auto"/>
                    <w:ind w:firstLine="0" w:firstLineChars="0"/>
                    <w:jc w:val="center"/>
                    <w:rPr>
                      <w:rFonts w:cs="Times New Roman"/>
                      <w:kern w:val="0"/>
                      <w:sz w:val="21"/>
                      <w:szCs w:val="21"/>
                    </w:rPr>
                  </w:pPr>
                  <w:r>
                    <w:rPr>
                      <w:rFonts w:cs="Times New Roman"/>
                      <w:kern w:val="0"/>
                      <w:sz w:val="21"/>
                      <w:szCs w:val="21"/>
                    </w:rPr>
                    <w:t>　</w:t>
                  </w:r>
                </w:p>
              </w:tc>
            </w:tr>
            <w:tr w14:paraId="596B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25" w:type="pct"/>
                  <w:vAlign w:val="center"/>
                </w:tcPr>
                <w:p w14:paraId="49E2723D">
                  <w:pPr>
                    <w:widowControl/>
                    <w:spacing w:line="240" w:lineRule="auto"/>
                    <w:ind w:firstLine="0" w:firstLineChars="0"/>
                    <w:jc w:val="center"/>
                    <w:rPr>
                      <w:rFonts w:cs="Times New Roman"/>
                      <w:color w:val="000000"/>
                      <w:kern w:val="0"/>
                      <w:sz w:val="21"/>
                      <w:szCs w:val="21"/>
                    </w:rPr>
                  </w:pPr>
                  <w:r>
                    <w:rPr>
                      <w:rFonts w:cs="Times New Roman"/>
                      <w:color w:val="000000"/>
                      <w:kern w:val="0"/>
                      <w:sz w:val="21"/>
                      <w:szCs w:val="21"/>
                    </w:rPr>
                    <w:t xml:space="preserve"> 1、基本分析样</w:t>
                  </w:r>
                </w:p>
              </w:tc>
              <w:tc>
                <w:tcPr>
                  <w:tcW w:w="686" w:type="pct"/>
                  <w:vAlign w:val="center"/>
                </w:tcPr>
                <w:p w14:paraId="013D1A67">
                  <w:pPr>
                    <w:widowControl/>
                    <w:spacing w:line="240" w:lineRule="auto"/>
                    <w:ind w:firstLine="0" w:firstLineChars="0"/>
                    <w:jc w:val="center"/>
                    <w:rPr>
                      <w:rFonts w:cs="Times New Roman"/>
                      <w:color w:val="000000"/>
                      <w:kern w:val="0"/>
                      <w:sz w:val="21"/>
                      <w:szCs w:val="21"/>
                    </w:rPr>
                  </w:pPr>
                  <w:r>
                    <w:rPr>
                      <w:rFonts w:cs="Times New Roman"/>
                      <w:color w:val="000000"/>
                      <w:kern w:val="0"/>
                      <w:sz w:val="21"/>
                      <w:szCs w:val="21"/>
                    </w:rPr>
                    <w:t>件</w:t>
                  </w:r>
                </w:p>
              </w:tc>
              <w:tc>
                <w:tcPr>
                  <w:tcW w:w="1889" w:type="pct"/>
                  <w:vAlign w:val="center"/>
                </w:tcPr>
                <w:p w14:paraId="2A0AE562">
                  <w:pPr>
                    <w:widowControl/>
                    <w:spacing w:line="240" w:lineRule="auto"/>
                    <w:ind w:firstLine="0" w:firstLineChars="0"/>
                    <w:jc w:val="center"/>
                    <w:rPr>
                      <w:rFonts w:cs="Times New Roman"/>
                      <w:kern w:val="0"/>
                      <w:sz w:val="21"/>
                      <w:szCs w:val="21"/>
                    </w:rPr>
                  </w:pPr>
                  <w:r>
                    <w:rPr>
                      <w:rFonts w:cs="Times New Roman"/>
                      <w:kern w:val="0"/>
                      <w:sz w:val="21"/>
                      <w:szCs w:val="21"/>
                    </w:rPr>
                    <w:t>400</w:t>
                  </w:r>
                </w:p>
              </w:tc>
            </w:tr>
            <w:tr w14:paraId="2852E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25" w:type="pct"/>
                  <w:vAlign w:val="center"/>
                </w:tcPr>
                <w:p w14:paraId="3B383213">
                  <w:pPr>
                    <w:widowControl/>
                    <w:spacing w:line="240" w:lineRule="auto"/>
                    <w:ind w:firstLine="0" w:firstLineChars="0"/>
                    <w:jc w:val="center"/>
                    <w:rPr>
                      <w:rFonts w:cs="Times New Roman"/>
                      <w:color w:val="000000"/>
                      <w:kern w:val="0"/>
                      <w:sz w:val="21"/>
                      <w:szCs w:val="21"/>
                    </w:rPr>
                  </w:pPr>
                  <w:r>
                    <w:rPr>
                      <w:rFonts w:cs="Times New Roman"/>
                      <w:color w:val="000000"/>
                      <w:kern w:val="0"/>
                      <w:sz w:val="21"/>
                      <w:szCs w:val="21"/>
                    </w:rPr>
                    <w:t>2、内检样</w:t>
                  </w:r>
                </w:p>
              </w:tc>
              <w:tc>
                <w:tcPr>
                  <w:tcW w:w="686" w:type="pct"/>
                  <w:vAlign w:val="center"/>
                </w:tcPr>
                <w:p w14:paraId="461C0E0F">
                  <w:pPr>
                    <w:widowControl/>
                    <w:spacing w:line="240" w:lineRule="auto"/>
                    <w:ind w:firstLine="0" w:firstLineChars="0"/>
                    <w:jc w:val="center"/>
                    <w:rPr>
                      <w:rFonts w:cs="Times New Roman"/>
                      <w:color w:val="000000"/>
                      <w:kern w:val="0"/>
                      <w:sz w:val="21"/>
                      <w:szCs w:val="21"/>
                    </w:rPr>
                  </w:pPr>
                  <w:r>
                    <w:rPr>
                      <w:rFonts w:cs="Times New Roman"/>
                      <w:color w:val="000000"/>
                      <w:kern w:val="0"/>
                      <w:sz w:val="21"/>
                      <w:szCs w:val="21"/>
                    </w:rPr>
                    <w:t>件</w:t>
                  </w:r>
                </w:p>
              </w:tc>
              <w:tc>
                <w:tcPr>
                  <w:tcW w:w="1889" w:type="pct"/>
                  <w:vAlign w:val="center"/>
                </w:tcPr>
                <w:p w14:paraId="00CA97C9">
                  <w:pPr>
                    <w:widowControl/>
                    <w:spacing w:line="240" w:lineRule="auto"/>
                    <w:ind w:firstLine="0" w:firstLineChars="0"/>
                    <w:jc w:val="center"/>
                    <w:rPr>
                      <w:rFonts w:cs="Times New Roman"/>
                      <w:kern w:val="0"/>
                      <w:sz w:val="21"/>
                      <w:szCs w:val="21"/>
                    </w:rPr>
                  </w:pPr>
                  <w:r>
                    <w:rPr>
                      <w:rFonts w:cs="Times New Roman"/>
                      <w:kern w:val="0"/>
                      <w:sz w:val="21"/>
                      <w:szCs w:val="21"/>
                    </w:rPr>
                    <w:t>30</w:t>
                  </w:r>
                </w:p>
              </w:tc>
            </w:tr>
            <w:tr w14:paraId="69D8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25" w:type="pct"/>
                  <w:vAlign w:val="center"/>
                </w:tcPr>
                <w:p w14:paraId="7E268E2E">
                  <w:pPr>
                    <w:widowControl/>
                    <w:spacing w:line="240" w:lineRule="auto"/>
                    <w:ind w:firstLine="0" w:firstLineChars="0"/>
                    <w:jc w:val="center"/>
                    <w:rPr>
                      <w:rFonts w:cs="Times New Roman"/>
                      <w:color w:val="000000"/>
                      <w:kern w:val="0"/>
                      <w:sz w:val="21"/>
                      <w:szCs w:val="21"/>
                    </w:rPr>
                  </w:pPr>
                  <w:r>
                    <w:rPr>
                      <w:rFonts w:cs="Times New Roman"/>
                      <w:color w:val="000000"/>
                      <w:kern w:val="0"/>
                      <w:sz w:val="21"/>
                      <w:szCs w:val="21"/>
                    </w:rPr>
                    <w:t>3、外检样</w:t>
                  </w:r>
                </w:p>
              </w:tc>
              <w:tc>
                <w:tcPr>
                  <w:tcW w:w="686" w:type="pct"/>
                  <w:vAlign w:val="center"/>
                </w:tcPr>
                <w:p w14:paraId="0EC3DC83">
                  <w:pPr>
                    <w:widowControl/>
                    <w:spacing w:line="240" w:lineRule="auto"/>
                    <w:ind w:firstLine="0" w:firstLineChars="0"/>
                    <w:jc w:val="center"/>
                    <w:rPr>
                      <w:rFonts w:cs="Times New Roman"/>
                      <w:color w:val="000000"/>
                      <w:kern w:val="0"/>
                      <w:sz w:val="21"/>
                      <w:szCs w:val="21"/>
                    </w:rPr>
                  </w:pPr>
                  <w:r>
                    <w:rPr>
                      <w:rFonts w:cs="Times New Roman"/>
                      <w:color w:val="000000"/>
                      <w:kern w:val="0"/>
                      <w:sz w:val="21"/>
                      <w:szCs w:val="21"/>
                    </w:rPr>
                    <w:t>件</w:t>
                  </w:r>
                </w:p>
              </w:tc>
              <w:tc>
                <w:tcPr>
                  <w:tcW w:w="1889" w:type="pct"/>
                  <w:vAlign w:val="center"/>
                </w:tcPr>
                <w:p w14:paraId="529DC2A9">
                  <w:pPr>
                    <w:widowControl/>
                    <w:spacing w:line="240" w:lineRule="auto"/>
                    <w:ind w:firstLine="0" w:firstLineChars="0"/>
                    <w:jc w:val="center"/>
                    <w:rPr>
                      <w:rFonts w:cs="Times New Roman"/>
                      <w:kern w:val="0"/>
                      <w:sz w:val="21"/>
                      <w:szCs w:val="21"/>
                    </w:rPr>
                  </w:pPr>
                  <w:r>
                    <w:rPr>
                      <w:rFonts w:cs="Times New Roman"/>
                      <w:kern w:val="0"/>
                      <w:sz w:val="21"/>
                      <w:szCs w:val="21"/>
                    </w:rPr>
                    <w:t>15</w:t>
                  </w:r>
                </w:p>
              </w:tc>
            </w:tr>
            <w:tr w14:paraId="7F2C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25" w:type="pct"/>
                  <w:vAlign w:val="center"/>
                </w:tcPr>
                <w:p w14:paraId="36934936">
                  <w:pPr>
                    <w:widowControl/>
                    <w:spacing w:line="240" w:lineRule="auto"/>
                    <w:ind w:firstLine="0" w:firstLineChars="0"/>
                    <w:jc w:val="center"/>
                    <w:rPr>
                      <w:rFonts w:cs="Times New Roman"/>
                      <w:color w:val="000000"/>
                      <w:kern w:val="0"/>
                      <w:sz w:val="21"/>
                      <w:szCs w:val="21"/>
                    </w:rPr>
                  </w:pPr>
                  <w:r>
                    <w:rPr>
                      <w:rFonts w:cs="Times New Roman"/>
                      <w:color w:val="000000"/>
                      <w:kern w:val="0"/>
                      <w:sz w:val="21"/>
                      <w:szCs w:val="21"/>
                    </w:rPr>
                    <w:t xml:space="preserve"> 4、化学全分析样</w:t>
                  </w:r>
                </w:p>
              </w:tc>
              <w:tc>
                <w:tcPr>
                  <w:tcW w:w="686" w:type="pct"/>
                  <w:vAlign w:val="center"/>
                </w:tcPr>
                <w:p w14:paraId="2EDC1684">
                  <w:pPr>
                    <w:widowControl/>
                    <w:spacing w:line="240" w:lineRule="auto"/>
                    <w:ind w:firstLine="0" w:firstLineChars="0"/>
                    <w:jc w:val="center"/>
                    <w:rPr>
                      <w:rFonts w:cs="Times New Roman"/>
                      <w:kern w:val="0"/>
                      <w:sz w:val="21"/>
                      <w:szCs w:val="21"/>
                    </w:rPr>
                  </w:pPr>
                  <w:r>
                    <w:rPr>
                      <w:rFonts w:cs="Times New Roman"/>
                      <w:color w:val="000000"/>
                      <w:kern w:val="0"/>
                      <w:sz w:val="21"/>
                      <w:szCs w:val="21"/>
                    </w:rPr>
                    <w:t>件</w:t>
                  </w:r>
                  <w:r>
                    <w:rPr>
                      <w:rFonts w:cs="Times New Roman"/>
                      <w:kern w:val="0"/>
                      <w:sz w:val="21"/>
                      <w:szCs w:val="21"/>
                    </w:rPr>
                    <w:t>　</w:t>
                  </w:r>
                </w:p>
              </w:tc>
              <w:tc>
                <w:tcPr>
                  <w:tcW w:w="1889" w:type="pct"/>
                  <w:vAlign w:val="center"/>
                </w:tcPr>
                <w:p w14:paraId="6E4FB63B">
                  <w:pPr>
                    <w:widowControl/>
                    <w:spacing w:line="240" w:lineRule="auto"/>
                    <w:ind w:firstLine="0" w:firstLineChars="0"/>
                    <w:jc w:val="center"/>
                    <w:rPr>
                      <w:rFonts w:cs="Times New Roman"/>
                      <w:kern w:val="0"/>
                      <w:sz w:val="21"/>
                      <w:szCs w:val="21"/>
                    </w:rPr>
                  </w:pPr>
                  <w:r>
                    <w:rPr>
                      <w:rFonts w:cs="Times New Roman"/>
                      <w:kern w:val="0"/>
                      <w:sz w:val="21"/>
                      <w:szCs w:val="21"/>
                    </w:rPr>
                    <w:t>5</w:t>
                  </w:r>
                </w:p>
              </w:tc>
            </w:tr>
            <w:tr w14:paraId="4AC15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25" w:type="pct"/>
                  <w:vAlign w:val="center"/>
                </w:tcPr>
                <w:p w14:paraId="259A91BC">
                  <w:pPr>
                    <w:widowControl/>
                    <w:spacing w:line="240" w:lineRule="auto"/>
                    <w:ind w:firstLine="0" w:firstLineChars="0"/>
                    <w:jc w:val="center"/>
                    <w:rPr>
                      <w:rFonts w:cs="Times New Roman"/>
                      <w:color w:val="000000"/>
                      <w:kern w:val="0"/>
                      <w:sz w:val="21"/>
                      <w:szCs w:val="21"/>
                    </w:rPr>
                  </w:pPr>
                  <w:r>
                    <w:rPr>
                      <w:rFonts w:cs="Times New Roman"/>
                      <w:color w:val="000000"/>
                      <w:kern w:val="0"/>
                      <w:sz w:val="21"/>
                      <w:szCs w:val="21"/>
                    </w:rPr>
                    <w:t xml:space="preserve"> 5、组合分析样</w:t>
                  </w:r>
                </w:p>
              </w:tc>
              <w:tc>
                <w:tcPr>
                  <w:tcW w:w="686" w:type="pct"/>
                  <w:vAlign w:val="center"/>
                </w:tcPr>
                <w:p w14:paraId="63643324">
                  <w:pPr>
                    <w:widowControl/>
                    <w:spacing w:line="240" w:lineRule="auto"/>
                    <w:ind w:firstLine="0" w:firstLineChars="0"/>
                    <w:jc w:val="center"/>
                    <w:rPr>
                      <w:rFonts w:cs="Times New Roman"/>
                      <w:kern w:val="0"/>
                      <w:sz w:val="21"/>
                      <w:szCs w:val="21"/>
                    </w:rPr>
                  </w:pPr>
                  <w:r>
                    <w:rPr>
                      <w:rFonts w:cs="Times New Roman"/>
                      <w:color w:val="000000"/>
                      <w:kern w:val="0"/>
                      <w:sz w:val="21"/>
                      <w:szCs w:val="21"/>
                    </w:rPr>
                    <w:t>件</w:t>
                  </w:r>
                  <w:r>
                    <w:rPr>
                      <w:rFonts w:cs="Times New Roman"/>
                      <w:kern w:val="0"/>
                      <w:sz w:val="21"/>
                      <w:szCs w:val="21"/>
                    </w:rPr>
                    <w:t>　</w:t>
                  </w:r>
                </w:p>
              </w:tc>
              <w:tc>
                <w:tcPr>
                  <w:tcW w:w="1889" w:type="pct"/>
                  <w:vAlign w:val="center"/>
                </w:tcPr>
                <w:p w14:paraId="193EA5EC">
                  <w:pPr>
                    <w:widowControl/>
                    <w:spacing w:line="240" w:lineRule="auto"/>
                    <w:ind w:firstLine="0" w:firstLineChars="0"/>
                    <w:jc w:val="center"/>
                    <w:rPr>
                      <w:rFonts w:cs="Times New Roman"/>
                      <w:kern w:val="0"/>
                      <w:sz w:val="21"/>
                      <w:szCs w:val="21"/>
                    </w:rPr>
                  </w:pPr>
                  <w:r>
                    <w:rPr>
                      <w:rFonts w:cs="Times New Roman"/>
                      <w:kern w:val="0"/>
                      <w:sz w:val="21"/>
                      <w:szCs w:val="21"/>
                    </w:rPr>
                    <w:t>10</w:t>
                  </w:r>
                </w:p>
              </w:tc>
            </w:tr>
            <w:tr w14:paraId="36C88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25" w:type="pct"/>
                  <w:vAlign w:val="center"/>
                </w:tcPr>
                <w:p w14:paraId="00772B2C">
                  <w:pPr>
                    <w:widowControl/>
                    <w:spacing w:line="240" w:lineRule="auto"/>
                    <w:ind w:firstLine="0" w:firstLineChars="0"/>
                    <w:jc w:val="center"/>
                    <w:rPr>
                      <w:rFonts w:cs="Times New Roman"/>
                      <w:color w:val="000000"/>
                      <w:kern w:val="0"/>
                      <w:sz w:val="21"/>
                      <w:szCs w:val="21"/>
                    </w:rPr>
                  </w:pPr>
                  <w:r>
                    <w:rPr>
                      <w:rFonts w:cs="Times New Roman"/>
                      <w:color w:val="000000"/>
                      <w:kern w:val="0"/>
                      <w:sz w:val="21"/>
                      <w:szCs w:val="21"/>
                    </w:rPr>
                    <w:t xml:space="preserve"> 6、物相分析</w:t>
                  </w:r>
                </w:p>
              </w:tc>
              <w:tc>
                <w:tcPr>
                  <w:tcW w:w="686" w:type="pct"/>
                  <w:vAlign w:val="center"/>
                </w:tcPr>
                <w:p w14:paraId="272381BB">
                  <w:pPr>
                    <w:widowControl/>
                    <w:spacing w:line="240" w:lineRule="auto"/>
                    <w:ind w:firstLine="0" w:firstLineChars="0"/>
                    <w:jc w:val="center"/>
                    <w:rPr>
                      <w:rFonts w:cs="Times New Roman"/>
                      <w:kern w:val="0"/>
                      <w:sz w:val="21"/>
                      <w:szCs w:val="21"/>
                    </w:rPr>
                  </w:pPr>
                  <w:r>
                    <w:rPr>
                      <w:rFonts w:cs="Times New Roman"/>
                      <w:color w:val="000000"/>
                      <w:kern w:val="0"/>
                      <w:sz w:val="21"/>
                      <w:szCs w:val="21"/>
                    </w:rPr>
                    <w:t>件</w:t>
                  </w:r>
                  <w:r>
                    <w:rPr>
                      <w:rFonts w:cs="Times New Roman"/>
                      <w:kern w:val="0"/>
                      <w:sz w:val="21"/>
                      <w:szCs w:val="21"/>
                    </w:rPr>
                    <w:t>　</w:t>
                  </w:r>
                </w:p>
              </w:tc>
              <w:tc>
                <w:tcPr>
                  <w:tcW w:w="1889" w:type="pct"/>
                  <w:vAlign w:val="center"/>
                </w:tcPr>
                <w:p w14:paraId="60829159">
                  <w:pPr>
                    <w:widowControl/>
                    <w:spacing w:line="240" w:lineRule="auto"/>
                    <w:ind w:firstLine="0" w:firstLineChars="0"/>
                    <w:jc w:val="center"/>
                    <w:rPr>
                      <w:rFonts w:cs="Times New Roman"/>
                      <w:kern w:val="0"/>
                      <w:sz w:val="21"/>
                      <w:szCs w:val="21"/>
                    </w:rPr>
                  </w:pPr>
                  <w:r>
                    <w:rPr>
                      <w:rFonts w:cs="Times New Roman"/>
                      <w:kern w:val="0"/>
                      <w:sz w:val="21"/>
                      <w:szCs w:val="21"/>
                    </w:rPr>
                    <w:t>10　</w:t>
                  </w:r>
                </w:p>
              </w:tc>
            </w:tr>
            <w:tr w14:paraId="168E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25" w:type="pct"/>
                  <w:vAlign w:val="center"/>
                </w:tcPr>
                <w:p w14:paraId="33A87A6C">
                  <w:pPr>
                    <w:widowControl/>
                    <w:spacing w:line="240" w:lineRule="auto"/>
                    <w:ind w:firstLine="0" w:firstLineChars="0"/>
                    <w:jc w:val="center"/>
                    <w:rPr>
                      <w:rFonts w:cs="Times New Roman"/>
                      <w:color w:val="000000"/>
                      <w:kern w:val="0"/>
                      <w:sz w:val="21"/>
                      <w:szCs w:val="21"/>
                    </w:rPr>
                  </w:pPr>
                  <w:r>
                    <w:rPr>
                      <w:rFonts w:cs="Times New Roman"/>
                      <w:color w:val="000000"/>
                      <w:kern w:val="0"/>
                      <w:sz w:val="21"/>
                      <w:szCs w:val="21"/>
                    </w:rPr>
                    <w:t>7、小体重</w:t>
                  </w:r>
                </w:p>
              </w:tc>
              <w:tc>
                <w:tcPr>
                  <w:tcW w:w="686" w:type="pct"/>
                  <w:vAlign w:val="center"/>
                </w:tcPr>
                <w:p w14:paraId="7214B51E">
                  <w:pPr>
                    <w:widowControl/>
                    <w:spacing w:line="240" w:lineRule="auto"/>
                    <w:ind w:firstLine="0" w:firstLineChars="0"/>
                    <w:jc w:val="center"/>
                    <w:rPr>
                      <w:rFonts w:cs="Times New Roman"/>
                      <w:kern w:val="0"/>
                      <w:sz w:val="21"/>
                      <w:szCs w:val="21"/>
                    </w:rPr>
                  </w:pPr>
                  <w:r>
                    <w:rPr>
                      <w:rFonts w:cs="Times New Roman"/>
                      <w:color w:val="000000"/>
                      <w:kern w:val="0"/>
                      <w:sz w:val="21"/>
                      <w:szCs w:val="21"/>
                    </w:rPr>
                    <w:t>件</w:t>
                  </w:r>
                  <w:r>
                    <w:rPr>
                      <w:rFonts w:cs="Times New Roman"/>
                      <w:kern w:val="0"/>
                      <w:sz w:val="21"/>
                      <w:szCs w:val="21"/>
                    </w:rPr>
                    <w:t>　</w:t>
                  </w:r>
                </w:p>
              </w:tc>
              <w:tc>
                <w:tcPr>
                  <w:tcW w:w="1889" w:type="pct"/>
                  <w:vAlign w:val="center"/>
                </w:tcPr>
                <w:p w14:paraId="295B7538">
                  <w:pPr>
                    <w:widowControl/>
                    <w:spacing w:line="240" w:lineRule="auto"/>
                    <w:ind w:firstLine="0" w:firstLineChars="0"/>
                    <w:jc w:val="center"/>
                    <w:rPr>
                      <w:rFonts w:cs="Times New Roman"/>
                      <w:kern w:val="0"/>
                      <w:sz w:val="21"/>
                      <w:szCs w:val="21"/>
                    </w:rPr>
                  </w:pPr>
                  <w:r>
                    <w:rPr>
                      <w:rFonts w:cs="Times New Roman"/>
                      <w:kern w:val="0"/>
                      <w:sz w:val="21"/>
                      <w:szCs w:val="21"/>
                    </w:rPr>
                    <w:t>60</w:t>
                  </w:r>
                </w:p>
              </w:tc>
            </w:tr>
            <w:tr w14:paraId="0662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25" w:type="pct"/>
                  <w:vAlign w:val="center"/>
                </w:tcPr>
                <w:p w14:paraId="77562DB8">
                  <w:pPr>
                    <w:widowControl/>
                    <w:spacing w:line="240" w:lineRule="auto"/>
                    <w:ind w:firstLine="0" w:firstLineChars="0"/>
                    <w:jc w:val="center"/>
                    <w:rPr>
                      <w:rFonts w:cs="Times New Roman"/>
                      <w:color w:val="000000"/>
                      <w:kern w:val="0"/>
                      <w:sz w:val="21"/>
                      <w:szCs w:val="21"/>
                    </w:rPr>
                  </w:pPr>
                  <w:r>
                    <w:rPr>
                      <w:rFonts w:cs="Times New Roman"/>
                      <w:color w:val="000000"/>
                      <w:kern w:val="0"/>
                      <w:sz w:val="21"/>
                      <w:szCs w:val="21"/>
                    </w:rPr>
                    <w:t xml:space="preserve"> 8、岩矿鉴定</w:t>
                  </w:r>
                </w:p>
              </w:tc>
              <w:tc>
                <w:tcPr>
                  <w:tcW w:w="686" w:type="pct"/>
                  <w:vAlign w:val="center"/>
                </w:tcPr>
                <w:p w14:paraId="5BAD8D03">
                  <w:pPr>
                    <w:widowControl/>
                    <w:spacing w:line="240" w:lineRule="auto"/>
                    <w:ind w:firstLine="0" w:firstLineChars="0"/>
                    <w:jc w:val="center"/>
                    <w:rPr>
                      <w:rFonts w:cs="Times New Roman"/>
                      <w:kern w:val="0"/>
                      <w:sz w:val="21"/>
                      <w:szCs w:val="21"/>
                    </w:rPr>
                  </w:pPr>
                  <w:r>
                    <w:rPr>
                      <w:rFonts w:cs="Times New Roman"/>
                      <w:color w:val="000000"/>
                      <w:kern w:val="0"/>
                      <w:sz w:val="21"/>
                      <w:szCs w:val="21"/>
                    </w:rPr>
                    <w:t>件</w:t>
                  </w:r>
                  <w:r>
                    <w:rPr>
                      <w:rFonts w:cs="Times New Roman"/>
                      <w:kern w:val="0"/>
                      <w:sz w:val="21"/>
                      <w:szCs w:val="21"/>
                    </w:rPr>
                    <w:t>　</w:t>
                  </w:r>
                </w:p>
              </w:tc>
              <w:tc>
                <w:tcPr>
                  <w:tcW w:w="1889" w:type="pct"/>
                  <w:vAlign w:val="center"/>
                </w:tcPr>
                <w:p w14:paraId="5965F9FB">
                  <w:pPr>
                    <w:widowControl/>
                    <w:spacing w:line="240" w:lineRule="auto"/>
                    <w:ind w:firstLine="0" w:firstLineChars="0"/>
                    <w:jc w:val="center"/>
                    <w:rPr>
                      <w:rFonts w:cs="Times New Roman"/>
                      <w:kern w:val="0"/>
                      <w:sz w:val="21"/>
                      <w:szCs w:val="21"/>
                    </w:rPr>
                  </w:pPr>
                  <w:r>
                    <w:rPr>
                      <w:rFonts w:cs="Times New Roman"/>
                      <w:kern w:val="0"/>
                      <w:sz w:val="21"/>
                      <w:szCs w:val="21"/>
                    </w:rPr>
                    <w:t>20　</w:t>
                  </w:r>
                </w:p>
              </w:tc>
            </w:tr>
            <w:tr w14:paraId="7FF8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25" w:type="pct"/>
                  <w:vAlign w:val="center"/>
                </w:tcPr>
                <w:p w14:paraId="1C016250">
                  <w:pPr>
                    <w:widowControl/>
                    <w:spacing w:line="240" w:lineRule="auto"/>
                    <w:ind w:firstLine="0" w:firstLineChars="0"/>
                    <w:jc w:val="center"/>
                    <w:rPr>
                      <w:rFonts w:cs="Times New Roman"/>
                      <w:color w:val="000000"/>
                      <w:kern w:val="0"/>
                      <w:sz w:val="21"/>
                      <w:szCs w:val="21"/>
                    </w:rPr>
                  </w:pPr>
                  <w:r>
                    <w:rPr>
                      <w:rFonts w:cs="Times New Roman"/>
                      <w:color w:val="000000"/>
                      <w:kern w:val="0"/>
                      <w:sz w:val="21"/>
                      <w:szCs w:val="21"/>
                    </w:rPr>
                    <w:t xml:space="preserve"> 9、物理力学试验样</w:t>
                  </w:r>
                </w:p>
              </w:tc>
              <w:tc>
                <w:tcPr>
                  <w:tcW w:w="686" w:type="pct"/>
                  <w:vAlign w:val="center"/>
                </w:tcPr>
                <w:p w14:paraId="7136B2BB">
                  <w:pPr>
                    <w:widowControl/>
                    <w:spacing w:line="240" w:lineRule="auto"/>
                    <w:ind w:firstLine="0" w:firstLineChars="0"/>
                    <w:jc w:val="center"/>
                    <w:rPr>
                      <w:rFonts w:cs="Times New Roman"/>
                      <w:kern w:val="0"/>
                      <w:sz w:val="21"/>
                      <w:szCs w:val="21"/>
                    </w:rPr>
                  </w:pPr>
                  <w:r>
                    <w:rPr>
                      <w:rFonts w:cs="Times New Roman"/>
                      <w:color w:val="000000"/>
                      <w:kern w:val="0"/>
                      <w:sz w:val="21"/>
                      <w:szCs w:val="21"/>
                    </w:rPr>
                    <w:t>件</w:t>
                  </w:r>
                  <w:r>
                    <w:rPr>
                      <w:rFonts w:cs="Times New Roman"/>
                      <w:kern w:val="0"/>
                      <w:sz w:val="21"/>
                      <w:szCs w:val="21"/>
                    </w:rPr>
                    <w:t>　</w:t>
                  </w:r>
                </w:p>
              </w:tc>
              <w:tc>
                <w:tcPr>
                  <w:tcW w:w="1889" w:type="pct"/>
                  <w:vAlign w:val="center"/>
                </w:tcPr>
                <w:p w14:paraId="3FA76C6B">
                  <w:pPr>
                    <w:widowControl/>
                    <w:spacing w:line="240" w:lineRule="auto"/>
                    <w:ind w:firstLine="0" w:firstLineChars="0"/>
                    <w:jc w:val="center"/>
                    <w:rPr>
                      <w:rFonts w:cs="Times New Roman"/>
                      <w:kern w:val="0"/>
                      <w:sz w:val="21"/>
                      <w:szCs w:val="21"/>
                    </w:rPr>
                  </w:pPr>
                  <w:r>
                    <w:rPr>
                      <w:rFonts w:cs="Times New Roman"/>
                      <w:kern w:val="0"/>
                      <w:sz w:val="21"/>
                      <w:szCs w:val="21"/>
                    </w:rPr>
                    <w:t>14　</w:t>
                  </w:r>
                </w:p>
              </w:tc>
            </w:tr>
            <w:tr w14:paraId="47786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25" w:type="pct"/>
                  <w:vAlign w:val="center"/>
                </w:tcPr>
                <w:p w14:paraId="013FF0C1">
                  <w:pPr>
                    <w:widowControl/>
                    <w:spacing w:line="240" w:lineRule="auto"/>
                    <w:ind w:firstLine="0" w:firstLineChars="0"/>
                    <w:jc w:val="center"/>
                    <w:rPr>
                      <w:rFonts w:cs="Times New Roman"/>
                      <w:color w:val="000000"/>
                      <w:kern w:val="0"/>
                      <w:sz w:val="21"/>
                      <w:szCs w:val="21"/>
                    </w:rPr>
                  </w:pPr>
                  <w:r>
                    <w:rPr>
                      <w:rFonts w:cs="Times New Roman"/>
                      <w:color w:val="000000"/>
                      <w:kern w:val="0"/>
                      <w:sz w:val="21"/>
                      <w:szCs w:val="21"/>
                    </w:rPr>
                    <w:t>10、水质全分析</w:t>
                  </w:r>
                </w:p>
              </w:tc>
              <w:tc>
                <w:tcPr>
                  <w:tcW w:w="686" w:type="pct"/>
                  <w:vAlign w:val="center"/>
                </w:tcPr>
                <w:p w14:paraId="3E031BE1">
                  <w:pPr>
                    <w:widowControl/>
                    <w:spacing w:line="240" w:lineRule="auto"/>
                    <w:ind w:firstLine="0" w:firstLineChars="0"/>
                    <w:jc w:val="center"/>
                    <w:rPr>
                      <w:rFonts w:cs="Times New Roman"/>
                      <w:kern w:val="0"/>
                      <w:sz w:val="21"/>
                      <w:szCs w:val="21"/>
                    </w:rPr>
                  </w:pPr>
                  <w:r>
                    <w:rPr>
                      <w:rFonts w:cs="Times New Roman"/>
                      <w:color w:val="000000"/>
                      <w:kern w:val="0"/>
                      <w:sz w:val="21"/>
                      <w:szCs w:val="21"/>
                    </w:rPr>
                    <w:t>件</w:t>
                  </w:r>
                  <w:r>
                    <w:rPr>
                      <w:rFonts w:cs="Times New Roman"/>
                      <w:kern w:val="0"/>
                      <w:sz w:val="21"/>
                      <w:szCs w:val="21"/>
                    </w:rPr>
                    <w:t>　</w:t>
                  </w:r>
                </w:p>
              </w:tc>
              <w:tc>
                <w:tcPr>
                  <w:tcW w:w="1889" w:type="pct"/>
                  <w:vAlign w:val="center"/>
                </w:tcPr>
                <w:p w14:paraId="719BC948">
                  <w:pPr>
                    <w:widowControl/>
                    <w:spacing w:line="240" w:lineRule="auto"/>
                    <w:ind w:firstLine="0" w:firstLineChars="0"/>
                    <w:jc w:val="center"/>
                    <w:rPr>
                      <w:rFonts w:cs="Times New Roman"/>
                      <w:kern w:val="0"/>
                      <w:sz w:val="21"/>
                      <w:szCs w:val="21"/>
                    </w:rPr>
                  </w:pPr>
                  <w:r>
                    <w:rPr>
                      <w:rFonts w:cs="Times New Roman"/>
                      <w:kern w:val="0"/>
                      <w:sz w:val="21"/>
                      <w:szCs w:val="21"/>
                    </w:rPr>
                    <w:t>3</w:t>
                  </w:r>
                </w:p>
              </w:tc>
            </w:tr>
            <w:tr w14:paraId="6662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25" w:type="pct"/>
                  <w:vAlign w:val="center"/>
                </w:tcPr>
                <w:p w14:paraId="115C6E1E">
                  <w:pPr>
                    <w:widowControl/>
                    <w:spacing w:line="240" w:lineRule="auto"/>
                    <w:ind w:firstLine="0" w:firstLineChars="0"/>
                    <w:jc w:val="center"/>
                    <w:rPr>
                      <w:rFonts w:cs="Times New Roman"/>
                      <w:color w:val="000000"/>
                      <w:kern w:val="0"/>
                      <w:sz w:val="21"/>
                      <w:szCs w:val="21"/>
                    </w:rPr>
                  </w:pPr>
                  <w:r>
                    <w:rPr>
                      <w:rFonts w:cs="Times New Roman"/>
                      <w:color w:val="000000"/>
                      <w:kern w:val="0"/>
                      <w:sz w:val="21"/>
                      <w:szCs w:val="21"/>
                    </w:rPr>
                    <w:t>11、饮用水样</w:t>
                  </w:r>
                </w:p>
              </w:tc>
              <w:tc>
                <w:tcPr>
                  <w:tcW w:w="686" w:type="pct"/>
                  <w:vAlign w:val="center"/>
                </w:tcPr>
                <w:p w14:paraId="32B2AF57">
                  <w:pPr>
                    <w:widowControl/>
                    <w:spacing w:line="240" w:lineRule="auto"/>
                    <w:ind w:firstLine="0" w:firstLineChars="0"/>
                    <w:jc w:val="center"/>
                    <w:rPr>
                      <w:rFonts w:cs="Times New Roman"/>
                      <w:kern w:val="0"/>
                      <w:sz w:val="21"/>
                      <w:szCs w:val="21"/>
                    </w:rPr>
                  </w:pPr>
                  <w:r>
                    <w:rPr>
                      <w:rFonts w:cs="Times New Roman"/>
                      <w:color w:val="000000"/>
                      <w:kern w:val="0"/>
                      <w:sz w:val="21"/>
                      <w:szCs w:val="21"/>
                    </w:rPr>
                    <w:t>件</w:t>
                  </w:r>
                  <w:r>
                    <w:rPr>
                      <w:rFonts w:cs="Times New Roman"/>
                      <w:kern w:val="0"/>
                      <w:sz w:val="21"/>
                      <w:szCs w:val="21"/>
                    </w:rPr>
                    <w:t>　</w:t>
                  </w:r>
                </w:p>
              </w:tc>
              <w:tc>
                <w:tcPr>
                  <w:tcW w:w="1889" w:type="pct"/>
                  <w:vAlign w:val="center"/>
                </w:tcPr>
                <w:p w14:paraId="2EADC41A">
                  <w:pPr>
                    <w:widowControl/>
                    <w:spacing w:line="240" w:lineRule="auto"/>
                    <w:ind w:firstLine="0" w:firstLineChars="0"/>
                    <w:jc w:val="center"/>
                    <w:rPr>
                      <w:rFonts w:cs="Times New Roman"/>
                      <w:kern w:val="0"/>
                      <w:sz w:val="21"/>
                      <w:szCs w:val="21"/>
                    </w:rPr>
                  </w:pPr>
                  <w:r>
                    <w:rPr>
                      <w:rFonts w:cs="Times New Roman"/>
                      <w:kern w:val="0"/>
                      <w:sz w:val="21"/>
                      <w:szCs w:val="21"/>
                    </w:rPr>
                    <w:t>3</w:t>
                  </w:r>
                </w:p>
              </w:tc>
            </w:tr>
            <w:tr w14:paraId="615C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25" w:type="pct"/>
                  <w:vAlign w:val="center"/>
                </w:tcPr>
                <w:p w14:paraId="0A61FEE8">
                  <w:pPr>
                    <w:widowControl/>
                    <w:spacing w:line="240" w:lineRule="auto"/>
                    <w:ind w:firstLine="0" w:firstLineChars="0"/>
                    <w:jc w:val="center"/>
                    <w:rPr>
                      <w:rFonts w:cs="Times New Roman"/>
                      <w:bCs/>
                      <w:kern w:val="0"/>
                      <w:sz w:val="21"/>
                      <w:szCs w:val="21"/>
                    </w:rPr>
                  </w:pPr>
                  <w:r>
                    <w:rPr>
                      <w:rFonts w:cs="Times New Roman"/>
                      <w:bCs/>
                      <w:kern w:val="0"/>
                      <w:sz w:val="21"/>
                      <w:szCs w:val="21"/>
                    </w:rPr>
                    <w:t>五、其他地质工作</w:t>
                  </w:r>
                </w:p>
              </w:tc>
              <w:tc>
                <w:tcPr>
                  <w:tcW w:w="686" w:type="pct"/>
                  <w:vAlign w:val="center"/>
                </w:tcPr>
                <w:p w14:paraId="67B44ACB">
                  <w:pPr>
                    <w:widowControl/>
                    <w:spacing w:line="240" w:lineRule="auto"/>
                    <w:ind w:firstLine="0" w:firstLineChars="0"/>
                    <w:jc w:val="center"/>
                    <w:rPr>
                      <w:rFonts w:cs="Times New Roman"/>
                      <w:kern w:val="0"/>
                      <w:sz w:val="21"/>
                      <w:szCs w:val="21"/>
                    </w:rPr>
                  </w:pPr>
                  <w:r>
                    <w:rPr>
                      <w:rFonts w:cs="Times New Roman"/>
                      <w:kern w:val="0"/>
                      <w:sz w:val="21"/>
                      <w:szCs w:val="21"/>
                    </w:rPr>
                    <w:t>　</w:t>
                  </w:r>
                </w:p>
              </w:tc>
              <w:tc>
                <w:tcPr>
                  <w:tcW w:w="1889" w:type="pct"/>
                  <w:vAlign w:val="center"/>
                </w:tcPr>
                <w:p w14:paraId="0B63859A">
                  <w:pPr>
                    <w:widowControl/>
                    <w:spacing w:line="240" w:lineRule="auto"/>
                    <w:ind w:firstLine="0" w:firstLineChars="0"/>
                    <w:jc w:val="center"/>
                    <w:rPr>
                      <w:rFonts w:cs="Times New Roman"/>
                      <w:kern w:val="0"/>
                      <w:sz w:val="21"/>
                      <w:szCs w:val="21"/>
                    </w:rPr>
                  </w:pPr>
                  <w:r>
                    <w:rPr>
                      <w:rFonts w:cs="Times New Roman"/>
                      <w:kern w:val="0"/>
                      <w:sz w:val="21"/>
                      <w:szCs w:val="21"/>
                    </w:rPr>
                    <w:t>　</w:t>
                  </w:r>
                </w:p>
              </w:tc>
            </w:tr>
            <w:tr w14:paraId="0499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25" w:type="pct"/>
                  <w:vAlign w:val="center"/>
                </w:tcPr>
                <w:p w14:paraId="3F8674EA">
                  <w:pPr>
                    <w:widowControl/>
                    <w:spacing w:line="240" w:lineRule="auto"/>
                    <w:ind w:firstLine="0" w:firstLineChars="0"/>
                    <w:jc w:val="center"/>
                    <w:rPr>
                      <w:rFonts w:cs="Times New Roman"/>
                      <w:color w:val="000000"/>
                      <w:kern w:val="0"/>
                      <w:sz w:val="21"/>
                      <w:szCs w:val="21"/>
                    </w:rPr>
                  </w:pPr>
                  <w:r>
                    <w:rPr>
                      <w:rFonts w:cs="Times New Roman"/>
                      <w:color w:val="000000"/>
                      <w:kern w:val="0"/>
                      <w:sz w:val="21"/>
                      <w:szCs w:val="21"/>
                    </w:rPr>
                    <w:t xml:space="preserve">  1、工程点测量</w:t>
                  </w:r>
                </w:p>
              </w:tc>
              <w:tc>
                <w:tcPr>
                  <w:tcW w:w="686" w:type="pct"/>
                  <w:vAlign w:val="center"/>
                </w:tcPr>
                <w:p w14:paraId="3317C7AE">
                  <w:pPr>
                    <w:widowControl/>
                    <w:spacing w:line="240" w:lineRule="auto"/>
                    <w:ind w:firstLine="0" w:firstLineChars="0"/>
                    <w:jc w:val="center"/>
                    <w:rPr>
                      <w:rFonts w:cs="Times New Roman"/>
                      <w:color w:val="000000"/>
                      <w:kern w:val="0"/>
                      <w:sz w:val="21"/>
                      <w:szCs w:val="21"/>
                    </w:rPr>
                  </w:pPr>
                  <w:r>
                    <w:rPr>
                      <w:rFonts w:cs="Times New Roman"/>
                      <w:color w:val="000000"/>
                      <w:kern w:val="0"/>
                      <w:sz w:val="21"/>
                      <w:szCs w:val="21"/>
                    </w:rPr>
                    <w:t>点</w:t>
                  </w:r>
                </w:p>
              </w:tc>
              <w:tc>
                <w:tcPr>
                  <w:tcW w:w="1889" w:type="pct"/>
                  <w:vAlign w:val="center"/>
                </w:tcPr>
                <w:p w14:paraId="24BD9483">
                  <w:pPr>
                    <w:widowControl/>
                    <w:spacing w:line="240" w:lineRule="auto"/>
                    <w:ind w:firstLine="0" w:firstLineChars="0"/>
                    <w:jc w:val="center"/>
                    <w:rPr>
                      <w:rFonts w:cs="Times New Roman"/>
                      <w:kern w:val="0"/>
                      <w:sz w:val="21"/>
                      <w:szCs w:val="21"/>
                    </w:rPr>
                  </w:pPr>
                  <w:r>
                    <w:rPr>
                      <w:rFonts w:cs="Times New Roman"/>
                      <w:kern w:val="0"/>
                      <w:sz w:val="21"/>
                      <w:szCs w:val="21"/>
                    </w:rPr>
                    <w:t>14</w:t>
                  </w:r>
                </w:p>
              </w:tc>
            </w:tr>
            <w:tr w14:paraId="36842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25" w:type="pct"/>
                  <w:vAlign w:val="center"/>
                </w:tcPr>
                <w:p w14:paraId="435B159C">
                  <w:pPr>
                    <w:widowControl/>
                    <w:spacing w:line="240" w:lineRule="auto"/>
                    <w:ind w:firstLine="0" w:firstLineChars="0"/>
                    <w:jc w:val="center"/>
                    <w:rPr>
                      <w:rFonts w:cs="Times New Roman"/>
                      <w:kern w:val="0"/>
                      <w:sz w:val="21"/>
                      <w:szCs w:val="21"/>
                    </w:rPr>
                  </w:pPr>
                  <w:r>
                    <w:rPr>
                      <w:rFonts w:cs="Times New Roman"/>
                      <w:kern w:val="0"/>
                      <w:sz w:val="21"/>
                      <w:szCs w:val="21"/>
                    </w:rPr>
                    <w:t>2、钻探编录</w:t>
                  </w:r>
                </w:p>
              </w:tc>
              <w:tc>
                <w:tcPr>
                  <w:tcW w:w="686" w:type="pct"/>
                  <w:vAlign w:val="center"/>
                </w:tcPr>
                <w:p w14:paraId="3FA585F8">
                  <w:pPr>
                    <w:widowControl/>
                    <w:spacing w:line="240" w:lineRule="auto"/>
                    <w:ind w:firstLine="0" w:firstLineChars="0"/>
                    <w:jc w:val="center"/>
                    <w:rPr>
                      <w:rFonts w:cs="Times New Roman"/>
                      <w:kern w:val="0"/>
                      <w:sz w:val="21"/>
                      <w:szCs w:val="21"/>
                    </w:rPr>
                  </w:pPr>
                  <w:r>
                    <w:rPr>
                      <w:rFonts w:cs="Times New Roman"/>
                      <w:kern w:val="0"/>
                      <w:sz w:val="21"/>
                      <w:szCs w:val="21"/>
                    </w:rPr>
                    <w:t>m　</w:t>
                  </w:r>
                </w:p>
              </w:tc>
              <w:tc>
                <w:tcPr>
                  <w:tcW w:w="1889" w:type="pct"/>
                  <w:vAlign w:val="center"/>
                </w:tcPr>
                <w:p w14:paraId="32419E6C">
                  <w:pPr>
                    <w:widowControl/>
                    <w:spacing w:line="240" w:lineRule="auto"/>
                    <w:ind w:firstLine="0" w:firstLineChars="0"/>
                    <w:jc w:val="center"/>
                    <w:rPr>
                      <w:rFonts w:cs="Times New Roman"/>
                      <w:kern w:val="0"/>
                      <w:sz w:val="21"/>
                      <w:szCs w:val="21"/>
                    </w:rPr>
                  </w:pPr>
                  <w:r>
                    <w:rPr>
                      <w:rFonts w:cs="Times New Roman"/>
                      <w:kern w:val="0"/>
                      <w:sz w:val="21"/>
                      <w:szCs w:val="21"/>
                    </w:rPr>
                    <w:t>845</w:t>
                  </w:r>
                </w:p>
              </w:tc>
            </w:tr>
            <w:tr w14:paraId="7FE4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25" w:type="pct"/>
                  <w:vAlign w:val="center"/>
                </w:tcPr>
                <w:p w14:paraId="175803DC">
                  <w:pPr>
                    <w:widowControl/>
                    <w:spacing w:line="240" w:lineRule="auto"/>
                    <w:ind w:firstLine="0" w:firstLineChars="0"/>
                    <w:jc w:val="center"/>
                    <w:rPr>
                      <w:rFonts w:cs="Times New Roman"/>
                      <w:kern w:val="0"/>
                      <w:sz w:val="21"/>
                      <w:szCs w:val="21"/>
                    </w:rPr>
                  </w:pPr>
                  <w:r>
                    <w:rPr>
                      <w:rFonts w:cs="Times New Roman"/>
                      <w:kern w:val="0"/>
                      <w:sz w:val="21"/>
                      <w:szCs w:val="21"/>
                    </w:rPr>
                    <w:t xml:space="preserve">  3、坑探编录</w:t>
                  </w:r>
                </w:p>
              </w:tc>
              <w:tc>
                <w:tcPr>
                  <w:tcW w:w="686" w:type="pct"/>
                  <w:vAlign w:val="center"/>
                </w:tcPr>
                <w:p w14:paraId="6F542506">
                  <w:pPr>
                    <w:widowControl/>
                    <w:spacing w:line="240" w:lineRule="auto"/>
                    <w:ind w:firstLine="0" w:firstLineChars="0"/>
                    <w:jc w:val="center"/>
                    <w:rPr>
                      <w:rFonts w:cs="Times New Roman"/>
                      <w:kern w:val="0"/>
                      <w:sz w:val="21"/>
                      <w:szCs w:val="21"/>
                    </w:rPr>
                  </w:pPr>
                  <w:r>
                    <w:rPr>
                      <w:rFonts w:cs="Times New Roman"/>
                      <w:kern w:val="0"/>
                      <w:sz w:val="21"/>
                      <w:szCs w:val="21"/>
                    </w:rPr>
                    <w:t>m</w:t>
                  </w:r>
                </w:p>
              </w:tc>
              <w:tc>
                <w:tcPr>
                  <w:tcW w:w="1889" w:type="pct"/>
                  <w:vAlign w:val="center"/>
                </w:tcPr>
                <w:p w14:paraId="5261986B">
                  <w:pPr>
                    <w:widowControl/>
                    <w:spacing w:line="240" w:lineRule="auto"/>
                    <w:ind w:firstLine="0" w:firstLineChars="0"/>
                    <w:jc w:val="center"/>
                    <w:rPr>
                      <w:rFonts w:cs="Times New Roman"/>
                      <w:kern w:val="0"/>
                      <w:sz w:val="21"/>
                      <w:szCs w:val="21"/>
                    </w:rPr>
                  </w:pPr>
                  <w:r>
                    <w:rPr>
                      <w:rFonts w:cs="Times New Roman"/>
                      <w:kern w:val="0"/>
                      <w:sz w:val="21"/>
                      <w:szCs w:val="21"/>
                    </w:rPr>
                    <w:t>806</w:t>
                  </w:r>
                </w:p>
              </w:tc>
            </w:tr>
            <w:tr w14:paraId="1D8D1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25" w:type="pct"/>
                  <w:vAlign w:val="center"/>
                </w:tcPr>
                <w:p w14:paraId="39A750F8">
                  <w:pPr>
                    <w:widowControl/>
                    <w:spacing w:line="240" w:lineRule="auto"/>
                    <w:ind w:firstLine="0" w:firstLineChars="0"/>
                    <w:jc w:val="center"/>
                    <w:rPr>
                      <w:rFonts w:cs="Times New Roman"/>
                      <w:kern w:val="0"/>
                      <w:sz w:val="21"/>
                      <w:szCs w:val="21"/>
                    </w:rPr>
                  </w:pPr>
                  <w:r>
                    <w:rPr>
                      <w:rFonts w:cs="Times New Roman"/>
                      <w:kern w:val="0"/>
                      <w:sz w:val="21"/>
                      <w:szCs w:val="21"/>
                    </w:rPr>
                    <w:t xml:space="preserve">   4、槽探编录</w:t>
                  </w:r>
                </w:p>
              </w:tc>
              <w:tc>
                <w:tcPr>
                  <w:tcW w:w="686" w:type="pct"/>
                  <w:vAlign w:val="center"/>
                </w:tcPr>
                <w:p w14:paraId="6D5AF9C1">
                  <w:pPr>
                    <w:widowControl/>
                    <w:spacing w:line="240" w:lineRule="auto"/>
                    <w:ind w:firstLine="0" w:firstLineChars="0"/>
                    <w:jc w:val="center"/>
                    <w:rPr>
                      <w:rFonts w:cs="Times New Roman"/>
                      <w:kern w:val="0"/>
                      <w:sz w:val="21"/>
                      <w:szCs w:val="21"/>
                    </w:rPr>
                  </w:pPr>
                  <w:r>
                    <w:rPr>
                      <w:rFonts w:cs="Times New Roman"/>
                      <w:kern w:val="0"/>
                      <w:sz w:val="21"/>
                      <w:szCs w:val="21"/>
                    </w:rPr>
                    <w:t>m</w:t>
                  </w:r>
                </w:p>
              </w:tc>
              <w:tc>
                <w:tcPr>
                  <w:tcW w:w="1889" w:type="pct"/>
                  <w:vAlign w:val="center"/>
                </w:tcPr>
                <w:p w14:paraId="5419E4E9">
                  <w:pPr>
                    <w:widowControl/>
                    <w:spacing w:line="240" w:lineRule="auto"/>
                    <w:ind w:firstLine="0" w:firstLineChars="0"/>
                    <w:jc w:val="center"/>
                    <w:rPr>
                      <w:rFonts w:cs="Times New Roman"/>
                      <w:kern w:val="0"/>
                      <w:sz w:val="21"/>
                      <w:szCs w:val="21"/>
                    </w:rPr>
                  </w:pPr>
                  <w:r>
                    <w:rPr>
                      <w:rFonts w:cs="Times New Roman"/>
                      <w:kern w:val="0"/>
                      <w:sz w:val="21"/>
                      <w:szCs w:val="21"/>
                    </w:rPr>
                    <w:t>300</w:t>
                  </w:r>
                </w:p>
              </w:tc>
            </w:tr>
            <w:tr w14:paraId="2F39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25" w:type="pct"/>
                  <w:vAlign w:val="center"/>
                </w:tcPr>
                <w:p w14:paraId="176A7F4B">
                  <w:pPr>
                    <w:widowControl/>
                    <w:spacing w:line="240" w:lineRule="auto"/>
                    <w:ind w:firstLine="0" w:firstLineChars="0"/>
                    <w:jc w:val="center"/>
                    <w:rPr>
                      <w:rFonts w:cs="Times New Roman"/>
                      <w:color w:val="000000"/>
                      <w:kern w:val="0"/>
                      <w:sz w:val="21"/>
                      <w:szCs w:val="21"/>
                    </w:rPr>
                  </w:pPr>
                  <w:r>
                    <w:rPr>
                      <w:rFonts w:cs="Times New Roman"/>
                      <w:color w:val="000000"/>
                      <w:kern w:val="0"/>
                      <w:sz w:val="21"/>
                      <w:szCs w:val="21"/>
                    </w:rPr>
                    <w:t xml:space="preserve">   5、刻槽样</w:t>
                  </w:r>
                </w:p>
              </w:tc>
              <w:tc>
                <w:tcPr>
                  <w:tcW w:w="686" w:type="pct"/>
                  <w:vAlign w:val="center"/>
                </w:tcPr>
                <w:p w14:paraId="786DED0E">
                  <w:pPr>
                    <w:widowControl/>
                    <w:spacing w:line="240" w:lineRule="auto"/>
                    <w:ind w:firstLine="0" w:firstLineChars="0"/>
                    <w:jc w:val="center"/>
                    <w:rPr>
                      <w:rFonts w:cs="Times New Roman"/>
                      <w:color w:val="000000"/>
                      <w:kern w:val="0"/>
                      <w:sz w:val="21"/>
                      <w:szCs w:val="21"/>
                    </w:rPr>
                  </w:pPr>
                  <w:r>
                    <w:rPr>
                      <w:rFonts w:cs="Times New Roman"/>
                      <w:color w:val="000000"/>
                      <w:kern w:val="0"/>
                      <w:sz w:val="21"/>
                      <w:szCs w:val="21"/>
                    </w:rPr>
                    <w:t>m</w:t>
                  </w:r>
                </w:p>
              </w:tc>
              <w:tc>
                <w:tcPr>
                  <w:tcW w:w="1889" w:type="pct"/>
                  <w:vAlign w:val="center"/>
                </w:tcPr>
                <w:p w14:paraId="4CD34532">
                  <w:pPr>
                    <w:widowControl/>
                    <w:spacing w:line="240" w:lineRule="auto"/>
                    <w:ind w:firstLine="0" w:firstLineChars="0"/>
                    <w:jc w:val="center"/>
                    <w:rPr>
                      <w:rFonts w:cs="Times New Roman"/>
                      <w:kern w:val="0"/>
                      <w:sz w:val="21"/>
                      <w:szCs w:val="21"/>
                    </w:rPr>
                  </w:pPr>
                  <w:r>
                    <w:rPr>
                      <w:rFonts w:cs="Times New Roman"/>
                      <w:kern w:val="0"/>
                      <w:sz w:val="21"/>
                      <w:szCs w:val="21"/>
                    </w:rPr>
                    <w:t>260</w:t>
                  </w:r>
                </w:p>
              </w:tc>
            </w:tr>
            <w:tr w14:paraId="330A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25" w:type="pct"/>
                  <w:vAlign w:val="center"/>
                </w:tcPr>
                <w:p w14:paraId="3F85B8B7">
                  <w:pPr>
                    <w:widowControl/>
                    <w:spacing w:line="240" w:lineRule="auto"/>
                    <w:ind w:firstLine="0" w:firstLineChars="0"/>
                    <w:jc w:val="center"/>
                    <w:rPr>
                      <w:rFonts w:cs="Times New Roman"/>
                      <w:color w:val="000000"/>
                      <w:kern w:val="0"/>
                      <w:sz w:val="21"/>
                      <w:szCs w:val="21"/>
                    </w:rPr>
                  </w:pPr>
                  <w:r>
                    <w:rPr>
                      <w:rFonts w:cs="Times New Roman"/>
                      <w:color w:val="000000"/>
                      <w:kern w:val="0"/>
                      <w:sz w:val="21"/>
                      <w:szCs w:val="21"/>
                    </w:rPr>
                    <w:t xml:space="preserve">  6、岩心样</w:t>
                  </w:r>
                </w:p>
              </w:tc>
              <w:tc>
                <w:tcPr>
                  <w:tcW w:w="686" w:type="pct"/>
                  <w:vAlign w:val="center"/>
                </w:tcPr>
                <w:p w14:paraId="219EC928">
                  <w:pPr>
                    <w:widowControl/>
                    <w:spacing w:line="240" w:lineRule="auto"/>
                    <w:ind w:firstLine="0" w:firstLineChars="0"/>
                    <w:jc w:val="center"/>
                    <w:rPr>
                      <w:rFonts w:cs="Times New Roman"/>
                      <w:color w:val="000000"/>
                      <w:kern w:val="0"/>
                      <w:sz w:val="21"/>
                      <w:szCs w:val="21"/>
                    </w:rPr>
                  </w:pPr>
                  <w:r>
                    <w:rPr>
                      <w:rFonts w:cs="Times New Roman"/>
                      <w:color w:val="000000"/>
                      <w:kern w:val="0"/>
                      <w:sz w:val="21"/>
                      <w:szCs w:val="21"/>
                    </w:rPr>
                    <w:t>件</w:t>
                  </w:r>
                </w:p>
              </w:tc>
              <w:tc>
                <w:tcPr>
                  <w:tcW w:w="1889" w:type="pct"/>
                  <w:vAlign w:val="center"/>
                </w:tcPr>
                <w:p w14:paraId="2FB4A2BC">
                  <w:pPr>
                    <w:widowControl/>
                    <w:spacing w:line="240" w:lineRule="auto"/>
                    <w:ind w:firstLine="0" w:firstLineChars="0"/>
                    <w:jc w:val="center"/>
                    <w:rPr>
                      <w:rFonts w:cs="Times New Roman"/>
                      <w:kern w:val="0"/>
                      <w:sz w:val="21"/>
                      <w:szCs w:val="21"/>
                    </w:rPr>
                  </w:pPr>
                  <w:r>
                    <w:rPr>
                      <w:rFonts w:cs="Times New Roman"/>
                      <w:kern w:val="0"/>
                      <w:sz w:val="21"/>
                      <w:szCs w:val="21"/>
                    </w:rPr>
                    <w:t>100</w:t>
                  </w:r>
                </w:p>
              </w:tc>
            </w:tr>
          </w:tbl>
          <w:p w14:paraId="406B095B">
            <w:pPr>
              <w:ind w:firstLine="480"/>
              <w:rPr>
                <w:rFonts w:cs="Times New Roman"/>
                <w:szCs w:val="28"/>
                <w:lang w:val="zh-CN"/>
              </w:rPr>
            </w:pPr>
          </w:p>
          <w:p w14:paraId="0F0F32D5">
            <w:pPr>
              <w:ind w:firstLine="482"/>
              <w:jc w:val="both"/>
              <w:rPr>
                <w:rFonts w:cs="Times New Roman"/>
                <w:b/>
                <w:szCs w:val="28"/>
                <w:lang w:val="zh-CN"/>
              </w:rPr>
            </w:pPr>
            <w:r>
              <w:rPr>
                <w:rFonts w:hint="eastAsia" w:cs="Times New Roman"/>
                <w:b/>
                <w:szCs w:val="28"/>
                <w:lang w:val="zh-CN"/>
              </w:rPr>
              <w:t>（2）</w:t>
            </w:r>
            <w:r>
              <w:rPr>
                <w:rFonts w:cs="Times New Roman"/>
                <w:b/>
                <w:szCs w:val="28"/>
                <w:lang w:val="zh-CN"/>
              </w:rPr>
              <w:t>第二阶段（2019年2月~2020年2月）</w:t>
            </w:r>
          </w:p>
          <w:p w14:paraId="20467299">
            <w:pPr>
              <w:ind w:firstLine="480"/>
              <w:jc w:val="both"/>
              <w:rPr>
                <w:rFonts w:cs="Times New Roman"/>
                <w:szCs w:val="28"/>
                <w:lang w:val="zh-CN"/>
              </w:rPr>
            </w:pPr>
            <w:r>
              <w:rPr>
                <w:rFonts w:cs="Times New Roman"/>
                <w:szCs w:val="28"/>
                <w:lang w:val="zh-CN"/>
              </w:rPr>
              <w:t>对剩余的工程进行施工，以确保全面控制矿体在走向和倾向的延伸情况。完成的工作量为：钻探620m，坑探240m，完成相应的编录和取样工作；完成基本分析样100件，选矿试验样1件，物理力学试验样10件；选取1个钻孔作为水文观测孔，开展抽水试验；工程点测量7点。详见表1-10。对上年度异常查证可能新发现的主次要矿体，进行完善控制，并取样分析。</w:t>
            </w:r>
          </w:p>
          <w:p w14:paraId="544D900C">
            <w:pPr>
              <w:ind w:firstLine="480"/>
              <w:jc w:val="both"/>
              <w:rPr>
                <w:rFonts w:cs="Times New Roman"/>
                <w:szCs w:val="28"/>
                <w:lang w:val="zh-CN"/>
              </w:rPr>
            </w:pPr>
            <w:r>
              <w:rPr>
                <w:rFonts w:cs="Times New Roman"/>
                <w:szCs w:val="28"/>
                <w:lang w:val="zh-CN"/>
              </w:rPr>
              <w:t>完成并提交《云南省龙陵县羊橺梁子铁铜铅锌多金属矿勘探地质报告》。</w:t>
            </w:r>
          </w:p>
          <w:p w14:paraId="46107750">
            <w:pPr>
              <w:spacing w:line="240" w:lineRule="auto"/>
              <w:ind w:firstLine="0" w:firstLineChars="0"/>
              <w:jc w:val="center"/>
              <w:rPr>
                <w:rFonts w:ascii="宋体" w:hAnsi="宋体"/>
                <w:b/>
                <w:sz w:val="21"/>
                <w:szCs w:val="20"/>
              </w:rPr>
            </w:pPr>
            <w:r>
              <w:rPr>
                <w:rFonts w:hint="eastAsia"/>
                <w:b/>
                <w:szCs w:val="21"/>
                <w:lang w:val="zh-CN"/>
              </w:rPr>
              <w:t>表</w:t>
            </w:r>
            <w:r>
              <w:rPr>
                <w:b/>
                <w:szCs w:val="21"/>
                <w:lang w:val="zh-CN"/>
              </w:rPr>
              <w:t>1-10   2019</w:t>
            </w:r>
            <w:r>
              <w:rPr>
                <w:rFonts w:hint="eastAsia"/>
                <w:b/>
                <w:szCs w:val="21"/>
                <w:lang w:val="zh-CN"/>
              </w:rPr>
              <w:t>年</w:t>
            </w:r>
            <w:r>
              <w:rPr>
                <w:b/>
                <w:szCs w:val="21"/>
                <w:lang w:val="zh-CN"/>
              </w:rPr>
              <w:t>2</w:t>
            </w:r>
            <w:r>
              <w:rPr>
                <w:rFonts w:hint="eastAsia"/>
                <w:b/>
                <w:szCs w:val="21"/>
                <w:lang w:val="zh-CN"/>
              </w:rPr>
              <w:t>月</w:t>
            </w:r>
            <w:r>
              <w:rPr>
                <w:b/>
                <w:szCs w:val="21"/>
                <w:lang w:val="zh-CN"/>
              </w:rPr>
              <w:t>~2020</w:t>
            </w:r>
            <w:r>
              <w:rPr>
                <w:rFonts w:hint="eastAsia"/>
                <w:b/>
                <w:szCs w:val="21"/>
                <w:lang w:val="zh-CN"/>
              </w:rPr>
              <w:t>年</w:t>
            </w:r>
            <w:r>
              <w:rPr>
                <w:b/>
                <w:szCs w:val="21"/>
                <w:lang w:val="zh-CN"/>
              </w:rPr>
              <w:t>2</w:t>
            </w:r>
            <w:r>
              <w:rPr>
                <w:rFonts w:hint="eastAsia"/>
                <w:b/>
                <w:szCs w:val="21"/>
                <w:lang w:val="zh-CN"/>
              </w:rPr>
              <w:t>月工作量表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7"/>
              <w:gridCol w:w="1368"/>
              <w:gridCol w:w="3758"/>
            </w:tblGrid>
            <w:tr w14:paraId="7252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425" w:type="pct"/>
                  <w:vAlign w:val="center"/>
                </w:tcPr>
                <w:p w14:paraId="528497D2">
                  <w:pPr>
                    <w:widowControl/>
                    <w:spacing w:line="240" w:lineRule="auto"/>
                    <w:ind w:firstLine="0" w:firstLineChars="0"/>
                    <w:jc w:val="center"/>
                    <w:rPr>
                      <w:rFonts w:cs="Times New Roman"/>
                      <w:bCs/>
                      <w:color w:val="000000"/>
                      <w:kern w:val="0"/>
                      <w:sz w:val="21"/>
                      <w:szCs w:val="21"/>
                    </w:rPr>
                  </w:pPr>
                  <w:r>
                    <w:rPr>
                      <w:rFonts w:cs="Times New Roman"/>
                      <w:bCs/>
                      <w:color w:val="000000"/>
                      <w:kern w:val="0"/>
                      <w:sz w:val="21"/>
                      <w:szCs w:val="21"/>
                    </w:rPr>
                    <w:t>工作项目</w:t>
                  </w:r>
                </w:p>
              </w:tc>
              <w:tc>
                <w:tcPr>
                  <w:tcW w:w="687" w:type="pct"/>
                  <w:vAlign w:val="center"/>
                </w:tcPr>
                <w:p w14:paraId="2CC712E0">
                  <w:pPr>
                    <w:widowControl/>
                    <w:spacing w:line="240" w:lineRule="auto"/>
                    <w:ind w:firstLine="0" w:firstLineChars="0"/>
                    <w:jc w:val="center"/>
                    <w:rPr>
                      <w:rFonts w:cs="Times New Roman"/>
                      <w:color w:val="000000"/>
                      <w:kern w:val="0"/>
                      <w:sz w:val="21"/>
                      <w:szCs w:val="21"/>
                    </w:rPr>
                  </w:pPr>
                  <w:r>
                    <w:rPr>
                      <w:rFonts w:cs="Times New Roman"/>
                      <w:color w:val="000000"/>
                      <w:kern w:val="0"/>
                      <w:sz w:val="21"/>
                      <w:szCs w:val="21"/>
                    </w:rPr>
                    <w:t>单位</w:t>
                  </w:r>
                </w:p>
              </w:tc>
              <w:tc>
                <w:tcPr>
                  <w:tcW w:w="1888" w:type="pct"/>
                  <w:vAlign w:val="center"/>
                </w:tcPr>
                <w:p w14:paraId="6BF960F8">
                  <w:pPr>
                    <w:widowControl/>
                    <w:spacing w:line="240" w:lineRule="auto"/>
                    <w:ind w:firstLine="0" w:firstLineChars="0"/>
                    <w:jc w:val="center"/>
                    <w:rPr>
                      <w:rFonts w:cs="Times New Roman"/>
                      <w:color w:val="000000"/>
                      <w:kern w:val="0"/>
                      <w:sz w:val="21"/>
                      <w:szCs w:val="21"/>
                    </w:rPr>
                  </w:pPr>
                  <w:r>
                    <w:rPr>
                      <w:rFonts w:cs="Times New Roman"/>
                      <w:color w:val="000000"/>
                      <w:kern w:val="0"/>
                      <w:sz w:val="21"/>
                      <w:szCs w:val="21"/>
                    </w:rPr>
                    <w:t>2019年2月~2020年2月</w:t>
                  </w:r>
                </w:p>
              </w:tc>
            </w:tr>
            <w:tr w14:paraId="2FF4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425" w:type="pct"/>
                  <w:vAlign w:val="center"/>
                </w:tcPr>
                <w:p w14:paraId="0DDDBBCD">
                  <w:pPr>
                    <w:widowControl/>
                    <w:spacing w:line="240" w:lineRule="auto"/>
                    <w:ind w:firstLine="0" w:firstLineChars="0"/>
                    <w:jc w:val="center"/>
                    <w:rPr>
                      <w:rFonts w:cs="Times New Roman"/>
                      <w:bCs/>
                      <w:kern w:val="0"/>
                      <w:sz w:val="21"/>
                      <w:szCs w:val="21"/>
                    </w:rPr>
                  </w:pPr>
                  <w:r>
                    <w:rPr>
                      <w:rFonts w:cs="Times New Roman"/>
                      <w:bCs/>
                      <w:kern w:val="0"/>
                      <w:sz w:val="21"/>
                      <w:szCs w:val="21"/>
                    </w:rPr>
                    <w:t>一、钻探</w:t>
                  </w:r>
                </w:p>
              </w:tc>
              <w:tc>
                <w:tcPr>
                  <w:tcW w:w="687" w:type="pct"/>
                  <w:vAlign w:val="center"/>
                </w:tcPr>
                <w:p w14:paraId="7B2164C5">
                  <w:pPr>
                    <w:widowControl/>
                    <w:spacing w:line="240" w:lineRule="auto"/>
                    <w:ind w:firstLine="0" w:firstLineChars="0"/>
                    <w:jc w:val="center"/>
                    <w:rPr>
                      <w:rFonts w:cs="Times New Roman"/>
                      <w:kern w:val="0"/>
                      <w:sz w:val="21"/>
                      <w:szCs w:val="21"/>
                    </w:rPr>
                  </w:pPr>
                  <w:r>
                    <w:rPr>
                      <w:rFonts w:cs="Times New Roman"/>
                      <w:kern w:val="0"/>
                      <w:sz w:val="21"/>
                      <w:szCs w:val="21"/>
                    </w:rPr>
                    <w:t>m</w:t>
                  </w:r>
                </w:p>
              </w:tc>
              <w:tc>
                <w:tcPr>
                  <w:tcW w:w="1888" w:type="pct"/>
                  <w:vAlign w:val="center"/>
                </w:tcPr>
                <w:p w14:paraId="3863B492">
                  <w:pPr>
                    <w:widowControl/>
                    <w:spacing w:line="240" w:lineRule="auto"/>
                    <w:ind w:firstLine="0" w:firstLineChars="0"/>
                    <w:jc w:val="center"/>
                    <w:rPr>
                      <w:rFonts w:cs="Times New Roman"/>
                      <w:kern w:val="0"/>
                      <w:sz w:val="21"/>
                      <w:szCs w:val="21"/>
                    </w:rPr>
                  </w:pPr>
                  <w:r>
                    <w:rPr>
                      <w:rFonts w:cs="Times New Roman"/>
                      <w:kern w:val="0"/>
                      <w:sz w:val="21"/>
                      <w:szCs w:val="21"/>
                    </w:rPr>
                    <w:t>620</w:t>
                  </w:r>
                </w:p>
              </w:tc>
            </w:tr>
            <w:tr w14:paraId="2012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425" w:type="pct"/>
                  <w:vAlign w:val="center"/>
                </w:tcPr>
                <w:p w14:paraId="4E61D106">
                  <w:pPr>
                    <w:widowControl/>
                    <w:spacing w:line="240" w:lineRule="auto"/>
                    <w:ind w:firstLine="0" w:firstLineChars="0"/>
                    <w:jc w:val="center"/>
                    <w:rPr>
                      <w:rFonts w:cs="Times New Roman"/>
                      <w:bCs/>
                      <w:kern w:val="0"/>
                      <w:sz w:val="21"/>
                      <w:szCs w:val="21"/>
                    </w:rPr>
                  </w:pPr>
                  <w:r>
                    <w:rPr>
                      <w:rFonts w:cs="Times New Roman"/>
                      <w:bCs/>
                      <w:kern w:val="0"/>
                      <w:sz w:val="21"/>
                      <w:szCs w:val="21"/>
                    </w:rPr>
                    <w:t>二、坑  探(生产井）</w:t>
                  </w:r>
                </w:p>
              </w:tc>
              <w:tc>
                <w:tcPr>
                  <w:tcW w:w="687" w:type="pct"/>
                  <w:vAlign w:val="center"/>
                </w:tcPr>
                <w:p w14:paraId="6911BFD6">
                  <w:pPr>
                    <w:widowControl/>
                    <w:spacing w:line="240" w:lineRule="auto"/>
                    <w:ind w:firstLine="0" w:firstLineChars="0"/>
                    <w:jc w:val="center"/>
                    <w:rPr>
                      <w:rFonts w:cs="Times New Roman"/>
                      <w:kern w:val="0"/>
                      <w:sz w:val="21"/>
                      <w:szCs w:val="21"/>
                    </w:rPr>
                  </w:pPr>
                  <w:r>
                    <w:rPr>
                      <w:rFonts w:cs="Times New Roman"/>
                      <w:kern w:val="0"/>
                      <w:sz w:val="21"/>
                      <w:szCs w:val="21"/>
                    </w:rPr>
                    <w:t>m　</w:t>
                  </w:r>
                </w:p>
              </w:tc>
              <w:tc>
                <w:tcPr>
                  <w:tcW w:w="1888" w:type="pct"/>
                  <w:vAlign w:val="center"/>
                </w:tcPr>
                <w:p w14:paraId="1B8C772D">
                  <w:pPr>
                    <w:widowControl/>
                    <w:spacing w:line="240" w:lineRule="auto"/>
                    <w:ind w:firstLine="0" w:firstLineChars="0"/>
                    <w:jc w:val="center"/>
                    <w:rPr>
                      <w:rFonts w:cs="Times New Roman"/>
                      <w:kern w:val="0"/>
                      <w:sz w:val="21"/>
                      <w:szCs w:val="21"/>
                    </w:rPr>
                  </w:pPr>
                  <w:r>
                    <w:rPr>
                      <w:rFonts w:cs="Times New Roman"/>
                      <w:kern w:val="0"/>
                      <w:sz w:val="21"/>
                      <w:szCs w:val="21"/>
                    </w:rPr>
                    <w:t>244　</w:t>
                  </w:r>
                </w:p>
              </w:tc>
            </w:tr>
            <w:tr w14:paraId="0E967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00" w:type="pct"/>
                  <w:gridSpan w:val="3"/>
                  <w:vAlign w:val="center"/>
                </w:tcPr>
                <w:p w14:paraId="5634C662">
                  <w:pPr>
                    <w:widowControl/>
                    <w:spacing w:line="240" w:lineRule="auto"/>
                    <w:ind w:firstLine="0" w:firstLineChars="0"/>
                    <w:jc w:val="center"/>
                    <w:rPr>
                      <w:rFonts w:cs="Times New Roman"/>
                      <w:kern w:val="0"/>
                      <w:sz w:val="21"/>
                      <w:szCs w:val="21"/>
                    </w:rPr>
                  </w:pPr>
                  <w:r>
                    <w:rPr>
                      <w:rFonts w:cs="Times New Roman"/>
                      <w:bCs/>
                      <w:kern w:val="0"/>
                      <w:sz w:val="21"/>
                      <w:szCs w:val="21"/>
                    </w:rPr>
                    <w:t>三、岩矿测试</w:t>
                  </w:r>
                  <w:r>
                    <w:rPr>
                      <w:rFonts w:cs="Times New Roman"/>
                      <w:kern w:val="0"/>
                      <w:sz w:val="21"/>
                      <w:szCs w:val="21"/>
                    </w:rPr>
                    <w:t>　</w:t>
                  </w:r>
                </w:p>
              </w:tc>
            </w:tr>
            <w:tr w14:paraId="1A2D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425" w:type="pct"/>
                  <w:vAlign w:val="center"/>
                </w:tcPr>
                <w:p w14:paraId="216D6EA0">
                  <w:pPr>
                    <w:widowControl/>
                    <w:spacing w:line="240" w:lineRule="auto"/>
                    <w:ind w:firstLine="0" w:firstLineChars="0"/>
                    <w:jc w:val="center"/>
                    <w:rPr>
                      <w:rFonts w:cs="Times New Roman"/>
                      <w:color w:val="000000"/>
                      <w:kern w:val="0"/>
                      <w:sz w:val="21"/>
                      <w:szCs w:val="21"/>
                    </w:rPr>
                  </w:pPr>
                  <w:r>
                    <w:rPr>
                      <w:rFonts w:cs="Times New Roman"/>
                      <w:color w:val="000000"/>
                      <w:kern w:val="0"/>
                      <w:sz w:val="21"/>
                      <w:szCs w:val="21"/>
                    </w:rPr>
                    <w:t xml:space="preserve"> （1）基本分析样</w:t>
                  </w:r>
                </w:p>
              </w:tc>
              <w:tc>
                <w:tcPr>
                  <w:tcW w:w="687" w:type="pct"/>
                  <w:vAlign w:val="center"/>
                </w:tcPr>
                <w:p w14:paraId="243D8B4B">
                  <w:pPr>
                    <w:widowControl/>
                    <w:spacing w:line="240" w:lineRule="auto"/>
                    <w:ind w:firstLine="0" w:firstLineChars="0"/>
                    <w:jc w:val="center"/>
                    <w:rPr>
                      <w:rFonts w:cs="Times New Roman"/>
                      <w:color w:val="000000"/>
                      <w:kern w:val="0"/>
                      <w:sz w:val="21"/>
                      <w:szCs w:val="21"/>
                    </w:rPr>
                  </w:pPr>
                  <w:r>
                    <w:rPr>
                      <w:rFonts w:cs="Times New Roman"/>
                      <w:color w:val="000000"/>
                      <w:kern w:val="0"/>
                      <w:sz w:val="21"/>
                      <w:szCs w:val="21"/>
                    </w:rPr>
                    <w:t>件</w:t>
                  </w:r>
                </w:p>
              </w:tc>
              <w:tc>
                <w:tcPr>
                  <w:tcW w:w="1888" w:type="pct"/>
                  <w:vAlign w:val="center"/>
                </w:tcPr>
                <w:p w14:paraId="766A8E74">
                  <w:pPr>
                    <w:widowControl/>
                    <w:spacing w:line="240" w:lineRule="auto"/>
                    <w:ind w:firstLine="0" w:firstLineChars="0"/>
                    <w:jc w:val="center"/>
                    <w:rPr>
                      <w:rFonts w:cs="Times New Roman"/>
                      <w:kern w:val="0"/>
                      <w:sz w:val="21"/>
                      <w:szCs w:val="21"/>
                    </w:rPr>
                  </w:pPr>
                  <w:r>
                    <w:rPr>
                      <w:rFonts w:cs="Times New Roman"/>
                      <w:kern w:val="0"/>
                      <w:sz w:val="21"/>
                      <w:szCs w:val="21"/>
                    </w:rPr>
                    <w:t>100　</w:t>
                  </w:r>
                </w:p>
              </w:tc>
            </w:tr>
            <w:tr w14:paraId="1137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425" w:type="pct"/>
                  <w:vAlign w:val="center"/>
                </w:tcPr>
                <w:p w14:paraId="46A8C025">
                  <w:pPr>
                    <w:widowControl/>
                    <w:spacing w:line="240" w:lineRule="auto"/>
                    <w:ind w:firstLine="0" w:firstLineChars="0"/>
                    <w:jc w:val="center"/>
                    <w:rPr>
                      <w:rFonts w:cs="Times New Roman"/>
                      <w:color w:val="000000"/>
                      <w:kern w:val="0"/>
                      <w:sz w:val="21"/>
                      <w:szCs w:val="21"/>
                    </w:rPr>
                  </w:pPr>
                  <w:r>
                    <w:rPr>
                      <w:rFonts w:cs="Times New Roman"/>
                      <w:color w:val="000000"/>
                      <w:kern w:val="0"/>
                      <w:sz w:val="21"/>
                      <w:szCs w:val="21"/>
                    </w:rPr>
                    <w:t xml:space="preserve"> （2）选矿试验样</w:t>
                  </w:r>
                </w:p>
              </w:tc>
              <w:tc>
                <w:tcPr>
                  <w:tcW w:w="687" w:type="pct"/>
                  <w:vAlign w:val="center"/>
                </w:tcPr>
                <w:p w14:paraId="69618AC8">
                  <w:pPr>
                    <w:widowControl/>
                    <w:spacing w:line="240" w:lineRule="auto"/>
                    <w:ind w:firstLine="0" w:firstLineChars="0"/>
                    <w:jc w:val="center"/>
                    <w:rPr>
                      <w:rFonts w:cs="Times New Roman"/>
                      <w:kern w:val="0"/>
                      <w:sz w:val="21"/>
                      <w:szCs w:val="21"/>
                    </w:rPr>
                  </w:pPr>
                  <w:r>
                    <w:rPr>
                      <w:rFonts w:cs="Times New Roman"/>
                      <w:color w:val="000000"/>
                      <w:kern w:val="0"/>
                      <w:sz w:val="21"/>
                      <w:szCs w:val="21"/>
                    </w:rPr>
                    <w:t>件</w:t>
                  </w:r>
                </w:p>
              </w:tc>
              <w:tc>
                <w:tcPr>
                  <w:tcW w:w="1888" w:type="pct"/>
                  <w:vAlign w:val="center"/>
                </w:tcPr>
                <w:p w14:paraId="1F6F5DFE">
                  <w:pPr>
                    <w:widowControl/>
                    <w:spacing w:line="240" w:lineRule="auto"/>
                    <w:ind w:firstLine="0" w:firstLineChars="0"/>
                    <w:jc w:val="center"/>
                    <w:rPr>
                      <w:rFonts w:cs="Times New Roman"/>
                      <w:kern w:val="0"/>
                      <w:sz w:val="21"/>
                      <w:szCs w:val="21"/>
                    </w:rPr>
                  </w:pPr>
                  <w:r>
                    <w:rPr>
                      <w:rFonts w:cs="Times New Roman"/>
                      <w:kern w:val="0"/>
                      <w:sz w:val="21"/>
                      <w:szCs w:val="21"/>
                    </w:rPr>
                    <w:t>1</w:t>
                  </w:r>
                </w:p>
              </w:tc>
            </w:tr>
            <w:tr w14:paraId="7836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425" w:type="pct"/>
                  <w:vAlign w:val="center"/>
                </w:tcPr>
                <w:p w14:paraId="4918754B">
                  <w:pPr>
                    <w:widowControl/>
                    <w:spacing w:line="240" w:lineRule="auto"/>
                    <w:ind w:firstLine="0" w:firstLineChars="0"/>
                    <w:jc w:val="center"/>
                    <w:rPr>
                      <w:rFonts w:cs="Times New Roman"/>
                      <w:color w:val="000000"/>
                      <w:kern w:val="0"/>
                      <w:sz w:val="21"/>
                      <w:szCs w:val="21"/>
                    </w:rPr>
                  </w:pPr>
                  <w:r>
                    <w:rPr>
                      <w:rFonts w:cs="Times New Roman"/>
                      <w:color w:val="000000"/>
                      <w:kern w:val="0"/>
                      <w:sz w:val="21"/>
                      <w:szCs w:val="21"/>
                    </w:rPr>
                    <w:t xml:space="preserve"> （3）物理力学试验样</w:t>
                  </w:r>
                </w:p>
              </w:tc>
              <w:tc>
                <w:tcPr>
                  <w:tcW w:w="687" w:type="pct"/>
                  <w:vAlign w:val="center"/>
                </w:tcPr>
                <w:p w14:paraId="330F7B0B">
                  <w:pPr>
                    <w:widowControl/>
                    <w:spacing w:line="240" w:lineRule="auto"/>
                    <w:ind w:firstLine="0" w:firstLineChars="0"/>
                    <w:jc w:val="center"/>
                    <w:rPr>
                      <w:rFonts w:cs="Times New Roman"/>
                      <w:kern w:val="0"/>
                      <w:sz w:val="21"/>
                      <w:szCs w:val="21"/>
                    </w:rPr>
                  </w:pPr>
                  <w:r>
                    <w:rPr>
                      <w:rFonts w:cs="Times New Roman"/>
                      <w:color w:val="000000"/>
                      <w:kern w:val="0"/>
                      <w:sz w:val="21"/>
                      <w:szCs w:val="21"/>
                    </w:rPr>
                    <w:t>件</w:t>
                  </w:r>
                </w:p>
              </w:tc>
              <w:tc>
                <w:tcPr>
                  <w:tcW w:w="1888" w:type="pct"/>
                  <w:vAlign w:val="center"/>
                </w:tcPr>
                <w:p w14:paraId="4C594B04">
                  <w:pPr>
                    <w:widowControl/>
                    <w:spacing w:line="240" w:lineRule="auto"/>
                    <w:ind w:firstLine="0" w:firstLineChars="0"/>
                    <w:jc w:val="center"/>
                    <w:rPr>
                      <w:rFonts w:cs="Times New Roman"/>
                      <w:kern w:val="0"/>
                      <w:sz w:val="21"/>
                      <w:szCs w:val="21"/>
                    </w:rPr>
                  </w:pPr>
                  <w:r>
                    <w:rPr>
                      <w:rFonts w:cs="Times New Roman"/>
                      <w:kern w:val="0"/>
                      <w:sz w:val="21"/>
                      <w:szCs w:val="21"/>
                    </w:rPr>
                    <w:t>10　</w:t>
                  </w:r>
                </w:p>
              </w:tc>
            </w:tr>
            <w:tr w14:paraId="2126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00" w:type="pct"/>
                  <w:gridSpan w:val="3"/>
                  <w:vAlign w:val="center"/>
                </w:tcPr>
                <w:p w14:paraId="61E41221">
                  <w:pPr>
                    <w:widowControl/>
                    <w:spacing w:line="240" w:lineRule="auto"/>
                    <w:ind w:firstLine="0" w:firstLineChars="0"/>
                    <w:jc w:val="center"/>
                    <w:rPr>
                      <w:rFonts w:cs="Times New Roman"/>
                      <w:kern w:val="0"/>
                      <w:sz w:val="21"/>
                      <w:szCs w:val="21"/>
                    </w:rPr>
                  </w:pPr>
                  <w:r>
                    <w:rPr>
                      <w:rFonts w:cs="Times New Roman"/>
                      <w:bCs/>
                      <w:kern w:val="0"/>
                      <w:sz w:val="21"/>
                      <w:szCs w:val="21"/>
                    </w:rPr>
                    <w:t>四、其他地质工作</w:t>
                  </w:r>
                </w:p>
              </w:tc>
            </w:tr>
            <w:tr w14:paraId="3A521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425" w:type="pct"/>
                  <w:vAlign w:val="center"/>
                </w:tcPr>
                <w:p w14:paraId="082412C7">
                  <w:pPr>
                    <w:widowControl/>
                    <w:spacing w:line="240" w:lineRule="auto"/>
                    <w:ind w:firstLine="0" w:firstLineChars="0"/>
                    <w:jc w:val="center"/>
                    <w:rPr>
                      <w:rFonts w:cs="Times New Roman"/>
                      <w:color w:val="000000"/>
                      <w:kern w:val="0"/>
                      <w:sz w:val="21"/>
                      <w:szCs w:val="21"/>
                    </w:rPr>
                  </w:pPr>
                  <w:r>
                    <w:rPr>
                      <w:rFonts w:cs="Times New Roman"/>
                      <w:color w:val="000000"/>
                      <w:kern w:val="0"/>
                      <w:sz w:val="21"/>
                      <w:szCs w:val="21"/>
                    </w:rPr>
                    <w:t xml:space="preserve">  1、工程点测量</w:t>
                  </w:r>
                </w:p>
              </w:tc>
              <w:tc>
                <w:tcPr>
                  <w:tcW w:w="687" w:type="pct"/>
                  <w:vAlign w:val="center"/>
                </w:tcPr>
                <w:p w14:paraId="158B2AE3">
                  <w:pPr>
                    <w:widowControl/>
                    <w:spacing w:line="240" w:lineRule="auto"/>
                    <w:ind w:firstLine="0" w:firstLineChars="0"/>
                    <w:jc w:val="center"/>
                    <w:rPr>
                      <w:rFonts w:cs="Times New Roman"/>
                      <w:color w:val="000000"/>
                      <w:kern w:val="0"/>
                      <w:sz w:val="21"/>
                      <w:szCs w:val="21"/>
                    </w:rPr>
                  </w:pPr>
                  <w:r>
                    <w:rPr>
                      <w:rFonts w:cs="Times New Roman"/>
                      <w:color w:val="000000"/>
                      <w:kern w:val="0"/>
                      <w:sz w:val="21"/>
                      <w:szCs w:val="21"/>
                    </w:rPr>
                    <w:t>点</w:t>
                  </w:r>
                </w:p>
              </w:tc>
              <w:tc>
                <w:tcPr>
                  <w:tcW w:w="1888" w:type="pct"/>
                  <w:vAlign w:val="center"/>
                </w:tcPr>
                <w:p w14:paraId="20FAD50E">
                  <w:pPr>
                    <w:widowControl/>
                    <w:spacing w:line="240" w:lineRule="auto"/>
                    <w:ind w:firstLine="0" w:firstLineChars="0"/>
                    <w:jc w:val="center"/>
                    <w:rPr>
                      <w:rFonts w:cs="Times New Roman"/>
                      <w:color w:val="000000"/>
                      <w:kern w:val="0"/>
                      <w:sz w:val="21"/>
                      <w:szCs w:val="21"/>
                    </w:rPr>
                  </w:pPr>
                  <w:r>
                    <w:rPr>
                      <w:rFonts w:cs="Times New Roman"/>
                      <w:color w:val="000000"/>
                      <w:kern w:val="0"/>
                      <w:sz w:val="21"/>
                      <w:szCs w:val="21"/>
                    </w:rPr>
                    <w:t>7</w:t>
                  </w:r>
                </w:p>
              </w:tc>
            </w:tr>
            <w:tr w14:paraId="2BE5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425" w:type="pct"/>
                  <w:vAlign w:val="center"/>
                </w:tcPr>
                <w:p w14:paraId="208C8E0C">
                  <w:pPr>
                    <w:widowControl/>
                    <w:spacing w:line="240" w:lineRule="auto"/>
                    <w:ind w:firstLine="0" w:firstLineChars="0"/>
                    <w:jc w:val="center"/>
                    <w:rPr>
                      <w:rFonts w:cs="Times New Roman"/>
                      <w:kern w:val="0"/>
                      <w:sz w:val="21"/>
                      <w:szCs w:val="21"/>
                    </w:rPr>
                  </w:pPr>
                  <w:r>
                    <w:rPr>
                      <w:rFonts w:cs="Times New Roman"/>
                      <w:kern w:val="0"/>
                      <w:sz w:val="21"/>
                      <w:szCs w:val="21"/>
                    </w:rPr>
                    <w:t>2、钻探编录</w:t>
                  </w:r>
                </w:p>
              </w:tc>
              <w:tc>
                <w:tcPr>
                  <w:tcW w:w="687" w:type="pct"/>
                  <w:vAlign w:val="center"/>
                </w:tcPr>
                <w:p w14:paraId="3A7AD878">
                  <w:pPr>
                    <w:widowControl/>
                    <w:spacing w:line="240" w:lineRule="auto"/>
                    <w:ind w:firstLine="0" w:firstLineChars="0"/>
                    <w:jc w:val="center"/>
                    <w:rPr>
                      <w:rFonts w:cs="Times New Roman"/>
                      <w:kern w:val="0"/>
                      <w:sz w:val="21"/>
                      <w:szCs w:val="21"/>
                    </w:rPr>
                  </w:pPr>
                  <w:r>
                    <w:rPr>
                      <w:rFonts w:cs="Times New Roman"/>
                      <w:kern w:val="0"/>
                      <w:sz w:val="21"/>
                      <w:szCs w:val="21"/>
                    </w:rPr>
                    <w:t>m</w:t>
                  </w:r>
                </w:p>
              </w:tc>
              <w:tc>
                <w:tcPr>
                  <w:tcW w:w="1888" w:type="pct"/>
                  <w:vAlign w:val="center"/>
                </w:tcPr>
                <w:p w14:paraId="534D2680">
                  <w:pPr>
                    <w:widowControl/>
                    <w:spacing w:line="240" w:lineRule="auto"/>
                    <w:ind w:firstLine="0" w:firstLineChars="0"/>
                    <w:jc w:val="center"/>
                    <w:rPr>
                      <w:rFonts w:cs="Times New Roman"/>
                      <w:kern w:val="0"/>
                      <w:sz w:val="21"/>
                      <w:szCs w:val="21"/>
                    </w:rPr>
                  </w:pPr>
                  <w:r>
                    <w:rPr>
                      <w:rFonts w:cs="Times New Roman"/>
                      <w:kern w:val="0"/>
                      <w:sz w:val="21"/>
                      <w:szCs w:val="21"/>
                    </w:rPr>
                    <w:t>620</w:t>
                  </w:r>
                </w:p>
              </w:tc>
            </w:tr>
            <w:tr w14:paraId="5997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425" w:type="pct"/>
                  <w:vAlign w:val="center"/>
                </w:tcPr>
                <w:p w14:paraId="56761A5A">
                  <w:pPr>
                    <w:widowControl/>
                    <w:spacing w:line="240" w:lineRule="auto"/>
                    <w:ind w:firstLine="0" w:firstLineChars="0"/>
                    <w:jc w:val="center"/>
                    <w:rPr>
                      <w:rFonts w:cs="Times New Roman"/>
                      <w:kern w:val="0"/>
                      <w:sz w:val="21"/>
                      <w:szCs w:val="21"/>
                    </w:rPr>
                  </w:pPr>
                  <w:r>
                    <w:rPr>
                      <w:rFonts w:cs="Times New Roman"/>
                      <w:kern w:val="0"/>
                      <w:sz w:val="21"/>
                      <w:szCs w:val="21"/>
                    </w:rPr>
                    <w:t xml:space="preserve">   3、坑探编录</w:t>
                  </w:r>
                </w:p>
              </w:tc>
              <w:tc>
                <w:tcPr>
                  <w:tcW w:w="687" w:type="pct"/>
                  <w:vAlign w:val="center"/>
                </w:tcPr>
                <w:p w14:paraId="78747699">
                  <w:pPr>
                    <w:widowControl/>
                    <w:spacing w:line="240" w:lineRule="auto"/>
                    <w:ind w:firstLine="0" w:firstLineChars="0"/>
                    <w:jc w:val="center"/>
                    <w:rPr>
                      <w:rFonts w:cs="Times New Roman"/>
                      <w:kern w:val="0"/>
                      <w:sz w:val="21"/>
                      <w:szCs w:val="21"/>
                    </w:rPr>
                  </w:pPr>
                  <w:r>
                    <w:rPr>
                      <w:rFonts w:cs="Times New Roman"/>
                      <w:kern w:val="0"/>
                      <w:sz w:val="21"/>
                      <w:szCs w:val="21"/>
                    </w:rPr>
                    <w:t>m</w:t>
                  </w:r>
                </w:p>
              </w:tc>
              <w:tc>
                <w:tcPr>
                  <w:tcW w:w="1888" w:type="pct"/>
                  <w:vAlign w:val="center"/>
                </w:tcPr>
                <w:p w14:paraId="5FB9FAE7">
                  <w:pPr>
                    <w:widowControl/>
                    <w:spacing w:line="240" w:lineRule="auto"/>
                    <w:ind w:firstLine="0" w:firstLineChars="0"/>
                    <w:jc w:val="center"/>
                    <w:rPr>
                      <w:rFonts w:cs="Times New Roman"/>
                      <w:kern w:val="0"/>
                      <w:sz w:val="21"/>
                      <w:szCs w:val="21"/>
                    </w:rPr>
                  </w:pPr>
                  <w:r>
                    <w:rPr>
                      <w:rFonts w:cs="Times New Roman"/>
                      <w:kern w:val="0"/>
                      <w:sz w:val="21"/>
                      <w:szCs w:val="21"/>
                    </w:rPr>
                    <w:t>244</w:t>
                  </w:r>
                </w:p>
              </w:tc>
            </w:tr>
            <w:tr w14:paraId="5C61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425" w:type="pct"/>
                  <w:vAlign w:val="center"/>
                </w:tcPr>
                <w:p w14:paraId="422A058B">
                  <w:pPr>
                    <w:widowControl/>
                    <w:spacing w:line="240" w:lineRule="auto"/>
                    <w:ind w:firstLine="0" w:firstLineChars="0"/>
                    <w:jc w:val="center"/>
                    <w:rPr>
                      <w:rFonts w:cs="Times New Roman"/>
                      <w:color w:val="000000"/>
                      <w:kern w:val="0"/>
                      <w:sz w:val="21"/>
                      <w:szCs w:val="21"/>
                    </w:rPr>
                  </w:pPr>
                  <w:r>
                    <w:rPr>
                      <w:rFonts w:cs="Times New Roman"/>
                      <w:color w:val="000000"/>
                      <w:kern w:val="0"/>
                      <w:sz w:val="21"/>
                      <w:szCs w:val="21"/>
                    </w:rPr>
                    <w:t xml:space="preserve">   4、刻槽样</w:t>
                  </w:r>
                </w:p>
              </w:tc>
              <w:tc>
                <w:tcPr>
                  <w:tcW w:w="687" w:type="pct"/>
                  <w:vAlign w:val="center"/>
                </w:tcPr>
                <w:p w14:paraId="03772BA1">
                  <w:pPr>
                    <w:widowControl/>
                    <w:spacing w:line="240" w:lineRule="auto"/>
                    <w:ind w:firstLine="0" w:firstLineChars="0"/>
                    <w:jc w:val="center"/>
                    <w:rPr>
                      <w:rFonts w:cs="Times New Roman"/>
                      <w:color w:val="000000"/>
                      <w:kern w:val="0"/>
                      <w:sz w:val="21"/>
                      <w:szCs w:val="21"/>
                    </w:rPr>
                  </w:pPr>
                  <w:r>
                    <w:rPr>
                      <w:rFonts w:cs="Times New Roman"/>
                      <w:color w:val="000000"/>
                      <w:kern w:val="0"/>
                      <w:sz w:val="21"/>
                      <w:szCs w:val="21"/>
                    </w:rPr>
                    <w:t>m</w:t>
                  </w:r>
                </w:p>
              </w:tc>
              <w:tc>
                <w:tcPr>
                  <w:tcW w:w="1888" w:type="pct"/>
                  <w:vAlign w:val="center"/>
                </w:tcPr>
                <w:p w14:paraId="4DF878F9">
                  <w:pPr>
                    <w:widowControl/>
                    <w:spacing w:line="240" w:lineRule="auto"/>
                    <w:ind w:firstLine="0" w:firstLineChars="0"/>
                    <w:jc w:val="center"/>
                    <w:rPr>
                      <w:rFonts w:cs="Times New Roman"/>
                      <w:color w:val="000000"/>
                      <w:kern w:val="0"/>
                      <w:sz w:val="21"/>
                      <w:szCs w:val="21"/>
                    </w:rPr>
                  </w:pPr>
                  <w:r>
                    <w:rPr>
                      <w:rFonts w:cs="Times New Roman"/>
                      <w:color w:val="000000"/>
                      <w:kern w:val="0"/>
                      <w:sz w:val="21"/>
                      <w:szCs w:val="21"/>
                    </w:rPr>
                    <w:t>90</w:t>
                  </w:r>
                </w:p>
              </w:tc>
            </w:tr>
            <w:tr w14:paraId="58AC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425" w:type="pct"/>
                  <w:vAlign w:val="center"/>
                </w:tcPr>
                <w:p w14:paraId="1E113CC3">
                  <w:pPr>
                    <w:widowControl/>
                    <w:spacing w:line="240" w:lineRule="auto"/>
                    <w:ind w:firstLine="0" w:firstLineChars="0"/>
                    <w:jc w:val="center"/>
                    <w:rPr>
                      <w:rFonts w:cs="Times New Roman"/>
                      <w:color w:val="000000"/>
                      <w:kern w:val="0"/>
                      <w:sz w:val="21"/>
                      <w:szCs w:val="21"/>
                    </w:rPr>
                  </w:pPr>
                  <w:r>
                    <w:rPr>
                      <w:rFonts w:cs="Times New Roman"/>
                      <w:color w:val="000000"/>
                      <w:kern w:val="0"/>
                      <w:sz w:val="21"/>
                      <w:szCs w:val="21"/>
                    </w:rPr>
                    <w:t>5、岩心样</w:t>
                  </w:r>
                </w:p>
              </w:tc>
              <w:tc>
                <w:tcPr>
                  <w:tcW w:w="687" w:type="pct"/>
                  <w:vAlign w:val="center"/>
                </w:tcPr>
                <w:p w14:paraId="2653CBD6">
                  <w:pPr>
                    <w:widowControl/>
                    <w:spacing w:line="240" w:lineRule="auto"/>
                    <w:ind w:firstLine="0" w:firstLineChars="0"/>
                    <w:jc w:val="center"/>
                    <w:rPr>
                      <w:rFonts w:cs="Times New Roman"/>
                      <w:color w:val="000000"/>
                      <w:kern w:val="0"/>
                      <w:sz w:val="21"/>
                      <w:szCs w:val="21"/>
                    </w:rPr>
                  </w:pPr>
                  <w:r>
                    <w:rPr>
                      <w:rFonts w:cs="Times New Roman"/>
                      <w:color w:val="000000"/>
                      <w:kern w:val="0"/>
                      <w:sz w:val="21"/>
                      <w:szCs w:val="21"/>
                    </w:rPr>
                    <w:t>件</w:t>
                  </w:r>
                </w:p>
              </w:tc>
              <w:tc>
                <w:tcPr>
                  <w:tcW w:w="1888" w:type="pct"/>
                  <w:vAlign w:val="center"/>
                </w:tcPr>
                <w:p w14:paraId="53FB9DDA">
                  <w:pPr>
                    <w:widowControl/>
                    <w:spacing w:line="240" w:lineRule="auto"/>
                    <w:ind w:firstLine="0" w:firstLineChars="0"/>
                    <w:jc w:val="center"/>
                    <w:rPr>
                      <w:rFonts w:cs="Times New Roman"/>
                      <w:color w:val="000000"/>
                      <w:kern w:val="0"/>
                      <w:sz w:val="21"/>
                      <w:szCs w:val="21"/>
                    </w:rPr>
                  </w:pPr>
                  <w:r>
                    <w:rPr>
                      <w:rFonts w:cs="Times New Roman"/>
                      <w:color w:val="000000"/>
                      <w:kern w:val="0"/>
                      <w:sz w:val="21"/>
                      <w:szCs w:val="21"/>
                    </w:rPr>
                    <w:t>50</w:t>
                  </w:r>
                </w:p>
              </w:tc>
            </w:tr>
            <w:tr w14:paraId="658C2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425" w:type="pct"/>
                  <w:vAlign w:val="center"/>
                </w:tcPr>
                <w:p w14:paraId="515EA205">
                  <w:pPr>
                    <w:widowControl/>
                    <w:spacing w:line="240" w:lineRule="auto"/>
                    <w:ind w:firstLine="0" w:firstLineChars="0"/>
                    <w:jc w:val="center"/>
                    <w:rPr>
                      <w:rFonts w:cs="Times New Roman"/>
                      <w:kern w:val="0"/>
                      <w:sz w:val="21"/>
                      <w:szCs w:val="21"/>
                    </w:rPr>
                  </w:pPr>
                  <w:r>
                    <w:rPr>
                      <w:rFonts w:cs="Times New Roman"/>
                      <w:kern w:val="0"/>
                      <w:sz w:val="21"/>
                      <w:szCs w:val="21"/>
                    </w:rPr>
                    <w:t>6、抽水试验</w:t>
                  </w:r>
                </w:p>
              </w:tc>
              <w:tc>
                <w:tcPr>
                  <w:tcW w:w="687" w:type="pct"/>
                  <w:vAlign w:val="center"/>
                </w:tcPr>
                <w:p w14:paraId="44750AF8">
                  <w:pPr>
                    <w:widowControl/>
                    <w:spacing w:line="240" w:lineRule="auto"/>
                    <w:ind w:firstLine="0" w:firstLineChars="0"/>
                    <w:jc w:val="center"/>
                    <w:rPr>
                      <w:rFonts w:cs="Times New Roman"/>
                      <w:color w:val="000000"/>
                      <w:kern w:val="0"/>
                      <w:sz w:val="21"/>
                      <w:szCs w:val="21"/>
                    </w:rPr>
                  </w:pPr>
                  <w:r>
                    <w:rPr>
                      <w:rFonts w:cs="Times New Roman"/>
                      <w:color w:val="000000"/>
                      <w:kern w:val="0"/>
                      <w:sz w:val="21"/>
                      <w:szCs w:val="21"/>
                    </w:rPr>
                    <w:t>个</w:t>
                  </w:r>
                </w:p>
              </w:tc>
              <w:tc>
                <w:tcPr>
                  <w:tcW w:w="1888" w:type="pct"/>
                  <w:vAlign w:val="center"/>
                </w:tcPr>
                <w:p w14:paraId="0C9E2879">
                  <w:pPr>
                    <w:widowControl/>
                    <w:spacing w:line="240" w:lineRule="auto"/>
                    <w:ind w:firstLine="0" w:firstLineChars="0"/>
                    <w:jc w:val="center"/>
                    <w:rPr>
                      <w:rFonts w:cs="Times New Roman"/>
                      <w:color w:val="000000"/>
                      <w:kern w:val="0"/>
                      <w:sz w:val="21"/>
                      <w:szCs w:val="21"/>
                    </w:rPr>
                  </w:pPr>
                  <w:r>
                    <w:rPr>
                      <w:rFonts w:cs="Times New Roman"/>
                      <w:color w:val="000000"/>
                      <w:kern w:val="0"/>
                      <w:sz w:val="21"/>
                      <w:szCs w:val="21"/>
                    </w:rPr>
                    <w:t>1</w:t>
                  </w:r>
                </w:p>
              </w:tc>
            </w:tr>
            <w:tr w14:paraId="06DA2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425" w:type="pct"/>
                  <w:vAlign w:val="center"/>
                </w:tcPr>
                <w:p w14:paraId="4F33C3A4">
                  <w:pPr>
                    <w:widowControl/>
                    <w:spacing w:line="240" w:lineRule="auto"/>
                    <w:ind w:firstLine="0" w:firstLineChars="0"/>
                    <w:jc w:val="center"/>
                    <w:rPr>
                      <w:rFonts w:cs="Times New Roman"/>
                      <w:color w:val="000000"/>
                      <w:kern w:val="0"/>
                      <w:sz w:val="21"/>
                      <w:szCs w:val="21"/>
                    </w:rPr>
                  </w:pPr>
                  <w:r>
                    <w:rPr>
                      <w:rFonts w:cs="Times New Roman"/>
                      <w:color w:val="000000"/>
                      <w:kern w:val="0"/>
                      <w:sz w:val="21"/>
                      <w:szCs w:val="21"/>
                    </w:rPr>
                    <w:t>7、综合研究及编写报告</w:t>
                  </w:r>
                </w:p>
              </w:tc>
              <w:tc>
                <w:tcPr>
                  <w:tcW w:w="687" w:type="pct"/>
                  <w:vAlign w:val="center"/>
                </w:tcPr>
                <w:p w14:paraId="0BD9B872">
                  <w:pPr>
                    <w:widowControl/>
                    <w:spacing w:line="240" w:lineRule="auto"/>
                    <w:ind w:firstLine="0" w:firstLineChars="0"/>
                    <w:jc w:val="center"/>
                    <w:rPr>
                      <w:rFonts w:cs="Times New Roman"/>
                      <w:color w:val="000000"/>
                      <w:kern w:val="0"/>
                      <w:sz w:val="21"/>
                      <w:szCs w:val="21"/>
                    </w:rPr>
                  </w:pPr>
                  <w:r>
                    <w:rPr>
                      <w:rFonts w:cs="Times New Roman"/>
                      <w:color w:val="000000"/>
                      <w:kern w:val="0"/>
                      <w:sz w:val="21"/>
                      <w:szCs w:val="21"/>
                    </w:rPr>
                    <w:t>份</w:t>
                  </w:r>
                </w:p>
              </w:tc>
              <w:tc>
                <w:tcPr>
                  <w:tcW w:w="1888" w:type="pct"/>
                  <w:vAlign w:val="center"/>
                </w:tcPr>
                <w:p w14:paraId="1CAFA0D1">
                  <w:pPr>
                    <w:widowControl/>
                    <w:spacing w:line="240" w:lineRule="auto"/>
                    <w:ind w:firstLine="0" w:firstLineChars="0"/>
                    <w:jc w:val="center"/>
                    <w:rPr>
                      <w:rFonts w:cs="Times New Roman"/>
                      <w:color w:val="000000"/>
                      <w:kern w:val="0"/>
                      <w:sz w:val="21"/>
                      <w:szCs w:val="21"/>
                    </w:rPr>
                  </w:pPr>
                  <w:r>
                    <w:rPr>
                      <w:rFonts w:cs="Times New Roman"/>
                      <w:color w:val="000000"/>
                      <w:kern w:val="0"/>
                      <w:sz w:val="21"/>
                      <w:szCs w:val="21"/>
                    </w:rPr>
                    <w:t>1</w:t>
                  </w:r>
                </w:p>
              </w:tc>
            </w:tr>
          </w:tbl>
          <w:p w14:paraId="61D29946">
            <w:pPr>
              <w:ind w:firstLine="480"/>
              <w:rPr>
                <w:color w:val="FF0000"/>
                <w:szCs w:val="24"/>
              </w:rPr>
            </w:pPr>
          </w:p>
          <w:p w14:paraId="3A193EBE">
            <w:pPr>
              <w:ind w:firstLine="482"/>
              <w:rPr>
                <w:b/>
                <w:color w:val="000000" w:themeColor="text1"/>
                <w:szCs w:val="24"/>
              </w:rPr>
            </w:pPr>
            <w:r>
              <w:rPr>
                <w:rFonts w:hint="eastAsia"/>
                <w:b/>
                <w:color w:val="000000" w:themeColor="text1"/>
                <w:szCs w:val="24"/>
              </w:rPr>
              <w:t>（3）设计</w:t>
            </w:r>
            <w:r>
              <w:rPr>
                <w:b/>
                <w:color w:val="000000" w:themeColor="text1"/>
                <w:szCs w:val="24"/>
              </w:rPr>
              <w:t>实物工作量</w:t>
            </w:r>
          </w:p>
          <w:p w14:paraId="63305E45">
            <w:pPr>
              <w:ind w:firstLine="480"/>
            </w:pPr>
            <w:r>
              <w:rPr>
                <w:rFonts w:hint="eastAsia"/>
              </w:rPr>
              <w:t>勘查区地质勘探预计投入的实物工作量主要为：钻探</w:t>
            </w:r>
            <w:r>
              <w:t>1465m/18</w:t>
            </w:r>
            <w:r>
              <w:rPr>
                <w:rFonts w:hint="eastAsia"/>
              </w:rPr>
              <w:t>孔；槽探</w:t>
            </w:r>
            <w:r>
              <w:t>900m</w:t>
            </w:r>
            <w:r>
              <w:rPr>
                <w:vertAlign w:val="superscript"/>
              </w:rPr>
              <w:t>3</w:t>
            </w:r>
            <w:r>
              <w:rPr>
                <w:rFonts w:hint="eastAsia"/>
              </w:rPr>
              <w:t>；坑探</w:t>
            </w:r>
            <w:r>
              <w:t>1050m</w:t>
            </w:r>
            <w:r>
              <w:rPr>
                <w:rFonts w:hint="eastAsia"/>
              </w:rPr>
              <w:t>；基本分析样</w:t>
            </w:r>
            <w:r>
              <w:t>500</w:t>
            </w:r>
            <w:r>
              <w:rPr>
                <w:rFonts w:hint="eastAsia"/>
              </w:rPr>
              <w:t>件，内检样</w:t>
            </w:r>
            <w:r>
              <w:t>30</w:t>
            </w:r>
            <w:r>
              <w:rPr>
                <w:rFonts w:hint="eastAsia"/>
              </w:rPr>
              <w:t>件，外检样</w:t>
            </w:r>
            <w:r>
              <w:t>15</w:t>
            </w:r>
            <w:r>
              <w:rPr>
                <w:rFonts w:hint="eastAsia"/>
              </w:rPr>
              <w:t>件，化学全分析样</w:t>
            </w:r>
            <w:r>
              <w:t>5</w:t>
            </w:r>
            <w:r>
              <w:rPr>
                <w:rFonts w:hint="eastAsia"/>
              </w:rPr>
              <w:t>件，组合分析样</w:t>
            </w:r>
            <w:r>
              <w:t>10</w:t>
            </w:r>
            <w:r>
              <w:rPr>
                <w:rFonts w:hint="eastAsia"/>
              </w:rPr>
              <w:t>件，物相分析</w:t>
            </w:r>
            <w:r>
              <w:t>10</w:t>
            </w:r>
            <w:r>
              <w:rPr>
                <w:rFonts w:hint="eastAsia"/>
              </w:rPr>
              <w:t>件，小体重</w:t>
            </w:r>
            <w:r>
              <w:t>60</w:t>
            </w:r>
            <w:r>
              <w:rPr>
                <w:rFonts w:hint="eastAsia"/>
              </w:rPr>
              <w:t>件，岩矿鉴定</w:t>
            </w:r>
            <w:r>
              <w:t>20</w:t>
            </w:r>
            <w:r>
              <w:rPr>
                <w:rFonts w:hint="eastAsia"/>
              </w:rPr>
              <w:t>件，选矿试验样</w:t>
            </w:r>
            <w:r>
              <w:t>1</w:t>
            </w:r>
            <w:r>
              <w:rPr>
                <w:rFonts w:hint="eastAsia"/>
              </w:rPr>
              <w:t>件，物理力学试验样</w:t>
            </w:r>
            <w:r>
              <w:t>24</w:t>
            </w:r>
            <w:r>
              <w:rPr>
                <w:rFonts w:hint="eastAsia"/>
              </w:rPr>
              <w:t>件，水质全分析</w:t>
            </w:r>
            <w:r>
              <w:t>3</w:t>
            </w:r>
            <w:r>
              <w:rPr>
                <w:rFonts w:hint="eastAsia"/>
              </w:rPr>
              <w:t>件，饮用水样</w:t>
            </w:r>
            <w:r>
              <w:t>3</w:t>
            </w:r>
            <w:r>
              <w:rPr>
                <w:rFonts w:hint="eastAsia"/>
              </w:rPr>
              <w:t>件；工程点测量</w:t>
            </w:r>
            <w:r>
              <w:t>21</w:t>
            </w:r>
            <w:r>
              <w:rPr>
                <w:rFonts w:hint="eastAsia"/>
              </w:rPr>
              <w:t>点；钻探编录</w:t>
            </w:r>
            <w:r>
              <w:t>1465m</w:t>
            </w:r>
            <w:r>
              <w:rPr>
                <w:rFonts w:hint="eastAsia"/>
              </w:rPr>
              <w:t>；坑探编录</w:t>
            </w:r>
            <w:r>
              <w:t>1050m</w:t>
            </w:r>
            <w:r>
              <w:rPr>
                <w:rFonts w:hint="eastAsia"/>
              </w:rPr>
              <w:t>；探槽编录</w:t>
            </w:r>
            <w:r>
              <w:t>300m</w:t>
            </w:r>
            <w:r>
              <w:rPr>
                <w:rFonts w:hint="eastAsia"/>
              </w:rPr>
              <w:t>。实物工作量详见表</w:t>
            </w:r>
            <w:r>
              <w:t>1-11</w:t>
            </w:r>
            <w:r>
              <w:rPr>
                <w:rFonts w:hint="eastAsia"/>
              </w:rPr>
              <w:t>。</w:t>
            </w:r>
          </w:p>
          <w:p w14:paraId="18A44A84">
            <w:pPr>
              <w:spacing w:line="240" w:lineRule="auto"/>
              <w:ind w:firstLine="0" w:firstLineChars="0"/>
              <w:jc w:val="center"/>
              <w:rPr>
                <w:b/>
              </w:rPr>
            </w:pPr>
            <w:r>
              <w:rPr>
                <w:rFonts w:hint="eastAsia"/>
                <w:b/>
                <w:szCs w:val="21"/>
              </w:rPr>
              <w:t>表</w:t>
            </w:r>
            <w:r>
              <w:rPr>
                <w:b/>
                <w:szCs w:val="21"/>
              </w:rPr>
              <w:t xml:space="preserve">1-11  </w:t>
            </w:r>
            <w:r>
              <w:rPr>
                <w:rFonts w:hint="eastAsia"/>
                <w:b/>
                <w:szCs w:val="21"/>
              </w:rPr>
              <w:t>设计主要实物工作量</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32"/>
              <w:gridCol w:w="1157"/>
              <w:gridCol w:w="1368"/>
              <w:gridCol w:w="1553"/>
              <w:gridCol w:w="1443"/>
            </w:tblGrid>
            <w:tr w14:paraId="12CB8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227" w:type="pct"/>
                  <w:vAlign w:val="center"/>
                </w:tcPr>
                <w:p w14:paraId="0F0C6899">
                  <w:pPr>
                    <w:spacing w:line="240" w:lineRule="auto"/>
                    <w:ind w:firstLine="0" w:firstLineChars="0"/>
                    <w:jc w:val="center"/>
                    <w:rPr>
                      <w:rFonts w:cs="Times New Roman"/>
                      <w:sz w:val="21"/>
                      <w:szCs w:val="21"/>
                    </w:rPr>
                  </w:pPr>
                  <w:r>
                    <w:rPr>
                      <w:rFonts w:cs="Times New Roman"/>
                      <w:sz w:val="21"/>
                      <w:szCs w:val="21"/>
                    </w:rPr>
                    <w:t>工作项目</w:t>
                  </w:r>
                </w:p>
              </w:tc>
              <w:tc>
                <w:tcPr>
                  <w:tcW w:w="581" w:type="pct"/>
                  <w:vAlign w:val="center"/>
                </w:tcPr>
                <w:p w14:paraId="15074B6B">
                  <w:pPr>
                    <w:spacing w:line="240" w:lineRule="auto"/>
                    <w:ind w:firstLine="0" w:firstLineChars="0"/>
                    <w:jc w:val="center"/>
                    <w:rPr>
                      <w:rFonts w:cs="Times New Roman"/>
                      <w:sz w:val="21"/>
                      <w:szCs w:val="21"/>
                    </w:rPr>
                  </w:pPr>
                  <w:r>
                    <w:rPr>
                      <w:rFonts w:cs="Times New Roman"/>
                      <w:sz w:val="21"/>
                      <w:szCs w:val="21"/>
                    </w:rPr>
                    <w:t>单位</w:t>
                  </w:r>
                </w:p>
              </w:tc>
              <w:tc>
                <w:tcPr>
                  <w:tcW w:w="687" w:type="pct"/>
                  <w:vAlign w:val="center"/>
                </w:tcPr>
                <w:p w14:paraId="7729CEE3">
                  <w:pPr>
                    <w:spacing w:line="240" w:lineRule="auto"/>
                    <w:ind w:firstLine="0" w:firstLineChars="0"/>
                    <w:jc w:val="center"/>
                    <w:rPr>
                      <w:rFonts w:cs="Times New Roman"/>
                      <w:sz w:val="21"/>
                      <w:szCs w:val="21"/>
                    </w:rPr>
                  </w:pPr>
                  <w:r>
                    <w:rPr>
                      <w:rFonts w:cs="Times New Roman"/>
                      <w:sz w:val="21"/>
                      <w:szCs w:val="21"/>
                    </w:rPr>
                    <w:t>总工作量</w:t>
                  </w:r>
                </w:p>
              </w:tc>
              <w:tc>
                <w:tcPr>
                  <w:tcW w:w="780" w:type="pct"/>
                  <w:vAlign w:val="center"/>
                </w:tcPr>
                <w:p w14:paraId="3F621C04">
                  <w:pPr>
                    <w:spacing w:line="240" w:lineRule="auto"/>
                    <w:ind w:firstLine="0" w:firstLineChars="0"/>
                    <w:jc w:val="center"/>
                    <w:rPr>
                      <w:rFonts w:cs="Times New Roman"/>
                      <w:sz w:val="21"/>
                      <w:szCs w:val="21"/>
                    </w:rPr>
                  </w:pPr>
                  <w:r>
                    <w:rPr>
                      <w:rFonts w:hint="eastAsia" w:cs="Times New Roman"/>
                      <w:sz w:val="21"/>
                      <w:szCs w:val="21"/>
                    </w:rPr>
                    <w:t>第一</w:t>
                  </w:r>
                  <w:r>
                    <w:rPr>
                      <w:rFonts w:cs="Times New Roman"/>
                      <w:sz w:val="21"/>
                      <w:szCs w:val="21"/>
                    </w:rPr>
                    <w:t>阶段</w:t>
                  </w:r>
                </w:p>
              </w:tc>
              <w:tc>
                <w:tcPr>
                  <w:tcW w:w="725" w:type="pct"/>
                  <w:vAlign w:val="center"/>
                </w:tcPr>
                <w:p w14:paraId="40EE0F30">
                  <w:pPr>
                    <w:spacing w:line="240" w:lineRule="auto"/>
                    <w:ind w:firstLine="0" w:firstLineChars="0"/>
                    <w:jc w:val="center"/>
                    <w:rPr>
                      <w:rFonts w:cs="Times New Roman"/>
                      <w:sz w:val="21"/>
                      <w:szCs w:val="21"/>
                    </w:rPr>
                  </w:pPr>
                  <w:r>
                    <w:rPr>
                      <w:rFonts w:hint="eastAsia" w:cs="Times New Roman"/>
                      <w:sz w:val="21"/>
                      <w:szCs w:val="21"/>
                    </w:rPr>
                    <w:t>第二阶段</w:t>
                  </w:r>
                </w:p>
              </w:tc>
            </w:tr>
            <w:tr w14:paraId="2625E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227" w:type="pct"/>
                  <w:vAlign w:val="center"/>
                </w:tcPr>
                <w:p w14:paraId="2FC03F54">
                  <w:pPr>
                    <w:spacing w:line="240" w:lineRule="auto"/>
                    <w:ind w:firstLine="0" w:firstLineChars="0"/>
                    <w:jc w:val="center"/>
                    <w:rPr>
                      <w:rFonts w:cs="Times New Roman"/>
                      <w:sz w:val="21"/>
                      <w:szCs w:val="21"/>
                    </w:rPr>
                  </w:pPr>
                  <w:r>
                    <w:rPr>
                      <w:rFonts w:cs="Times New Roman"/>
                      <w:sz w:val="21"/>
                      <w:szCs w:val="21"/>
                    </w:rPr>
                    <w:t>一、钻  探</w:t>
                  </w:r>
                </w:p>
              </w:tc>
              <w:tc>
                <w:tcPr>
                  <w:tcW w:w="581" w:type="pct"/>
                  <w:vAlign w:val="center"/>
                </w:tcPr>
                <w:p w14:paraId="3B582E39">
                  <w:pPr>
                    <w:spacing w:line="240" w:lineRule="auto"/>
                    <w:ind w:firstLine="0" w:firstLineChars="0"/>
                    <w:jc w:val="center"/>
                    <w:rPr>
                      <w:rFonts w:cs="Times New Roman"/>
                      <w:sz w:val="21"/>
                      <w:szCs w:val="21"/>
                    </w:rPr>
                  </w:pPr>
                  <w:r>
                    <w:rPr>
                      <w:rFonts w:cs="Times New Roman"/>
                      <w:sz w:val="21"/>
                      <w:szCs w:val="21"/>
                    </w:rPr>
                    <w:t>m　</w:t>
                  </w:r>
                </w:p>
              </w:tc>
              <w:tc>
                <w:tcPr>
                  <w:tcW w:w="687" w:type="pct"/>
                  <w:vAlign w:val="center"/>
                </w:tcPr>
                <w:p w14:paraId="3EE03618">
                  <w:pPr>
                    <w:spacing w:line="240" w:lineRule="auto"/>
                    <w:ind w:firstLine="0" w:firstLineChars="0"/>
                    <w:jc w:val="center"/>
                    <w:rPr>
                      <w:rFonts w:cs="Times New Roman"/>
                      <w:sz w:val="21"/>
                      <w:szCs w:val="21"/>
                    </w:rPr>
                  </w:pPr>
                  <w:r>
                    <w:rPr>
                      <w:rFonts w:cs="Times New Roman"/>
                      <w:sz w:val="21"/>
                      <w:szCs w:val="21"/>
                    </w:rPr>
                    <w:t>1465　</w:t>
                  </w:r>
                </w:p>
              </w:tc>
              <w:tc>
                <w:tcPr>
                  <w:tcW w:w="780" w:type="pct"/>
                  <w:vAlign w:val="center"/>
                </w:tcPr>
                <w:p w14:paraId="459DFE85">
                  <w:pPr>
                    <w:spacing w:line="240" w:lineRule="auto"/>
                    <w:ind w:firstLine="0" w:firstLineChars="0"/>
                    <w:jc w:val="center"/>
                    <w:rPr>
                      <w:rFonts w:cs="Times New Roman"/>
                      <w:sz w:val="21"/>
                      <w:szCs w:val="21"/>
                    </w:rPr>
                  </w:pPr>
                  <w:r>
                    <w:rPr>
                      <w:rFonts w:cs="Times New Roman"/>
                      <w:sz w:val="21"/>
                      <w:szCs w:val="21"/>
                    </w:rPr>
                    <w:t>845　</w:t>
                  </w:r>
                </w:p>
              </w:tc>
              <w:tc>
                <w:tcPr>
                  <w:tcW w:w="725" w:type="pct"/>
                  <w:vAlign w:val="center"/>
                </w:tcPr>
                <w:p w14:paraId="234A1DA1">
                  <w:pPr>
                    <w:spacing w:line="240" w:lineRule="auto"/>
                    <w:ind w:firstLine="0" w:firstLineChars="0"/>
                    <w:jc w:val="center"/>
                    <w:rPr>
                      <w:rFonts w:cs="Times New Roman"/>
                      <w:sz w:val="21"/>
                      <w:szCs w:val="21"/>
                    </w:rPr>
                  </w:pPr>
                  <w:r>
                    <w:rPr>
                      <w:rFonts w:cs="Times New Roman"/>
                      <w:sz w:val="21"/>
                      <w:szCs w:val="21"/>
                    </w:rPr>
                    <w:t>620</w:t>
                  </w:r>
                </w:p>
              </w:tc>
            </w:tr>
            <w:tr w14:paraId="68D5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227" w:type="pct"/>
                  <w:vAlign w:val="center"/>
                </w:tcPr>
                <w:p w14:paraId="2FE23EBE">
                  <w:pPr>
                    <w:spacing w:line="240" w:lineRule="auto"/>
                    <w:ind w:firstLine="0" w:firstLineChars="0"/>
                    <w:jc w:val="center"/>
                    <w:rPr>
                      <w:rFonts w:cs="Times New Roman"/>
                      <w:sz w:val="21"/>
                      <w:szCs w:val="21"/>
                    </w:rPr>
                  </w:pPr>
                  <w:r>
                    <w:rPr>
                      <w:rFonts w:cs="Times New Roman"/>
                      <w:sz w:val="21"/>
                      <w:szCs w:val="21"/>
                    </w:rPr>
                    <w:t>二、坑  探(生产井）</w:t>
                  </w:r>
                </w:p>
              </w:tc>
              <w:tc>
                <w:tcPr>
                  <w:tcW w:w="581" w:type="pct"/>
                  <w:vAlign w:val="center"/>
                </w:tcPr>
                <w:p w14:paraId="4066D275">
                  <w:pPr>
                    <w:spacing w:line="240" w:lineRule="auto"/>
                    <w:ind w:firstLine="0" w:firstLineChars="0"/>
                    <w:jc w:val="center"/>
                    <w:rPr>
                      <w:rFonts w:cs="Times New Roman"/>
                      <w:sz w:val="21"/>
                      <w:szCs w:val="21"/>
                    </w:rPr>
                  </w:pPr>
                  <w:r>
                    <w:rPr>
                      <w:rFonts w:cs="Times New Roman"/>
                      <w:sz w:val="21"/>
                      <w:szCs w:val="21"/>
                    </w:rPr>
                    <w:t>m　</w:t>
                  </w:r>
                </w:p>
              </w:tc>
              <w:tc>
                <w:tcPr>
                  <w:tcW w:w="687" w:type="pct"/>
                  <w:vAlign w:val="center"/>
                </w:tcPr>
                <w:p w14:paraId="31A7240A">
                  <w:pPr>
                    <w:spacing w:line="240" w:lineRule="auto"/>
                    <w:ind w:firstLine="0" w:firstLineChars="0"/>
                    <w:jc w:val="center"/>
                    <w:rPr>
                      <w:rFonts w:cs="Times New Roman"/>
                      <w:sz w:val="21"/>
                      <w:szCs w:val="21"/>
                    </w:rPr>
                  </w:pPr>
                  <w:r>
                    <w:rPr>
                      <w:rFonts w:cs="Times New Roman"/>
                      <w:sz w:val="21"/>
                      <w:szCs w:val="21"/>
                    </w:rPr>
                    <w:t>1150　</w:t>
                  </w:r>
                </w:p>
              </w:tc>
              <w:tc>
                <w:tcPr>
                  <w:tcW w:w="780" w:type="pct"/>
                  <w:vAlign w:val="center"/>
                </w:tcPr>
                <w:p w14:paraId="5348E355">
                  <w:pPr>
                    <w:spacing w:line="240" w:lineRule="auto"/>
                    <w:ind w:firstLine="0" w:firstLineChars="0"/>
                    <w:jc w:val="center"/>
                    <w:rPr>
                      <w:rFonts w:cs="Times New Roman"/>
                      <w:sz w:val="21"/>
                      <w:szCs w:val="21"/>
                    </w:rPr>
                  </w:pPr>
                  <w:r>
                    <w:rPr>
                      <w:rFonts w:cs="Times New Roman"/>
                      <w:sz w:val="21"/>
                      <w:szCs w:val="21"/>
                    </w:rPr>
                    <w:t>806</w:t>
                  </w:r>
                </w:p>
              </w:tc>
              <w:tc>
                <w:tcPr>
                  <w:tcW w:w="725" w:type="pct"/>
                  <w:vAlign w:val="center"/>
                </w:tcPr>
                <w:p w14:paraId="61BA21F4">
                  <w:pPr>
                    <w:spacing w:line="240" w:lineRule="auto"/>
                    <w:ind w:firstLine="0" w:firstLineChars="0"/>
                    <w:jc w:val="center"/>
                    <w:rPr>
                      <w:rFonts w:cs="Times New Roman"/>
                      <w:sz w:val="21"/>
                      <w:szCs w:val="21"/>
                    </w:rPr>
                  </w:pPr>
                  <w:r>
                    <w:rPr>
                      <w:rFonts w:cs="Times New Roman"/>
                      <w:sz w:val="21"/>
                      <w:szCs w:val="21"/>
                    </w:rPr>
                    <w:t>244　</w:t>
                  </w:r>
                </w:p>
              </w:tc>
            </w:tr>
            <w:tr w14:paraId="61A7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227" w:type="pct"/>
                  <w:vAlign w:val="center"/>
                </w:tcPr>
                <w:p w14:paraId="72AFE60E">
                  <w:pPr>
                    <w:spacing w:line="240" w:lineRule="auto"/>
                    <w:ind w:firstLine="0" w:firstLineChars="0"/>
                    <w:jc w:val="center"/>
                    <w:rPr>
                      <w:rFonts w:cs="Times New Roman"/>
                      <w:sz w:val="21"/>
                      <w:szCs w:val="21"/>
                    </w:rPr>
                  </w:pPr>
                  <w:r>
                    <w:rPr>
                      <w:rFonts w:cs="Times New Roman"/>
                      <w:sz w:val="21"/>
                      <w:szCs w:val="21"/>
                    </w:rPr>
                    <w:t>三、槽  探</w:t>
                  </w:r>
                </w:p>
              </w:tc>
              <w:tc>
                <w:tcPr>
                  <w:tcW w:w="581" w:type="pct"/>
                  <w:vAlign w:val="center"/>
                </w:tcPr>
                <w:p w14:paraId="31FC6719">
                  <w:pPr>
                    <w:spacing w:line="240" w:lineRule="auto"/>
                    <w:ind w:firstLine="0" w:firstLineChars="0"/>
                    <w:jc w:val="center"/>
                    <w:rPr>
                      <w:rFonts w:cs="Times New Roman"/>
                      <w:sz w:val="21"/>
                      <w:szCs w:val="21"/>
                    </w:rPr>
                  </w:pPr>
                  <w:r>
                    <w:rPr>
                      <w:rFonts w:cs="Times New Roman"/>
                      <w:sz w:val="21"/>
                      <w:szCs w:val="21"/>
                    </w:rPr>
                    <w:t>m</w:t>
                  </w:r>
                  <w:r>
                    <w:rPr>
                      <w:rFonts w:cs="Times New Roman"/>
                      <w:sz w:val="21"/>
                      <w:szCs w:val="21"/>
                      <w:vertAlign w:val="superscript"/>
                    </w:rPr>
                    <w:t>3</w:t>
                  </w:r>
                </w:p>
              </w:tc>
              <w:tc>
                <w:tcPr>
                  <w:tcW w:w="687" w:type="pct"/>
                  <w:vAlign w:val="center"/>
                </w:tcPr>
                <w:p w14:paraId="0C44C84D">
                  <w:pPr>
                    <w:spacing w:line="240" w:lineRule="auto"/>
                    <w:ind w:firstLine="0" w:firstLineChars="0"/>
                    <w:jc w:val="center"/>
                    <w:rPr>
                      <w:rFonts w:cs="Times New Roman"/>
                      <w:sz w:val="21"/>
                      <w:szCs w:val="21"/>
                    </w:rPr>
                  </w:pPr>
                  <w:r>
                    <w:rPr>
                      <w:rFonts w:cs="Times New Roman"/>
                      <w:sz w:val="21"/>
                      <w:szCs w:val="21"/>
                    </w:rPr>
                    <w:t>900</w:t>
                  </w:r>
                </w:p>
              </w:tc>
              <w:tc>
                <w:tcPr>
                  <w:tcW w:w="780" w:type="pct"/>
                  <w:vAlign w:val="center"/>
                </w:tcPr>
                <w:p w14:paraId="401215CE">
                  <w:pPr>
                    <w:spacing w:line="240" w:lineRule="auto"/>
                    <w:ind w:firstLine="0" w:firstLineChars="0"/>
                    <w:jc w:val="center"/>
                    <w:rPr>
                      <w:rFonts w:cs="Times New Roman"/>
                      <w:sz w:val="21"/>
                      <w:szCs w:val="21"/>
                    </w:rPr>
                  </w:pPr>
                  <w:r>
                    <w:rPr>
                      <w:rFonts w:cs="Times New Roman"/>
                      <w:sz w:val="21"/>
                      <w:szCs w:val="21"/>
                    </w:rPr>
                    <w:t>900</w:t>
                  </w:r>
                </w:p>
              </w:tc>
              <w:tc>
                <w:tcPr>
                  <w:tcW w:w="725" w:type="pct"/>
                  <w:vAlign w:val="center"/>
                </w:tcPr>
                <w:p w14:paraId="517D9860">
                  <w:pPr>
                    <w:spacing w:line="240" w:lineRule="auto"/>
                    <w:ind w:firstLine="0" w:firstLineChars="0"/>
                    <w:jc w:val="center"/>
                    <w:rPr>
                      <w:rFonts w:cs="Times New Roman"/>
                      <w:sz w:val="21"/>
                      <w:szCs w:val="21"/>
                    </w:rPr>
                  </w:pPr>
                  <w:r>
                    <w:rPr>
                      <w:rFonts w:cs="Times New Roman"/>
                      <w:sz w:val="21"/>
                      <w:szCs w:val="21"/>
                    </w:rPr>
                    <w:t>0</w:t>
                  </w:r>
                </w:p>
              </w:tc>
            </w:tr>
            <w:tr w14:paraId="4BA0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227" w:type="pct"/>
                  <w:vAlign w:val="center"/>
                </w:tcPr>
                <w:p w14:paraId="5C765D97">
                  <w:pPr>
                    <w:spacing w:line="240" w:lineRule="auto"/>
                    <w:ind w:firstLine="0" w:firstLineChars="0"/>
                    <w:jc w:val="center"/>
                    <w:rPr>
                      <w:rFonts w:cs="Times New Roman"/>
                      <w:sz w:val="21"/>
                      <w:szCs w:val="21"/>
                    </w:rPr>
                  </w:pPr>
                  <w:r>
                    <w:rPr>
                      <w:rFonts w:cs="Times New Roman"/>
                      <w:sz w:val="21"/>
                      <w:szCs w:val="21"/>
                    </w:rPr>
                    <w:t>四、岩矿测试</w:t>
                  </w:r>
                </w:p>
              </w:tc>
              <w:tc>
                <w:tcPr>
                  <w:tcW w:w="581" w:type="pct"/>
                  <w:vAlign w:val="center"/>
                </w:tcPr>
                <w:p w14:paraId="18D40A51">
                  <w:pPr>
                    <w:spacing w:line="240" w:lineRule="auto"/>
                    <w:ind w:firstLine="0" w:firstLineChars="0"/>
                    <w:jc w:val="center"/>
                    <w:rPr>
                      <w:rFonts w:cs="Times New Roman"/>
                      <w:sz w:val="21"/>
                      <w:szCs w:val="21"/>
                    </w:rPr>
                  </w:pPr>
                  <w:r>
                    <w:rPr>
                      <w:rFonts w:cs="Times New Roman"/>
                      <w:sz w:val="21"/>
                      <w:szCs w:val="21"/>
                    </w:rPr>
                    <w:t>　</w:t>
                  </w:r>
                </w:p>
              </w:tc>
              <w:tc>
                <w:tcPr>
                  <w:tcW w:w="687" w:type="pct"/>
                  <w:vAlign w:val="center"/>
                </w:tcPr>
                <w:p w14:paraId="47198BCF">
                  <w:pPr>
                    <w:spacing w:line="240" w:lineRule="auto"/>
                    <w:ind w:firstLine="0" w:firstLineChars="0"/>
                    <w:jc w:val="center"/>
                    <w:rPr>
                      <w:rFonts w:cs="Times New Roman"/>
                      <w:sz w:val="21"/>
                      <w:szCs w:val="21"/>
                    </w:rPr>
                  </w:pPr>
                  <w:r>
                    <w:rPr>
                      <w:rFonts w:cs="Times New Roman"/>
                      <w:sz w:val="21"/>
                      <w:szCs w:val="21"/>
                    </w:rPr>
                    <w:t>　</w:t>
                  </w:r>
                </w:p>
              </w:tc>
              <w:tc>
                <w:tcPr>
                  <w:tcW w:w="780" w:type="pct"/>
                  <w:vAlign w:val="center"/>
                </w:tcPr>
                <w:p w14:paraId="0C741DFB">
                  <w:pPr>
                    <w:spacing w:line="240" w:lineRule="auto"/>
                    <w:ind w:firstLine="0" w:firstLineChars="0"/>
                    <w:jc w:val="center"/>
                    <w:rPr>
                      <w:rFonts w:cs="Times New Roman"/>
                      <w:sz w:val="21"/>
                      <w:szCs w:val="21"/>
                    </w:rPr>
                  </w:pPr>
                  <w:r>
                    <w:rPr>
                      <w:rFonts w:cs="Times New Roman"/>
                      <w:sz w:val="21"/>
                      <w:szCs w:val="21"/>
                    </w:rPr>
                    <w:t>　</w:t>
                  </w:r>
                </w:p>
              </w:tc>
              <w:tc>
                <w:tcPr>
                  <w:tcW w:w="725" w:type="pct"/>
                  <w:vAlign w:val="center"/>
                </w:tcPr>
                <w:p w14:paraId="412C5400">
                  <w:pPr>
                    <w:spacing w:line="240" w:lineRule="auto"/>
                    <w:ind w:firstLine="0" w:firstLineChars="0"/>
                    <w:jc w:val="center"/>
                    <w:rPr>
                      <w:rFonts w:cs="Times New Roman"/>
                      <w:sz w:val="21"/>
                      <w:szCs w:val="21"/>
                    </w:rPr>
                  </w:pPr>
                  <w:r>
                    <w:rPr>
                      <w:rFonts w:cs="Times New Roman"/>
                      <w:sz w:val="21"/>
                      <w:szCs w:val="21"/>
                    </w:rPr>
                    <w:t>　</w:t>
                  </w:r>
                </w:p>
              </w:tc>
            </w:tr>
            <w:tr w14:paraId="061E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227" w:type="pct"/>
                  <w:vAlign w:val="center"/>
                </w:tcPr>
                <w:p w14:paraId="7E4D3915">
                  <w:pPr>
                    <w:spacing w:line="240" w:lineRule="auto"/>
                    <w:ind w:firstLine="0" w:firstLineChars="0"/>
                    <w:jc w:val="center"/>
                    <w:rPr>
                      <w:rFonts w:cs="Times New Roman"/>
                      <w:sz w:val="21"/>
                      <w:szCs w:val="21"/>
                    </w:rPr>
                  </w:pPr>
                  <w:r>
                    <w:rPr>
                      <w:rFonts w:cs="Times New Roman"/>
                      <w:sz w:val="21"/>
                      <w:szCs w:val="21"/>
                    </w:rPr>
                    <w:t>基本分析样</w:t>
                  </w:r>
                </w:p>
              </w:tc>
              <w:tc>
                <w:tcPr>
                  <w:tcW w:w="581" w:type="pct"/>
                  <w:vAlign w:val="center"/>
                </w:tcPr>
                <w:p w14:paraId="798CA927">
                  <w:pPr>
                    <w:spacing w:line="240" w:lineRule="auto"/>
                    <w:ind w:firstLine="0" w:firstLineChars="0"/>
                    <w:jc w:val="center"/>
                    <w:rPr>
                      <w:rFonts w:cs="Times New Roman"/>
                      <w:sz w:val="21"/>
                      <w:szCs w:val="21"/>
                    </w:rPr>
                  </w:pPr>
                  <w:r>
                    <w:rPr>
                      <w:rFonts w:cs="Times New Roman"/>
                      <w:sz w:val="21"/>
                      <w:szCs w:val="21"/>
                    </w:rPr>
                    <w:t>件</w:t>
                  </w:r>
                </w:p>
              </w:tc>
              <w:tc>
                <w:tcPr>
                  <w:tcW w:w="687" w:type="pct"/>
                  <w:vAlign w:val="center"/>
                </w:tcPr>
                <w:p w14:paraId="4AB0D228">
                  <w:pPr>
                    <w:spacing w:line="240" w:lineRule="auto"/>
                    <w:ind w:firstLine="0" w:firstLineChars="0"/>
                    <w:jc w:val="center"/>
                    <w:rPr>
                      <w:rFonts w:cs="Times New Roman"/>
                      <w:sz w:val="21"/>
                      <w:szCs w:val="21"/>
                    </w:rPr>
                  </w:pPr>
                  <w:r>
                    <w:rPr>
                      <w:rFonts w:cs="Times New Roman"/>
                      <w:sz w:val="21"/>
                      <w:szCs w:val="21"/>
                    </w:rPr>
                    <w:t>500　</w:t>
                  </w:r>
                </w:p>
              </w:tc>
              <w:tc>
                <w:tcPr>
                  <w:tcW w:w="780" w:type="pct"/>
                  <w:vAlign w:val="center"/>
                </w:tcPr>
                <w:p w14:paraId="723CF2A4">
                  <w:pPr>
                    <w:spacing w:line="240" w:lineRule="auto"/>
                    <w:ind w:firstLine="0" w:firstLineChars="0"/>
                    <w:jc w:val="center"/>
                    <w:rPr>
                      <w:rFonts w:cs="Times New Roman"/>
                      <w:sz w:val="21"/>
                      <w:szCs w:val="21"/>
                    </w:rPr>
                  </w:pPr>
                  <w:r>
                    <w:rPr>
                      <w:rFonts w:cs="Times New Roman"/>
                      <w:sz w:val="21"/>
                      <w:szCs w:val="21"/>
                    </w:rPr>
                    <w:t>400</w:t>
                  </w:r>
                </w:p>
              </w:tc>
              <w:tc>
                <w:tcPr>
                  <w:tcW w:w="725" w:type="pct"/>
                  <w:vAlign w:val="center"/>
                </w:tcPr>
                <w:p w14:paraId="230CDEE3">
                  <w:pPr>
                    <w:spacing w:line="240" w:lineRule="auto"/>
                    <w:ind w:firstLine="0" w:firstLineChars="0"/>
                    <w:jc w:val="center"/>
                    <w:rPr>
                      <w:rFonts w:cs="Times New Roman"/>
                      <w:color w:val="0000FF"/>
                      <w:sz w:val="21"/>
                      <w:szCs w:val="21"/>
                    </w:rPr>
                  </w:pPr>
                  <w:r>
                    <w:rPr>
                      <w:rFonts w:cs="Times New Roman"/>
                      <w:sz w:val="21"/>
                      <w:szCs w:val="21"/>
                    </w:rPr>
                    <w:t>100</w:t>
                  </w:r>
                  <w:r>
                    <w:rPr>
                      <w:rFonts w:cs="Times New Roman"/>
                      <w:color w:val="0000FF"/>
                      <w:sz w:val="21"/>
                      <w:szCs w:val="21"/>
                    </w:rPr>
                    <w:t>　</w:t>
                  </w:r>
                </w:p>
              </w:tc>
            </w:tr>
            <w:tr w14:paraId="0673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227" w:type="pct"/>
                  <w:vAlign w:val="center"/>
                </w:tcPr>
                <w:p w14:paraId="5F1BF30A">
                  <w:pPr>
                    <w:spacing w:line="240" w:lineRule="auto"/>
                    <w:ind w:firstLine="0" w:firstLineChars="0"/>
                    <w:jc w:val="center"/>
                    <w:rPr>
                      <w:rFonts w:cs="Times New Roman"/>
                      <w:sz w:val="21"/>
                      <w:szCs w:val="21"/>
                    </w:rPr>
                  </w:pPr>
                  <w:r>
                    <w:rPr>
                      <w:rFonts w:cs="Times New Roman"/>
                      <w:sz w:val="21"/>
                      <w:szCs w:val="21"/>
                    </w:rPr>
                    <w:t>内检样</w:t>
                  </w:r>
                </w:p>
              </w:tc>
              <w:tc>
                <w:tcPr>
                  <w:tcW w:w="581" w:type="pct"/>
                  <w:vAlign w:val="center"/>
                </w:tcPr>
                <w:p w14:paraId="205163C4">
                  <w:pPr>
                    <w:spacing w:line="240" w:lineRule="auto"/>
                    <w:ind w:firstLine="0" w:firstLineChars="0"/>
                    <w:jc w:val="center"/>
                    <w:rPr>
                      <w:rFonts w:cs="Times New Roman"/>
                      <w:sz w:val="21"/>
                      <w:szCs w:val="21"/>
                    </w:rPr>
                  </w:pPr>
                  <w:r>
                    <w:rPr>
                      <w:rFonts w:cs="Times New Roman"/>
                      <w:sz w:val="21"/>
                      <w:szCs w:val="21"/>
                    </w:rPr>
                    <w:t>件</w:t>
                  </w:r>
                </w:p>
              </w:tc>
              <w:tc>
                <w:tcPr>
                  <w:tcW w:w="687" w:type="pct"/>
                  <w:vAlign w:val="center"/>
                </w:tcPr>
                <w:p w14:paraId="54248124">
                  <w:pPr>
                    <w:spacing w:line="240" w:lineRule="auto"/>
                    <w:ind w:firstLine="0" w:firstLineChars="0"/>
                    <w:jc w:val="center"/>
                    <w:rPr>
                      <w:rFonts w:cs="Times New Roman"/>
                      <w:sz w:val="21"/>
                      <w:szCs w:val="21"/>
                    </w:rPr>
                  </w:pPr>
                  <w:r>
                    <w:rPr>
                      <w:rFonts w:cs="Times New Roman"/>
                      <w:sz w:val="21"/>
                      <w:szCs w:val="21"/>
                    </w:rPr>
                    <w:t>30</w:t>
                  </w:r>
                </w:p>
              </w:tc>
              <w:tc>
                <w:tcPr>
                  <w:tcW w:w="780" w:type="pct"/>
                  <w:vAlign w:val="center"/>
                </w:tcPr>
                <w:p w14:paraId="3C45BE86">
                  <w:pPr>
                    <w:spacing w:line="240" w:lineRule="auto"/>
                    <w:ind w:firstLine="0" w:firstLineChars="0"/>
                    <w:jc w:val="center"/>
                    <w:rPr>
                      <w:rFonts w:cs="Times New Roman"/>
                      <w:sz w:val="21"/>
                      <w:szCs w:val="21"/>
                    </w:rPr>
                  </w:pPr>
                  <w:r>
                    <w:rPr>
                      <w:rFonts w:cs="Times New Roman"/>
                      <w:sz w:val="21"/>
                      <w:szCs w:val="21"/>
                    </w:rPr>
                    <w:t>30</w:t>
                  </w:r>
                </w:p>
              </w:tc>
              <w:tc>
                <w:tcPr>
                  <w:tcW w:w="725" w:type="pct"/>
                  <w:vAlign w:val="center"/>
                </w:tcPr>
                <w:p w14:paraId="6ECF3575">
                  <w:pPr>
                    <w:spacing w:line="240" w:lineRule="auto"/>
                    <w:ind w:firstLine="0" w:firstLineChars="0"/>
                    <w:jc w:val="center"/>
                    <w:rPr>
                      <w:rFonts w:cs="Times New Roman"/>
                      <w:sz w:val="21"/>
                      <w:szCs w:val="21"/>
                    </w:rPr>
                  </w:pPr>
                </w:p>
              </w:tc>
            </w:tr>
            <w:tr w14:paraId="5D87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227" w:type="pct"/>
                  <w:vAlign w:val="center"/>
                </w:tcPr>
                <w:p w14:paraId="58A8765C">
                  <w:pPr>
                    <w:spacing w:line="240" w:lineRule="auto"/>
                    <w:ind w:firstLine="0" w:firstLineChars="0"/>
                    <w:jc w:val="center"/>
                    <w:rPr>
                      <w:rFonts w:cs="Times New Roman"/>
                      <w:sz w:val="21"/>
                      <w:szCs w:val="21"/>
                    </w:rPr>
                  </w:pPr>
                  <w:r>
                    <w:rPr>
                      <w:rFonts w:cs="Times New Roman"/>
                      <w:sz w:val="21"/>
                      <w:szCs w:val="21"/>
                    </w:rPr>
                    <w:t>外检样</w:t>
                  </w:r>
                </w:p>
              </w:tc>
              <w:tc>
                <w:tcPr>
                  <w:tcW w:w="581" w:type="pct"/>
                  <w:vAlign w:val="center"/>
                </w:tcPr>
                <w:p w14:paraId="556ABBB1">
                  <w:pPr>
                    <w:spacing w:line="240" w:lineRule="auto"/>
                    <w:ind w:firstLine="0" w:firstLineChars="0"/>
                    <w:jc w:val="center"/>
                    <w:rPr>
                      <w:rFonts w:cs="Times New Roman"/>
                      <w:sz w:val="21"/>
                      <w:szCs w:val="21"/>
                    </w:rPr>
                  </w:pPr>
                  <w:r>
                    <w:rPr>
                      <w:rFonts w:cs="Times New Roman"/>
                      <w:sz w:val="21"/>
                      <w:szCs w:val="21"/>
                    </w:rPr>
                    <w:t>件</w:t>
                  </w:r>
                </w:p>
              </w:tc>
              <w:tc>
                <w:tcPr>
                  <w:tcW w:w="687" w:type="pct"/>
                  <w:vAlign w:val="center"/>
                </w:tcPr>
                <w:p w14:paraId="15CCD194">
                  <w:pPr>
                    <w:spacing w:line="240" w:lineRule="auto"/>
                    <w:ind w:firstLine="0" w:firstLineChars="0"/>
                    <w:jc w:val="center"/>
                    <w:rPr>
                      <w:rFonts w:cs="Times New Roman"/>
                      <w:sz w:val="21"/>
                      <w:szCs w:val="21"/>
                    </w:rPr>
                  </w:pPr>
                  <w:r>
                    <w:rPr>
                      <w:rFonts w:cs="Times New Roman"/>
                      <w:sz w:val="21"/>
                      <w:szCs w:val="21"/>
                    </w:rPr>
                    <w:t>15</w:t>
                  </w:r>
                </w:p>
              </w:tc>
              <w:tc>
                <w:tcPr>
                  <w:tcW w:w="780" w:type="pct"/>
                  <w:vAlign w:val="center"/>
                </w:tcPr>
                <w:p w14:paraId="21421502">
                  <w:pPr>
                    <w:spacing w:line="240" w:lineRule="auto"/>
                    <w:ind w:firstLine="0" w:firstLineChars="0"/>
                    <w:jc w:val="center"/>
                    <w:rPr>
                      <w:rFonts w:cs="Times New Roman"/>
                      <w:sz w:val="21"/>
                      <w:szCs w:val="21"/>
                    </w:rPr>
                  </w:pPr>
                  <w:r>
                    <w:rPr>
                      <w:rFonts w:cs="Times New Roman"/>
                      <w:sz w:val="21"/>
                      <w:szCs w:val="21"/>
                    </w:rPr>
                    <w:t>15</w:t>
                  </w:r>
                </w:p>
              </w:tc>
              <w:tc>
                <w:tcPr>
                  <w:tcW w:w="725" w:type="pct"/>
                  <w:vAlign w:val="center"/>
                </w:tcPr>
                <w:p w14:paraId="08D7EA6D">
                  <w:pPr>
                    <w:spacing w:line="240" w:lineRule="auto"/>
                    <w:ind w:firstLine="0" w:firstLineChars="0"/>
                    <w:jc w:val="center"/>
                    <w:rPr>
                      <w:rFonts w:cs="Times New Roman"/>
                      <w:sz w:val="21"/>
                      <w:szCs w:val="21"/>
                    </w:rPr>
                  </w:pPr>
                </w:p>
              </w:tc>
            </w:tr>
            <w:tr w14:paraId="30EA3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227" w:type="pct"/>
                  <w:vAlign w:val="center"/>
                </w:tcPr>
                <w:p w14:paraId="2690FAB4">
                  <w:pPr>
                    <w:spacing w:line="240" w:lineRule="auto"/>
                    <w:ind w:firstLine="0" w:firstLineChars="0"/>
                    <w:jc w:val="center"/>
                    <w:rPr>
                      <w:rFonts w:cs="Times New Roman"/>
                      <w:sz w:val="21"/>
                      <w:szCs w:val="21"/>
                    </w:rPr>
                  </w:pPr>
                  <w:r>
                    <w:rPr>
                      <w:rFonts w:cs="Times New Roman"/>
                      <w:sz w:val="21"/>
                      <w:szCs w:val="21"/>
                    </w:rPr>
                    <w:t>化学全分析样</w:t>
                  </w:r>
                </w:p>
              </w:tc>
              <w:tc>
                <w:tcPr>
                  <w:tcW w:w="581" w:type="pct"/>
                  <w:vAlign w:val="center"/>
                </w:tcPr>
                <w:p w14:paraId="0210C83B">
                  <w:pPr>
                    <w:spacing w:line="240" w:lineRule="auto"/>
                    <w:ind w:firstLine="0" w:firstLineChars="0"/>
                    <w:jc w:val="center"/>
                    <w:rPr>
                      <w:rFonts w:cs="Times New Roman"/>
                      <w:sz w:val="21"/>
                      <w:szCs w:val="21"/>
                    </w:rPr>
                  </w:pPr>
                  <w:r>
                    <w:rPr>
                      <w:rFonts w:cs="Times New Roman"/>
                      <w:sz w:val="21"/>
                      <w:szCs w:val="21"/>
                    </w:rPr>
                    <w:t>件　</w:t>
                  </w:r>
                </w:p>
              </w:tc>
              <w:tc>
                <w:tcPr>
                  <w:tcW w:w="687" w:type="pct"/>
                  <w:vAlign w:val="center"/>
                </w:tcPr>
                <w:p w14:paraId="6FA6850D">
                  <w:pPr>
                    <w:spacing w:line="240" w:lineRule="auto"/>
                    <w:ind w:firstLine="0" w:firstLineChars="0"/>
                    <w:jc w:val="center"/>
                    <w:rPr>
                      <w:rFonts w:cs="Times New Roman"/>
                      <w:sz w:val="21"/>
                      <w:szCs w:val="21"/>
                    </w:rPr>
                  </w:pPr>
                  <w:r>
                    <w:rPr>
                      <w:rFonts w:cs="Times New Roman"/>
                      <w:sz w:val="21"/>
                      <w:szCs w:val="21"/>
                    </w:rPr>
                    <w:t>5</w:t>
                  </w:r>
                </w:p>
              </w:tc>
              <w:tc>
                <w:tcPr>
                  <w:tcW w:w="780" w:type="pct"/>
                  <w:vAlign w:val="center"/>
                </w:tcPr>
                <w:p w14:paraId="5D702BDB">
                  <w:pPr>
                    <w:spacing w:line="240" w:lineRule="auto"/>
                    <w:ind w:firstLine="0" w:firstLineChars="0"/>
                    <w:jc w:val="center"/>
                    <w:rPr>
                      <w:rFonts w:cs="Times New Roman"/>
                      <w:sz w:val="21"/>
                      <w:szCs w:val="21"/>
                    </w:rPr>
                  </w:pPr>
                  <w:r>
                    <w:rPr>
                      <w:rFonts w:cs="Times New Roman"/>
                      <w:sz w:val="21"/>
                      <w:szCs w:val="21"/>
                    </w:rPr>
                    <w:t>5</w:t>
                  </w:r>
                </w:p>
              </w:tc>
              <w:tc>
                <w:tcPr>
                  <w:tcW w:w="725" w:type="pct"/>
                  <w:vAlign w:val="center"/>
                </w:tcPr>
                <w:p w14:paraId="6548455D">
                  <w:pPr>
                    <w:spacing w:line="240" w:lineRule="auto"/>
                    <w:ind w:firstLine="0" w:firstLineChars="0"/>
                    <w:jc w:val="center"/>
                    <w:rPr>
                      <w:rFonts w:cs="Times New Roman"/>
                      <w:sz w:val="21"/>
                      <w:szCs w:val="21"/>
                    </w:rPr>
                  </w:pPr>
                  <w:r>
                    <w:rPr>
                      <w:rFonts w:cs="Times New Roman"/>
                      <w:sz w:val="21"/>
                      <w:szCs w:val="21"/>
                    </w:rPr>
                    <w:t>0</w:t>
                  </w:r>
                </w:p>
              </w:tc>
            </w:tr>
            <w:tr w14:paraId="261D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227" w:type="pct"/>
                  <w:vAlign w:val="center"/>
                </w:tcPr>
                <w:p w14:paraId="61DFD0D7">
                  <w:pPr>
                    <w:spacing w:line="240" w:lineRule="auto"/>
                    <w:ind w:firstLine="0" w:firstLineChars="0"/>
                    <w:jc w:val="center"/>
                    <w:rPr>
                      <w:rFonts w:cs="Times New Roman"/>
                      <w:sz w:val="21"/>
                      <w:szCs w:val="21"/>
                    </w:rPr>
                  </w:pPr>
                  <w:r>
                    <w:rPr>
                      <w:rFonts w:cs="Times New Roman"/>
                      <w:sz w:val="21"/>
                      <w:szCs w:val="21"/>
                    </w:rPr>
                    <w:t>组合分析样</w:t>
                  </w:r>
                </w:p>
              </w:tc>
              <w:tc>
                <w:tcPr>
                  <w:tcW w:w="581" w:type="pct"/>
                  <w:vAlign w:val="center"/>
                </w:tcPr>
                <w:p w14:paraId="0D89AEFD">
                  <w:pPr>
                    <w:spacing w:line="240" w:lineRule="auto"/>
                    <w:ind w:firstLine="0" w:firstLineChars="0"/>
                    <w:jc w:val="center"/>
                    <w:rPr>
                      <w:rFonts w:cs="Times New Roman"/>
                      <w:sz w:val="21"/>
                      <w:szCs w:val="21"/>
                    </w:rPr>
                  </w:pPr>
                  <w:r>
                    <w:rPr>
                      <w:rFonts w:cs="Times New Roman"/>
                      <w:sz w:val="21"/>
                      <w:szCs w:val="21"/>
                    </w:rPr>
                    <w:t>件</w:t>
                  </w:r>
                </w:p>
              </w:tc>
              <w:tc>
                <w:tcPr>
                  <w:tcW w:w="687" w:type="pct"/>
                  <w:vAlign w:val="center"/>
                </w:tcPr>
                <w:p w14:paraId="6C26EE67">
                  <w:pPr>
                    <w:spacing w:line="240" w:lineRule="auto"/>
                    <w:ind w:firstLine="0" w:firstLineChars="0"/>
                    <w:jc w:val="center"/>
                    <w:rPr>
                      <w:rFonts w:cs="Times New Roman"/>
                      <w:sz w:val="21"/>
                      <w:szCs w:val="21"/>
                    </w:rPr>
                  </w:pPr>
                  <w:r>
                    <w:rPr>
                      <w:rFonts w:cs="Times New Roman"/>
                      <w:sz w:val="21"/>
                      <w:szCs w:val="21"/>
                    </w:rPr>
                    <w:t>10</w:t>
                  </w:r>
                </w:p>
              </w:tc>
              <w:tc>
                <w:tcPr>
                  <w:tcW w:w="780" w:type="pct"/>
                  <w:vAlign w:val="center"/>
                </w:tcPr>
                <w:p w14:paraId="31FF4C00">
                  <w:pPr>
                    <w:spacing w:line="240" w:lineRule="auto"/>
                    <w:ind w:firstLine="0" w:firstLineChars="0"/>
                    <w:jc w:val="center"/>
                    <w:rPr>
                      <w:rFonts w:cs="Times New Roman"/>
                      <w:sz w:val="21"/>
                      <w:szCs w:val="21"/>
                    </w:rPr>
                  </w:pPr>
                  <w:r>
                    <w:rPr>
                      <w:rFonts w:cs="Times New Roman"/>
                      <w:sz w:val="21"/>
                      <w:szCs w:val="21"/>
                    </w:rPr>
                    <w:t>10</w:t>
                  </w:r>
                </w:p>
              </w:tc>
              <w:tc>
                <w:tcPr>
                  <w:tcW w:w="725" w:type="pct"/>
                  <w:vAlign w:val="center"/>
                </w:tcPr>
                <w:p w14:paraId="25D4FED6">
                  <w:pPr>
                    <w:spacing w:line="240" w:lineRule="auto"/>
                    <w:ind w:firstLine="0" w:firstLineChars="0"/>
                    <w:jc w:val="center"/>
                    <w:rPr>
                      <w:rFonts w:cs="Times New Roman"/>
                      <w:sz w:val="21"/>
                      <w:szCs w:val="21"/>
                    </w:rPr>
                  </w:pPr>
                  <w:r>
                    <w:rPr>
                      <w:rFonts w:cs="Times New Roman"/>
                      <w:sz w:val="21"/>
                      <w:szCs w:val="21"/>
                    </w:rPr>
                    <w:t>0</w:t>
                  </w:r>
                </w:p>
              </w:tc>
            </w:tr>
            <w:tr w14:paraId="60ACF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227" w:type="pct"/>
                  <w:vAlign w:val="center"/>
                </w:tcPr>
                <w:p w14:paraId="36E64BBC">
                  <w:pPr>
                    <w:spacing w:line="240" w:lineRule="auto"/>
                    <w:ind w:firstLine="0" w:firstLineChars="0"/>
                    <w:jc w:val="center"/>
                    <w:rPr>
                      <w:rFonts w:cs="Times New Roman"/>
                      <w:sz w:val="21"/>
                      <w:szCs w:val="21"/>
                    </w:rPr>
                  </w:pPr>
                  <w:r>
                    <w:rPr>
                      <w:rFonts w:cs="Times New Roman"/>
                      <w:sz w:val="21"/>
                      <w:szCs w:val="21"/>
                    </w:rPr>
                    <w:t>物相分析</w:t>
                  </w:r>
                </w:p>
              </w:tc>
              <w:tc>
                <w:tcPr>
                  <w:tcW w:w="581" w:type="pct"/>
                  <w:vAlign w:val="center"/>
                </w:tcPr>
                <w:p w14:paraId="73DB4A58">
                  <w:pPr>
                    <w:spacing w:line="240" w:lineRule="auto"/>
                    <w:ind w:firstLine="0" w:firstLineChars="0"/>
                    <w:jc w:val="center"/>
                    <w:rPr>
                      <w:rFonts w:cs="Times New Roman"/>
                      <w:sz w:val="21"/>
                      <w:szCs w:val="21"/>
                    </w:rPr>
                  </w:pPr>
                  <w:r>
                    <w:rPr>
                      <w:rFonts w:cs="Times New Roman"/>
                      <w:sz w:val="21"/>
                      <w:szCs w:val="21"/>
                    </w:rPr>
                    <w:t>件</w:t>
                  </w:r>
                </w:p>
              </w:tc>
              <w:tc>
                <w:tcPr>
                  <w:tcW w:w="687" w:type="pct"/>
                  <w:vAlign w:val="center"/>
                </w:tcPr>
                <w:p w14:paraId="5D8C67D5">
                  <w:pPr>
                    <w:spacing w:line="240" w:lineRule="auto"/>
                    <w:ind w:firstLine="0" w:firstLineChars="0"/>
                    <w:jc w:val="center"/>
                    <w:rPr>
                      <w:rFonts w:cs="Times New Roman"/>
                      <w:sz w:val="21"/>
                      <w:szCs w:val="21"/>
                    </w:rPr>
                  </w:pPr>
                  <w:r>
                    <w:rPr>
                      <w:rFonts w:cs="Times New Roman"/>
                      <w:sz w:val="21"/>
                      <w:szCs w:val="21"/>
                    </w:rPr>
                    <w:t>10　</w:t>
                  </w:r>
                </w:p>
              </w:tc>
              <w:tc>
                <w:tcPr>
                  <w:tcW w:w="780" w:type="pct"/>
                  <w:vAlign w:val="center"/>
                </w:tcPr>
                <w:p w14:paraId="15DFE9EC">
                  <w:pPr>
                    <w:spacing w:line="240" w:lineRule="auto"/>
                    <w:ind w:firstLine="0" w:firstLineChars="0"/>
                    <w:jc w:val="center"/>
                    <w:rPr>
                      <w:rFonts w:cs="Times New Roman"/>
                      <w:sz w:val="21"/>
                      <w:szCs w:val="21"/>
                    </w:rPr>
                  </w:pPr>
                  <w:r>
                    <w:rPr>
                      <w:rFonts w:cs="Times New Roman"/>
                      <w:sz w:val="21"/>
                      <w:szCs w:val="21"/>
                    </w:rPr>
                    <w:t>10　</w:t>
                  </w:r>
                </w:p>
              </w:tc>
              <w:tc>
                <w:tcPr>
                  <w:tcW w:w="725" w:type="pct"/>
                  <w:vAlign w:val="center"/>
                </w:tcPr>
                <w:p w14:paraId="794A6532">
                  <w:pPr>
                    <w:spacing w:line="240" w:lineRule="auto"/>
                    <w:ind w:firstLine="0" w:firstLineChars="0"/>
                    <w:jc w:val="center"/>
                    <w:rPr>
                      <w:rFonts w:cs="Times New Roman"/>
                      <w:sz w:val="21"/>
                      <w:szCs w:val="21"/>
                    </w:rPr>
                  </w:pPr>
                  <w:r>
                    <w:rPr>
                      <w:rFonts w:cs="Times New Roman"/>
                      <w:sz w:val="21"/>
                      <w:szCs w:val="21"/>
                    </w:rPr>
                    <w:t>0</w:t>
                  </w:r>
                </w:p>
              </w:tc>
            </w:tr>
            <w:tr w14:paraId="60CF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227" w:type="pct"/>
                  <w:vAlign w:val="center"/>
                </w:tcPr>
                <w:p w14:paraId="40428D23">
                  <w:pPr>
                    <w:spacing w:line="240" w:lineRule="auto"/>
                    <w:ind w:firstLine="0" w:firstLineChars="0"/>
                    <w:jc w:val="center"/>
                    <w:rPr>
                      <w:rFonts w:cs="Times New Roman"/>
                      <w:sz w:val="21"/>
                      <w:szCs w:val="21"/>
                    </w:rPr>
                  </w:pPr>
                  <w:r>
                    <w:rPr>
                      <w:rFonts w:cs="Times New Roman"/>
                      <w:sz w:val="21"/>
                      <w:szCs w:val="21"/>
                    </w:rPr>
                    <w:t>小体重</w:t>
                  </w:r>
                </w:p>
              </w:tc>
              <w:tc>
                <w:tcPr>
                  <w:tcW w:w="581" w:type="pct"/>
                  <w:vAlign w:val="center"/>
                </w:tcPr>
                <w:p w14:paraId="425B9331">
                  <w:pPr>
                    <w:spacing w:line="240" w:lineRule="auto"/>
                    <w:ind w:firstLine="0" w:firstLineChars="0"/>
                    <w:jc w:val="center"/>
                    <w:rPr>
                      <w:rFonts w:cs="Times New Roman"/>
                      <w:sz w:val="21"/>
                      <w:szCs w:val="21"/>
                    </w:rPr>
                  </w:pPr>
                  <w:r>
                    <w:rPr>
                      <w:rFonts w:cs="Times New Roman"/>
                      <w:sz w:val="21"/>
                      <w:szCs w:val="21"/>
                    </w:rPr>
                    <w:t>件</w:t>
                  </w:r>
                </w:p>
              </w:tc>
              <w:tc>
                <w:tcPr>
                  <w:tcW w:w="687" w:type="pct"/>
                  <w:vAlign w:val="center"/>
                </w:tcPr>
                <w:p w14:paraId="6B044C0C">
                  <w:pPr>
                    <w:spacing w:line="240" w:lineRule="auto"/>
                    <w:ind w:firstLine="0" w:firstLineChars="0"/>
                    <w:jc w:val="center"/>
                    <w:rPr>
                      <w:rFonts w:cs="Times New Roman"/>
                      <w:sz w:val="21"/>
                      <w:szCs w:val="21"/>
                    </w:rPr>
                  </w:pPr>
                  <w:r>
                    <w:rPr>
                      <w:rFonts w:cs="Times New Roman"/>
                      <w:sz w:val="21"/>
                      <w:szCs w:val="21"/>
                    </w:rPr>
                    <w:t>60</w:t>
                  </w:r>
                </w:p>
              </w:tc>
              <w:tc>
                <w:tcPr>
                  <w:tcW w:w="780" w:type="pct"/>
                  <w:vAlign w:val="center"/>
                </w:tcPr>
                <w:p w14:paraId="2130A8C8">
                  <w:pPr>
                    <w:spacing w:line="240" w:lineRule="auto"/>
                    <w:ind w:firstLine="0" w:firstLineChars="0"/>
                    <w:jc w:val="center"/>
                    <w:rPr>
                      <w:rFonts w:cs="Times New Roman"/>
                      <w:sz w:val="21"/>
                      <w:szCs w:val="21"/>
                    </w:rPr>
                  </w:pPr>
                  <w:r>
                    <w:rPr>
                      <w:rFonts w:cs="Times New Roman"/>
                      <w:sz w:val="21"/>
                      <w:szCs w:val="21"/>
                    </w:rPr>
                    <w:t>60</w:t>
                  </w:r>
                </w:p>
              </w:tc>
              <w:tc>
                <w:tcPr>
                  <w:tcW w:w="725" w:type="pct"/>
                  <w:vAlign w:val="center"/>
                </w:tcPr>
                <w:p w14:paraId="79038FF1">
                  <w:pPr>
                    <w:spacing w:line="240" w:lineRule="auto"/>
                    <w:ind w:firstLine="0" w:firstLineChars="0"/>
                    <w:jc w:val="center"/>
                    <w:rPr>
                      <w:rFonts w:cs="Times New Roman"/>
                      <w:sz w:val="21"/>
                      <w:szCs w:val="21"/>
                    </w:rPr>
                  </w:pPr>
                  <w:r>
                    <w:rPr>
                      <w:rFonts w:cs="Times New Roman"/>
                      <w:sz w:val="21"/>
                      <w:szCs w:val="21"/>
                    </w:rPr>
                    <w:t>0</w:t>
                  </w:r>
                </w:p>
              </w:tc>
            </w:tr>
            <w:tr w14:paraId="1DC50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227" w:type="pct"/>
                  <w:vAlign w:val="center"/>
                </w:tcPr>
                <w:p w14:paraId="762B1D91">
                  <w:pPr>
                    <w:spacing w:line="240" w:lineRule="auto"/>
                    <w:ind w:firstLine="0" w:firstLineChars="0"/>
                    <w:jc w:val="center"/>
                    <w:rPr>
                      <w:rFonts w:cs="Times New Roman"/>
                      <w:sz w:val="21"/>
                      <w:szCs w:val="21"/>
                    </w:rPr>
                  </w:pPr>
                  <w:r>
                    <w:rPr>
                      <w:rFonts w:cs="Times New Roman"/>
                      <w:sz w:val="21"/>
                      <w:szCs w:val="21"/>
                    </w:rPr>
                    <w:t>岩矿鉴定</w:t>
                  </w:r>
                </w:p>
              </w:tc>
              <w:tc>
                <w:tcPr>
                  <w:tcW w:w="581" w:type="pct"/>
                  <w:vAlign w:val="center"/>
                </w:tcPr>
                <w:p w14:paraId="6843146F">
                  <w:pPr>
                    <w:spacing w:line="240" w:lineRule="auto"/>
                    <w:ind w:firstLine="0" w:firstLineChars="0"/>
                    <w:jc w:val="center"/>
                    <w:rPr>
                      <w:rFonts w:cs="Times New Roman"/>
                      <w:sz w:val="21"/>
                      <w:szCs w:val="21"/>
                    </w:rPr>
                  </w:pPr>
                  <w:r>
                    <w:rPr>
                      <w:rFonts w:cs="Times New Roman"/>
                      <w:sz w:val="21"/>
                      <w:szCs w:val="21"/>
                    </w:rPr>
                    <w:t>件</w:t>
                  </w:r>
                </w:p>
              </w:tc>
              <w:tc>
                <w:tcPr>
                  <w:tcW w:w="687" w:type="pct"/>
                  <w:vAlign w:val="center"/>
                </w:tcPr>
                <w:p w14:paraId="55B7DED5">
                  <w:pPr>
                    <w:spacing w:line="240" w:lineRule="auto"/>
                    <w:ind w:firstLine="0" w:firstLineChars="0"/>
                    <w:jc w:val="center"/>
                    <w:rPr>
                      <w:rFonts w:cs="Times New Roman"/>
                      <w:sz w:val="21"/>
                      <w:szCs w:val="21"/>
                    </w:rPr>
                  </w:pPr>
                  <w:r>
                    <w:rPr>
                      <w:rFonts w:cs="Times New Roman"/>
                      <w:sz w:val="21"/>
                      <w:szCs w:val="21"/>
                    </w:rPr>
                    <w:t>20　</w:t>
                  </w:r>
                </w:p>
              </w:tc>
              <w:tc>
                <w:tcPr>
                  <w:tcW w:w="780" w:type="pct"/>
                  <w:vAlign w:val="center"/>
                </w:tcPr>
                <w:p w14:paraId="440ABBFD">
                  <w:pPr>
                    <w:spacing w:line="240" w:lineRule="auto"/>
                    <w:ind w:firstLine="0" w:firstLineChars="0"/>
                    <w:jc w:val="center"/>
                    <w:rPr>
                      <w:rFonts w:cs="Times New Roman"/>
                      <w:sz w:val="21"/>
                      <w:szCs w:val="21"/>
                    </w:rPr>
                  </w:pPr>
                  <w:r>
                    <w:rPr>
                      <w:rFonts w:cs="Times New Roman"/>
                      <w:sz w:val="21"/>
                      <w:szCs w:val="21"/>
                    </w:rPr>
                    <w:t>20　</w:t>
                  </w:r>
                </w:p>
              </w:tc>
              <w:tc>
                <w:tcPr>
                  <w:tcW w:w="725" w:type="pct"/>
                  <w:vAlign w:val="center"/>
                </w:tcPr>
                <w:p w14:paraId="59D31ABB">
                  <w:pPr>
                    <w:spacing w:line="240" w:lineRule="auto"/>
                    <w:ind w:firstLine="0" w:firstLineChars="0"/>
                    <w:jc w:val="center"/>
                    <w:rPr>
                      <w:rFonts w:cs="Times New Roman"/>
                      <w:sz w:val="21"/>
                      <w:szCs w:val="21"/>
                    </w:rPr>
                  </w:pPr>
                  <w:r>
                    <w:rPr>
                      <w:rFonts w:cs="Times New Roman"/>
                      <w:sz w:val="21"/>
                      <w:szCs w:val="21"/>
                    </w:rPr>
                    <w:t>0　</w:t>
                  </w:r>
                </w:p>
              </w:tc>
            </w:tr>
            <w:tr w14:paraId="29DF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227" w:type="pct"/>
                  <w:vAlign w:val="center"/>
                </w:tcPr>
                <w:p w14:paraId="61DA5D90">
                  <w:pPr>
                    <w:spacing w:line="240" w:lineRule="auto"/>
                    <w:ind w:firstLine="0" w:firstLineChars="0"/>
                    <w:jc w:val="center"/>
                    <w:rPr>
                      <w:rFonts w:cs="Times New Roman"/>
                      <w:sz w:val="21"/>
                      <w:szCs w:val="21"/>
                    </w:rPr>
                  </w:pPr>
                  <w:r>
                    <w:rPr>
                      <w:rFonts w:cs="Times New Roman"/>
                      <w:sz w:val="21"/>
                      <w:szCs w:val="21"/>
                    </w:rPr>
                    <w:t>选矿试验样</w:t>
                  </w:r>
                </w:p>
              </w:tc>
              <w:tc>
                <w:tcPr>
                  <w:tcW w:w="581" w:type="pct"/>
                  <w:vAlign w:val="center"/>
                </w:tcPr>
                <w:p w14:paraId="4BB8DFF9">
                  <w:pPr>
                    <w:spacing w:line="240" w:lineRule="auto"/>
                    <w:ind w:firstLine="0" w:firstLineChars="0"/>
                    <w:jc w:val="center"/>
                    <w:rPr>
                      <w:rFonts w:cs="Times New Roman"/>
                      <w:sz w:val="21"/>
                      <w:szCs w:val="21"/>
                    </w:rPr>
                  </w:pPr>
                  <w:r>
                    <w:rPr>
                      <w:rFonts w:cs="Times New Roman"/>
                      <w:sz w:val="21"/>
                      <w:szCs w:val="21"/>
                    </w:rPr>
                    <w:t>件</w:t>
                  </w:r>
                </w:p>
              </w:tc>
              <w:tc>
                <w:tcPr>
                  <w:tcW w:w="687" w:type="pct"/>
                  <w:vAlign w:val="center"/>
                </w:tcPr>
                <w:p w14:paraId="2E33CF3E">
                  <w:pPr>
                    <w:spacing w:line="240" w:lineRule="auto"/>
                    <w:ind w:firstLine="0" w:firstLineChars="0"/>
                    <w:jc w:val="center"/>
                    <w:rPr>
                      <w:rFonts w:cs="Times New Roman"/>
                      <w:sz w:val="21"/>
                      <w:szCs w:val="21"/>
                    </w:rPr>
                  </w:pPr>
                  <w:r>
                    <w:rPr>
                      <w:rFonts w:cs="Times New Roman"/>
                      <w:sz w:val="21"/>
                      <w:szCs w:val="21"/>
                    </w:rPr>
                    <w:t>1</w:t>
                  </w:r>
                </w:p>
              </w:tc>
              <w:tc>
                <w:tcPr>
                  <w:tcW w:w="780" w:type="pct"/>
                  <w:vAlign w:val="center"/>
                </w:tcPr>
                <w:p w14:paraId="0CD2FC1E">
                  <w:pPr>
                    <w:spacing w:line="240" w:lineRule="auto"/>
                    <w:ind w:firstLine="0" w:firstLineChars="0"/>
                    <w:jc w:val="center"/>
                    <w:rPr>
                      <w:rFonts w:cs="Times New Roman"/>
                      <w:sz w:val="21"/>
                      <w:szCs w:val="21"/>
                    </w:rPr>
                  </w:pPr>
                  <w:r>
                    <w:rPr>
                      <w:rFonts w:cs="Times New Roman"/>
                      <w:sz w:val="21"/>
                      <w:szCs w:val="21"/>
                    </w:rPr>
                    <w:t>0</w:t>
                  </w:r>
                </w:p>
              </w:tc>
              <w:tc>
                <w:tcPr>
                  <w:tcW w:w="725" w:type="pct"/>
                  <w:vAlign w:val="center"/>
                </w:tcPr>
                <w:p w14:paraId="3DA26F8C">
                  <w:pPr>
                    <w:spacing w:line="240" w:lineRule="auto"/>
                    <w:ind w:firstLine="0" w:firstLineChars="0"/>
                    <w:jc w:val="center"/>
                    <w:rPr>
                      <w:rFonts w:cs="Times New Roman"/>
                      <w:sz w:val="21"/>
                      <w:szCs w:val="21"/>
                    </w:rPr>
                  </w:pPr>
                  <w:r>
                    <w:rPr>
                      <w:rFonts w:cs="Times New Roman"/>
                      <w:sz w:val="21"/>
                      <w:szCs w:val="21"/>
                    </w:rPr>
                    <w:t>1</w:t>
                  </w:r>
                </w:p>
              </w:tc>
            </w:tr>
            <w:tr w14:paraId="36C4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227" w:type="pct"/>
                  <w:vAlign w:val="center"/>
                </w:tcPr>
                <w:p w14:paraId="341CC518">
                  <w:pPr>
                    <w:spacing w:line="240" w:lineRule="auto"/>
                    <w:ind w:firstLine="0" w:firstLineChars="0"/>
                    <w:jc w:val="center"/>
                    <w:rPr>
                      <w:rFonts w:cs="Times New Roman"/>
                      <w:sz w:val="21"/>
                      <w:szCs w:val="21"/>
                    </w:rPr>
                  </w:pPr>
                  <w:r>
                    <w:rPr>
                      <w:rFonts w:cs="Times New Roman"/>
                      <w:sz w:val="21"/>
                      <w:szCs w:val="21"/>
                    </w:rPr>
                    <w:t>物理力学试验样</w:t>
                  </w:r>
                </w:p>
              </w:tc>
              <w:tc>
                <w:tcPr>
                  <w:tcW w:w="581" w:type="pct"/>
                  <w:vAlign w:val="center"/>
                </w:tcPr>
                <w:p w14:paraId="6BC8E4B0">
                  <w:pPr>
                    <w:spacing w:line="240" w:lineRule="auto"/>
                    <w:ind w:firstLine="0" w:firstLineChars="0"/>
                    <w:jc w:val="center"/>
                    <w:rPr>
                      <w:rFonts w:cs="Times New Roman"/>
                      <w:sz w:val="21"/>
                      <w:szCs w:val="21"/>
                    </w:rPr>
                  </w:pPr>
                  <w:r>
                    <w:rPr>
                      <w:rFonts w:cs="Times New Roman"/>
                      <w:sz w:val="21"/>
                      <w:szCs w:val="21"/>
                    </w:rPr>
                    <w:t>件</w:t>
                  </w:r>
                </w:p>
              </w:tc>
              <w:tc>
                <w:tcPr>
                  <w:tcW w:w="687" w:type="pct"/>
                  <w:vAlign w:val="center"/>
                </w:tcPr>
                <w:p w14:paraId="617B8002">
                  <w:pPr>
                    <w:spacing w:line="240" w:lineRule="auto"/>
                    <w:ind w:firstLine="0" w:firstLineChars="0"/>
                    <w:jc w:val="center"/>
                    <w:rPr>
                      <w:rFonts w:cs="Times New Roman"/>
                      <w:sz w:val="21"/>
                      <w:szCs w:val="21"/>
                    </w:rPr>
                  </w:pPr>
                  <w:r>
                    <w:rPr>
                      <w:rFonts w:cs="Times New Roman"/>
                      <w:sz w:val="21"/>
                      <w:szCs w:val="21"/>
                    </w:rPr>
                    <w:t>24　</w:t>
                  </w:r>
                </w:p>
              </w:tc>
              <w:tc>
                <w:tcPr>
                  <w:tcW w:w="780" w:type="pct"/>
                  <w:vAlign w:val="center"/>
                </w:tcPr>
                <w:p w14:paraId="480075F5">
                  <w:pPr>
                    <w:spacing w:line="240" w:lineRule="auto"/>
                    <w:ind w:firstLine="0" w:firstLineChars="0"/>
                    <w:jc w:val="center"/>
                    <w:rPr>
                      <w:rFonts w:cs="Times New Roman"/>
                      <w:sz w:val="21"/>
                      <w:szCs w:val="21"/>
                    </w:rPr>
                  </w:pPr>
                  <w:r>
                    <w:rPr>
                      <w:rFonts w:cs="Times New Roman"/>
                      <w:sz w:val="21"/>
                      <w:szCs w:val="21"/>
                    </w:rPr>
                    <w:t>14　</w:t>
                  </w:r>
                </w:p>
              </w:tc>
              <w:tc>
                <w:tcPr>
                  <w:tcW w:w="725" w:type="pct"/>
                  <w:vAlign w:val="center"/>
                </w:tcPr>
                <w:p w14:paraId="16B9F3BF">
                  <w:pPr>
                    <w:spacing w:line="240" w:lineRule="auto"/>
                    <w:ind w:firstLine="0" w:firstLineChars="0"/>
                    <w:jc w:val="center"/>
                    <w:rPr>
                      <w:rFonts w:cs="Times New Roman"/>
                      <w:sz w:val="21"/>
                      <w:szCs w:val="21"/>
                    </w:rPr>
                  </w:pPr>
                  <w:r>
                    <w:rPr>
                      <w:rFonts w:cs="Times New Roman"/>
                      <w:sz w:val="21"/>
                      <w:szCs w:val="21"/>
                    </w:rPr>
                    <w:t>10　</w:t>
                  </w:r>
                </w:p>
              </w:tc>
            </w:tr>
            <w:tr w14:paraId="47BF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227" w:type="pct"/>
                  <w:vAlign w:val="center"/>
                </w:tcPr>
                <w:p w14:paraId="294D99CD">
                  <w:pPr>
                    <w:spacing w:line="240" w:lineRule="auto"/>
                    <w:ind w:firstLine="0" w:firstLineChars="0"/>
                    <w:jc w:val="center"/>
                    <w:rPr>
                      <w:rFonts w:cs="Times New Roman"/>
                      <w:sz w:val="21"/>
                      <w:szCs w:val="21"/>
                    </w:rPr>
                  </w:pPr>
                  <w:r>
                    <w:rPr>
                      <w:rFonts w:cs="Times New Roman"/>
                      <w:sz w:val="21"/>
                      <w:szCs w:val="21"/>
                    </w:rPr>
                    <w:t>水质全分析</w:t>
                  </w:r>
                </w:p>
              </w:tc>
              <w:tc>
                <w:tcPr>
                  <w:tcW w:w="581" w:type="pct"/>
                  <w:vAlign w:val="center"/>
                </w:tcPr>
                <w:p w14:paraId="34948A55">
                  <w:pPr>
                    <w:spacing w:line="240" w:lineRule="auto"/>
                    <w:ind w:firstLine="0" w:firstLineChars="0"/>
                    <w:jc w:val="center"/>
                    <w:rPr>
                      <w:rFonts w:cs="Times New Roman"/>
                      <w:sz w:val="21"/>
                      <w:szCs w:val="21"/>
                    </w:rPr>
                  </w:pPr>
                  <w:r>
                    <w:rPr>
                      <w:rFonts w:cs="Times New Roman"/>
                      <w:sz w:val="21"/>
                      <w:szCs w:val="21"/>
                    </w:rPr>
                    <w:t>件</w:t>
                  </w:r>
                </w:p>
              </w:tc>
              <w:tc>
                <w:tcPr>
                  <w:tcW w:w="687" w:type="pct"/>
                  <w:vAlign w:val="center"/>
                </w:tcPr>
                <w:p w14:paraId="4556E67C">
                  <w:pPr>
                    <w:spacing w:line="240" w:lineRule="auto"/>
                    <w:ind w:firstLine="0" w:firstLineChars="0"/>
                    <w:jc w:val="center"/>
                    <w:rPr>
                      <w:rFonts w:cs="Times New Roman"/>
                      <w:sz w:val="21"/>
                      <w:szCs w:val="21"/>
                    </w:rPr>
                  </w:pPr>
                  <w:r>
                    <w:rPr>
                      <w:rFonts w:cs="Times New Roman"/>
                      <w:sz w:val="21"/>
                      <w:szCs w:val="21"/>
                    </w:rPr>
                    <w:t>3</w:t>
                  </w:r>
                </w:p>
              </w:tc>
              <w:tc>
                <w:tcPr>
                  <w:tcW w:w="780" w:type="pct"/>
                  <w:vAlign w:val="center"/>
                </w:tcPr>
                <w:p w14:paraId="48266AC9">
                  <w:pPr>
                    <w:spacing w:line="240" w:lineRule="auto"/>
                    <w:ind w:firstLine="0" w:firstLineChars="0"/>
                    <w:jc w:val="center"/>
                    <w:rPr>
                      <w:rFonts w:cs="Times New Roman"/>
                      <w:sz w:val="21"/>
                      <w:szCs w:val="21"/>
                    </w:rPr>
                  </w:pPr>
                  <w:r>
                    <w:rPr>
                      <w:rFonts w:cs="Times New Roman"/>
                      <w:sz w:val="21"/>
                      <w:szCs w:val="21"/>
                    </w:rPr>
                    <w:t>3</w:t>
                  </w:r>
                </w:p>
              </w:tc>
              <w:tc>
                <w:tcPr>
                  <w:tcW w:w="725" w:type="pct"/>
                  <w:vAlign w:val="center"/>
                </w:tcPr>
                <w:p w14:paraId="66AA47EC">
                  <w:pPr>
                    <w:spacing w:line="240" w:lineRule="auto"/>
                    <w:ind w:firstLine="0" w:firstLineChars="0"/>
                    <w:jc w:val="center"/>
                    <w:rPr>
                      <w:rFonts w:cs="Times New Roman"/>
                      <w:sz w:val="21"/>
                      <w:szCs w:val="21"/>
                    </w:rPr>
                  </w:pPr>
                  <w:r>
                    <w:rPr>
                      <w:rFonts w:cs="Times New Roman"/>
                      <w:sz w:val="21"/>
                      <w:szCs w:val="21"/>
                    </w:rPr>
                    <w:t>0</w:t>
                  </w:r>
                </w:p>
              </w:tc>
            </w:tr>
            <w:tr w14:paraId="0C71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227" w:type="pct"/>
                  <w:vAlign w:val="center"/>
                </w:tcPr>
                <w:p w14:paraId="7C6E11B1">
                  <w:pPr>
                    <w:spacing w:line="240" w:lineRule="auto"/>
                    <w:ind w:firstLine="0" w:firstLineChars="0"/>
                    <w:jc w:val="center"/>
                    <w:rPr>
                      <w:rFonts w:cs="Times New Roman"/>
                      <w:sz w:val="21"/>
                      <w:szCs w:val="21"/>
                    </w:rPr>
                  </w:pPr>
                  <w:r>
                    <w:rPr>
                      <w:rFonts w:cs="Times New Roman"/>
                      <w:sz w:val="21"/>
                      <w:szCs w:val="21"/>
                    </w:rPr>
                    <w:t>饮用水样</w:t>
                  </w:r>
                </w:p>
              </w:tc>
              <w:tc>
                <w:tcPr>
                  <w:tcW w:w="581" w:type="pct"/>
                  <w:vAlign w:val="center"/>
                </w:tcPr>
                <w:p w14:paraId="71A89E9D">
                  <w:pPr>
                    <w:spacing w:line="240" w:lineRule="auto"/>
                    <w:ind w:firstLine="0" w:firstLineChars="0"/>
                    <w:jc w:val="center"/>
                    <w:rPr>
                      <w:rFonts w:cs="Times New Roman"/>
                      <w:sz w:val="21"/>
                      <w:szCs w:val="21"/>
                    </w:rPr>
                  </w:pPr>
                  <w:r>
                    <w:rPr>
                      <w:rFonts w:cs="Times New Roman"/>
                      <w:sz w:val="21"/>
                      <w:szCs w:val="21"/>
                    </w:rPr>
                    <w:t>件</w:t>
                  </w:r>
                </w:p>
              </w:tc>
              <w:tc>
                <w:tcPr>
                  <w:tcW w:w="687" w:type="pct"/>
                  <w:vAlign w:val="center"/>
                </w:tcPr>
                <w:p w14:paraId="689880AB">
                  <w:pPr>
                    <w:spacing w:line="240" w:lineRule="auto"/>
                    <w:ind w:firstLine="0" w:firstLineChars="0"/>
                    <w:jc w:val="center"/>
                    <w:rPr>
                      <w:rFonts w:cs="Times New Roman"/>
                      <w:sz w:val="21"/>
                      <w:szCs w:val="21"/>
                    </w:rPr>
                  </w:pPr>
                  <w:r>
                    <w:rPr>
                      <w:rFonts w:cs="Times New Roman"/>
                      <w:sz w:val="21"/>
                      <w:szCs w:val="21"/>
                    </w:rPr>
                    <w:t>3</w:t>
                  </w:r>
                </w:p>
              </w:tc>
              <w:tc>
                <w:tcPr>
                  <w:tcW w:w="780" w:type="pct"/>
                  <w:vAlign w:val="center"/>
                </w:tcPr>
                <w:p w14:paraId="40081D03">
                  <w:pPr>
                    <w:spacing w:line="240" w:lineRule="auto"/>
                    <w:ind w:firstLine="0" w:firstLineChars="0"/>
                    <w:jc w:val="center"/>
                    <w:rPr>
                      <w:rFonts w:cs="Times New Roman"/>
                      <w:sz w:val="21"/>
                      <w:szCs w:val="21"/>
                    </w:rPr>
                  </w:pPr>
                  <w:r>
                    <w:rPr>
                      <w:rFonts w:cs="Times New Roman"/>
                      <w:sz w:val="21"/>
                      <w:szCs w:val="21"/>
                    </w:rPr>
                    <w:t>3</w:t>
                  </w:r>
                </w:p>
              </w:tc>
              <w:tc>
                <w:tcPr>
                  <w:tcW w:w="725" w:type="pct"/>
                  <w:vAlign w:val="center"/>
                </w:tcPr>
                <w:p w14:paraId="6F67898F">
                  <w:pPr>
                    <w:spacing w:line="240" w:lineRule="auto"/>
                    <w:ind w:firstLine="0" w:firstLineChars="0"/>
                    <w:jc w:val="center"/>
                    <w:rPr>
                      <w:rFonts w:cs="Times New Roman"/>
                      <w:sz w:val="21"/>
                      <w:szCs w:val="21"/>
                    </w:rPr>
                  </w:pPr>
                  <w:r>
                    <w:rPr>
                      <w:rFonts w:cs="Times New Roman"/>
                      <w:sz w:val="21"/>
                      <w:szCs w:val="21"/>
                    </w:rPr>
                    <w:t>0</w:t>
                  </w:r>
                </w:p>
              </w:tc>
            </w:tr>
            <w:tr w14:paraId="2E8CE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227" w:type="pct"/>
                  <w:vAlign w:val="center"/>
                </w:tcPr>
                <w:p w14:paraId="350778D1">
                  <w:pPr>
                    <w:spacing w:line="240" w:lineRule="auto"/>
                    <w:ind w:firstLine="0" w:firstLineChars="0"/>
                    <w:jc w:val="center"/>
                    <w:rPr>
                      <w:rFonts w:cs="Times New Roman"/>
                      <w:sz w:val="21"/>
                      <w:szCs w:val="21"/>
                    </w:rPr>
                  </w:pPr>
                  <w:r>
                    <w:rPr>
                      <w:rFonts w:cs="Times New Roman"/>
                      <w:sz w:val="21"/>
                      <w:szCs w:val="21"/>
                    </w:rPr>
                    <w:t>五、其他地质工作</w:t>
                  </w:r>
                </w:p>
              </w:tc>
              <w:tc>
                <w:tcPr>
                  <w:tcW w:w="581" w:type="pct"/>
                  <w:vAlign w:val="center"/>
                </w:tcPr>
                <w:p w14:paraId="4E936403">
                  <w:pPr>
                    <w:spacing w:line="240" w:lineRule="auto"/>
                    <w:ind w:firstLine="0" w:firstLineChars="0"/>
                    <w:jc w:val="center"/>
                    <w:rPr>
                      <w:rFonts w:cs="Times New Roman"/>
                      <w:sz w:val="21"/>
                      <w:szCs w:val="21"/>
                    </w:rPr>
                  </w:pPr>
                  <w:r>
                    <w:rPr>
                      <w:rFonts w:cs="Times New Roman"/>
                      <w:sz w:val="21"/>
                      <w:szCs w:val="21"/>
                    </w:rPr>
                    <w:t>　</w:t>
                  </w:r>
                </w:p>
              </w:tc>
              <w:tc>
                <w:tcPr>
                  <w:tcW w:w="687" w:type="pct"/>
                  <w:vAlign w:val="center"/>
                </w:tcPr>
                <w:p w14:paraId="01A0B4FD">
                  <w:pPr>
                    <w:spacing w:line="240" w:lineRule="auto"/>
                    <w:ind w:firstLine="0" w:firstLineChars="0"/>
                    <w:jc w:val="center"/>
                    <w:rPr>
                      <w:rFonts w:cs="Times New Roman"/>
                      <w:sz w:val="21"/>
                      <w:szCs w:val="21"/>
                    </w:rPr>
                  </w:pPr>
                  <w:r>
                    <w:rPr>
                      <w:rFonts w:cs="Times New Roman"/>
                      <w:sz w:val="21"/>
                      <w:szCs w:val="21"/>
                    </w:rPr>
                    <w:t>　</w:t>
                  </w:r>
                </w:p>
              </w:tc>
              <w:tc>
                <w:tcPr>
                  <w:tcW w:w="780" w:type="pct"/>
                  <w:vAlign w:val="center"/>
                </w:tcPr>
                <w:p w14:paraId="475EF64B">
                  <w:pPr>
                    <w:spacing w:line="240" w:lineRule="auto"/>
                    <w:ind w:firstLine="0" w:firstLineChars="0"/>
                    <w:jc w:val="center"/>
                    <w:rPr>
                      <w:rFonts w:cs="Times New Roman"/>
                      <w:sz w:val="21"/>
                      <w:szCs w:val="21"/>
                    </w:rPr>
                  </w:pPr>
                  <w:r>
                    <w:rPr>
                      <w:rFonts w:cs="Times New Roman"/>
                      <w:sz w:val="21"/>
                      <w:szCs w:val="21"/>
                    </w:rPr>
                    <w:t>　</w:t>
                  </w:r>
                </w:p>
              </w:tc>
              <w:tc>
                <w:tcPr>
                  <w:tcW w:w="725" w:type="pct"/>
                  <w:vAlign w:val="center"/>
                </w:tcPr>
                <w:p w14:paraId="0E1BAB30">
                  <w:pPr>
                    <w:spacing w:line="240" w:lineRule="auto"/>
                    <w:ind w:firstLine="0" w:firstLineChars="0"/>
                    <w:jc w:val="center"/>
                    <w:rPr>
                      <w:rFonts w:cs="Times New Roman"/>
                      <w:sz w:val="21"/>
                      <w:szCs w:val="21"/>
                    </w:rPr>
                  </w:pPr>
                  <w:r>
                    <w:rPr>
                      <w:rFonts w:cs="Times New Roman"/>
                      <w:sz w:val="21"/>
                      <w:szCs w:val="21"/>
                    </w:rPr>
                    <w:t>　</w:t>
                  </w:r>
                </w:p>
              </w:tc>
            </w:tr>
            <w:tr w14:paraId="34BE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227" w:type="pct"/>
                  <w:vAlign w:val="center"/>
                </w:tcPr>
                <w:p w14:paraId="6E32F525">
                  <w:pPr>
                    <w:spacing w:line="240" w:lineRule="auto"/>
                    <w:ind w:firstLine="0" w:firstLineChars="0"/>
                    <w:jc w:val="center"/>
                    <w:rPr>
                      <w:rFonts w:cs="Times New Roman"/>
                      <w:sz w:val="21"/>
                      <w:szCs w:val="21"/>
                    </w:rPr>
                  </w:pPr>
                  <w:r>
                    <w:rPr>
                      <w:rFonts w:cs="Times New Roman"/>
                      <w:sz w:val="21"/>
                      <w:szCs w:val="21"/>
                    </w:rPr>
                    <w:t>工程点测量</w:t>
                  </w:r>
                </w:p>
              </w:tc>
              <w:tc>
                <w:tcPr>
                  <w:tcW w:w="581" w:type="pct"/>
                  <w:vAlign w:val="center"/>
                </w:tcPr>
                <w:p w14:paraId="34D90B9A">
                  <w:pPr>
                    <w:spacing w:line="240" w:lineRule="auto"/>
                    <w:ind w:firstLine="0" w:firstLineChars="0"/>
                    <w:jc w:val="center"/>
                    <w:rPr>
                      <w:rFonts w:cs="Times New Roman"/>
                      <w:sz w:val="21"/>
                      <w:szCs w:val="21"/>
                    </w:rPr>
                  </w:pPr>
                  <w:r>
                    <w:rPr>
                      <w:rFonts w:cs="Times New Roman"/>
                      <w:sz w:val="21"/>
                      <w:szCs w:val="21"/>
                    </w:rPr>
                    <w:t>点</w:t>
                  </w:r>
                </w:p>
              </w:tc>
              <w:tc>
                <w:tcPr>
                  <w:tcW w:w="687" w:type="pct"/>
                  <w:vAlign w:val="center"/>
                </w:tcPr>
                <w:p w14:paraId="1994A745">
                  <w:pPr>
                    <w:spacing w:line="240" w:lineRule="auto"/>
                    <w:ind w:firstLine="0" w:firstLineChars="0"/>
                    <w:jc w:val="center"/>
                    <w:rPr>
                      <w:rFonts w:cs="Times New Roman"/>
                      <w:sz w:val="21"/>
                      <w:szCs w:val="21"/>
                    </w:rPr>
                  </w:pPr>
                  <w:r>
                    <w:rPr>
                      <w:rFonts w:cs="Times New Roman"/>
                      <w:sz w:val="21"/>
                      <w:szCs w:val="21"/>
                    </w:rPr>
                    <w:t>21</w:t>
                  </w:r>
                </w:p>
              </w:tc>
              <w:tc>
                <w:tcPr>
                  <w:tcW w:w="780" w:type="pct"/>
                  <w:vAlign w:val="center"/>
                </w:tcPr>
                <w:p w14:paraId="7DA24240">
                  <w:pPr>
                    <w:spacing w:line="240" w:lineRule="auto"/>
                    <w:ind w:firstLine="0" w:firstLineChars="0"/>
                    <w:jc w:val="center"/>
                    <w:rPr>
                      <w:rFonts w:cs="Times New Roman"/>
                      <w:sz w:val="21"/>
                      <w:szCs w:val="21"/>
                    </w:rPr>
                  </w:pPr>
                  <w:r>
                    <w:rPr>
                      <w:rFonts w:cs="Times New Roman"/>
                      <w:sz w:val="21"/>
                      <w:szCs w:val="21"/>
                    </w:rPr>
                    <w:t>14</w:t>
                  </w:r>
                </w:p>
              </w:tc>
              <w:tc>
                <w:tcPr>
                  <w:tcW w:w="725" w:type="pct"/>
                  <w:vAlign w:val="center"/>
                </w:tcPr>
                <w:p w14:paraId="10CC27EB">
                  <w:pPr>
                    <w:spacing w:line="240" w:lineRule="auto"/>
                    <w:ind w:firstLine="0" w:firstLineChars="0"/>
                    <w:jc w:val="center"/>
                    <w:rPr>
                      <w:rFonts w:cs="Times New Roman"/>
                      <w:sz w:val="21"/>
                      <w:szCs w:val="21"/>
                    </w:rPr>
                  </w:pPr>
                  <w:r>
                    <w:rPr>
                      <w:rFonts w:cs="Times New Roman"/>
                      <w:sz w:val="21"/>
                      <w:szCs w:val="21"/>
                    </w:rPr>
                    <w:t>7</w:t>
                  </w:r>
                </w:p>
              </w:tc>
            </w:tr>
            <w:tr w14:paraId="5C53E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227" w:type="pct"/>
                  <w:vAlign w:val="center"/>
                </w:tcPr>
                <w:p w14:paraId="0242A8C1">
                  <w:pPr>
                    <w:spacing w:line="240" w:lineRule="auto"/>
                    <w:ind w:firstLine="0" w:firstLineChars="0"/>
                    <w:jc w:val="center"/>
                    <w:rPr>
                      <w:rFonts w:cs="Times New Roman"/>
                      <w:sz w:val="21"/>
                      <w:szCs w:val="21"/>
                    </w:rPr>
                  </w:pPr>
                  <w:r>
                    <w:rPr>
                      <w:rFonts w:cs="Times New Roman"/>
                      <w:sz w:val="21"/>
                      <w:szCs w:val="21"/>
                    </w:rPr>
                    <w:t>钻探编录</w:t>
                  </w:r>
                </w:p>
              </w:tc>
              <w:tc>
                <w:tcPr>
                  <w:tcW w:w="581" w:type="pct"/>
                  <w:vAlign w:val="center"/>
                </w:tcPr>
                <w:p w14:paraId="7E1567A3">
                  <w:pPr>
                    <w:spacing w:line="240" w:lineRule="auto"/>
                    <w:ind w:firstLine="0" w:firstLineChars="0"/>
                    <w:jc w:val="center"/>
                    <w:rPr>
                      <w:rFonts w:cs="Times New Roman"/>
                      <w:sz w:val="21"/>
                      <w:szCs w:val="21"/>
                    </w:rPr>
                  </w:pPr>
                  <w:r>
                    <w:rPr>
                      <w:rFonts w:cs="Times New Roman"/>
                      <w:sz w:val="21"/>
                      <w:szCs w:val="21"/>
                    </w:rPr>
                    <w:t>m</w:t>
                  </w:r>
                </w:p>
              </w:tc>
              <w:tc>
                <w:tcPr>
                  <w:tcW w:w="687" w:type="pct"/>
                  <w:vAlign w:val="center"/>
                </w:tcPr>
                <w:p w14:paraId="78CA6A57">
                  <w:pPr>
                    <w:spacing w:line="240" w:lineRule="auto"/>
                    <w:ind w:firstLine="0" w:firstLineChars="0"/>
                    <w:jc w:val="center"/>
                    <w:rPr>
                      <w:rFonts w:cs="Times New Roman"/>
                      <w:sz w:val="21"/>
                      <w:szCs w:val="21"/>
                    </w:rPr>
                  </w:pPr>
                  <w:r>
                    <w:rPr>
                      <w:rFonts w:cs="Times New Roman"/>
                      <w:sz w:val="21"/>
                      <w:szCs w:val="21"/>
                    </w:rPr>
                    <w:t>1465</w:t>
                  </w:r>
                </w:p>
              </w:tc>
              <w:tc>
                <w:tcPr>
                  <w:tcW w:w="780" w:type="pct"/>
                  <w:vAlign w:val="center"/>
                </w:tcPr>
                <w:p w14:paraId="3577F5BA">
                  <w:pPr>
                    <w:spacing w:line="240" w:lineRule="auto"/>
                    <w:ind w:firstLine="0" w:firstLineChars="0"/>
                    <w:jc w:val="center"/>
                    <w:rPr>
                      <w:rFonts w:cs="Times New Roman"/>
                      <w:sz w:val="21"/>
                      <w:szCs w:val="21"/>
                    </w:rPr>
                  </w:pPr>
                  <w:r>
                    <w:rPr>
                      <w:rFonts w:cs="Times New Roman"/>
                      <w:sz w:val="21"/>
                      <w:szCs w:val="21"/>
                    </w:rPr>
                    <w:t>845</w:t>
                  </w:r>
                </w:p>
              </w:tc>
              <w:tc>
                <w:tcPr>
                  <w:tcW w:w="725" w:type="pct"/>
                  <w:vAlign w:val="center"/>
                </w:tcPr>
                <w:p w14:paraId="2AD5445C">
                  <w:pPr>
                    <w:spacing w:line="240" w:lineRule="auto"/>
                    <w:ind w:firstLine="0" w:firstLineChars="0"/>
                    <w:jc w:val="center"/>
                    <w:rPr>
                      <w:rFonts w:cs="Times New Roman"/>
                      <w:sz w:val="21"/>
                      <w:szCs w:val="21"/>
                    </w:rPr>
                  </w:pPr>
                  <w:r>
                    <w:rPr>
                      <w:rFonts w:cs="Times New Roman"/>
                      <w:sz w:val="21"/>
                      <w:szCs w:val="21"/>
                    </w:rPr>
                    <w:t>620</w:t>
                  </w:r>
                </w:p>
              </w:tc>
            </w:tr>
            <w:tr w14:paraId="5926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227" w:type="pct"/>
                  <w:vAlign w:val="center"/>
                </w:tcPr>
                <w:p w14:paraId="03114FB6">
                  <w:pPr>
                    <w:spacing w:line="240" w:lineRule="auto"/>
                    <w:ind w:firstLine="0" w:firstLineChars="0"/>
                    <w:jc w:val="center"/>
                    <w:rPr>
                      <w:rFonts w:cs="Times New Roman"/>
                      <w:sz w:val="21"/>
                      <w:szCs w:val="21"/>
                    </w:rPr>
                  </w:pPr>
                  <w:r>
                    <w:rPr>
                      <w:rFonts w:cs="Times New Roman"/>
                      <w:sz w:val="21"/>
                      <w:szCs w:val="21"/>
                    </w:rPr>
                    <w:t xml:space="preserve">  坑探编录</w:t>
                  </w:r>
                </w:p>
              </w:tc>
              <w:tc>
                <w:tcPr>
                  <w:tcW w:w="581" w:type="pct"/>
                  <w:vAlign w:val="center"/>
                </w:tcPr>
                <w:p w14:paraId="4C3D51EC">
                  <w:pPr>
                    <w:spacing w:line="240" w:lineRule="auto"/>
                    <w:ind w:firstLine="0" w:firstLineChars="0"/>
                    <w:jc w:val="center"/>
                    <w:rPr>
                      <w:rFonts w:cs="Times New Roman"/>
                      <w:sz w:val="21"/>
                      <w:szCs w:val="21"/>
                    </w:rPr>
                  </w:pPr>
                  <w:r>
                    <w:rPr>
                      <w:rFonts w:cs="Times New Roman"/>
                      <w:sz w:val="21"/>
                      <w:szCs w:val="21"/>
                    </w:rPr>
                    <w:t>m</w:t>
                  </w:r>
                </w:p>
              </w:tc>
              <w:tc>
                <w:tcPr>
                  <w:tcW w:w="687" w:type="pct"/>
                  <w:vAlign w:val="center"/>
                </w:tcPr>
                <w:p w14:paraId="05E6C437">
                  <w:pPr>
                    <w:spacing w:line="240" w:lineRule="auto"/>
                    <w:ind w:firstLine="0" w:firstLineChars="0"/>
                    <w:jc w:val="center"/>
                    <w:rPr>
                      <w:rFonts w:cs="Times New Roman"/>
                      <w:sz w:val="21"/>
                      <w:szCs w:val="21"/>
                    </w:rPr>
                  </w:pPr>
                  <w:r>
                    <w:rPr>
                      <w:rFonts w:cs="Times New Roman"/>
                      <w:sz w:val="21"/>
                      <w:szCs w:val="21"/>
                    </w:rPr>
                    <w:t>1150</w:t>
                  </w:r>
                </w:p>
              </w:tc>
              <w:tc>
                <w:tcPr>
                  <w:tcW w:w="780" w:type="pct"/>
                  <w:vAlign w:val="center"/>
                </w:tcPr>
                <w:p w14:paraId="0573E3B3">
                  <w:pPr>
                    <w:spacing w:line="240" w:lineRule="auto"/>
                    <w:ind w:firstLine="0" w:firstLineChars="0"/>
                    <w:jc w:val="center"/>
                    <w:rPr>
                      <w:rFonts w:cs="Times New Roman"/>
                      <w:sz w:val="21"/>
                      <w:szCs w:val="21"/>
                    </w:rPr>
                  </w:pPr>
                  <w:r>
                    <w:rPr>
                      <w:rFonts w:cs="Times New Roman"/>
                      <w:sz w:val="21"/>
                      <w:szCs w:val="21"/>
                    </w:rPr>
                    <w:t>806</w:t>
                  </w:r>
                </w:p>
              </w:tc>
              <w:tc>
                <w:tcPr>
                  <w:tcW w:w="725" w:type="pct"/>
                  <w:vAlign w:val="center"/>
                </w:tcPr>
                <w:p w14:paraId="45DE68A4">
                  <w:pPr>
                    <w:spacing w:line="240" w:lineRule="auto"/>
                    <w:ind w:firstLine="0" w:firstLineChars="0"/>
                    <w:jc w:val="center"/>
                    <w:rPr>
                      <w:rFonts w:cs="Times New Roman"/>
                      <w:sz w:val="21"/>
                      <w:szCs w:val="21"/>
                    </w:rPr>
                  </w:pPr>
                  <w:r>
                    <w:rPr>
                      <w:rFonts w:cs="Times New Roman"/>
                      <w:sz w:val="21"/>
                      <w:szCs w:val="21"/>
                    </w:rPr>
                    <w:t>244</w:t>
                  </w:r>
                </w:p>
              </w:tc>
            </w:tr>
            <w:tr w14:paraId="2964B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227" w:type="pct"/>
                  <w:vAlign w:val="center"/>
                </w:tcPr>
                <w:p w14:paraId="0A8A28BB">
                  <w:pPr>
                    <w:spacing w:line="240" w:lineRule="auto"/>
                    <w:ind w:firstLine="0" w:firstLineChars="0"/>
                    <w:jc w:val="center"/>
                    <w:rPr>
                      <w:rFonts w:cs="Times New Roman"/>
                      <w:sz w:val="21"/>
                      <w:szCs w:val="21"/>
                    </w:rPr>
                  </w:pPr>
                  <w:r>
                    <w:rPr>
                      <w:rFonts w:cs="Times New Roman"/>
                      <w:sz w:val="21"/>
                      <w:szCs w:val="21"/>
                    </w:rPr>
                    <w:t xml:space="preserve">  探槽编录</w:t>
                  </w:r>
                </w:p>
              </w:tc>
              <w:tc>
                <w:tcPr>
                  <w:tcW w:w="581" w:type="pct"/>
                  <w:vAlign w:val="center"/>
                </w:tcPr>
                <w:p w14:paraId="3A252704">
                  <w:pPr>
                    <w:spacing w:line="240" w:lineRule="auto"/>
                    <w:ind w:firstLine="0" w:firstLineChars="0"/>
                    <w:jc w:val="center"/>
                    <w:rPr>
                      <w:rFonts w:cs="Times New Roman"/>
                      <w:sz w:val="21"/>
                      <w:szCs w:val="21"/>
                    </w:rPr>
                  </w:pPr>
                  <w:r>
                    <w:rPr>
                      <w:rFonts w:cs="Times New Roman"/>
                      <w:sz w:val="21"/>
                      <w:szCs w:val="21"/>
                    </w:rPr>
                    <w:t>m</w:t>
                  </w:r>
                </w:p>
              </w:tc>
              <w:tc>
                <w:tcPr>
                  <w:tcW w:w="687" w:type="pct"/>
                  <w:vAlign w:val="center"/>
                </w:tcPr>
                <w:p w14:paraId="72A1E934">
                  <w:pPr>
                    <w:spacing w:line="240" w:lineRule="auto"/>
                    <w:ind w:firstLine="0" w:firstLineChars="0"/>
                    <w:jc w:val="center"/>
                    <w:rPr>
                      <w:rFonts w:cs="Times New Roman"/>
                      <w:sz w:val="21"/>
                      <w:szCs w:val="21"/>
                    </w:rPr>
                  </w:pPr>
                  <w:r>
                    <w:rPr>
                      <w:rFonts w:cs="Times New Roman"/>
                      <w:sz w:val="21"/>
                      <w:szCs w:val="21"/>
                    </w:rPr>
                    <w:t>300</w:t>
                  </w:r>
                </w:p>
              </w:tc>
              <w:tc>
                <w:tcPr>
                  <w:tcW w:w="780" w:type="pct"/>
                  <w:vAlign w:val="center"/>
                </w:tcPr>
                <w:p w14:paraId="2045A393">
                  <w:pPr>
                    <w:spacing w:line="240" w:lineRule="auto"/>
                    <w:ind w:firstLine="0" w:firstLineChars="0"/>
                    <w:jc w:val="center"/>
                    <w:rPr>
                      <w:rFonts w:cs="Times New Roman"/>
                      <w:sz w:val="21"/>
                      <w:szCs w:val="21"/>
                    </w:rPr>
                  </w:pPr>
                  <w:r>
                    <w:rPr>
                      <w:rFonts w:cs="Times New Roman"/>
                      <w:sz w:val="21"/>
                      <w:szCs w:val="21"/>
                    </w:rPr>
                    <w:t>300</w:t>
                  </w:r>
                </w:p>
              </w:tc>
              <w:tc>
                <w:tcPr>
                  <w:tcW w:w="725" w:type="pct"/>
                  <w:vAlign w:val="center"/>
                </w:tcPr>
                <w:p w14:paraId="17CB3B13">
                  <w:pPr>
                    <w:spacing w:line="240" w:lineRule="auto"/>
                    <w:ind w:firstLine="0" w:firstLineChars="0"/>
                    <w:jc w:val="center"/>
                    <w:rPr>
                      <w:rFonts w:cs="Times New Roman"/>
                      <w:sz w:val="21"/>
                      <w:szCs w:val="21"/>
                    </w:rPr>
                  </w:pPr>
                  <w:r>
                    <w:rPr>
                      <w:rFonts w:cs="Times New Roman"/>
                      <w:sz w:val="21"/>
                      <w:szCs w:val="21"/>
                    </w:rPr>
                    <w:t>0</w:t>
                  </w:r>
                </w:p>
              </w:tc>
            </w:tr>
            <w:tr w14:paraId="3E80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227" w:type="pct"/>
                  <w:vAlign w:val="center"/>
                </w:tcPr>
                <w:p w14:paraId="67E5CAEE">
                  <w:pPr>
                    <w:spacing w:line="240" w:lineRule="auto"/>
                    <w:ind w:firstLine="0" w:firstLineChars="0"/>
                    <w:jc w:val="center"/>
                    <w:rPr>
                      <w:rFonts w:cs="Times New Roman"/>
                      <w:sz w:val="21"/>
                      <w:szCs w:val="21"/>
                    </w:rPr>
                  </w:pPr>
                  <w:r>
                    <w:rPr>
                      <w:rFonts w:cs="Times New Roman"/>
                      <w:sz w:val="21"/>
                      <w:szCs w:val="21"/>
                    </w:rPr>
                    <w:t xml:space="preserve">  刻槽样</w:t>
                  </w:r>
                </w:p>
              </w:tc>
              <w:tc>
                <w:tcPr>
                  <w:tcW w:w="581" w:type="pct"/>
                  <w:vAlign w:val="center"/>
                </w:tcPr>
                <w:p w14:paraId="553DFC86">
                  <w:pPr>
                    <w:spacing w:line="240" w:lineRule="auto"/>
                    <w:ind w:firstLine="0" w:firstLineChars="0"/>
                    <w:jc w:val="center"/>
                    <w:rPr>
                      <w:rFonts w:cs="Times New Roman"/>
                      <w:sz w:val="21"/>
                      <w:szCs w:val="21"/>
                    </w:rPr>
                  </w:pPr>
                  <w:r>
                    <w:rPr>
                      <w:rFonts w:cs="Times New Roman"/>
                      <w:sz w:val="21"/>
                      <w:szCs w:val="21"/>
                    </w:rPr>
                    <w:t>m</w:t>
                  </w:r>
                </w:p>
              </w:tc>
              <w:tc>
                <w:tcPr>
                  <w:tcW w:w="687" w:type="pct"/>
                  <w:vAlign w:val="center"/>
                </w:tcPr>
                <w:p w14:paraId="2AA27CD4">
                  <w:pPr>
                    <w:spacing w:line="240" w:lineRule="auto"/>
                    <w:ind w:firstLine="0" w:firstLineChars="0"/>
                    <w:jc w:val="center"/>
                    <w:rPr>
                      <w:rFonts w:cs="Times New Roman"/>
                      <w:sz w:val="21"/>
                      <w:szCs w:val="21"/>
                    </w:rPr>
                  </w:pPr>
                  <w:r>
                    <w:rPr>
                      <w:rFonts w:cs="Times New Roman"/>
                      <w:sz w:val="21"/>
                      <w:szCs w:val="21"/>
                    </w:rPr>
                    <w:t>350</w:t>
                  </w:r>
                </w:p>
              </w:tc>
              <w:tc>
                <w:tcPr>
                  <w:tcW w:w="780" w:type="pct"/>
                  <w:vAlign w:val="center"/>
                </w:tcPr>
                <w:p w14:paraId="24103475">
                  <w:pPr>
                    <w:spacing w:line="240" w:lineRule="auto"/>
                    <w:ind w:firstLine="0" w:firstLineChars="0"/>
                    <w:jc w:val="center"/>
                    <w:rPr>
                      <w:rFonts w:cs="Times New Roman"/>
                      <w:sz w:val="21"/>
                      <w:szCs w:val="21"/>
                    </w:rPr>
                  </w:pPr>
                  <w:r>
                    <w:rPr>
                      <w:rFonts w:cs="Times New Roman"/>
                      <w:sz w:val="21"/>
                      <w:szCs w:val="21"/>
                    </w:rPr>
                    <w:t>250</w:t>
                  </w:r>
                </w:p>
              </w:tc>
              <w:tc>
                <w:tcPr>
                  <w:tcW w:w="725" w:type="pct"/>
                  <w:vAlign w:val="center"/>
                </w:tcPr>
                <w:p w14:paraId="58C5E119">
                  <w:pPr>
                    <w:spacing w:line="240" w:lineRule="auto"/>
                    <w:ind w:firstLine="0" w:firstLineChars="0"/>
                    <w:jc w:val="center"/>
                    <w:rPr>
                      <w:rFonts w:cs="Times New Roman"/>
                      <w:sz w:val="21"/>
                      <w:szCs w:val="21"/>
                    </w:rPr>
                  </w:pPr>
                  <w:r>
                    <w:rPr>
                      <w:rFonts w:cs="Times New Roman"/>
                      <w:sz w:val="21"/>
                      <w:szCs w:val="21"/>
                    </w:rPr>
                    <w:t>100</w:t>
                  </w:r>
                </w:p>
              </w:tc>
            </w:tr>
            <w:tr w14:paraId="4A2F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227" w:type="pct"/>
                  <w:vAlign w:val="center"/>
                </w:tcPr>
                <w:p w14:paraId="4AC5C76C">
                  <w:pPr>
                    <w:spacing w:line="240" w:lineRule="auto"/>
                    <w:ind w:firstLine="0" w:firstLineChars="0"/>
                    <w:jc w:val="center"/>
                    <w:rPr>
                      <w:rFonts w:cs="Times New Roman"/>
                      <w:sz w:val="21"/>
                      <w:szCs w:val="21"/>
                    </w:rPr>
                  </w:pPr>
                  <w:r>
                    <w:rPr>
                      <w:rFonts w:cs="Times New Roman"/>
                      <w:sz w:val="21"/>
                      <w:szCs w:val="21"/>
                    </w:rPr>
                    <w:t xml:space="preserve">  岩心样</w:t>
                  </w:r>
                </w:p>
              </w:tc>
              <w:tc>
                <w:tcPr>
                  <w:tcW w:w="581" w:type="pct"/>
                  <w:vAlign w:val="center"/>
                </w:tcPr>
                <w:p w14:paraId="4E96E800">
                  <w:pPr>
                    <w:spacing w:line="240" w:lineRule="auto"/>
                    <w:ind w:firstLine="0" w:firstLineChars="0"/>
                    <w:jc w:val="center"/>
                    <w:rPr>
                      <w:rFonts w:cs="Times New Roman"/>
                      <w:sz w:val="21"/>
                      <w:szCs w:val="21"/>
                    </w:rPr>
                  </w:pPr>
                  <w:r>
                    <w:rPr>
                      <w:rFonts w:cs="Times New Roman"/>
                      <w:sz w:val="21"/>
                      <w:szCs w:val="21"/>
                    </w:rPr>
                    <w:t>件</w:t>
                  </w:r>
                </w:p>
              </w:tc>
              <w:tc>
                <w:tcPr>
                  <w:tcW w:w="687" w:type="pct"/>
                  <w:vAlign w:val="center"/>
                </w:tcPr>
                <w:p w14:paraId="041398FC">
                  <w:pPr>
                    <w:spacing w:line="240" w:lineRule="auto"/>
                    <w:ind w:firstLine="0" w:firstLineChars="0"/>
                    <w:jc w:val="center"/>
                    <w:rPr>
                      <w:rFonts w:cs="Times New Roman"/>
                      <w:sz w:val="21"/>
                      <w:szCs w:val="21"/>
                    </w:rPr>
                  </w:pPr>
                  <w:r>
                    <w:rPr>
                      <w:rFonts w:cs="Times New Roman"/>
                      <w:sz w:val="21"/>
                      <w:szCs w:val="21"/>
                    </w:rPr>
                    <w:t>150</w:t>
                  </w:r>
                </w:p>
              </w:tc>
              <w:tc>
                <w:tcPr>
                  <w:tcW w:w="780" w:type="pct"/>
                  <w:vAlign w:val="center"/>
                </w:tcPr>
                <w:p w14:paraId="4C1BEACC">
                  <w:pPr>
                    <w:spacing w:line="240" w:lineRule="auto"/>
                    <w:ind w:firstLine="0" w:firstLineChars="0"/>
                    <w:jc w:val="center"/>
                    <w:rPr>
                      <w:rFonts w:cs="Times New Roman"/>
                      <w:sz w:val="21"/>
                      <w:szCs w:val="21"/>
                    </w:rPr>
                  </w:pPr>
                  <w:r>
                    <w:rPr>
                      <w:rFonts w:cs="Times New Roman"/>
                      <w:sz w:val="21"/>
                      <w:szCs w:val="21"/>
                    </w:rPr>
                    <w:t>100</w:t>
                  </w:r>
                </w:p>
              </w:tc>
              <w:tc>
                <w:tcPr>
                  <w:tcW w:w="725" w:type="pct"/>
                  <w:vAlign w:val="center"/>
                </w:tcPr>
                <w:p w14:paraId="0117BFF8">
                  <w:pPr>
                    <w:spacing w:line="240" w:lineRule="auto"/>
                    <w:ind w:firstLine="0" w:firstLineChars="0"/>
                    <w:jc w:val="center"/>
                    <w:rPr>
                      <w:rFonts w:cs="Times New Roman"/>
                      <w:sz w:val="21"/>
                      <w:szCs w:val="21"/>
                    </w:rPr>
                  </w:pPr>
                  <w:r>
                    <w:rPr>
                      <w:rFonts w:cs="Times New Roman"/>
                      <w:sz w:val="21"/>
                      <w:szCs w:val="21"/>
                    </w:rPr>
                    <w:t>50</w:t>
                  </w:r>
                </w:p>
              </w:tc>
            </w:tr>
            <w:tr w14:paraId="4FB3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227" w:type="pct"/>
                  <w:vAlign w:val="center"/>
                </w:tcPr>
                <w:p w14:paraId="0DC1F8C2">
                  <w:pPr>
                    <w:spacing w:line="240" w:lineRule="auto"/>
                    <w:ind w:firstLine="0" w:firstLineChars="0"/>
                    <w:jc w:val="center"/>
                    <w:rPr>
                      <w:rFonts w:cs="Times New Roman"/>
                      <w:sz w:val="21"/>
                      <w:szCs w:val="21"/>
                    </w:rPr>
                  </w:pPr>
                  <w:r>
                    <w:rPr>
                      <w:rFonts w:cs="Times New Roman"/>
                      <w:sz w:val="21"/>
                      <w:szCs w:val="21"/>
                    </w:rPr>
                    <w:t>抽水试验</w:t>
                  </w:r>
                </w:p>
              </w:tc>
              <w:tc>
                <w:tcPr>
                  <w:tcW w:w="581" w:type="pct"/>
                  <w:vAlign w:val="center"/>
                </w:tcPr>
                <w:p w14:paraId="2DCFC20A">
                  <w:pPr>
                    <w:spacing w:line="240" w:lineRule="auto"/>
                    <w:ind w:firstLine="0" w:firstLineChars="0"/>
                    <w:jc w:val="center"/>
                    <w:rPr>
                      <w:rFonts w:cs="Times New Roman"/>
                      <w:sz w:val="21"/>
                      <w:szCs w:val="21"/>
                    </w:rPr>
                  </w:pPr>
                  <w:r>
                    <w:rPr>
                      <w:rFonts w:cs="Times New Roman"/>
                      <w:sz w:val="21"/>
                      <w:szCs w:val="21"/>
                    </w:rPr>
                    <w:t>个</w:t>
                  </w:r>
                </w:p>
              </w:tc>
              <w:tc>
                <w:tcPr>
                  <w:tcW w:w="687" w:type="pct"/>
                  <w:vAlign w:val="center"/>
                </w:tcPr>
                <w:p w14:paraId="46CF3151">
                  <w:pPr>
                    <w:spacing w:line="240" w:lineRule="auto"/>
                    <w:ind w:firstLine="0" w:firstLineChars="0"/>
                    <w:jc w:val="center"/>
                    <w:rPr>
                      <w:rFonts w:cs="Times New Roman"/>
                      <w:sz w:val="21"/>
                      <w:szCs w:val="21"/>
                    </w:rPr>
                  </w:pPr>
                  <w:r>
                    <w:rPr>
                      <w:rFonts w:cs="Times New Roman"/>
                      <w:sz w:val="21"/>
                      <w:szCs w:val="21"/>
                    </w:rPr>
                    <w:t>1</w:t>
                  </w:r>
                </w:p>
              </w:tc>
              <w:tc>
                <w:tcPr>
                  <w:tcW w:w="780" w:type="pct"/>
                  <w:vAlign w:val="center"/>
                </w:tcPr>
                <w:p w14:paraId="33FA419F">
                  <w:pPr>
                    <w:spacing w:line="240" w:lineRule="auto"/>
                    <w:ind w:firstLine="0" w:firstLineChars="0"/>
                    <w:jc w:val="center"/>
                    <w:rPr>
                      <w:rFonts w:cs="Times New Roman"/>
                      <w:sz w:val="21"/>
                      <w:szCs w:val="21"/>
                    </w:rPr>
                  </w:pPr>
                  <w:r>
                    <w:rPr>
                      <w:rFonts w:cs="Times New Roman"/>
                      <w:sz w:val="21"/>
                      <w:szCs w:val="21"/>
                    </w:rPr>
                    <w:t>0</w:t>
                  </w:r>
                </w:p>
              </w:tc>
              <w:tc>
                <w:tcPr>
                  <w:tcW w:w="725" w:type="pct"/>
                  <w:vAlign w:val="center"/>
                </w:tcPr>
                <w:p w14:paraId="7AF6AFCA">
                  <w:pPr>
                    <w:spacing w:line="240" w:lineRule="auto"/>
                    <w:ind w:firstLine="0" w:firstLineChars="0"/>
                    <w:jc w:val="center"/>
                    <w:rPr>
                      <w:rFonts w:cs="Times New Roman"/>
                      <w:sz w:val="21"/>
                      <w:szCs w:val="21"/>
                    </w:rPr>
                  </w:pPr>
                  <w:r>
                    <w:rPr>
                      <w:rFonts w:cs="Times New Roman"/>
                      <w:sz w:val="21"/>
                      <w:szCs w:val="21"/>
                    </w:rPr>
                    <w:t>1</w:t>
                  </w:r>
                </w:p>
              </w:tc>
            </w:tr>
            <w:tr w14:paraId="4488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227" w:type="pct"/>
                  <w:vAlign w:val="center"/>
                </w:tcPr>
                <w:p w14:paraId="3A072E82">
                  <w:pPr>
                    <w:spacing w:line="240" w:lineRule="auto"/>
                    <w:ind w:firstLine="0" w:firstLineChars="0"/>
                    <w:jc w:val="center"/>
                    <w:rPr>
                      <w:rFonts w:cs="Times New Roman"/>
                      <w:sz w:val="21"/>
                      <w:szCs w:val="21"/>
                    </w:rPr>
                  </w:pPr>
                  <w:r>
                    <w:rPr>
                      <w:rFonts w:cs="Times New Roman"/>
                      <w:sz w:val="21"/>
                      <w:szCs w:val="21"/>
                    </w:rPr>
                    <w:t>综合研究及编写报告</w:t>
                  </w:r>
                </w:p>
              </w:tc>
              <w:tc>
                <w:tcPr>
                  <w:tcW w:w="581" w:type="pct"/>
                  <w:vAlign w:val="center"/>
                </w:tcPr>
                <w:p w14:paraId="36C63A59">
                  <w:pPr>
                    <w:spacing w:line="240" w:lineRule="auto"/>
                    <w:ind w:firstLine="0" w:firstLineChars="0"/>
                    <w:jc w:val="center"/>
                    <w:rPr>
                      <w:rFonts w:cs="Times New Roman"/>
                      <w:sz w:val="21"/>
                      <w:szCs w:val="21"/>
                    </w:rPr>
                  </w:pPr>
                  <w:r>
                    <w:rPr>
                      <w:rFonts w:cs="Times New Roman"/>
                      <w:sz w:val="21"/>
                      <w:szCs w:val="21"/>
                    </w:rPr>
                    <w:t>份</w:t>
                  </w:r>
                </w:p>
              </w:tc>
              <w:tc>
                <w:tcPr>
                  <w:tcW w:w="687" w:type="pct"/>
                  <w:vAlign w:val="center"/>
                </w:tcPr>
                <w:p w14:paraId="63C18197">
                  <w:pPr>
                    <w:spacing w:line="240" w:lineRule="auto"/>
                    <w:ind w:firstLine="0" w:firstLineChars="0"/>
                    <w:jc w:val="center"/>
                    <w:rPr>
                      <w:rFonts w:cs="Times New Roman"/>
                      <w:sz w:val="21"/>
                      <w:szCs w:val="21"/>
                    </w:rPr>
                  </w:pPr>
                  <w:r>
                    <w:rPr>
                      <w:rFonts w:cs="Times New Roman"/>
                      <w:sz w:val="21"/>
                      <w:szCs w:val="21"/>
                    </w:rPr>
                    <w:t>1</w:t>
                  </w:r>
                </w:p>
              </w:tc>
              <w:tc>
                <w:tcPr>
                  <w:tcW w:w="780" w:type="pct"/>
                  <w:vAlign w:val="center"/>
                </w:tcPr>
                <w:p w14:paraId="43E6D212">
                  <w:pPr>
                    <w:spacing w:line="240" w:lineRule="auto"/>
                    <w:ind w:firstLine="0" w:firstLineChars="0"/>
                    <w:jc w:val="center"/>
                    <w:rPr>
                      <w:rFonts w:cs="Times New Roman"/>
                      <w:sz w:val="21"/>
                      <w:szCs w:val="21"/>
                    </w:rPr>
                  </w:pPr>
                  <w:r>
                    <w:rPr>
                      <w:rFonts w:cs="Times New Roman"/>
                      <w:sz w:val="21"/>
                      <w:szCs w:val="21"/>
                    </w:rPr>
                    <w:t>0</w:t>
                  </w:r>
                </w:p>
              </w:tc>
              <w:tc>
                <w:tcPr>
                  <w:tcW w:w="725" w:type="pct"/>
                  <w:vAlign w:val="center"/>
                </w:tcPr>
                <w:p w14:paraId="5D3EE322">
                  <w:pPr>
                    <w:spacing w:line="240" w:lineRule="auto"/>
                    <w:ind w:firstLine="0" w:firstLineChars="0"/>
                    <w:jc w:val="center"/>
                    <w:rPr>
                      <w:rFonts w:cs="Times New Roman"/>
                      <w:sz w:val="21"/>
                      <w:szCs w:val="21"/>
                    </w:rPr>
                  </w:pPr>
                  <w:r>
                    <w:rPr>
                      <w:rFonts w:cs="Times New Roman"/>
                      <w:sz w:val="21"/>
                      <w:szCs w:val="21"/>
                    </w:rPr>
                    <w:t>1</w:t>
                  </w:r>
                </w:p>
              </w:tc>
            </w:tr>
            <w:tr w14:paraId="49A5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227" w:type="pct"/>
                  <w:vAlign w:val="center"/>
                </w:tcPr>
                <w:p w14:paraId="41B6744B">
                  <w:pPr>
                    <w:spacing w:line="240" w:lineRule="auto"/>
                    <w:ind w:firstLine="0" w:firstLineChars="0"/>
                    <w:jc w:val="center"/>
                    <w:rPr>
                      <w:rFonts w:cs="Times New Roman"/>
                      <w:sz w:val="21"/>
                      <w:szCs w:val="21"/>
                    </w:rPr>
                  </w:pPr>
                  <w:r>
                    <w:rPr>
                      <w:rFonts w:cs="Times New Roman"/>
                      <w:sz w:val="21"/>
                      <w:szCs w:val="21"/>
                    </w:rPr>
                    <w:t>报告印刷</w:t>
                  </w:r>
                </w:p>
              </w:tc>
              <w:tc>
                <w:tcPr>
                  <w:tcW w:w="581" w:type="pct"/>
                  <w:vAlign w:val="center"/>
                </w:tcPr>
                <w:p w14:paraId="71BE5A83">
                  <w:pPr>
                    <w:spacing w:line="240" w:lineRule="auto"/>
                    <w:ind w:firstLine="0" w:firstLineChars="0"/>
                    <w:jc w:val="center"/>
                    <w:rPr>
                      <w:rFonts w:cs="Times New Roman"/>
                      <w:sz w:val="21"/>
                      <w:szCs w:val="21"/>
                    </w:rPr>
                  </w:pPr>
                  <w:r>
                    <w:rPr>
                      <w:rFonts w:cs="Times New Roman"/>
                      <w:sz w:val="21"/>
                      <w:szCs w:val="21"/>
                    </w:rPr>
                    <w:t>个</w:t>
                  </w:r>
                </w:p>
              </w:tc>
              <w:tc>
                <w:tcPr>
                  <w:tcW w:w="687" w:type="pct"/>
                  <w:vAlign w:val="center"/>
                </w:tcPr>
                <w:p w14:paraId="15BAE101">
                  <w:pPr>
                    <w:spacing w:line="240" w:lineRule="auto"/>
                    <w:ind w:firstLine="0" w:firstLineChars="0"/>
                    <w:jc w:val="center"/>
                    <w:rPr>
                      <w:rFonts w:cs="Times New Roman"/>
                      <w:sz w:val="21"/>
                      <w:szCs w:val="21"/>
                    </w:rPr>
                  </w:pPr>
                  <w:r>
                    <w:rPr>
                      <w:rFonts w:cs="Times New Roman"/>
                      <w:sz w:val="21"/>
                      <w:szCs w:val="21"/>
                    </w:rPr>
                    <w:t>1</w:t>
                  </w:r>
                </w:p>
              </w:tc>
              <w:tc>
                <w:tcPr>
                  <w:tcW w:w="780" w:type="pct"/>
                  <w:vAlign w:val="center"/>
                </w:tcPr>
                <w:p w14:paraId="33794EC4">
                  <w:pPr>
                    <w:spacing w:line="240" w:lineRule="auto"/>
                    <w:ind w:firstLine="0" w:firstLineChars="0"/>
                    <w:jc w:val="center"/>
                    <w:rPr>
                      <w:rFonts w:cs="Times New Roman"/>
                      <w:sz w:val="21"/>
                      <w:szCs w:val="21"/>
                    </w:rPr>
                  </w:pPr>
                  <w:r>
                    <w:rPr>
                      <w:rFonts w:cs="Times New Roman"/>
                      <w:sz w:val="21"/>
                      <w:szCs w:val="21"/>
                    </w:rPr>
                    <w:t>0</w:t>
                  </w:r>
                </w:p>
              </w:tc>
              <w:tc>
                <w:tcPr>
                  <w:tcW w:w="725" w:type="pct"/>
                  <w:vAlign w:val="center"/>
                </w:tcPr>
                <w:p w14:paraId="09F9D533">
                  <w:pPr>
                    <w:spacing w:line="240" w:lineRule="auto"/>
                    <w:ind w:firstLine="0" w:firstLineChars="0"/>
                    <w:jc w:val="center"/>
                    <w:rPr>
                      <w:rFonts w:cs="Times New Roman"/>
                      <w:sz w:val="21"/>
                      <w:szCs w:val="21"/>
                    </w:rPr>
                  </w:pPr>
                  <w:r>
                    <w:rPr>
                      <w:rFonts w:cs="Times New Roman"/>
                      <w:sz w:val="21"/>
                      <w:szCs w:val="21"/>
                    </w:rPr>
                    <w:t>1</w:t>
                  </w:r>
                </w:p>
              </w:tc>
            </w:tr>
          </w:tbl>
          <w:p w14:paraId="24A7917E">
            <w:pPr>
              <w:ind w:firstLine="480"/>
              <w:rPr>
                <w:color w:val="000000" w:themeColor="text1"/>
                <w:szCs w:val="24"/>
              </w:rPr>
            </w:pPr>
          </w:p>
          <w:p w14:paraId="087ED9C3">
            <w:pPr>
              <w:ind w:left="120" w:leftChars="50" w:right="120" w:rightChars="50" w:firstLine="482"/>
              <w:jc w:val="both"/>
              <w:rPr>
                <w:b/>
                <w:color w:val="000000" w:themeColor="text1"/>
                <w:szCs w:val="24"/>
              </w:rPr>
            </w:pPr>
            <w:r>
              <w:rPr>
                <w:rFonts w:hint="eastAsia"/>
                <w:b/>
                <w:color w:val="000000" w:themeColor="text1"/>
                <w:szCs w:val="24"/>
              </w:rPr>
              <w:t>3、工程建设占地及移民安置</w:t>
            </w:r>
          </w:p>
          <w:p w14:paraId="7E19D745">
            <w:pPr>
              <w:ind w:left="120" w:leftChars="50" w:right="120" w:rightChars="50" w:firstLine="482"/>
              <w:jc w:val="both"/>
              <w:rPr>
                <w:b/>
                <w:color w:val="000000" w:themeColor="text1"/>
                <w:szCs w:val="24"/>
              </w:rPr>
            </w:pPr>
            <w:r>
              <w:rPr>
                <w:rFonts w:hint="eastAsia"/>
                <w:b/>
                <w:color w:val="000000" w:themeColor="text1"/>
                <w:szCs w:val="24"/>
              </w:rPr>
              <w:t>（1）工程建设占地</w:t>
            </w:r>
          </w:p>
          <w:p w14:paraId="23303CBD">
            <w:pPr>
              <w:ind w:left="120" w:leftChars="50" w:right="120" w:rightChars="50" w:firstLine="480"/>
              <w:jc w:val="both"/>
              <w:rPr>
                <w:color w:val="000000" w:themeColor="text1"/>
                <w:szCs w:val="24"/>
              </w:rPr>
            </w:pPr>
            <w:r>
              <w:rPr>
                <w:color w:val="000000" w:themeColor="text1"/>
                <w:szCs w:val="24"/>
              </w:rPr>
              <w:t>本</w:t>
            </w:r>
            <w:r>
              <w:rPr>
                <w:rFonts w:hint="eastAsia"/>
                <w:color w:val="000000" w:themeColor="text1"/>
                <w:szCs w:val="24"/>
              </w:rPr>
              <w:t>次勘探</w:t>
            </w:r>
            <w:r>
              <w:rPr>
                <w:color w:val="000000" w:themeColor="text1"/>
                <w:szCs w:val="24"/>
              </w:rPr>
              <w:t>项目</w:t>
            </w:r>
            <w:r>
              <w:rPr>
                <w:rFonts w:hint="eastAsia"/>
                <w:color w:val="000000" w:themeColor="text1"/>
                <w:szCs w:val="24"/>
              </w:rPr>
              <w:t>探矿区范围</w:t>
            </w:r>
            <w:r>
              <w:rPr>
                <w:color w:val="000000" w:themeColor="text1"/>
                <w:szCs w:val="24"/>
              </w:rPr>
              <w:t>面积1.93</w:t>
            </w:r>
            <w:r>
              <w:rPr>
                <w:rFonts w:hint="eastAsia"/>
                <w:color w:val="000000" w:themeColor="text1"/>
                <w:szCs w:val="24"/>
              </w:rPr>
              <w:t>k</w:t>
            </w:r>
            <w:r>
              <w:rPr>
                <w:color w:val="000000" w:themeColor="text1"/>
                <w:szCs w:val="24"/>
              </w:rPr>
              <w:t>m</w:t>
            </w:r>
            <w:r>
              <w:rPr>
                <w:color w:val="000000" w:themeColor="text1"/>
                <w:szCs w:val="24"/>
                <w:vertAlign w:val="superscript"/>
              </w:rPr>
              <w:t>2</w:t>
            </w:r>
            <w:r>
              <w:rPr>
                <w:rFonts w:hint="eastAsia"/>
                <w:color w:val="000000" w:themeColor="text1"/>
                <w:szCs w:val="24"/>
              </w:rPr>
              <w:t>，工程总</w:t>
            </w:r>
            <w:r>
              <w:rPr>
                <w:color w:val="000000" w:themeColor="text1"/>
                <w:szCs w:val="24"/>
              </w:rPr>
              <w:t>用地面积</w:t>
            </w:r>
            <w:r>
              <w:rPr>
                <w:rFonts w:hint="eastAsia"/>
                <w:color w:val="000000" w:themeColor="text1"/>
                <w:szCs w:val="24"/>
              </w:rPr>
              <w:t>0.</w:t>
            </w:r>
            <w:r>
              <w:rPr>
                <w:color w:val="000000" w:themeColor="text1"/>
                <w:szCs w:val="24"/>
              </w:rPr>
              <w:t>189hm</w:t>
            </w:r>
            <w:r>
              <w:rPr>
                <w:color w:val="000000" w:themeColor="text1"/>
                <w:szCs w:val="24"/>
                <w:vertAlign w:val="superscript"/>
              </w:rPr>
              <w:t>2</w:t>
            </w:r>
            <w:r>
              <w:rPr>
                <w:rFonts w:hint="eastAsia"/>
                <w:color w:val="000000" w:themeColor="text1"/>
                <w:szCs w:val="24"/>
              </w:rPr>
              <w:t>，为</w:t>
            </w:r>
            <w:r>
              <w:rPr>
                <w:color w:val="000000" w:themeColor="text1"/>
                <w:szCs w:val="24"/>
              </w:rPr>
              <w:t>勘探工程区占地。施工营地租用附近村庄房屋及场地</w:t>
            </w:r>
            <w:r>
              <w:rPr>
                <w:rFonts w:hint="eastAsia"/>
                <w:color w:val="000000" w:themeColor="text1"/>
                <w:szCs w:val="24"/>
              </w:rPr>
              <w:t>，</w:t>
            </w:r>
            <w:r>
              <w:rPr>
                <w:color w:val="000000" w:themeColor="text1"/>
                <w:szCs w:val="24"/>
              </w:rPr>
              <w:t>不计入工程建设占地范围内</w:t>
            </w:r>
            <w:r>
              <w:rPr>
                <w:rFonts w:hint="eastAsia"/>
                <w:color w:val="000000" w:themeColor="text1"/>
                <w:szCs w:val="24"/>
              </w:rPr>
              <w:t>；道路利用现有乡道及S</w:t>
            </w:r>
            <w:r>
              <w:rPr>
                <w:color w:val="000000" w:themeColor="text1"/>
                <w:szCs w:val="24"/>
              </w:rPr>
              <w:t>231</w:t>
            </w:r>
            <w:r>
              <w:rPr>
                <w:rFonts w:hint="eastAsia"/>
                <w:color w:val="000000" w:themeColor="text1"/>
                <w:szCs w:val="24"/>
              </w:rPr>
              <w:t>省道，不计入工程占地范围内。</w:t>
            </w:r>
          </w:p>
          <w:p w14:paraId="005AD5BB">
            <w:pPr>
              <w:ind w:left="120" w:leftChars="50" w:right="120" w:rightChars="50" w:firstLine="480"/>
              <w:jc w:val="both"/>
              <w:rPr>
                <w:color w:val="000000" w:themeColor="text1"/>
                <w:szCs w:val="24"/>
              </w:rPr>
            </w:pPr>
            <w:r>
              <w:rPr>
                <w:rFonts w:hint="eastAsia"/>
                <w:color w:val="000000" w:themeColor="text1"/>
                <w:szCs w:val="24"/>
              </w:rPr>
              <w:t>勘探工程区占地情况一览表详见下表。</w:t>
            </w:r>
          </w:p>
          <w:p w14:paraId="034A8C3D">
            <w:pPr>
              <w:pStyle w:val="29"/>
              <w:rPr>
                <w:color w:val="000000" w:themeColor="text1"/>
              </w:rPr>
            </w:pPr>
            <w:r>
              <w:rPr>
                <w:rFonts w:hint="eastAsia"/>
                <w:color w:val="000000" w:themeColor="text1"/>
              </w:rPr>
              <w:t>表1-</w:t>
            </w:r>
            <w:r>
              <w:rPr>
                <w:color w:val="000000" w:themeColor="text1"/>
              </w:rPr>
              <w:t>15</w:t>
            </w:r>
            <w:r>
              <w:rPr>
                <w:rFonts w:hint="eastAsia"/>
                <w:color w:val="000000" w:themeColor="text1"/>
              </w:rPr>
              <w:t xml:space="preserve">  项目勘探工程区占地情况一览表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1985"/>
              <w:gridCol w:w="2546"/>
              <w:gridCol w:w="1726"/>
              <w:gridCol w:w="2114"/>
            </w:tblGrid>
            <w:tr w14:paraId="5526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5" w:type="pct"/>
                  <w:vAlign w:val="center"/>
                </w:tcPr>
                <w:p w14:paraId="62C8F81A">
                  <w:pPr>
                    <w:pStyle w:val="31"/>
                    <w:rPr>
                      <w:color w:val="000000" w:themeColor="text1"/>
                    </w:rPr>
                  </w:pPr>
                  <w:r>
                    <w:rPr>
                      <w:rFonts w:hint="eastAsia"/>
                      <w:color w:val="000000" w:themeColor="text1"/>
                    </w:rPr>
                    <w:t>类型</w:t>
                  </w:r>
                </w:p>
              </w:tc>
              <w:tc>
                <w:tcPr>
                  <w:tcW w:w="997" w:type="pct"/>
                  <w:vAlign w:val="center"/>
                </w:tcPr>
                <w:p w14:paraId="02926525">
                  <w:pPr>
                    <w:pStyle w:val="31"/>
                    <w:rPr>
                      <w:color w:val="000000" w:themeColor="text1"/>
                    </w:rPr>
                  </w:pPr>
                  <w:r>
                    <w:rPr>
                      <w:rFonts w:hint="eastAsia"/>
                      <w:color w:val="000000" w:themeColor="text1"/>
                    </w:rPr>
                    <w:t>工程编号</w:t>
                  </w:r>
                </w:p>
              </w:tc>
              <w:tc>
                <w:tcPr>
                  <w:tcW w:w="1279" w:type="pct"/>
                  <w:vAlign w:val="center"/>
                </w:tcPr>
                <w:p w14:paraId="7F769B3F">
                  <w:pPr>
                    <w:pStyle w:val="31"/>
                    <w:rPr>
                      <w:color w:val="000000" w:themeColor="text1"/>
                    </w:rPr>
                  </w:pPr>
                  <w:r>
                    <w:rPr>
                      <w:color w:val="000000" w:themeColor="text1"/>
                    </w:rPr>
                    <w:t>占地面积</w:t>
                  </w:r>
                  <w:r>
                    <w:rPr>
                      <w:rFonts w:hint="eastAsia"/>
                      <w:color w:val="000000" w:themeColor="text1"/>
                    </w:rPr>
                    <w:t>（m</w:t>
                  </w:r>
                  <w:r>
                    <w:rPr>
                      <w:rFonts w:hint="eastAsia"/>
                      <w:color w:val="000000" w:themeColor="text1"/>
                      <w:vertAlign w:val="superscript"/>
                    </w:rPr>
                    <w:t>2</w:t>
                  </w:r>
                  <w:r>
                    <w:rPr>
                      <w:rFonts w:hint="eastAsia"/>
                      <w:color w:val="000000" w:themeColor="text1"/>
                    </w:rPr>
                    <w:t>）（其中</w:t>
                  </w:r>
                  <w:r>
                    <w:rPr>
                      <w:color w:val="000000" w:themeColor="text1"/>
                    </w:rPr>
                    <w:t>1m</w:t>
                  </w:r>
                  <w:r>
                    <w:rPr>
                      <w:color w:val="000000" w:themeColor="text1"/>
                      <w:vertAlign w:val="superscript"/>
                    </w:rPr>
                    <w:t>2</w:t>
                  </w:r>
                  <w:r>
                    <w:rPr>
                      <w:rFonts w:hint="eastAsia"/>
                      <w:color w:val="000000" w:themeColor="text1"/>
                    </w:rPr>
                    <w:t>需2</w:t>
                  </w:r>
                  <w:r>
                    <w:rPr>
                      <w:color w:val="000000" w:themeColor="text1"/>
                    </w:rPr>
                    <w:t>m</w:t>
                  </w:r>
                  <w:r>
                    <w:rPr>
                      <w:color w:val="000000" w:themeColor="text1"/>
                      <w:vertAlign w:val="superscript"/>
                    </w:rPr>
                    <w:t>2</w:t>
                  </w:r>
                  <w:r>
                    <w:rPr>
                      <w:color w:val="000000" w:themeColor="text1"/>
                    </w:rPr>
                    <w:t>临时</w:t>
                  </w:r>
                  <w:r>
                    <w:rPr>
                      <w:rFonts w:hint="eastAsia"/>
                      <w:color w:val="000000" w:themeColor="text1"/>
                    </w:rPr>
                    <w:t>堆土场）</w:t>
                  </w:r>
                </w:p>
              </w:tc>
              <w:tc>
                <w:tcPr>
                  <w:tcW w:w="867" w:type="pct"/>
                  <w:vAlign w:val="center"/>
                </w:tcPr>
                <w:p w14:paraId="46ACC6A8">
                  <w:pPr>
                    <w:pStyle w:val="31"/>
                    <w:rPr>
                      <w:color w:val="000000" w:themeColor="text1"/>
                    </w:rPr>
                  </w:pPr>
                  <w:r>
                    <w:rPr>
                      <w:rFonts w:hint="eastAsia"/>
                      <w:color w:val="000000" w:themeColor="text1"/>
                    </w:rPr>
                    <w:t>占地类型</w:t>
                  </w:r>
                </w:p>
              </w:tc>
              <w:tc>
                <w:tcPr>
                  <w:tcW w:w="1062" w:type="pct"/>
                  <w:vAlign w:val="center"/>
                </w:tcPr>
                <w:p w14:paraId="1BD7C925">
                  <w:pPr>
                    <w:pStyle w:val="31"/>
                    <w:rPr>
                      <w:color w:val="000000" w:themeColor="text1"/>
                    </w:rPr>
                  </w:pPr>
                  <w:r>
                    <w:rPr>
                      <w:rFonts w:hint="eastAsia"/>
                      <w:color w:val="000000" w:themeColor="text1"/>
                    </w:rPr>
                    <w:t>备注</w:t>
                  </w:r>
                </w:p>
              </w:tc>
            </w:tr>
            <w:tr w14:paraId="1AEB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5" w:type="pct"/>
                  <w:vMerge w:val="restart"/>
                  <w:vAlign w:val="center"/>
                </w:tcPr>
                <w:p w14:paraId="47968EBE">
                  <w:pPr>
                    <w:pStyle w:val="31"/>
                    <w:rPr>
                      <w:color w:val="000000" w:themeColor="text1"/>
                    </w:rPr>
                  </w:pPr>
                  <w:r>
                    <w:rPr>
                      <w:rFonts w:hint="eastAsia"/>
                      <w:color w:val="000000" w:themeColor="text1"/>
                    </w:rPr>
                    <w:t>槽探</w:t>
                  </w:r>
                </w:p>
              </w:tc>
              <w:tc>
                <w:tcPr>
                  <w:tcW w:w="997" w:type="pct"/>
                  <w:vAlign w:val="center"/>
                </w:tcPr>
                <w:p w14:paraId="3D2E6297">
                  <w:pPr>
                    <w:pStyle w:val="31"/>
                    <w:rPr>
                      <w:color w:val="000000" w:themeColor="text1"/>
                    </w:rPr>
                  </w:pPr>
                  <w:r>
                    <w:rPr>
                      <w:color w:val="000000" w:themeColor="text1"/>
                      <w:szCs w:val="21"/>
                    </w:rPr>
                    <w:t>TC09</w:t>
                  </w:r>
                </w:p>
              </w:tc>
              <w:tc>
                <w:tcPr>
                  <w:tcW w:w="1279" w:type="pct"/>
                  <w:vAlign w:val="center"/>
                </w:tcPr>
                <w:p w14:paraId="417896DE">
                  <w:pPr>
                    <w:pStyle w:val="31"/>
                    <w:rPr>
                      <w:color w:val="000000" w:themeColor="text1"/>
                    </w:rPr>
                  </w:pPr>
                  <w:r>
                    <w:rPr>
                      <w:color w:val="000000" w:themeColor="text1"/>
                    </w:rPr>
                    <w:t>420</w:t>
                  </w:r>
                </w:p>
              </w:tc>
              <w:tc>
                <w:tcPr>
                  <w:tcW w:w="867" w:type="pct"/>
                  <w:vAlign w:val="center"/>
                </w:tcPr>
                <w:p w14:paraId="0D531F5F">
                  <w:pPr>
                    <w:pStyle w:val="31"/>
                    <w:rPr>
                      <w:color w:val="000000" w:themeColor="text1"/>
                    </w:rPr>
                  </w:pPr>
                  <w:r>
                    <w:rPr>
                      <w:rFonts w:hint="eastAsia"/>
                      <w:color w:val="000000" w:themeColor="text1"/>
                    </w:rPr>
                    <w:t>灌木林地</w:t>
                  </w:r>
                </w:p>
              </w:tc>
              <w:tc>
                <w:tcPr>
                  <w:tcW w:w="1062" w:type="pct"/>
                  <w:vMerge w:val="restart"/>
                  <w:vAlign w:val="center"/>
                </w:tcPr>
                <w:p w14:paraId="54D9CB7B">
                  <w:pPr>
                    <w:pStyle w:val="31"/>
                    <w:rPr>
                      <w:color w:val="000000" w:themeColor="text1"/>
                    </w:rPr>
                  </w:pPr>
                  <w:r>
                    <w:rPr>
                      <w:color w:val="000000" w:themeColor="text1"/>
                    </w:rPr>
                    <w:t>临时占地</w:t>
                  </w:r>
                  <w:r>
                    <w:rPr>
                      <w:rFonts w:hint="eastAsia"/>
                      <w:color w:val="000000" w:themeColor="text1"/>
                    </w:rPr>
                    <w:t>，</w:t>
                  </w:r>
                  <w:r>
                    <w:rPr>
                      <w:color w:val="000000" w:themeColor="text1"/>
                    </w:rPr>
                    <w:t>探矿结束后进行植被恢复</w:t>
                  </w:r>
                </w:p>
              </w:tc>
            </w:tr>
            <w:tr w14:paraId="201D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5" w:type="pct"/>
                  <w:vMerge w:val="continue"/>
                  <w:vAlign w:val="center"/>
                </w:tcPr>
                <w:p w14:paraId="4463D119">
                  <w:pPr>
                    <w:pStyle w:val="31"/>
                    <w:rPr>
                      <w:color w:val="000000" w:themeColor="text1"/>
                    </w:rPr>
                  </w:pPr>
                </w:p>
              </w:tc>
              <w:tc>
                <w:tcPr>
                  <w:tcW w:w="997" w:type="pct"/>
                  <w:vAlign w:val="center"/>
                </w:tcPr>
                <w:p w14:paraId="1DE46362">
                  <w:pPr>
                    <w:pStyle w:val="31"/>
                    <w:rPr>
                      <w:color w:val="000000" w:themeColor="text1"/>
                    </w:rPr>
                  </w:pPr>
                  <w:r>
                    <w:rPr>
                      <w:rFonts w:hint="eastAsia"/>
                      <w:color w:val="000000" w:themeColor="text1"/>
                    </w:rPr>
                    <w:t>TC</w:t>
                  </w:r>
                  <w:r>
                    <w:rPr>
                      <w:color w:val="000000" w:themeColor="text1"/>
                    </w:rPr>
                    <w:t>05</w:t>
                  </w:r>
                </w:p>
              </w:tc>
              <w:tc>
                <w:tcPr>
                  <w:tcW w:w="1279" w:type="pct"/>
                  <w:vAlign w:val="center"/>
                </w:tcPr>
                <w:p w14:paraId="4B000CD2">
                  <w:pPr>
                    <w:pStyle w:val="31"/>
                    <w:rPr>
                      <w:color w:val="000000" w:themeColor="text1"/>
                    </w:rPr>
                  </w:pPr>
                  <w:r>
                    <w:rPr>
                      <w:color w:val="000000" w:themeColor="text1"/>
                    </w:rPr>
                    <w:t>420</w:t>
                  </w:r>
                </w:p>
              </w:tc>
              <w:tc>
                <w:tcPr>
                  <w:tcW w:w="867" w:type="pct"/>
                  <w:vAlign w:val="center"/>
                </w:tcPr>
                <w:p w14:paraId="17C914DE">
                  <w:pPr>
                    <w:pStyle w:val="31"/>
                    <w:rPr>
                      <w:color w:val="000000" w:themeColor="text1"/>
                    </w:rPr>
                  </w:pPr>
                  <w:r>
                    <w:rPr>
                      <w:rFonts w:hint="eastAsia"/>
                      <w:color w:val="000000" w:themeColor="text1"/>
                    </w:rPr>
                    <w:t>荒草</w:t>
                  </w:r>
                  <w:r>
                    <w:rPr>
                      <w:color w:val="000000" w:themeColor="text1"/>
                    </w:rPr>
                    <w:t>地</w:t>
                  </w:r>
                </w:p>
              </w:tc>
              <w:tc>
                <w:tcPr>
                  <w:tcW w:w="1062" w:type="pct"/>
                  <w:vMerge w:val="continue"/>
                  <w:vAlign w:val="center"/>
                </w:tcPr>
                <w:p w14:paraId="46CA369B">
                  <w:pPr>
                    <w:pStyle w:val="31"/>
                    <w:rPr>
                      <w:color w:val="000000" w:themeColor="text1"/>
                    </w:rPr>
                  </w:pPr>
                </w:p>
              </w:tc>
            </w:tr>
            <w:tr w14:paraId="69D3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5" w:type="pct"/>
                  <w:vMerge w:val="continue"/>
                  <w:vAlign w:val="center"/>
                </w:tcPr>
                <w:p w14:paraId="1194DAB4">
                  <w:pPr>
                    <w:pStyle w:val="31"/>
                    <w:rPr>
                      <w:color w:val="000000" w:themeColor="text1"/>
                    </w:rPr>
                  </w:pPr>
                </w:p>
              </w:tc>
              <w:tc>
                <w:tcPr>
                  <w:tcW w:w="997" w:type="pct"/>
                  <w:vAlign w:val="center"/>
                </w:tcPr>
                <w:p w14:paraId="13359D93">
                  <w:pPr>
                    <w:pStyle w:val="31"/>
                    <w:rPr>
                      <w:color w:val="000000" w:themeColor="text1"/>
                    </w:rPr>
                  </w:pPr>
                  <w:r>
                    <w:rPr>
                      <w:rFonts w:hint="eastAsia"/>
                      <w:color w:val="000000" w:themeColor="text1"/>
                    </w:rPr>
                    <w:t>TC</w:t>
                  </w:r>
                  <w:r>
                    <w:rPr>
                      <w:color w:val="000000" w:themeColor="text1"/>
                    </w:rPr>
                    <w:t>01</w:t>
                  </w:r>
                </w:p>
              </w:tc>
              <w:tc>
                <w:tcPr>
                  <w:tcW w:w="1279" w:type="pct"/>
                  <w:vAlign w:val="center"/>
                </w:tcPr>
                <w:p w14:paraId="118A0DC1">
                  <w:pPr>
                    <w:pStyle w:val="31"/>
                    <w:rPr>
                      <w:color w:val="000000" w:themeColor="text1"/>
                    </w:rPr>
                  </w:pPr>
                  <w:r>
                    <w:rPr>
                      <w:color w:val="000000" w:themeColor="text1"/>
                    </w:rPr>
                    <w:t>420</w:t>
                  </w:r>
                </w:p>
              </w:tc>
              <w:tc>
                <w:tcPr>
                  <w:tcW w:w="867" w:type="pct"/>
                  <w:vAlign w:val="center"/>
                </w:tcPr>
                <w:p w14:paraId="35341EA4">
                  <w:pPr>
                    <w:pStyle w:val="31"/>
                    <w:rPr>
                      <w:color w:val="000000" w:themeColor="text1"/>
                    </w:rPr>
                  </w:pPr>
                  <w:r>
                    <w:rPr>
                      <w:color w:val="000000" w:themeColor="text1"/>
                    </w:rPr>
                    <w:t>灌木林地</w:t>
                  </w:r>
                </w:p>
              </w:tc>
              <w:tc>
                <w:tcPr>
                  <w:tcW w:w="1062" w:type="pct"/>
                  <w:vMerge w:val="continue"/>
                  <w:vAlign w:val="center"/>
                </w:tcPr>
                <w:p w14:paraId="63B32B2B">
                  <w:pPr>
                    <w:pStyle w:val="31"/>
                    <w:rPr>
                      <w:color w:val="000000" w:themeColor="text1"/>
                    </w:rPr>
                  </w:pPr>
                </w:p>
              </w:tc>
            </w:tr>
            <w:tr w14:paraId="5A6F4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5" w:type="pct"/>
                  <w:vMerge w:val="continue"/>
                  <w:vAlign w:val="center"/>
                </w:tcPr>
                <w:p w14:paraId="5A3AD000">
                  <w:pPr>
                    <w:pStyle w:val="31"/>
                    <w:rPr>
                      <w:color w:val="000000" w:themeColor="text1"/>
                    </w:rPr>
                  </w:pPr>
                </w:p>
              </w:tc>
              <w:tc>
                <w:tcPr>
                  <w:tcW w:w="997" w:type="pct"/>
                  <w:vAlign w:val="center"/>
                </w:tcPr>
                <w:p w14:paraId="4C8AE4D6">
                  <w:pPr>
                    <w:pStyle w:val="31"/>
                    <w:rPr>
                      <w:color w:val="000000" w:themeColor="text1"/>
                    </w:rPr>
                  </w:pPr>
                  <w:r>
                    <w:rPr>
                      <w:color w:val="000000" w:themeColor="text1"/>
                      <w:szCs w:val="21"/>
                    </w:rPr>
                    <w:t>TC00</w:t>
                  </w:r>
                </w:p>
              </w:tc>
              <w:tc>
                <w:tcPr>
                  <w:tcW w:w="1279" w:type="pct"/>
                  <w:vAlign w:val="center"/>
                </w:tcPr>
                <w:p w14:paraId="5207FF84">
                  <w:pPr>
                    <w:pStyle w:val="31"/>
                    <w:rPr>
                      <w:color w:val="000000" w:themeColor="text1"/>
                    </w:rPr>
                  </w:pPr>
                  <w:r>
                    <w:rPr>
                      <w:color w:val="000000" w:themeColor="text1"/>
                    </w:rPr>
                    <w:t>300</w:t>
                  </w:r>
                </w:p>
              </w:tc>
              <w:tc>
                <w:tcPr>
                  <w:tcW w:w="867" w:type="pct"/>
                  <w:vAlign w:val="center"/>
                </w:tcPr>
                <w:p w14:paraId="201EE163">
                  <w:pPr>
                    <w:pStyle w:val="31"/>
                    <w:rPr>
                      <w:color w:val="000000" w:themeColor="text1"/>
                    </w:rPr>
                  </w:pPr>
                  <w:r>
                    <w:rPr>
                      <w:rFonts w:cs="Times New Roman"/>
                      <w:color w:val="000000" w:themeColor="text1"/>
                    </w:rPr>
                    <w:t>暖温性针叶林</w:t>
                  </w:r>
                </w:p>
              </w:tc>
              <w:tc>
                <w:tcPr>
                  <w:tcW w:w="1062" w:type="pct"/>
                  <w:vMerge w:val="continue"/>
                  <w:vAlign w:val="center"/>
                </w:tcPr>
                <w:p w14:paraId="6F04F1EB">
                  <w:pPr>
                    <w:pStyle w:val="31"/>
                    <w:rPr>
                      <w:color w:val="000000" w:themeColor="text1"/>
                    </w:rPr>
                  </w:pPr>
                </w:p>
              </w:tc>
            </w:tr>
            <w:tr w14:paraId="5B85F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5" w:type="pct"/>
                  <w:vMerge w:val="continue"/>
                  <w:vAlign w:val="center"/>
                </w:tcPr>
                <w:p w14:paraId="0C162E9F">
                  <w:pPr>
                    <w:pStyle w:val="31"/>
                    <w:rPr>
                      <w:color w:val="000000" w:themeColor="text1"/>
                    </w:rPr>
                  </w:pPr>
                </w:p>
              </w:tc>
              <w:tc>
                <w:tcPr>
                  <w:tcW w:w="997" w:type="pct"/>
                  <w:vAlign w:val="center"/>
                </w:tcPr>
                <w:p w14:paraId="4713FABC">
                  <w:pPr>
                    <w:pStyle w:val="31"/>
                    <w:rPr>
                      <w:color w:val="000000" w:themeColor="text1"/>
                    </w:rPr>
                  </w:pPr>
                  <w:r>
                    <w:rPr>
                      <w:rFonts w:hint="eastAsia"/>
                      <w:color w:val="000000" w:themeColor="text1"/>
                    </w:rPr>
                    <w:t>TC</w:t>
                  </w:r>
                  <w:r>
                    <w:rPr>
                      <w:color w:val="000000" w:themeColor="text1"/>
                    </w:rPr>
                    <w:t>07</w:t>
                  </w:r>
                </w:p>
              </w:tc>
              <w:tc>
                <w:tcPr>
                  <w:tcW w:w="1279" w:type="pct"/>
                  <w:vAlign w:val="center"/>
                </w:tcPr>
                <w:p w14:paraId="1AF6F957">
                  <w:pPr>
                    <w:pStyle w:val="31"/>
                    <w:rPr>
                      <w:color w:val="000000" w:themeColor="text1"/>
                    </w:rPr>
                  </w:pPr>
                  <w:r>
                    <w:rPr>
                      <w:color w:val="000000" w:themeColor="text1"/>
                    </w:rPr>
                    <w:t>120</w:t>
                  </w:r>
                </w:p>
              </w:tc>
              <w:tc>
                <w:tcPr>
                  <w:tcW w:w="867" w:type="pct"/>
                  <w:vAlign w:val="center"/>
                </w:tcPr>
                <w:p w14:paraId="07B6F7E6">
                  <w:pPr>
                    <w:pStyle w:val="31"/>
                    <w:rPr>
                      <w:color w:val="000000" w:themeColor="text1"/>
                    </w:rPr>
                  </w:pPr>
                  <w:r>
                    <w:rPr>
                      <w:rFonts w:cs="Times New Roman"/>
                      <w:color w:val="000000" w:themeColor="text1"/>
                    </w:rPr>
                    <w:t>暖温性针叶林</w:t>
                  </w:r>
                </w:p>
              </w:tc>
              <w:tc>
                <w:tcPr>
                  <w:tcW w:w="1062" w:type="pct"/>
                  <w:vMerge w:val="continue"/>
                  <w:vAlign w:val="center"/>
                </w:tcPr>
                <w:p w14:paraId="214BE110">
                  <w:pPr>
                    <w:pStyle w:val="31"/>
                    <w:rPr>
                      <w:color w:val="000000" w:themeColor="text1"/>
                    </w:rPr>
                  </w:pPr>
                </w:p>
              </w:tc>
            </w:tr>
            <w:tr w14:paraId="61A5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5" w:type="pct"/>
                  <w:vMerge w:val="continue"/>
                  <w:vAlign w:val="center"/>
                </w:tcPr>
                <w:p w14:paraId="20E6867B">
                  <w:pPr>
                    <w:pStyle w:val="31"/>
                    <w:rPr>
                      <w:color w:val="000000" w:themeColor="text1"/>
                    </w:rPr>
                  </w:pPr>
                </w:p>
              </w:tc>
              <w:tc>
                <w:tcPr>
                  <w:tcW w:w="997" w:type="pct"/>
                  <w:vAlign w:val="center"/>
                </w:tcPr>
                <w:p w14:paraId="48295CC3">
                  <w:pPr>
                    <w:pStyle w:val="31"/>
                    <w:rPr>
                      <w:color w:val="000000" w:themeColor="text1"/>
                    </w:rPr>
                  </w:pPr>
                  <w:r>
                    <w:rPr>
                      <w:rFonts w:hint="eastAsia"/>
                      <w:color w:val="000000" w:themeColor="text1"/>
                    </w:rPr>
                    <w:t>TC</w:t>
                  </w:r>
                  <w:r>
                    <w:rPr>
                      <w:color w:val="000000" w:themeColor="text1"/>
                    </w:rPr>
                    <w:t>1-1</w:t>
                  </w:r>
                </w:p>
              </w:tc>
              <w:tc>
                <w:tcPr>
                  <w:tcW w:w="1279" w:type="pct"/>
                  <w:vAlign w:val="center"/>
                </w:tcPr>
                <w:p w14:paraId="77F0452D">
                  <w:pPr>
                    <w:pStyle w:val="31"/>
                    <w:rPr>
                      <w:color w:val="000000" w:themeColor="text1"/>
                    </w:rPr>
                  </w:pPr>
                  <w:r>
                    <w:rPr>
                      <w:color w:val="000000" w:themeColor="text1"/>
                    </w:rPr>
                    <w:t>120</w:t>
                  </w:r>
                </w:p>
              </w:tc>
              <w:tc>
                <w:tcPr>
                  <w:tcW w:w="867" w:type="pct"/>
                  <w:vAlign w:val="center"/>
                </w:tcPr>
                <w:p w14:paraId="4010E2BD">
                  <w:pPr>
                    <w:pStyle w:val="31"/>
                    <w:rPr>
                      <w:color w:val="000000" w:themeColor="text1"/>
                    </w:rPr>
                  </w:pPr>
                  <w:r>
                    <w:rPr>
                      <w:color w:val="000000" w:themeColor="text1"/>
                    </w:rPr>
                    <w:t>灌木林地</w:t>
                  </w:r>
                </w:p>
              </w:tc>
              <w:tc>
                <w:tcPr>
                  <w:tcW w:w="1062" w:type="pct"/>
                  <w:vMerge w:val="continue"/>
                  <w:vAlign w:val="center"/>
                </w:tcPr>
                <w:p w14:paraId="7863BC32">
                  <w:pPr>
                    <w:pStyle w:val="31"/>
                    <w:rPr>
                      <w:color w:val="000000" w:themeColor="text1"/>
                    </w:rPr>
                  </w:pPr>
                </w:p>
              </w:tc>
            </w:tr>
            <w:tr w14:paraId="39AE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5" w:type="pct"/>
                  <w:vMerge w:val="restart"/>
                  <w:vAlign w:val="center"/>
                </w:tcPr>
                <w:p w14:paraId="13E027CD">
                  <w:pPr>
                    <w:pStyle w:val="31"/>
                    <w:rPr>
                      <w:color w:val="000000" w:themeColor="text1"/>
                    </w:rPr>
                  </w:pPr>
                  <w:r>
                    <w:rPr>
                      <w:rFonts w:hint="eastAsia"/>
                      <w:color w:val="000000" w:themeColor="text1"/>
                    </w:rPr>
                    <w:t>钻探</w:t>
                  </w:r>
                </w:p>
              </w:tc>
              <w:tc>
                <w:tcPr>
                  <w:tcW w:w="997" w:type="pct"/>
                  <w:vAlign w:val="center"/>
                </w:tcPr>
                <w:p w14:paraId="1EB95194">
                  <w:pPr>
                    <w:pStyle w:val="31"/>
                    <w:rPr>
                      <w:color w:val="000000" w:themeColor="text1"/>
                    </w:rPr>
                  </w:pPr>
                  <w:r>
                    <w:rPr>
                      <w:rFonts w:cs="Times New Roman"/>
                      <w:color w:val="000000" w:themeColor="text1"/>
                      <w:szCs w:val="21"/>
                    </w:rPr>
                    <w:t>ZK701</w:t>
                  </w:r>
                </w:p>
              </w:tc>
              <w:tc>
                <w:tcPr>
                  <w:tcW w:w="1279" w:type="pct"/>
                  <w:vAlign w:val="center"/>
                </w:tcPr>
                <w:p w14:paraId="2B7692EF">
                  <w:pPr>
                    <w:pStyle w:val="31"/>
                    <w:rPr>
                      <w:color w:val="000000" w:themeColor="text1"/>
                    </w:rPr>
                  </w:pPr>
                  <w:r>
                    <w:rPr>
                      <w:rFonts w:hint="eastAsia"/>
                      <w:color w:val="000000" w:themeColor="text1"/>
                    </w:rPr>
                    <w:t>30</w:t>
                  </w:r>
                </w:p>
              </w:tc>
              <w:tc>
                <w:tcPr>
                  <w:tcW w:w="867" w:type="pct"/>
                  <w:vAlign w:val="center"/>
                </w:tcPr>
                <w:p w14:paraId="393353F3">
                  <w:pPr>
                    <w:pStyle w:val="31"/>
                    <w:rPr>
                      <w:color w:val="000000" w:themeColor="text1"/>
                    </w:rPr>
                  </w:pPr>
                  <w:r>
                    <w:rPr>
                      <w:rFonts w:cs="Times New Roman"/>
                      <w:color w:val="000000" w:themeColor="text1"/>
                    </w:rPr>
                    <w:t>暖温性针叶林</w:t>
                  </w:r>
                </w:p>
              </w:tc>
              <w:tc>
                <w:tcPr>
                  <w:tcW w:w="1062" w:type="pct"/>
                  <w:vMerge w:val="restart"/>
                  <w:vAlign w:val="center"/>
                </w:tcPr>
                <w:p w14:paraId="23628783">
                  <w:pPr>
                    <w:pStyle w:val="31"/>
                    <w:rPr>
                      <w:color w:val="000000" w:themeColor="text1"/>
                    </w:rPr>
                  </w:pPr>
                  <w:r>
                    <w:rPr>
                      <w:rFonts w:hint="eastAsia"/>
                      <w:color w:val="000000" w:themeColor="text1"/>
                    </w:rPr>
                    <w:t>临时</w:t>
                  </w:r>
                  <w:r>
                    <w:rPr>
                      <w:color w:val="000000" w:themeColor="text1"/>
                    </w:rPr>
                    <w:t>占地，探矿结束后进行封堵和</w:t>
                  </w:r>
                  <w:r>
                    <w:rPr>
                      <w:rFonts w:hint="eastAsia"/>
                      <w:color w:val="000000" w:themeColor="text1"/>
                    </w:rPr>
                    <w:t>迹地恢复</w:t>
                  </w:r>
                </w:p>
              </w:tc>
            </w:tr>
            <w:tr w14:paraId="005C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5" w:type="pct"/>
                  <w:vMerge w:val="continue"/>
                  <w:vAlign w:val="center"/>
                </w:tcPr>
                <w:p w14:paraId="41765AB9">
                  <w:pPr>
                    <w:pStyle w:val="31"/>
                    <w:rPr>
                      <w:color w:val="000000" w:themeColor="text1"/>
                    </w:rPr>
                  </w:pPr>
                </w:p>
              </w:tc>
              <w:tc>
                <w:tcPr>
                  <w:tcW w:w="997" w:type="pct"/>
                  <w:vAlign w:val="center"/>
                </w:tcPr>
                <w:p w14:paraId="0CB72E76">
                  <w:pPr>
                    <w:pStyle w:val="31"/>
                    <w:rPr>
                      <w:color w:val="000000" w:themeColor="text1"/>
                    </w:rPr>
                  </w:pPr>
                  <w:r>
                    <w:rPr>
                      <w:rFonts w:cs="Times New Roman"/>
                      <w:color w:val="000000" w:themeColor="text1"/>
                      <w:szCs w:val="21"/>
                    </w:rPr>
                    <w:t>ZK501</w:t>
                  </w:r>
                </w:p>
              </w:tc>
              <w:tc>
                <w:tcPr>
                  <w:tcW w:w="1279" w:type="pct"/>
                  <w:vAlign w:val="center"/>
                </w:tcPr>
                <w:p w14:paraId="1F1B0F66">
                  <w:pPr>
                    <w:pStyle w:val="31"/>
                    <w:rPr>
                      <w:color w:val="000000" w:themeColor="text1"/>
                    </w:rPr>
                  </w:pPr>
                  <w:r>
                    <w:rPr>
                      <w:rFonts w:hint="eastAsia"/>
                      <w:color w:val="000000" w:themeColor="text1"/>
                    </w:rPr>
                    <w:t>30</w:t>
                  </w:r>
                </w:p>
              </w:tc>
              <w:tc>
                <w:tcPr>
                  <w:tcW w:w="867" w:type="pct"/>
                  <w:vAlign w:val="center"/>
                </w:tcPr>
                <w:p w14:paraId="4CCF996D">
                  <w:pPr>
                    <w:pStyle w:val="31"/>
                    <w:rPr>
                      <w:color w:val="000000" w:themeColor="text1"/>
                    </w:rPr>
                  </w:pPr>
                  <w:r>
                    <w:rPr>
                      <w:rFonts w:hint="eastAsia"/>
                      <w:color w:val="000000" w:themeColor="text1"/>
                    </w:rPr>
                    <w:t>荒草</w:t>
                  </w:r>
                  <w:r>
                    <w:rPr>
                      <w:color w:val="000000" w:themeColor="text1"/>
                    </w:rPr>
                    <w:t>地</w:t>
                  </w:r>
                </w:p>
              </w:tc>
              <w:tc>
                <w:tcPr>
                  <w:tcW w:w="1062" w:type="pct"/>
                  <w:vMerge w:val="continue"/>
                  <w:vAlign w:val="center"/>
                </w:tcPr>
                <w:p w14:paraId="4AB64228">
                  <w:pPr>
                    <w:pStyle w:val="31"/>
                    <w:rPr>
                      <w:color w:val="000000" w:themeColor="text1"/>
                    </w:rPr>
                  </w:pPr>
                </w:p>
              </w:tc>
            </w:tr>
            <w:tr w14:paraId="73AA5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5" w:type="pct"/>
                  <w:vMerge w:val="continue"/>
                  <w:vAlign w:val="center"/>
                </w:tcPr>
                <w:p w14:paraId="5AAE19F5">
                  <w:pPr>
                    <w:pStyle w:val="31"/>
                    <w:rPr>
                      <w:color w:val="000000" w:themeColor="text1"/>
                    </w:rPr>
                  </w:pPr>
                </w:p>
              </w:tc>
              <w:tc>
                <w:tcPr>
                  <w:tcW w:w="997" w:type="pct"/>
                  <w:vAlign w:val="center"/>
                </w:tcPr>
                <w:p w14:paraId="0B057A9E">
                  <w:pPr>
                    <w:pStyle w:val="31"/>
                    <w:rPr>
                      <w:color w:val="000000" w:themeColor="text1"/>
                    </w:rPr>
                  </w:pPr>
                  <w:r>
                    <w:rPr>
                      <w:rFonts w:cs="Times New Roman"/>
                      <w:color w:val="000000" w:themeColor="text1"/>
                      <w:szCs w:val="21"/>
                    </w:rPr>
                    <w:t>ZK101</w:t>
                  </w:r>
                </w:p>
              </w:tc>
              <w:tc>
                <w:tcPr>
                  <w:tcW w:w="1279" w:type="pct"/>
                  <w:vAlign w:val="center"/>
                </w:tcPr>
                <w:p w14:paraId="3FA55F1C">
                  <w:pPr>
                    <w:pStyle w:val="31"/>
                    <w:rPr>
                      <w:color w:val="000000" w:themeColor="text1"/>
                    </w:rPr>
                  </w:pPr>
                  <w:r>
                    <w:rPr>
                      <w:rFonts w:hint="eastAsia"/>
                      <w:color w:val="000000" w:themeColor="text1"/>
                    </w:rPr>
                    <w:t>30</w:t>
                  </w:r>
                </w:p>
              </w:tc>
              <w:tc>
                <w:tcPr>
                  <w:tcW w:w="867" w:type="pct"/>
                  <w:vAlign w:val="center"/>
                </w:tcPr>
                <w:p w14:paraId="1313D551">
                  <w:pPr>
                    <w:pStyle w:val="31"/>
                    <w:rPr>
                      <w:color w:val="000000" w:themeColor="text1"/>
                    </w:rPr>
                  </w:pPr>
                  <w:r>
                    <w:rPr>
                      <w:color w:val="000000" w:themeColor="text1"/>
                    </w:rPr>
                    <w:t>灌木林地</w:t>
                  </w:r>
                </w:p>
              </w:tc>
              <w:tc>
                <w:tcPr>
                  <w:tcW w:w="1062" w:type="pct"/>
                  <w:vMerge w:val="continue"/>
                  <w:vAlign w:val="center"/>
                </w:tcPr>
                <w:p w14:paraId="71C7F74E">
                  <w:pPr>
                    <w:pStyle w:val="31"/>
                    <w:rPr>
                      <w:color w:val="000000" w:themeColor="text1"/>
                    </w:rPr>
                  </w:pPr>
                </w:p>
              </w:tc>
            </w:tr>
            <w:tr w14:paraId="4FCBF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795" w:type="pct"/>
                  <w:vMerge w:val="continue"/>
                  <w:vAlign w:val="center"/>
                </w:tcPr>
                <w:p w14:paraId="621DCD9E">
                  <w:pPr>
                    <w:pStyle w:val="31"/>
                    <w:rPr>
                      <w:color w:val="000000" w:themeColor="text1"/>
                    </w:rPr>
                  </w:pPr>
                </w:p>
              </w:tc>
              <w:tc>
                <w:tcPr>
                  <w:tcW w:w="997" w:type="pct"/>
                  <w:vAlign w:val="center"/>
                </w:tcPr>
                <w:p w14:paraId="69A8B3E3">
                  <w:pPr>
                    <w:pStyle w:val="31"/>
                    <w:rPr>
                      <w:color w:val="000000" w:themeColor="text1"/>
                    </w:rPr>
                  </w:pPr>
                  <w:r>
                    <w:rPr>
                      <w:rFonts w:cs="Times New Roman"/>
                      <w:color w:val="000000" w:themeColor="text1"/>
                      <w:szCs w:val="21"/>
                    </w:rPr>
                    <w:t>KZK1102</w:t>
                  </w:r>
                </w:p>
              </w:tc>
              <w:tc>
                <w:tcPr>
                  <w:tcW w:w="1279" w:type="pct"/>
                  <w:vAlign w:val="center"/>
                </w:tcPr>
                <w:p w14:paraId="58479276">
                  <w:pPr>
                    <w:pStyle w:val="31"/>
                    <w:rPr>
                      <w:color w:val="000000" w:themeColor="text1"/>
                    </w:rPr>
                  </w:pPr>
                  <w:r>
                    <w:rPr>
                      <w:color w:val="000000" w:themeColor="text1"/>
                    </w:rPr>
                    <w:t>/</w:t>
                  </w:r>
                </w:p>
              </w:tc>
              <w:tc>
                <w:tcPr>
                  <w:tcW w:w="867" w:type="pct"/>
                  <w:vAlign w:val="center"/>
                </w:tcPr>
                <w:p w14:paraId="026B9E26">
                  <w:pPr>
                    <w:pStyle w:val="31"/>
                    <w:rPr>
                      <w:color w:val="000000" w:themeColor="text1"/>
                    </w:rPr>
                  </w:pPr>
                  <w:r>
                    <w:rPr>
                      <w:color w:val="000000" w:themeColor="text1"/>
                    </w:rPr>
                    <w:t>灌木林地</w:t>
                  </w:r>
                </w:p>
              </w:tc>
              <w:tc>
                <w:tcPr>
                  <w:tcW w:w="1062" w:type="pct"/>
                  <w:vMerge w:val="restart"/>
                  <w:vAlign w:val="center"/>
                </w:tcPr>
                <w:p w14:paraId="4FEB4EBC">
                  <w:pPr>
                    <w:pStyle w:val="31"/>
                    <w:rPr>
                      <w:color w:val="000000" w:themeColor="text1"/>
                    </w:rPr>
                  </w:pPr>
                  <w:r>
                    <w:rPr>
                      <w:rFonts w:hint="eastAsia"/>
                      <w:color w:val="000000" w:themeColor="text1"/>
                    </w:rPr>
                    <w:t>坑</w:t>
                  </w:r>
                  <w:r>
                    <w:rPr>
                      <w:color w:val="000000" w:themeColor="text1"/>
                    </w:rPr>
                    <w:t>钻孔为平硐内钻孔，地下作业不涉及占地</w:t>
                  </w:r>
                </w:p>
              </w:tc>
            </w:tr>
            <w:tr w14:paraId="0719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5" w:type="pct"/>
                  <w:vMerge w:val="continue"/>
                  <w:vAlign w:val="center"/>
                </w:tcPr>
                <w:p w14:paraId="0F32D9AE">
                  <w:pPr>
                    <w:pStyle w:val="31"/>
                    <w:rPr>
                      <w:color w:val="000000" w:themeColor="text1"/>
                    </w:rPr>
                  </w:pPr>
                </w:p>
              </w:tc>
              <w:tc>
                <w:tcPr>
                  <w:tcW w:w="997" w:type="pct"/>
                  <w:vAlign w:val="center"/>
                </w:tcPr>
                <w:p w14:paraId="70A97475">
                  <w:pPr>
                    <w:pStyle w:val="31"/>
                    <w:rPr>
                      <w:color w:val="000000" w:themeColor="text1"/>
                    </w:rPr>
                  </w:pPr>
                  <w:r>
                    <w:rPr>
                      <w:rFonts w:cs="Times New Roman"/>
                      <w:color w:val="000000" w:themeColor="text1"/>
                      <w:szCs w:val="21"/>
                    </w:rPr>
                    <w:t>KZK901</w:t>
                  </w:r>
                </w:p>
              </w:tc>
              <w:tc>
                <w:tcPr>
                  <w:tcW w:w="1279" w:type="pct"/>
                  <w:vAlign w:val="center"/>
                </w:tcPr>
                <w:p w14:paraId="5D5D6D1D">
                  <w:pPr>
                    <w:pStyle w:val="31"/>
                    <w:rPr>
                      <w:color w:val="000000" w:themeColor="text1"/>
                    </w:rPr>
                  </w:pPr>
                  <w:r>
                    <w:rPr>
                      <w:rFonts w:hint="eastAsia"/>
                      <w:color w:val="000000" w:themeColor="text1"/>
                    </w:rPr>
                    <w:t>/</w:t>
                  </w:r>
                </w:p>
              </w:tc>
              <w:tc>
                <w:tcPr>
                  <w:tcW w:w="867" w:type="pct"/>
                  <w:vAlign w:val="center"/>
                </w:tcPr>
                <w:p w14:paraId="4DF31364">
                  <w:pPr>
                    <w:pStyle w:val="31"/>
                    <w:rPr>
                      <w:color w:val="000000" w:themeColor="text1"/>
                    </w:rPr>
                  </w:pPr>
                  <w:r>
                    <w:rPr>
                      <w:rFonts w:cs="Times New Roman"/>
                      <w:color w:val="000000" w:themeColor="text1"/>
                    </w:rPr>
                    <w:t>暖温性针叶林</w:t>
                  </w:r>
                </w:p>
              </w:tc>
              <w:tc>
                <w:tcPr>
                  <w:tcW w:w="1062" w:type="pct"/>
                  <w:vMerge w:val="continue"/>
                  <w:vAlign w:val="center"/>
                </w:tcPr>
                <w:p w14:paraId="4A60CF33">
                  <w:pPr>
                    <w:pStyle w:val="31"/>
                    <w:rPr>
                      <w:color w:val="000000" w:themeColor="text1"/>
                    </w:rPr>
                  </w:pPr>
                </w:p>
              </w:tc>
            </w:tr>
            <w:tr w14:paraId="0D37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5" w:type="pct"/>
                  <w:vMerge w:val="continue"/>
                  <w:vAlign w:val="center"/>
                </w:tcPr>
                <w:p w14:paraId="17DAB9C1">
                  <w:pPr>
                    <w:pStyle w:val="31"/>
                    <w:rPr>
                      <w:color w:val="000000" w:themeColor="text1"/>
                    </w:rPr>
                  </w:pPr>
                </w:p>
              </w:tc>
              <w:tc>
                <w:tcPr>
                  <w:tcW w:w="997" w:type="pct"/>
                  <w:vAlign w:val="center"/>
                </w:tcPr>
                <w:p w14:paraId="433B4D37">
                  <w:pPr>
                    <w:pStyle w:val="31"/>
                    <w:rPr>
                      <w:color w:val="000000" w:themeColor="text1"/>
                    </w:rPr>
                  </w:pPr>
                  <w:r>
                    <w:rPr>
                      <w:rFonts w:cs="Times New Roman"/>
                      <w:color w:val="000000" w:themeColor="text1"/>
                      <w:szCs w:val="21"/>
                    </w:rPr>
                    <w:t>KZK902</w:t>
                  </w:r>
                </w:p>
              </w:tc>
              <w:tc>
                <w:tcPr>
                  <w:tcW w:w="1279" w:type="pct"/>
                  <w:vAlign w:val="center"/>
                </w:tcPr>
                <w:p w14:paraId="20E832A1">
                  <w:pPr>
                    <w:pStyle w:val="31"/>
                    <w:rPr>
                      <w:color w:val="000000" w:themeColor="text1"/>
                    </w:rPr>
                  </w:pPr>
                  <w:r>
                    <w:rPr>
                      <w:rFonts w:hint="eastAsia"/>
                      <w:color w:val="000000" w:themeColor="text1"/>
                    </w:rPr>
                    <w:t>/</w:t>
                  </w:r>
                </w:p>
              </w:tc>
              <w:tc>
                <w:tcPr>
                  <w:tcW w:w="867" w:type="pct"/>
                  <w:vAlign w:val="center"/>
                </w:tcPr>
                <w:p w14:paraId="76CF48F4">
                  <w:pPr>
                    <w:pStyle w:val="31"/>
                    <w:rPr>
                      <w:color w:val="000000" w:themeColor="text1"/>
                    </w:rPr>
                  </w:pPr>
                  <w:r>
                    <w:rPr>
                      <w:rFonts w:hint="eastAsia"/>
                      <w:color w:val="000000" w:themeColor="text1"/>
                    </w:rPr>
                    <w:t>灌木林地</w:t>
                  </w:r>
                </w:p>
              </w:tc>
              <w:tc>
                <w:tcPr>
                  <w:tcW w:w="1062" w:type="pct"/>
                  <w:vMerge w:val="continue"/>
                  <w:vAlign w:val="center"/>
                </w:tcPr>
                <w:p w14:paraId="18912942">
                  <w:pPr>
                    <w:pStyle w:val="31"/>
                    <w:rPr>
                      <w:color w:val="000000" w:themeColor="text1"/>
                    </w:rPr>
                  </w:pPr>
                </w:p>
              </w:tc>
            </w:tr>
            <w:tr w14:paraId="1515B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5" w:type="pct"/>
                  <w:vMerge w:val="continue"/>
                  <w:vAlign w:val="center"/>
                </w:tcPr>
                <w:p w14:paraId="509464C5">
                  <w:pPr>
                    <w:pStyle w:val="31"/>
                    <w:rPr>
                      <w:color w:val="000000" w:themeColor="text1"/>
                    </w:rPr>
                  </w:pPr>
                </w:p>
              </w:tc>
              <w:tc>
                <w:tcPr>
                  <w:tcW w:w="997" w:type="pct"/>
                  <w:vAlign w:val="center"/>
                </w:tcPr>
                <w:p w14:paraId="3CB11F13">
                  <w:pPr>
                    <w:pStyle w:val="31"/>
                    <w:rPr>
                      <w:color w:val="000000" w:themeColor="text1"/>
                    </w:rPr>
                  </w:pPr>
                  <w:r>
                    <w:rPr>
                      <w:rFonts w:cs="Times New Roman"/>
                      <w:color w:val="000000" w:themeColor="text1"/>
                      <w:szCs w:val="21"/>
                    </w:rPr>
                    <w:t>KZK801</w:t>
                  </w:r>
                </w:p>
              </w:tc>
              <w:tc>
                <w:tcPr>
                  <w:tcW w:w="1279" w:type="pct"/>
                  <w:vAlign w:val="center"/>
                </w:tcPr>
                <w:p w14:paraId="35C08532">
                  <w:pPr>
                    <w:pStyle w:val="31"/>
                    <w:rPr>
                      <w:color w:val="000000" w:themeColor="text1"/>
                    </w:rPr>
                  </w:pPr>
                  <w:r>
                    <w:rPr>
                      <w:rFonts w:hint="eastAsia"/>
                      <w:color w:val="000000" w:themeColor="text1"/>
                    </w:rPr>
                    <w:t>/</w:t>
                  </w:r>
                </w:p>
              </w:tc>
              <w:tc>
                <w:tcPr>
                  <w:tcW w:w="867" w:type="pct"/>
                  <w:vAlign w:val="center"/>
                </w:tcPr>
                <w:p w14:paraId="37520B79">
                  <w:pPr>
                    <w:pStyle w:val="31"/>
                    <w:rPr>
                      <w:color w:val="000000" w:themeColor="text1"/>
                    </w:rPr>
                  </w:pPr>
                  <w:r>
                    <w:rPr>
                      <w:color w:val="000000" w:themeColor="text1"/>
                    </w:rPr>
                    <w:t>灌木林地</w:t>
                  </w:r>
                </w:p>
              </w:tc>
              <w:tc>
                <w:tcPr>
                  <w:tcW w:w="1062" w:type="pct"/>
                  <w:vMerge w:val="continue"/>
                  <w:vAlign w:val="center"/>
                </w:tcPr>
                <w:p w14:paraId="2B3509E7">
                  <w:pPr>
                    <w:pStyle w:val="31"/>
                    <w:rPr>
                      <w:color w:val="000000" w:themeColor="text1"/>
                    </w:rPr>
                  </w:pPr>
                </w:p>
              </w:tc>
            </w:tr>
            <w:tr w14:paraId="64D3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5" w:type="pct"/>
                  <w:vMerge w:val="continue"/>
                  <w:vAlign w:val="center"/>
                </w:tcPr>
                <w:p w14:paraId="56DEFE1A">
                  <w:pPr>
                    <w:pStyle w:val="31"/>
                    <w:rPr>
                      <w:color w:val="000000" w:themeColor="text1"/>
                    </w:rPr>
                  </w:pPr>
                </w:p>
              </w:tc>
              <w:tc>
                <w:tcPr>
                  <w:tcW w:w="997" w:type="pct"/>
                  <w:vAlign w:val="center"/>
                </w:tcPr>
                <w:p w14:paraId="6B9AF967">
                  <w:pPr>
                    <w:pStyle w:val="31"/>
                    <w:rPr>
                      <w:color w:val="000000" w:themeColor="text1"/>
                    </w:rPr>
                  </w:pPr>
                  <w:r>
                    <w:rPr>
                      <w:rFonts w:cs="Times New Roman"/>
                      <w:color w:val="000000" w:themeColor="text1"/>
                      <w:szCs w:val="21"/>
                    </w:rPr>
                    <w:t>KZK701</w:t>
                  </w:r>
                </w:p>
              </w:tc>
              <w:tc>
                <w:tcPr>
                  <w:tcW w:w="1279" w:type="pct"/>
                  <w:vAlign w:val="center"/>
                </w:tcPr>
                <w:p w14:paraId="4FC57F77">
                  <w:pPr>
                    <w:pStyle w:val="31"/>
                    <w:rPr>
                      <w:color w:val="000000" w:themeColor="text1"/>
                    </w:rPr>
                  </w:pPr>
                  <w:r>
                    <w:rPr>
                      <w:rFonts w:hint="eastAsia"/>
                      <w:color w:val="000000" w:themeColor="text1"/>
                    </w:rPr>
                    <w:t>/</w:t>
                  </w:r>
                </w:p>
              </w:tc>
              <w:tc>
                <w:tcPr>
                  <w:tcW w:w="867" w:type="pct"/>
                  <w:vAlign w:val="center"/>
                </w:tcPr>
                <w:p w14:paraId="12180385">
                  <w:pPr>
                    <w:pStyle w:val="31"/>
                    <w:rPr>
                      <w:color w:val="000000" w:themeColor="text1"/>
                    </w:rPr>
                  </w:pPr>
                  <w:r>
                    <w:rPr>
                      <w:color w:val="000000" w:themeColor="text1"/>
                    </w:rPr>
                    <w:t>灌木林地</w:t>
                  </w:r>
                </w:p>
              </w:tc>
              <w:tc>
                <w:tcPr>
                  <w:tcW w:w="1062" w:type="pct"/>
                  <w:vMerge w:val="continue"/>
                  <w:vAlign w:val="center"/>
                </w:tcPr>
                <w:p w14:paraId="0BFE5C38">
                  <w:pPr>
                    <w:pStyle w:val="31"/>
                    <w:rPr>
                      <w:color w:val="000000" w:themeColor="text1"/>
                    </w:rPr>
                  </w:pPr>
                </w:p>
              </w:tc>
            </w:tr>
            <w:tr w14:paraId="5214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5" w:type="pct"/>
                  <w:vMerge w:val="continue"/>
                  <w:vAlign w:val="center"/>
                </w:tcPr>
                <w:p w14:paraId="04F0182A">
                  <w:pPr>
                    <w:pStyle w:val="31"/>
                    <w:rPr>
                      <w:color w:val="000000" w:themeColor="text1"/>
                    </w:rPr>
                  </w:pPr>
                </w:p>
              </w:tc>
              <w:tc>
                <w:tcPr>
                  <w:tcW w:w="997" w:type="pct"/>
                  <w:vAlign w:val="center"/>
                </w:tcPr>
                <w:p w14:paraId="51E30CF7">
                  <w:pPr>
                    <w:pStyle w:val="31"/>
                    <w:rPr>
                      <w:color w:val="000000" w:themeColor="text1"/>
                    </w:rPr>
                  </w:pPr>
                  <w:r>
                    <w:rPr>
                      <w:rFonts w:cs="Times New Roman"/>
                      <w:color w:val="000000" w:themeColor="text1"/>
                      <w:szCs w:val="21"/>
                    </w:rPr>
                    <w:t>KZK601</w:t>
                  </w:r>
                </w:p>
              </w:tc>
              <w:tc>
                <w:tcPr>
                  <w:tcW w:w="1279" w:type="pct"/>
                  <w:vAlign w:val="center"/>
                </w:tcPr>
                <w:p w14:paraId="66ABD50A">
                  <w:pPr>
                    <w:pStyle w:val="31"/>
                    <w:rPr>
                      <w:color w:val="000000" w:themeColor="text1"/>
                    </w:rPr>
                  </w:pPr>
                  <w:r>
                    <w:rPr>
                      <w:rFonts w:hint="eastAsia"/>
                      <w:color w:val="000000" w:themeColor="text1"/>
                    </w:rPr>
                    <w:t>/</w:t>
                  </w:r>
                </w:p>
              </w:tc>
              <w:tc>
                <w:tcPr>
                  <w:tcW w:w="867" w:type="pct"/>
                  <w:vAlign w:val="center"/>
                </w:tcPr>
                <w:p w14:paraId="51B80F7A">
                  <w:pPr>
                    <w:pStyle w:val="31"/>
                    <w:rPr>
                      <w:color w:val="000000" w:themeColor="text1"/>
                    </w:rPr>
                  </w:pPr>
                  <w:r>
                    <w:rPr>
                      <w:rFonts w:cs="Times New Roman"/>
                      <w:color w:val="000000" w:themeColor="text1"/>
                    </w:rPr>
                    <w:t>暖温性针叶林</w:t>
                  </w:r>
                </w:p>
              </w:tc>
              <w:tc>
                <w:tcPr>
                  <w:tcW w:w="1062" w:type="pct"/>
                  <w:vMerge w:val="continue"/>
                  <w:vAlign w:val="center"/>
                </w:tcPr>
                <w:p w14:paraId="448D767B">
                  <w:pPr>
                    <w:pStyle w:val="31"/>
                    <w:rPr>
                      <w:color w:val="000000" w:themeColor="text1"/>
                    </w:rPr>
                  </w:pPr>
                </w:p>
              </w:tc>
            </w:tr>
            <w:tr w14:paraId="5067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795" w:type="pct"/>
                  <w:vMerge w:val="continue"/>
                  <w:vAlign w:val="center"/>
                </w:tcPr>
                <w:p w14:paraId="1A400183">
                  <w:pPr>
                    <w:pStyle w:val="31"/>
                    <w:rPr>
                      <w:color w:val="000000" w:themeColor="text1"/>
                    </w:rPr>
                  </w:pPr>
                </w:p>
              </w:tc>
              <w:tc>
                <w:tcPr>
                  <w:tcW w:w="997" w:type="pct"/>
                  <w:vAlign w:val="center"/>
                </w:tcPr>
                <w:p w14:paraId="606A0666">
                  <w:pPr>
                    <w:pStyle w:val="31"/>
                    <w:rPr>
                      <w:color w:val="000000" w:themeColor="text1"/>
                    </w:rPr>
                  </w:pPr>
                  <w:r>
                    <w:rPr>
                      <w:rFonts w:cs="Times New Roman"/>
                      <w:color w:val="000000" w:themeColor="text1"/>
                      <w:szCs w:val="21"/>
                    </w:rPr>
                    <w:t>KZK501</w:t>
                  </w:r>
                </w:p>
              </w:tc>
              <w:tc>
                <w:tcPr>
                  <w:tcW w:w="1279" w:type="pct"/>
                  <w:vAlign w:val="center"/>
                </w:tcPr>
                <w:p w14:paraId="614FAD70">
                  <w:pPr>
                    <w:pStyle w:val="31"/>
                    <w:rPr>
                      <w:color w:val="000000" w:themeColor="text1"/>
                    </w:rPr>
                  </w:pPr>
                  <w:r>
                    <w:rPr>
                      <w:rFonts w:hint="eastAsia"/>
                      <w:color w:val="000000" w:themeColor="text1"/>
                    </w:rPr>
                    <w:t>/</w:t>
                  </w:r>
                </w:p>
              </w:tc>
              <w:tc>
                <w:tcPr>
                  <w:tcW w:w="867" w:type="pct"/>
                  <w:vAlign w:val="center"/>
                </w:tcPr>
                <w:p w14:paraId="044096F0">
                  <w:pPr>
                    <w:pStyle w:val="31"/>
                    <w:rPr>
                      <w:color w:val="000000" w:themeColor="text1"/>
                    </w:rPr>
                  </w:pPr>
                  <w:r>
                    <w:rPr>
                      <w:color w:val="000000" w:themeColor="text1"/>
                    </w:rPr>
                    <w:t>灌木林地</w:t>
                  </w:r>
                </w:p>
              </w:tc>
              <w:tc>
                <w:tcPr>
                  <w:tcW w:w="1062" w:type="pct"/>
                  <w:vMerge w:val="continue"/>
                  <w:vAlign w:val="center"/>
                </w:tcPr>
                <w:p w14:paraId="16C64450">
                  <w:pPr>
                    <w:pStyle w:val="31"/>
                    <w:rPr>
                      <w:color w:val="000000" w:themeColor="text1"/>
                    </w:rPr>
                  </w:pPr>
                </w:p>
              </w:tc>
            </w:tr>
            <w:tr w14:paraId="19B58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5" w:type="pct"/>
                  <w:vMerge w:val="continue"/>
                  <w:vAlign w:val="center"/>
                </w:tcPr>
                <w:p w14:paraId="53906C4C">
                  <w:pPr>
                    <w:pStyle w:val="31"/>
                    <w:rPr>
                      <w:color w:val="000000" w:themeColor="text1"/>
                    </w:rPr>
                  </w:pPr>
                </w:p>
              </w:tc>
              <w:tc>
                <w:tcPr>
                  <w:tcW w:w="997" w:type="pct"/>
                  <w:vAlign w:val="center"/>
                </w:tcPr>
                <w:p w14:paraId="55A19A61">
                  <w:pPr>
                    <w:pStyle w:val="31"/>
                    <w:rPr>
                      <w:color w:val="000000" w:themeColor="text1"/>
                    </w:rPr>
                  </w:pPr>
                  <w:r>
                    <w:rPr>
                      <w:rFonts w:cs="Times New Roman"/>
                      <w:color w:val="000000" w:themeColor="text1"/>
                      <w:szCs w:val="21"/>
                    </w:rPr>
                    <w:t>KZK502</w:t>
                  </w:r>
                </w:p>
              </w:tc>
              <w:tc>
                <w:tcPr>
                  <w:tcW w:w="1279" w:type="pct"/>
                  <w:vAlign w:val="center"/>
                </w:tcPr>
                <w:p w14:paraId="5F34E85A">
                  <w:pPr>
                    <w:pStyle w:val="31"/>
                    <w:rPr>
                      <w:color w:val="000000" w:themeColor="text1"/>
                    </w:rPr>
                  </w:pPr>
                  <w:r>
                    <w:rPr>
                      <w:rFonts w:hint="eastAsia"/>
                      <w:color w:val="000000" w:themeColor="text1"/>
                    </w:rPr>
                    <w:t>/</w:t>
                  </w:r>
                </w:p>
              </w:tc>
              <w:tc>
                <w:tcPr>
                  <w:tcW w:w="867" w:type="pct"/>
                  <w:vAlign w:val="center"/>
                </w:tcPr>
                <w:p w14:paraId="5CEFECB7">
                  <w:pPr>
                    <w:pStyle w:val="31"/>
                    <w:rPr>
                      <w:color w:val="000000" w:themeColor="text1"/>
                    </w:rPr>
                  </w:pPr>
                  <w:r>
                    <w:rPr>
                      <w:color w:val="000000" w:themeColor="text1"/>
                    </w:rPr>
                    <w:t>荒坡地</w:t>
                  </w:r>
                </w:p>
              </w:tc>
              <w:tc>
                <w:tcPr>
                  <w:tcW w:w="1062" w:type="pct"/>
                  <w:vMerge w:val="continue"/>
                  <w:vAlign w:val="center"/>
                </w:tcPr>
                <w:p w14:paraId="2A818926">
                  <w:pPr>
                    <w:pStyle w:val="31"/>
                    <w:rPr>
                      <w:color w:val="000000" w:themeColor="text1"/>
                    </w:rPr>
                  </w:pPr>
                </w:p>
              </w:tc>
            </w:tr>
            <w:tr w14:paraId="4035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5" w:type="pct"/>
                  <w:vMerge w:val="continue"/>
                  <w:vAlign w:val="center"/>
                </w:tcPr>
                <w:p w14:paraId="05EBE0A8">
                  <w:pPr>
                    <w:pStyle w:val="31"/>
                    <w:rPr>
                      <w:color w:val="000000" w:themeColor="text1"/>
                    </w:rPr>
                  </w:pPr>
                </w:p>
              </w:tc>
              <w:tc>
                <w:tcPr>
                  <w:tcW w:w="997" w:type="pct"/>
                  <w:vAlign w:val="center"/>
                </w:tcPr>
                <w:p w14:paraId="438E0EC1">
                  <w:pPr>
                    <w:pStyle w:val="31"/>
                    <w:rPr>
                      <w:color w:val="000000" w:themeColor="text1"/>
                    </w:rPr>
                  </w:pPr>
                  <w:r>
                    <w:rPr>
                      <w:rFonts w:cs="Times New Roman"/>
                      <w:color w:val="000000" w:themeColor="text1"/>
                      <w:szCs w:val="21"/>
                    </w:rPr>
                    <w:t>KZK401</w:t>
                  </w:r>
                </w:p>
              </w:tc>
              <w:tc>
                <w:tcPr>
                  <w:tcW w:w="1279" w:type="pct"/>
                  <w:vAlign w:val="center"/>
                </w:tcPr>
                <w:p w14:paraId="12FCA85F">
                  <w:pPr>
                    <w:pStyle w:val="31"/>
                    <w:rPr>
                      <w:color w:val="000000" w:themeColor="text1"/>
                    </w:rPr>
                  </w:pPr>
                  <w:r>
                    <w:rPr>
                      <w:rFonts w:hint="eastAsia"/>
                      <w:color w:val="000000" w:themeColor="text1"/>
                    </w:rPr>
                    <w:t>/</w:t>
                  </w:r>
                </w:p>
              </w:tc>
              <w:tc>
                <w:tcPr>
                  <w:tcW w:w="867" w:type="pct"/>
                  <w:vAlign w:val="center"/>
                </w:tcPr>
                <w:p w14:paraId="5925E737">
                  <w:pPr>
                    <w:pStyle w:val="31"/>
                    <w:rPr>
                      <w:color w:val="000000" w:themeColor="text1"/>
                    </w:rPr>
                  </w:pPr>
                  <w:r>
                    <w:rPr>
                      <w:rFonts w:hint="eastAsia"/>
                      <w:color w:val="000000" w:themeColor="text1"/>
                    </w:rPr>
                    <w:t>灌木林地</w:t>
                  </w:r>
                </w:p>
              </w:tc>
              <w:tc>
                <w:tcPr>
                  <w:tcW w:w="1062" w:type="pct"/>
                  <w:vMerge w:val="continue"/>
                  <w:vAlign w:val="center"/>
                </w:tcPr>
                <w:p w14:paraId="4CAF8764">
                  <w:pPr>
                    <w:pStyle w:val="31"/>
                    <w:rPr>
                      <w:color w:val="000000" w:themeColor="text1"/>
                    </w:rPr>
                  </w:pPr>
                </w:p>
              </w:tc>
            </w:tr>
            <w:tr w14:paraId="6A14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5" w:type="pct"/>
                  <w:vMerge w:val="continue"/>
                  <w:vAlign w:val="center"/>
                </w:tcPr>
                <w:p w14:paraId="5B0C134E">
                  <w:pPr>
                    <w:pStyle w:val="31"/>
                    <w:rPr>
                      <w:color w:val="000000" w:themeColor="text1"/>
                    </w:rPr>
                  </w:pPr>
                </w:p>
              </w:tc>
              <w:tc>
                <w:tcPr>
                  <w:tcW w:w="997" w:type="pct"/>
                  <w:vAlign w:val="center"/>
                </w:tcPr>
                <w:p w14:paraId="5427C89C">
                  <w:pPr>
                    <w:pStyle w:val="31"/>
                    <w:rPr>
                      <w:color w:val="000000" w:themeColor="text1"/>
                    </w:rPr>
                  </w:pPr>
                  <w:r>
                    <w:rPr>
                      <w:rFonts w:cs="Times New Roman"/>
                      <w:color w:val="000000" w:themeColor="text1"/>
                      <w:szCs w:val="21"/>
                    </w:rPr>
                    <w:t>KZK301</w:t>
                  </w:r>
                </w:p>
              </w:tc>
              <w:tc>
                <w:tcPr>
                  <w:tcW w:w="1279" w:type="pct"/>
                  <w:vAlign w:val="center"/>
                </w:tcPr>
                <w:p w14:paraId="68C8A15A">
                  <w:pPr>
                    <w:pStyle w:val="31"/>
                    <w:rPr>
                      <w:color w:val="000000" w:themeColor="text1"/>
                    </w:rPr>
                  </w:pPr>
                  <w:r>
                    <w:rPr>
                      <w:rFonts w:hint="eastAsia"/>
                      <w:color w:val="000000" w:themeColor="text1"/>
                    </w:rPr>
                    <w:t>/</w:t>
                  </w:r>
                </w:p>
              </w:tc>
              <w:tc>
                <w:tcPr>
                  <w:tcW w:w="867" w:type="pct"/>
                  <w:vAlign w:val="center"/>
                </w:tcPr>
                <w:p w14:paraId="1C07FD4D">
                  <w:pPr>
                    <w:pStyle w:val="31"/>
                    <w:rPr>
                      <w:color w:val="000000" w:themeColor="text1"/>
                    </w:rPr>
                  </w:pPr>
                  <w:r>
                    <w:rPr>
                      <w:rFonts w:hint="eastAsia"/>
                      <w:color w:val="000000" w:themeColor="text1"/>
                    </w:rPr>
                    <w:t>荒草</w:t>
                  </w:r>
                  <w:r>
                    <w:rPr>
                      <w:color w:val="000000" w:themeColor="text1"/>
                    </w:rPr>
                    <w:t>地</w:t>
                  </w:r>
                </w:p>
              </w:tc>
              <w:tc>
                <w:tcPr>
                  <w:tcW w:w="1062" w:type="pct"/>
                  <w:vMerge w:val="continue"/>
                  <w:vAlign w:val="center"/>
                </w:tcPr>
                <w:p w14:paraId="0E77D315">
                  <w:pPr>
                    <w:pStyle w:val="31"/>
                    <w:rPr>
                      <w:color w:val="000000" w:themeColor="text1"/>
                    </w:rPr>
                  </w:pPr>
                </w:p>
              </w:tc>
            </w:tr>
            <w:tr w14:paraId="1C0B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5" w:type="pct"/>
                  <w:vMerge w:val="continue"/>
                  <w:vAlign w:val="center"/>
                </w:tcPr>
                <w:p w14:paraId="38D8D832">
                  <w:pPr>
                    <w:pStyle w:val="31"/>
                    <w:rPr>
                      <w:color w:val="000000" w:themeColor="text1"/>
                    </w:rPr>
                  </w:pPr>
                </w:p>
              </w:tc>
              <w:tc>
                <w:tcPr>
                  <w:tcW w:w="997" w:type="pct"/>
                  <w:vAlign w:val="center"/>
                </w:tcPr>
                <w:p w14:paraId="7CD24082">
                  <w:pPr>
                    <w:pStyle w:val="31"/>
                    <w:rPr>
                      <w:color w:val="000000" w:themeColor="text1"/>
                    </w:rPr>
                  </w:pPr>
                  <w:r>
                    <w:rPr>
                      <w:rFonts w:cs="Times New Roman"/>
                      <w:color w:val="000000" w:themeColor="text1"/>
                      <w:szCs w:val="21"/>
                    </w:rPr>
                    <w:t>KZK302</w:t>
                  </w:r>
                </w:p>
              </w:tc>
              <w:tc>
                <w:tcPr>
                  <w:tcW w:w="1279" w:type="pct"/>
                  <w:vAlign w:val="center"/>
                </w:tcPr>
                <w:p w14:paraId="3E4AEFEF">
                  <w:pPr>
                    <w:pStyle w:val="31"/>
                    <w:rPr>
                      <w:color w:val="000000" w:themeColor="text1"/>
                    </w:rPr>
                  </w:pPr>
                  <w:r>
                    <w:rPr>
                      <w:rFonts w:hint="eastAsia"/>
                      <w:color w:val="000000" w:themeColor="text1"/>
                    </w:rPr>
                    <w:t>/</w:t>
                  </w:r>
                </w:p>
              </w:tc>
              <w:tc>
                <w:tcPr>
                  <w:tcW w:w="867" w:type="pct"/>
                  <w:vAlign w:val="center"/>
                </w:tcPr>
                <w:p w14:paraId="0FC77DE0">
                  <w:pPr>
                    <w:pStyle w:val="31"/>
                    <w:rPr>
                      <w:color w:val="000000" w:themeColor="text1"/>
                    </w:rPr>
                  </w:pPr>
                  <w:r>
                    <w:rPr>
                      <w:color w:val="000000" w:themeColor="text1"/>
                    </w:rPr>
                    <w:t>灌木林地</w:t>
                  </w:r>
                </w:p>
              </w:tc>
              <w:tc>
                <w:tcPr>
                  <w:tcW w:w="1062" w:type="pct"/>
                  <w:vMerge w:val="continue"/>
                  <w:vAlign w:val="center"/>
                </w:tcPr>
                <w:p w14:paraId="41D808A1">
                  <w:pPr>
                    <w:pStyle w:val="31"/>
                    <w:rPr>
                      <w:color w:val="000000" w:themeColor="text1"/>
                    </w:rPr>
                  </w:pPr>
                </w:p>
              </w:tc>
            </w:tr>
            <w:tr w14:paraId="76A9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795" w:type="pct"/>
                  <w:vMerge w:val="continue"/>
                  <w:vAlign w:val="center"/>
                </w:tcPr>
                <w:p w14:paraId="6081E005">
                  <w:pPr>
                    <w:pStyle w:val="31"/>
                    <w:rPr>
                      <w:color w:val="000000" w:themeColor="text1"/>
                    </w:rPr>
                  </w:pPr>
                </w:p>
              </w:tc>
              <w:tc>
                <w:tcPr>
                  <w:tcW w:w="997" w:type="pct"/>
                  <w:vAlign w:val="center"/>
                </w:tcPr>
                <w:p w14:paraId="000EB918">
                  <w:pPr>
                    <w:pStyle w:val="31"/>
                    <w:rPr>
                      <w:color w:val="000000" w:themeColor="text1"/>
                    </w:rPr>
                  </w:pPr>
                  <w:r>
                    <w:rPr>
                      <w:rFonts w:cs="Times New Roman"/>
                      <w:color w:val="000000" w:themeColor="text1"/>
                      <w:szCs w:val="21"/>
                    </w:rPr>
                    <w:t>KZK201</w:t>
                  </w:r>
                </w:p>
              </w:tc>
              <w:tc>
                <w:tcPr>
                  <w:tcW w:w="1279" w:type="pct"/>
                  <w:vAlign w:val="center"/>
                </w:tcPr>
                <w:p w14:paraId="1F04B547">
                  <w:pPr>
                    <w:pStyle w:val="31"/>
                    <w:rPr>
                      <w:color w:val="000000" w:themeColor="text1"/>
                    </w:rPr>
                  </w:pPr>
                  <w:r>
                    <w:rPr>
                      <w:rFonts w:hint="eastAsia"/>
                      <w:color w:val="000000" w:themeColor="text1"/>
                    </w:rPr>
                    <w:t>/</w:t>
                  </w:r>
                </w:p>
              </w:tc>
              <w:tc>
                <w:tcPr>
                  <w:tcW w:w="867" w:type="pct"/>
                  <w:vAlign w:val="center"/>
                </w:tcPr>
                <w:p w14:paraId="269AD3FA">
                  <w:pPr>
                    <w:pStyle w:val="31"/>
                    <w:rPr>
                      <w:color w:val="000000" w:themeColor="text1"/>
                    </w:rPr>
                  </w:pPr>
                  <w:r>
                    <w:rPr>
                      <w:color w:val="000000" w:themeColor="text1"/>
                    </w:rPr>
                    <w:t>灌木林地</w:t>
                  </w:r>
                </w:p>
              </w:tc>
              <w:tc>
                <w:tcPr>
                  <w:tcW w:w="1062" w:type="pct"/>
                  <w:vMerge w:val="continue"/>
                  <w:vAlign w:val="center"/>
                </w:tcPr>
                <w:p w14:paraId="38382AC4">
                  <w:pPr>
                    <w:pStyle w:val="31"/>
                    <w:rPr>
                      <w:color w:val="000000" w:themeColor="text1"/>
                    </w:rPr>
                  </w:pPr>
                </w:p>
              </w:tc>
            </w:tr>
            <w:tr w14:paraId="3531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5" w:type="pct"/>
                  <w:vMerge w:val="continue"/>
                  <w:vAlign w:val="center"/>
                </w:tcPr>
                <w:p w14:paraId="731E9544">
                  <w:pPr>
                    <w:pStyle w:val="31"/>
                    <w:rPr>
                      <w:color w:val="000000" w:themeColor="text1"/>
                    </w:rPr>
                  </w:pPr>
                </w:p>
              </w:tc>
              <w:tc>
                <w:tcPr>
                  <w:tcW w:w="997" w:type="pct"/>
                  <w:vAlign w:val="center"/>
                </w:tcPr>
                <w:p w14:paraId="739BE8A2">
                  <w:pPr>
                    <w:pStyle w:val="31"/>
                    <w:rPr>
                      <w:color w:val="000000" w:themeColor="text1"/>
                    </w:rPr>
                  </w:pPr>
                  <w:r>
                    <w:rPr>
                      <w:rFonts w:cs="Times New Roman"/>
                      <w:color w:val="000000" w:themeColor="text1"/>
                      <w:szCs w:val="21"/>
                    </w:rPr>
                    <w:t>KZK101</w:t>
                  </w:r>
                </w:p>
              </w:tc>
              <w:tc>
                <w:tcPr>
                  <w:tcW w:w="1279" w:type="pct"/>
                  <w:vAlign w:val="center"/>
                </w:tcPr>
                <w:p w14:paraId="4AAFAF74">
                  <w:pPr>
                    <w:pStyle w:val="31"/>
                    <w:rPr>
                      <w:color w:val="000000" w:themeColor="text1"/>
                    </w:rPr>
                  </w:pPr>
                  <w:r>
                    <w:rPr>
                      <w:rFonts w:hint="eastAsia"/>
                      <w:color w:val="000000" w:themeColor="text1"/>
                    </w:rPr>
                    <w:t>/</w:t>
                  </w:r>
                </w:p>
              </w:tc>
              <w:tc>
                <w:tcPr>
                  <w:tcW w:w="867" w:type="pct"/>
                  <w:vAlign w:val="center"/>
                </w:tcPr>
                <w:p w14:paraId="5113A25D">
                  <w:pPr>
                    <w:pStyle w:val="31"/>
                    <w:rPr>
                      <w:color w:val="000000" w:themeColor="text1"/>
                    </w:rPr>
                  </w:pPr>
                  <w:r>
                    <w:rPr>
                      <w:rFonts w:cs="Times New Roman"/>
                      <w:color w:val="000000" w:themeColor="text1"/>
                    </w:rPr>
                    <w:t>暖温性针叶林</w:t>
                  </w:r>
                </w:p>
              </w:tc>
              <w:tc>
                <w:tcPr>
                  <w:tcW w:w="1062" w:type="pct"/>
                  <w:vMerge w:val="continue"/>
                  <w:vAlign w:val="center"/>
                </w:tcPr>
                <w:p w14:paraId="39FB3AA0">
                  <w:pPr>
                    <w:pStyle w:val="31"/>
                    <w:rPr>
                      <w:color w:val="000000" w:themeColor="text1"/>
                    </w:rPr>
                  </w:pPr>
                </w:p>
              </w:tc>
            </w:tr>
            <w:tr w14:paraId="5C36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5" w:type="pct"/>
                  <w:vMerge w:val="continue"/>
                  <w:vAlign w:val="center"/>
                </w:tcPr>
                <w:p w14:paraId="67D34A5C">
                  <w:pPr>
                    <w:pStyle w:val="31"/>
                    <w:rPr>
                      <w:color w:val="000000" w:themeColor="text1"/>
                    </w:rPr>
                  </w:pPr>
                </w:p>
              </w:tc>
              <w:tc>
                <w:tcPr>
                  <w:tcW w:w="997" w:type="pct"/>
                  <w:vAlign w:val="center"/>
                </w:tcPr>
                <w:p w14:paraId="0CCAB789">
                  <w:pPr>
                    <w:pStyle w:val="31"/>
                    <w:rPr>
                      <w:color w:val="000000" w:themeColor="text1"/>
                    </w:rPr>
                  </w:pPr>
                  <w:r>
                    <w:rPr>
                      <w:rFonts w:cs="Times New Roman"/>
                      <w:color w:val="000000" w:themeColor="text1"/>
                      <w:szCs w:val="21"/>
                    </w:rPr>
                    <w:t>KZK102</w:t>
                  </w:r>
                </w:p>
              </w:tc>
              <w:tc>
                <w:tcPr>
                  <w:tcW w:w="1279" w:type="pct"/>
                  <w:vAlign w:val="center"/>
                </w:tcPr>
                <w:p w14:paraId="66634872">
                  <w:pPr>
                    <w:pStyle w:val="31"/>
                    <w:rPr>
                      <w:color w:val="000000" w:themeColor="text1"/>
                    </w:rPr>
                  </w:pPr>
                  <w:r>
                    <w:rPr>
                      <w:rFonts w:hint="eastAsia"/>
                      <w:color w:val="000000" w:themeColor="text1"/>
                    </w:rPr>
                    <w:t>/</w:t>
                  </w:r>
                </w:p>
              </w:tc>
              <w:tc>
                <w:tcPr>
                  <w:tcW w:w="867" w:type="pct"/>
                  <w:vAlign w:val="center"/>
                </w:tcPr>
                <w:p w14:paraId="4EE20A47">
                  <w:pPr>
                    <w:pStyle w:val="31"/>
                    <w:rPr>
                      <w:color w:val="000000" w:themeColor="text1"/>
                    </w:rPr>
                  </w:pPr>
                  <w:r>
                    <w:rPr>
                      <w:color w:val="000000" w:themeColor="text1"/>
                    </w:rPr>
                    <w:t>灌木林地</w:t>
                  </w:r>
                </w:p>
              </w:tc>
              <w:tc>
                <w:tcPr>
                  <w:tcW w:w="1062" w:type="pct"/>
                  <w:vMerge w:val="continue"/>
                  <w:vAlign w:val="center"/>
                </w:tcPr>
                <w:p w14:paraId="1B6E2E4C">
                  <w:pPr>
                    <w:pStyle w:val="31"/>
                    <w:rPr>
                      <w:color w:val="000000" w:themeColor="text1"/>
                    </w:rPr>
                  </w:pPr>
                </w:p>
              </w:tc>
            </w:tr>
            <w:tr w14:paraId="640D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795" w:type="pct"/>
                  <w:vMerge w:val="continue"/>
                  <w:vAlign w:val="center"/>
                </w:tcPr>
                <w:p w14:paraId="253D6454">
                  <w:pPr>
                    <w:pStyle w:val="31"/>
                    <w:rPr>
                      <w:color w:val="000000" w:themeColor="text1"/>
                    </w:rPr>
                  </w:pPr>
                </w:p>
              </w:tc>
              <w:tc>
                <w:tcPr>
                  <w:tcW w:w="997" w:type="pct"/>
                  <w:vAlign w:val="center"/>
                </w:tcPr>
                <w:p w14:paraId="1A646E8A">
                  <w:pPr>
                    <w:pStyle w:val="31"/>
                    <w:rPr>
                      <w:color w:val="000000" w:themeColor="text1"/>
                    </w:rPr>
                  </w:pPr>
                  <w:r>
                    <w:rPr>
                      <w:rFonts w:cs="Times New Roman"/>
                      <w:color w:val="000000" w:themeColor="text1"/>
                      <w:szCs w:val="21"/>
                    </w:rPr>
                    <w:t>KZK002</w:t>
                  </w:r>
                </w:p>
              </w:tc>
              <w:tc>
                <w:tcPr>
                  <w:tcW w:w="1279" w:type="pct"/>
                  <w:vAlign w:val="center"/>
                </w:tcPr>
                <w:p w14:paraId="34F3A4DC">
                  <w:pPr>
                    <w:pStyle w:val="31"/>
                    <w:rPr>
                      <w:color w:val="000000" w:themeColor="text1"/>
                    </w:rPr>
                  </w:pPr>
                  <w:r>
                    <w:rPr>
                      <w:rFonts w:hint="eastAsia"/>
                      <w:color w:val="000000" w:themeColor="text1"/>
                    </w:rPr>
                    <w:t>/</w:t>
                  </w:r>
                </w:p>
              </w:tc>
              <w:tc>
                <w:tcPr>
                  <w:tcW w:w="867" w:type="pct"/>
                  <w:vAlign w:val="center"/>
                </w:tcPr>
                <w:p w14:paraId="2D511B7F">
                  <w:pPr>
                    <w:pStyle w:val="31"/>
                    <w:rPr>
                      <w:color w:val="000000" w:themeColor="text1"/>
                    </w:rPr>
                  </w:pPr>
                  <w:r>
                    <w:rPr>
                      <w:color w:val="000000" w:themeColor="text1"/>
                    </w:rPr>
                    <w:t>灌木林地</w:t>
                  </w:r>
                </w:p>
              </w:tc>
              <w:tc>
                <w:tcPr>
                  <w:tcW w:w="1062" w:type="pct"/>
                  <w:vMerge w:val="continue"/>
                  <w:vAlign w:val="center"/>
                </w:tcPr>
                <w:p w14:paraId="7CF4CFCE">
                  <w:pPr>
                    <w:pStyle w:val="31"/>
                    <w:rPr>
                      <w:color w:val="000000" w:themeColor="text1"/>
                    </w:rPr>
                  </w:pPr>
                </w:p>
              </w:tc>
            </w:tr>
            <w:tr w14:paraId="432E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5" w:type="pct"/>
                  <w:vMerge w:val="restart"/>
                  <w:vAlign w:val="center"/>
                </w:tcPr>
                <w:p w14:paraId="226AC263">
                  <w:pPr>
                    <w:pStyle w:val="31"/>
                    <w:rPr>
                      <w:color w:val="000000" w:themeColor="text1"/>
                    </w:rPr>
                  </w:pPr>
                  <w:r>
                    <w:rPr>
                      <w:rFonts w:hint="eastAsia"/>
                      <w:color w:val="000000" w:themeColor="text1"/>
                    </w:rPr>
                    <w:t>平硐</w:t>
                  </w:r>
                </w:p>
              </w:tc>
              <w:tc>
                <w:tcPr>
                  <w:tcW w:w="997" w:type="pct"/>
                  <w:vAlign w:val="center"/>
                </w:tcPr>
                <w:p w14:paraId="2491B193">
                  <w:pPr>
                    <w:pStyle w:val="31"/>
                    <w:rPr>
                      <w:rFonts w:cs="Times New Roman"/>
                      <w:color w:val="000000" w:themeColor="text1"/>
                      <w:szCs w:val="21"/>
                    </w:rPr>
                  </w:pPr>
                  <w:r>
                    <w:rPr>
                      <w:rFonts w:hint="eastAsia"/>
                      <w:color w:val="000000" w:themeColor="text1"/>
                    </w:rPr>
                    <w:t>PD</w:t>
                  </w:r>
                  <w:r>
                    <w:rPr>
                      <w:color w:val="000000" w:themeColor="text1"/>
                    </w:rPr>
                    <w:t>1900</w:t>
                  </w:r>
                </w:p>
              </w:tc>
              <w:tc>
                <w:tcPr>
                  <w:tcW w:w="1279" w:type="pct"/>
                  <w:vAlign w:val="center"/>
                </w:tcPr>
                <w:p w14:paraId="23510943">
                  <w:pPr>
                    <w:pStyle w:val="31"/>
                    <w:rPr>
                      <w:color w:val="000000" w:themeColor="text1"/>
                    </w:rPr>
                  </w:pPr>
                  <w:r>
                    <w:rPr>
                      <w:rFonts w:hint="eastAsia"/>
                      <w:color w:val="000000" w:themeColor="text1"/>
                    </w:rPr>
                    <w:t>/</w:t>
                  </w:r>
                </w:p>
              </w:tc>
              <w:tc>
                <w:tcPr>
                  <w:tcW w:w="867" w:type="pct"/>
                  <w:vAlign w:val="center"/>
                </w:tcPr>
                <w:p w14:paraId="19CC8674">
                  <w:pPr>
                    <w:pStyle w:val="31"/>
                    <w:rPr>
                      <w:color w:val="000000" w:themeColor="text1"/>
                    </w:rPr>
                  </w:pPr>
                  <w:r>
                    <w:rPr>
                      <w:rFonts w:hint="eastAsia"/>
                      <w:color w:val="000000" w:themeColor="text1"/>
                    </w:rPr>
                    <w:t>/</w:t>
                  </w:r>
                </w:p>
              </w:tc>
              <w:tc>
                <w:tcPr>
                  <w:tcW w:w="1062" w:type="pct"/>
                  <w:vMerge w:val="restart"/>
                  <w:vAlign w:val="center"/>
                </w:tcPr>
                <w:p w14:paraId="4687D67E">
                  <w:pPr>
                    <w:pStyle w:val="31"/>
                    <w:rPr>
                      <w:color w:val="000000" w:themeColor="text1"/>
                    </w:rPr>
                  </w:pPr>
                  <w:r>
                    <w:rPr>
                      <w:rFonts w:hint="eastAsia"/>
                      <w:color w:val="000000" w:themeColor="text1"/>
                    </w:rPr>
                    <w:t>平硐</w:t>
                  </w:r>
                  <w:r>
                    <w:rPr>
                      <w:color w:val="000000" w:themeColor="text1"/>
                    </w:rPr>
                    <w:t>为地下作业，不涉及占地</w:t>
                  </w:r>
                </w:p>
              </w:tc>
            </w:tr>
            <w:tr w14:paraId="3DBA0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5" w:type="pct"/>
                  <w:vMerge w:val="continue"/>
                  <w:vAlign w:val="center"/>
                </w:tcPr>
                <w:p w14:paraId="5A913622">
                  <w:pPr>
                    <w:pStyle w:val="31"/>
                    <w:rPr>
                      <w:color w:val="000000" w:themeColor="text1"/>
                    </w:rPr>
                  </w:pPr>
                </w:p>
              </w:tc>
              <w:tc>
                <w:tcPr>
                  <w:tcW w:w="997" w:type="pct"/>
                  <w:vAlign w:val="center"/>
                </w:tcPr>
                <w:p w14:paraId="38BF4D6E">
                  <w:pPr>
                    <w:pStyle w:val="31"/>
                    <w:rPr>
                      <w:rFonts w:cs="Times New Roman"/>
                      <w:color w:val="000000" w:themeColor="text1"/>
                      <w:szCs w:val="21"/>
                    </w:rPr>
                  </w:pPr>
                  <w:r>
                    <w:rPr>
                      <w:rFonts w:hint="eastAsia"/>
                      <w:color w:val="000000" w:themeColor="text1"/>
                    </w:rPr>
                    <w:t>PD</w:t>
                  </w:r>
                  <w:r>
                    <w:rPr>
                      <w:color w:val="000000" w:themeColor="text1"/>
                    </w:rPr>
                    <w:t>1850</w:t>
                  </w:r>
                </w:p>
              </w:tc>
              <w:tc>
                <w:tcPr>
                  <w:tcW w:w="1279" w:type="pct"/>
                  <w:vAlign w:val="center"/>
                </w:tcPr>
                <w:p w14:paraId="4A3D083C">
                  <w:pPr>
                    <w:pStyle w:val="31"/>
                    <w:rPr>
                      <w:color w:val="000000" w:themeColor="text1"/>
                    </w:rPr>
                  </w:pPr>
                  <w:r>
                    <w:rPr>
                      <w:rFonts w:hint="eastAsia"/>
                      <w:color w:val="000000" w:themeColor="text1"/>
                    </w:rPr>
                    <w:t>/</w:t>
                  </w:r>
                </w:p>
              </w:tc>
              <w:tc>
                <w:tcPr>
                  <w:tcW w:w="867" w:type="pct"/>
                  <w:vAlign w:val="center"/>
                </w:tcPr>
                <w:p w14:paraId="431DF28E">
                  <w:pPr>
                    <w:pStyle w:val="31"/>
                    <w:rPr>
                      <w:color w:val="000000" w:themeColor="text1"/>
                    </w:rPr>
                  </w:pPr>
                  <w:r>
                    <w:rPr>
                      <w:rFonts w:hint="eastAsia"/>
                      <w:color w:val="000000" w:themeColor="text1"/>
                    </w:rPr>
                    <w:t>/</w:t>
                  </w:r>
                </w:p>
              </w:tc>
              <w:tc>
                <w:tcPr>
                  <w:tcW w:w="1062" w:type="pct"/>
                  <w:vMerge w:val="continue"/>
                  <w:vAlign w:val="center"/>
                </w:tcPr>
                <w:p w14:paraId="0FE5D2D5">
                  <w:pPr>
                    <w:pStyle w:val="31"/>
                    <w:rPr>
                      <w:color w:val="000000" w:themeColor="text1"/>
                    </w:rPr>
                  </w:pPr>
                </w:p>
              </w:tc>
            </w:tr>
            <w:tr w14:paraId="59CF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5" w:type="pct"/>
                  <w:vMerge w:val="continue"/>
                  <w:vAlign w:val="center"/>
                </w:tcPr>
                <w:p w14:paraId="4CE8C095">
                  <w:pPr>
                    <w:pStyle w:val="31"/>
                    <w:rPr>
                      <w:color w:val="000000" w:themeColor="text1"/>
                    </w:rPr>
                  </w:pPr>
                </w:p>
              </w:tc>
              <w:tc>
                <w:tcPr>
                  <w:tcW w:w="997" w:type="pct"/>
                  <w:vAlign w:val="center"/>
                </w:tcPr>
                <w:p w14:paraId="3B2DA7B5">
                  <w:pPr>
                    <w:pStyle w:val="31"/>
                    <w:rPr>
                      <w:rFonts w:cs="Times New Roman"/>
                      <w:color w:val="000000" w:themeColor="text1"/>
                      <w:szCs w:val="21"/>
                    </w:rPr>
                  </w:pPr>
                  <w:r>
                    <w:rPr>
                      <w:rFonts w:hint="eastAsia"/>
                      <w:color w:val="000000" w:themeColor="text1"/>
                    </w:rPr>
                    <w:t>PD</w:t>
                  </w:r>
                  <w:r>
                    <w:rPr>
                      <w:color w:val="000000" w:themeColor="text1"/>
                    </w:rPr>
                    <w:t>1720</w:t>
                  </w:r>
                </w:p>
              </w:tc>
              <w:tc>
                <w:tcPr>
                  <w:tcW w:w="1279" w:type="pct"/>
                  <w:vAlign w:val="center"/>
                </w:tcPr>
                <w:p w14:paraId="25A36B53">
                  <w:pPr>
                    <w:pStyle w:val="31"/>
                    <w:rPr>
                      <w:color w:val="000000" w:themeColor="text1"/>
                    </w:rPr>
                  </w:pPr>
                  <w:r>
                    <w:rPr>
                      <w:rFonts w:hint="eastAsia"/>
                      <w:color w:val="000000" w:themeColor="text1"/>
                    </w:rPr>
                    <w:t>/</w:t>
                  </w:r>
                </w:p>
              </w:tc>
              <w:tc>
                <w:tcPr>
                  <w:tcW w:w="867" w:type="pct"/>
                  <w:vAlign w:val="center"/>
                </w:tcPr>
                <w:p w14:paraId="588C1A24">
                  <w:pPr>
                    <w:pStyle w:val="31"/>
                    <w:rPr>
                      <w:color w:val="000000" w:themeColor="text1"/>
                    </w:rPr>
                  </w:pPr>
                  <w:r>
                    <w:rPr>
                      <w:rFonts w:hint="eastAsia"/>
                      <w:color w:val="000000" w:themeColor="text1"/>
                    </w:rPr>
                    <w:t>/</w:t>
                  </w:r>
                </w:p>
              </w:tc>
              <w:tc>
                <w:tcPr>
                  <w:tcW w:w="1062" w:type="pct"/>
                  <w:vMerge w:val="continue"/>
                  <w:vAlign w:val="center"/>
                </w:tcPr>
                <w:p w14:paraId="1F80BE94">
                  <w:pPr>
                    <w:pStyle w:val="31"/>
                    <w:rPr>
                      <w:color w:val="000000" w:themeColor="text1"/>
                    </w:rPr>
                  </w:pPr>
                </w:p>
              </w:tc>
            </w:tr>
            <w:tr w14:paraId="1348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792" w:type="pct"/>
                  <w:gridSpan w:val="2"/>
                  <w:vAlign w:val="center"/>
                </w:tcPr>
                <w:p w14:paraId="16E4A5D5">
                  <w:pPr>
                    <w:pStyle w:val="31"/>
                    <w:rPr>
                      <w:color w:val="000000" w:themeColor="text1"/>
                    </w:rPr>
                  </w:pPr>
                  <w:r>
                    <w:rPr>
                      <w:rFonts w:hint="eastAsia"/>
                      <w:color w:val="000000" w:themeColor="text1"/>
                    </w:rPr>
                    <w:t>合计</w:t>
                  </w:r>
                </w:p>
              </w:tc>
              <w:tc>
                <w:tcPr>
                  <w:tcW w:w="1279" w:type="pct"/>
                  <w:vAlign w:val="center"/>
                </w:tcPr>
                <w:p w14:paraId="7D0677F2">
                  <w:pPr>
                    <w:pStyle w:val="31"/>
                    <w:rPr>
                      <w:color w:val="000000" w:themeColor="text1"/>
                    </w:rPr>
                  </w:pPr>
                  <w:r>
                    <w:rPr>
                      <w:color w:val="000000" w:themeColor="text1"/>
                    </w:rPr>
                    <w:t>1890</w:t>
                  </w:r>
                </w:p>
              </w:tc>
              <w:tc>
                <w:tcPr>
                  <w:tcW w:w="867" w:type="pct"/>
                  <w:vAlign w:val="center"/>
                </w:tcPr>
                <w:p w14:paraId="35B9CA87">
                  <w:pPr>
                    <w:pStyle w:val="31"/>
                    <w:rPr>
                      <w:color w:val="000000" w:themeColor="text1"/>
                    </w:rPr>
                  </w:pPr>
                  <w:r>
                    <w:rPr>
                      <w:rFonts w:hint="eastAsia"/>
                      <w:color w:val="000000" w:themeColor="text1"/>
                    </w:rPr>
                    <w:t>/</w:t>
                  </w:r>
                </w:p>
              </w:tc>
              <w:tc>
                <w:tcPr>
                  <w:tcW w:w="1062" w:type="pct"/>
                  <w:vAlign w:val="center"/>
                </w:tcPr>
                <w:p w14:paraId="6F70AA6B">
                  <w:pPr>
                    <w:pStyle w:val="31"/>
                    <w:rPr>
                      <w:color w:val="000000" w:themeColor="text1"/>
                    </w:rPr>
                  </w:pPr>
                  <w:r>
                    <w:rPr>
                      <w:rFonts w:hint="eastAsia"/>
                      <w:color w:val="000000" w:themeColor="text1"/>
                    </w:rPr>
                    <w:t>/</w:t>
                  </w:r>
                </w:p>
              </w:tc>
            </w:tr>
          </w:tbl>
          <w:p w14:paraId="0EA839EE">
            <w:pPr>
              <w:ind w:firstLine="482"/>
              <w:rPr>
                <w:b/>
                <w:color w:val="000000" w:themeColor="text1"/>
                <w:szCs w:val="24"/>
              </w:rPr>
            </w:pPr>
            <w:r>
              <w:rPr>
                <w:rFonts w:hint="eastAsia"/>
                <w:b/>
                <w:color w:val="000000" w:themeColor="text1"/>
                <w:szCs w:val="24"/>
              </w:rPr>
              <w:t>（2）移民安置</w:t>
            </w:r>
          </w:p>
          <w:p w14:paraId="38761BD4">
            <w:pPr>
              <w:ind w:firstLine="480"/>
              <w:rPr>
                <w:color w:val="000000" w:themeColor="text1"/>
                <w:szCs w:val="24"/>
              </w:rPr>
            </w:pPr>
            <w:r>
              <w:rPr>
                <w:rFonts w:hint="eastAsia"/>
                <w:color w:val="000000" w:themeColor="text1"/>
                <w:szCs w:val="24"/>
              </w:rPr>
              <w:t>根据现场踏勘，项目探矿工程占地不涉及宅基地，不存在移民搬迁问题。</w:t>
            </w:r>
          </w:p>
          <w:p w14:paraId="4C3347F9">
            <w:pPr>
              <w:ind w:firstLine="482"/>
              <w:rPr>
                <w:b/>
                <w:color w:val="000000" w:themeColor="text1"/>
                <w:szCs w:val="23"/>
              </w:rPr>
            </w:pPr>
            <w:r>
              <w:rPr>
                <w:rFonts w:hint="eastAsia"/>
                <w:b/>
                <w:color w:val="000000" w:themeColor="text1"/>
                <w:szCs w:val="23"/>
              </w:rPr>
              <w:t>九、环保投资</w:t>
            </w:r>
          </w:p>
          <w:p w14:paraId="0C5D4341">
            <w:pPr>
              <w:ind w:firstLine="480"/>
              <w:rPr>
                <w:color w:val="000000" w:themeColor="text1"/>
              </w:rPr>
            </w:pPr>
            <w:r>
              <w:rPr>
                <w:color w:val="000000" w:themeColor="text1"/>
              </w:rPr>
              <w:t>本项目总投资300万元，其中环保投资23.68万元，占总投资的7.9%。环保投资主要用</w:t>
            </w:r>
            <w:r>
              <w:rPr>
                <w:rFonts w:hint="eastAsia"/>
                <w:color w:val="000000" w:themeColor="text1"/>
              </w:rPr>
              <w:t>槽探及钻探封场、生态恢复等，本环评提出的</w:t>
            </w:r>
            <w:r>
              <w:rPr>
                <w:color w:val="000000" w:themeColor="text1"/>
              </w:rPr>
              <w:t>环保</w:t>
            </w:r>
            <w:r>
              <w:rPr>
                <w:rFonts w:hint="eastAsia"/>
                <w:color w:val="000000" w:themeColor="text1"/>
              </w:rPr>
              <w:t>措施</w:t>
            </w:r>
            <w:r>
              <w:rPr>
                <w:color w:val="000000" w:themeColor="text1"/>
              </w:rPr>
              <w:t>投资</w:t>
            </w:r>
            <w:r>
              <w:rPr>
                <w:rFonts w:hint="eastAsia"/>
                <w:color w:val="000000" w:themeColor="text1"/>
              </w:rPr>
              <w:t>估算详</w:t>
            </w:r>
            <w:r>
              <w:rPr>
                <w:color w:val="000000" w:themeColor="text1"/>
              </w:rPr>
              <w:t>见表</w:t>
            </w:r>
            <w:r>
              <w:rPr>
                <w:rFonts w:hint="eastAsia"/>
                <w:color w:val="000000" w:themeColor="text1"/>
              </w:rPr>
              <w:t>1-10。</w:t>
            </w:r>
          </w:p>
          <w:p w14:paraId="0A0C3019">
            <w:pPr>
              <w:tabs>
                <w:tab w:val="left" w:pos="2280"/>
              </w:tabs>
              <w:snapToGrid w:val="0"/>
              <w:spacing w:line="240" w:lineRule="auto"/>
              <w:ind w:firstLine="0" w:firstLineChars="0"/>
              <w:jc w:val="center"/>
              <w:rPr>
                <w:b/>
                <w:color w:val="C00000"/>
                <w:szCs w:val="24"/>
              </w:rPr>
            </w:pPr>
            <w:r>
              <w:rPr>
                <w:rFonts w:hAnsi="宋体"/>
                <w:b/>
                <w:color w:val="C00000"/>
                <w:szCs w:val="24"/>
              </w:rPr>
              <w:t>表</w:t>
            </w:r>
            <w:r>
              <w:rPr>
                <w:rFonts w:hint="eastAsia" w:hAnsi="宋体"/>
                <w:b/>
                <w:color w:val="C00000"/>
                <w:szCs w:val="24"/>
              </w:rPr>
              <w:t>1-</w:t>
            </w:r>
            <w:r>
              <w:rPr>
                <w:rFonts w:hint="eastAsia"/>
                <w:b/>
                <w:color w:val="C00000"/>
                <w:szCs w:val="24"/>
              </w:rPr>
              <w:t>10</w:t>
            </w:r>
            <w:r>
              <w:rPr>
                <w:b/>
                <w:color w:val="C00000"/>
                <w:szCs w:val="24"/>
              </w:rPr>
              <w:t xml:space="preserve">  </w:t>
            </w:r>
            <w:r>
              <w:rPr>
                <w:rFonts w:hAnsi="宋体"/>
                <w:b/>
                <w:color w:val="C00000"/>
                <w:szCs w:val="24"/>
              </w:rPr>
              <w:t>环保投资一览表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741"/>
              <w:gridCol w:w="3249"/>
              <w:gridCol w:w="1861"/>
              <w:gridCol w:w="1459"/>
              <w:gridCol w:w="1875"/>
            </w:tblGrid>
            <w:tr w14:paraId="5688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86" w:type="pct"/>
                  <w:vAlign w:val="center"/>
                </w:tcPr>
                <w:p w14:paraId="5BE944ED">
                  <w:pPr>
                    <w:pStyle w:val="31"/>
                    <w:rPr>
                      <w:color w:val="C00000"/>
                    </w:rPr>
                  </w:pPr>
                  <w:r>
                    <w:rPr>
                      <w:color w:val="C00000"/>
                    </w:rPr>
                    <w:t>时期</w:t>
                  </w:r>
                </w:p>
              </w:tc>
              <w:tc>
                <w:tcPr>
                  <w:tcW w:w="372" w:type="pct"/>
                  <w:vAlign w:val="center"/>
                </w:tcPr>
                <w:p w14:paraId="3F36E960">
                  <w:pPr>
                    <w:pStyle w:val="31"/>
                    <w:rPr>
                      <w:color w:val="C00000"/>
                    </w:rPr>
                  </w:pPr>
                  <w:r>
                    <w:rPr>
                      <w:color w:val="C00000"/>
                    </w:rPr>
                    <w:t>序号</w:t>
                  </w:r>
                </w:p>
              </w:tc>
              <w:tc>
                <w:tcPr>
                  <w:tcW w:w="1632" w:type="pct"/>
                  <w:vAlign w:val="center"/>
                </w:tcPr>
                <w:p w14:paraId="016A11A0">
                  <w:pPr>
                    <w:pStyle w:val="31"/>
                    <w:rPr>
                      <w:color w:val="C00000"/>
                    </w:rPr>
                  </w:pPr>
                  <w:r>
                    <w:rPr>
                      <w:color w:val="C00000"/>
                    </w:rPr>
                    <w:t>项目</w:t>
                  </w:r>
                </w:p>
              </w:tc>
              <w:tc>
                <w:tcPr>
                  <w:tcW w:w="935" w:type="pct"/>
                  <w:vAlign w:val="center"/>
                </w:tcPr>
                <w:p w14:paraId="3B6C0F13">
                  <w:pPr>
                    <w:pStyle w:val="31"/>
                    <w:rPr>
                      <w:color w:val="C00000"/>
                    </w:rPr>
                  </w:pPr>
                  <w:r>
                    <w:rPr>
                      <w:rFonts w:hint="eastAsia"/>
                      <w:color w:val="C00000"/>
                    </w:rPr>
                    <w:t>基数</w:t>
                  </w:r>
                </w:p>
              </w:tc>
              <w:tc>
                <w:tcPr>
                  <w:tcW w:w="733" w:type="pct"/>
                  <w:vAlign w:val="center"/>
                </w:tcPr>
                <w:p w14:paraId="0EDA797E">
                  <w:pPr>
                    <w:pStyle w:val="31"/>
                    <w:rPr>
                      <w:color w:val="C00000"/>
                    </w:rPr>
                  </w:pPr>
                  <w:r>
                    <w:rPr>
                      <w:rFonts w:hint="eastAsia"/>
                      <w:color w:val="C00000"/>
                    </w:rPr>
                    <w:t>单价</w:t>
                  </w:r>
                </w:p>
              </w:tc>
              <w:tc>
                <w:tcPr>
                  <w:tcW w:w="942" w:type="pct"/>
                  <w:vAlign w:val="center"/>
                </w:tcPr>
                <w:p w14:paraId="7A1C84CE">
                  <w:pPr>
                    <w:pStyle w:val="31"/>
                    <w:rPr>
                      <w:color w:val="C00000"/>
                    </w:rPr>
                  </w:pPr>
                  <w:r>
                    <w:rPr>
                      <w:color w:val="C00000"/>
                    </w:rPr>
                    <w:t>投资（万元）</w:t>
                  </w:r>
                </w:p>
              </w:tc>
            </w:tr>
            <w:tr w14:paraId="04632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86" w:type="pct"/>
                  <w:vMerge w:val="restart"/>
                  <w:vAlign w:val="center"/>
                </w:tcPr>
                <w:p w14:paraId="507B9A9E">
                  <w:pPr>
                    <w:pStyle w:val="31"/>
                    <w:rPr>
                      <w:color w:val="C00000"/>
                    </w:rPr>
                  </w:pPr>
                  <w:r>
                    <w:rPr>
                      <w:rFonts w:hint="eastAsia"/>
                      <w:color w:val="C00000"/>
                    </w:rPr>
                    <w:t>勘探期</w:t>
                  </w:r>
                </w:p>
              </w:tc>
              <w:tc>
                <w:tcPr>
                  <w:tcW w:w="372" w:type="pct"/>
                  <w:vAlign w:val="center"/>
                </w:tcPr>
                <w:p w14:paraId="0D21EAE3">
                  <w:pPr>
                    <w:pStyle w:val="31"/>
                    <w:rPr>
                      <w:color w:val="C00000"/>
                    </w:rPr>
                  </w:pPr>
                  <w:r>
                    <w:rPr>
                      <w:rFonts w:hint="eastAsia"/>
                      <w:color w:val="C00000"/>
                    </w:rPr>
                    <w:t>1</w:t>
                  </w:r>
                </w:p>
              </w:tc>
              <w:tc>
                <w:tcPr>
                  <w:tcW w:w="1632" w:type="pct"/>
                  <w:vAlign w:val="center"/>
                </w:tcPr>
                <w:p w14:paraId="69A58E3A">
                  <w:pPr>
                    <w:pStyle w:val="31"/>
                    <w:rPr>
                      <w:color w:val="C00000"/>
                    </w:rPr>
                  </w:pPr>
                  <w:r>
                    <w:rPr>
                      <w:rFonts w:hint="eastAsia"/>
                      <w:color w:val="C00000"/>
                    </w:rPr>
                    <w:t>探槽回填(封场等)</w:t>
                  </w:r>
                </w:p>
              </w:tc>
              <w:tc>
                <w:tcPr>
                  <w:tcW w:w="935" w:type="pct"/>
                  <w:vAlign w:val="center"/>
                </w:tcPr>
                <w:p w14:paraId="5CC7F97B">
                  <w:pPr>
                    <w:pStyle w:val="31"/>
                    <w:rPr>
                      <w:color w:val="C00000"/>
                    </w:rPr>
                  </w:pPr>
                  <w:r>
                    <w:rPr>
                      <w:color w:val="C00000"/>
                    </w:rPr>
                    <w:t>900</w:t>
                  </w:r>
                  <w:r>
                    <w:rPr>
                      <w:rFonts w:hint="eastAsia"/>
                      <w:color w:val="C00000"/>
                    </w:rPr>
                    <w:t>m</w:t>
                  </w:r>
                  <w:r>
                    <w:rPr>
                      <w:color w:val="C00000"/>
                    </w:rPr>
                    <w:t>³</w:t>
                  </w:r>
                </w:p>
              </w:tc>
              <w:tc>
                <w:tcPr>
                  <w:tcW w:w="733" w:type="pct"/>
                  <w:vAlign w:val="center"/>
                </w:tcPr>
                <w:p w14:paraId="6D16ADEE">
                  <w:pPr>
                    <w:pStyle w:val="31"/>
                    <w:rPr>
                      <w:color w:val="C00000"/>
                    </w:rPr>
                  </w:pPr>
                  <w:r>
                    <w:rPr>
                      <w:rFonts w:hint="eastAsia"/>
                      <w:color w:val="C00000"/>
                    </w:rPr>
                    <w:t>20元/m</w:t>
                  </w:r>
                  <w:r>
                    <w:rPr>
                      <w:color w:val="C00000"/>
                    </w:rPr>
                    <w:t>³</w:t>
                  </w:r>
                </w:p>
              </w:tc>
              <w:tc>
                <w:tcPr>
                  <w:tcW w:w="942" w:type="pct"/>
                  <w:vAlign w:val="center"/>
                </w:tcPr>
                <w:p w14:paraId="07FFBCB4">
                  <w:pPr>
                    <w:pStyle w:val="31"/>
                    <w:rPr>
                      <w:color w:val="C00000"/>
                    </w:rPr>
                  </w:pPr>
                  <w:r>
                    <w:rPr>
                      <w:color w:val="C00000"/>
                    </w:rPr>
                    <w:t>1.8</w:t>
                  </w:r>
                </w:p>
              </w:tc>
            </w:tr>
            <w:tr w14:paraId="64AC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86" w:type="pct"/>
                  <w:vMerge w:val="continue"/>
                  <w:vAlign w:val="center"/>
                </w:tcPr>
                <w:p w14:paraId="41D97A9E">
                  <w:pPr>
                    <w:pStyle w:val="31"/>
                    <w:rPr>
                      <w:color w:val="C00000"/>
                    </w:rPr>
                  </w:pPr>
                </w:p>
              </w:tc>
              <w:tc>
                <w:tcPr>
                  <w:tcW w:w="372" w:type="pct"/>
                  <w:vAlign w:val="center"/>
                </w:tcPr>
                <w:p w14:paraId="4A5BB236">
                  <w:pPr>
                    <w:pStyle w:val="31"/>
                    <w:rPr>
                      <w:color w:val="C00000"/>
                    </w:rPr>
                  </w:pPr>
                  <w:r>
                    <w:rPr>
                      <w:rFonts w:hint="eastAsia"/>
                      <w:color w:val="C00000"/>
                    </w:rPr>
                    <w:t>2</w:t>
                  </w:r>
                </w:p>
              </w:tc>
              <w:tc>
                <w:tcPr>
                  <w:tcW w:w="1632" w:type="pct"/>
                  <w:vAlign w:val="center"/>
                </w:tcPr>
                <w:p w14:paraId="47302E4B">
                  <w:pPr>
                    <w:pStyle w:val="31"/>
                    <w:rPr>
                      <w:color w:val="C00000"/>
                    </w:rPr>
                  </w:pPr>
                  <w:r>
                    <w:rPr>
                      <w:rFonts w:hint="eastAsia"/>
                      <w:color w:val="C00000"/>
                    </w:rPr>
                    <w:t>钻孔回填（封孔等）</w:t>
                  </w:r>
                </w:p>
              </w:tc>
              <w:tc>
                <w:tcPr>
                  <w:tcW w:w="935" w:type="pct"/>
                  <w:vAlign w:val="center"/>
                </w:tcPr>
                <w:p w14:paraId="2722C9C8">
                  <w:pPr>
                    <w:pStyle w:val="31"/>
                    <w:rPr>
                      <w:color w:val="C00000"/>
                    </w:rPr>
                  </w:pPr>
                  <w:r>
                    <w:rPr>
                      <w:color w:val="C00000"/>
                    </w:rPr>
                    <w:t>18</w:t>
                  </w:r>
                  <w:r>
                    <w:rPr>
                      <w:rFonts w:hint="eastAsia"/>
                      <w:color w:val="C00000"/>
                    </w:rPr>
                    <w:t>个钻孔点</w:t>
                  </w:r>
                </w:p>
              </w:tc>
              <w:tc>
                <w:tcPr>
                  <w:tcW w:w="733" w:type="pct"/>
                  <w:vAlign w:val="center"/>
                </w:tcPr>
                <w:p w14:paraId="4B80023A">
                  <w:pPr>
                    <w:pStyle w:val="31"/>
                    <w:rPr>
                      <w:color w:val="C00000"/>
                    </w:rPr>
                  </w:pPr>
                  <w:r>
                    <w:rPr>
                      <w:rFonts w:hint="eastAsia"/>
                      <w:color w:val="C00000"/>
                    </w:rPr>
                    <w:t>400元/个</w:t>
                  </w:r>
                </w:p>
              </w:tc>
              <w:tc>
                <w:tcPr>
                  <w:tcW w:w="942" w:type="pct"/>
                  <w:vAlign w:val="center"/>
                </w:tcPr>
                <w:p w14:paraId="732841AE">
                  <w:pPr>
                    <w:pStyle w:val="31"/>
                    <w:rPr>
                      <w:color w:val="C00000"/>
                    </w:rPr>
                  </w:pPr>
                  <w:r>
                    <w:rPr>
                      <w:rFonts w:hint="eastAsia"/>
                      <w:color w:val="C00000"/>
                    </w:rPr>
                    <w:t>0.</w:t>
                  </w:r>
                  <w:r>
                    <w:rPr>
                      <w:color w:val="C00000"/>
                    </w:rPr>
                    <w:t>72</w:t>
                  </w:r>
                </w:p>
              </w:tc>
            </w:tr>
            <w:tr w14:paraId="38A9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86" w:type="pct"/>
                  <w:vMerge w:val="continue"/>
                  <w:vAlign w:val="center"/>
                </w:tcPr>
                <w:p w14:paraId="4E598BB8">
                  <w:pPr>
                    <w:pStyle w:val="31"/>
                    <w:rPr>
                      <w:color w:val="C00000"/>
                    </w:rPr>
                  </w:pPr>
                </w:p>
              </w:tc>
              <w:tc>
                <w:tcPr>
                  <w:tcW w:w="372" w:type="pct"/>
                  <w:vAlign w:val="center"/>
                </w:tcPr>
                <w:p w14:paraId="3B1A3CBD">
                  <w:pPr>
                    <w:pStyle w:val="31"/>
                    <w:rPr>
                      <w:color w:val="C00000"/>
                    </w:rPr>
                  </w:pPr>
                  <w:r>
                    <w:rPr>
                      <w:rFonts w:hint="eastAsia"/>
                      <w:color w:val="C00000"/>
                    </w:rPr>
                    <w:t>3</w:t>
                  </w:r>
                </w:p>
              </w:tc>
              <w:tc>
                <w:tcPr>
                  <w:tcW w:w="1632" w:type="pct"/>
                  <w:vAlign w:val="center"/>
                </w:tcPr>
                <w:p w14:paraId="1B1F6120">
                  <w:pPr>
                    <w:pStyle w:val="31"/>
                    <w:rPr>
                      <w:color w:val="C00000"/>
                    </w:rPr>
                  </w:pPr>
                  <w:r>
                    <w:rPr>
                      <w:rFonts w:hint="eastAsia"/>
                      <w:color w:val="C00000"/>
                    </w:rPr>
                    <w:t>表土及土石方苫布覆盖</w:t>
                  </w:r>
                </w:p>
              </w:tc>
              <w:tc>
                <w:tcPr>
                  <w:tcW w:w="935" w:type="pct"/>
                  <w:vAlign w:val="center"/>
                </w:tcPr>
                <w:p w14:paraId="683C583D">
                  <w:pPr>
                    <w:pStyle w:val="31"/>
                    <w:rPr>
                      <w:color w:val="C00000"/>
                    </w:rPr>
                  </w:pPr>
                  <w:r>
                    <w:rPr>
                      <w:rFonts w:hint="eastAsia"/>
                      <w:color w:val="C00000"/>
                    </w:rPr>
                    <w:t>/</w:t>
                  </w:r>
                </w:p>
              </w:tc>
              <w:tc>
                <w:tcPr>
                  <w:tcW w:w="733" w:type="pct"/>
                  <w:vAlign w:val="center"/>
                </w:tcPr>
                <w:p w14:paraId="1B247CD8">
                  <w:pPr>
                    <w:pStyle w:val="31"/>
                    <w:rPr>
                      <w:color w:val="C00000"/>
                    </w:rPr>
                  </w:pPr>
                  <w:r>
                    <w:rPr>
                      <w:rFonts w:hint="eastAsia"/>
                      <w:color w:val="C00000"/>
                    </w:rPr>
                    <w:t>/</w:t>
                  </w:r>
                </w:p>
              </w:tc>
              <w:tc>
                <w:tcPr>
                  <w:tcW w:w="942" w:type="pct"/>
                  <w:vAlign w:val="center"/>
                </w:tcPr>
                <w:p w14:paraId="5CAABDF4">
                  <w:pPr>
                    <w:pStyle w:val="31"/>
                    <w:rPr>
                      <w:color w:val="C00000"/>
                    </w:rPr>
                  </w:pPr>
                  <w:r>
                    <w:rPr>
                      <w:color w:val="C00000"/>
                    </w:rPr>
                    <w:t>1</w:t>
                  </w:r>
                </w:p>
              </w:tc>
            </w:tr>
            <w:tr w14:paraId="6360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86" w:type="pct"/>
                  <w:vMerge w:val="continue"/>
                  <w:vAlign w:val="center"/>
                </w:tcPr>
                <w:p w14:paraId="4B6FB75D">
                  <w:pPr>
                    <w:pStyle w:val="31"/>
                    <w:rPr>
                      <w:color w:val="C00000"/>
                    </w:rPr>
                  </w:pPr>
                </w:p>
              </w:tc>
              <w:tc>
                <w:tcPr>
                  <w:tcW w:w="372" w:type="pct"/>
                  <w:vAlign w:val="center"/>
                </w:tcPr>
                <w:p w14:paraId="47784A6C">
                  <w:pPr>
                    <w:pStyle w:val="31"/>
                    <w:rPr>
                      <w:color w:val="C00000"/>
                    </w:rPr>
                  </w:pPr>
                  <w:r>
                    <w:rPr>
                      <w:rFonts w:hint="eastAsia"/>
                      <w:color w:val="C00000"/>
                    </w:rPr>
                    <w:t>4</w:t>
                  </w:r>
                </w:p>
              </w:tc>
              <w:tc>
                <w:tcPr>
                  <w:tcW w:w="1632" w:type="pct"/>
                  <w:vAlign w:val="center"/>
                </w:tcPr>
                <w:p w14:paraId="7E0408F0">
                  <w:pPr>
                    <w:pStyle w:val="31"/>
                    <w:rPr>
                      <w:color w:val="C00000"/>
                    </w:rPr>
                  </w:pPr>
                  <w:r>
                    <w:rPr>
                      <w:rFonts w:hint="eastAsia"/>
                      <w:color w:val="C00000"/>
                    </w:rPr>
                    <w:t>生活垃圾桶</w:t>
                  </w:r>
                </w:p>
              </w:tc>
              <w:tc>
                <w:tcPr>
                  <w:tcW w:w="935" w:type="pct"/>
                  <w:vAlign w:val="center"/>
                </w:tcPr>
                <w:p w14:paraId="3A66E6F9">
                  <w:pPr>
                    <w:pStyle w:val="31"/>
                    <w:rPr>
                      <w:color w:val="C00000"/>
                    </w:rPr>
                  </w:pPr>
                  <w:r>
                    <w:rPr>
                      <w:rFonts w:hint="eastAsia"/>
                      <w:color w:val="C00000"/>
                    </w:rPr>
                    <w:t>2个</w:t>
                  </w:r>
                </w:p>
              </w:tc>
              <w:tc>
                <w:tcPr>
                  <w:tcW w:w="733" w:type="pct"/>
                  <w:vAlign w:val="center"/>
                </w:tcPr>
                <w:p w14:paraId="4885F534">
                  <w:pPr>
                    <w:pStyle w:val="31"/>
                    <w:rPr>
                      <w:color w:val="C00000"/>
                    </w:rPr>
                  </w:pPr>
                  <w:r>
                    <w:rPr>
                      <w:rFonts w:hint="eastAsia"/>
                      <w:color w:val="C00000"/>
                    </w:rPr>
                    <w:t>300元/个</w:t>
                  </w:r>
                </w:p>
              </w:tc>
              <w:tc>
                <w:tcPr>
                  <w:tcW w:w="942" w:type="pct"/>
                  <w:vAlign w:val="center"/>
                </w:tcPr>
                <w:p w14:paraId="6B8446DF">
                  <w:pPr>
                    <w:pStyle w:val="31"/>
                    <w:rPr>
                      <w:color w:val="C00000"/>
                    </w:rPr>
                  </w:pPr>
                  <w:r>
                    <w:rPr>
                      <w:rFonts w:hint="eastAsia"/>
                      <w:color w:val="C00000"/>
                    </w:rPr>
                    <w:t>0.06</w:t>
                  </w:r>
                </w:p>
              </w:tc>
            </w:tr>
            <w:tr w14:paraId="5EE33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86" w:type="pct"/>
                  <w:vMerge w:val="continue"/>
                  <w:vAlign w:val="center"/>
                </w:tcPr>
                <w:p w14:paraId="476C5B32">
                  <w:pPr>
                    <w:pStyle w:val="31"/>
                    <w:rPr>
                      <w:color w:val="C00000"/>
                    </w:rPr>
                  </w:pPr>
                </w:p>
              </w:tc>
              <w:tc>
                <w:tcPr>
                  <w:tcW w:w="372" w:type="pct"/>
                  <w:vAlign w:val="center"/>
                </w:tcPr>
                <w:p w14:paraId="188FE31A">
                  <w:pPr>
                    <w:pStyle w:val="31"/>
                    <w:rPr>
                      <w:color w:val="C00000"/>
                    </w:rPr>
                  </w:pPr>
                  <w:r>
                    <w:rPr>
                      <w:rFonts w:hint="eastAsia"/>
                      <w:color w:val="C00000"/>
                    </w:rPr>
                    <w:t>5</w:t>
                  </w:r>
                </w:p>
              </w:tc>
              <w:tc>
                <w:tcPr>
                  <w:tcW w:w="1632" w:type="pct"/>
                  <w:vAlign w:val="center"/>
                </w:tcPr>
                <w:p w14:paraId="4CF1DB59">
                  <w:pPr>
                    <w:pStyle w:val="31"/>
                    <w:rPr>
                      <w:color w:val="C00000"/>
                    </w:rPr>
                  </w:pPr>
                  <w:r>
                    <w:rPr>
                      <w:rFonts w:hint="eastAsia"/>
                      <w:color w:val="C00000"/>
                    </w:rPr>
                    <w:t>平硐</w:t>
                  </w:r>
                  <w:r>
                    <w:rPr>
                      <w:color w:val="C00000"/>
                    </w:rPr>
                    <w:t>沉砂池</w:t>
                  </w:r>
                </w:p>
              </w:tc>
              <w:tc>
                <w:tcPr>
                  <w:tcW w:w="935" w:type="pct"/>
                  <w:vAlign w:val="center"/>
                </w:tcPr>
                <w:p w14:paraId="63A8A34E">
                  <w:pPr>
                    <w:pStyle w:val="31"/>
                    <w:rPr>
                      <w:color w:val="C00000"/>
                    </w:rPr>
                  </w:pPr>
                  <w:r>
                    <w:rPr>
                      <w:rFonts w:hint="eastAsia"/>
                      <w:color w:val="C00000"/>
                    </w:rPr>
                    <w:t>6 m</w:t>
                  </w:r>
                  <w:r>
                    <w:rPr>
                      <w:color w:val="C00000"/>
                    </w:rPr>
                    <w:t>³/</w:t>
                  </w:r>
                  <w:r>
                    <w:rPr>
                      <w:rFonts w:hint="eastAsia"/>
                      <w:color w:val="C00000"/>
                    </w:rPr>
                    <w:t>个</w:t>
                  </w:r>
                </w:p>
              </w:tc>
              <w:tc>
                <w:tcPr>
                  <w:tcW w:w="733" w:type="pct"/>
                  <w:vAlign w:val="center"/>
                </w:tcPr>
                <w:p w14:paraId="72C0A47C">
                  <w:pPr>
                    <w:pStyle w:val="31"/>
                    <w:rPr>
                      <w:color w:val="C00000"/>
                    </w:rPr>
                  </w:pPr>
                  <w:r>
                    <w:rPr>
                      <w:rFonts w:hint="eastAsia"/>
                      <w:color w:val="C00000"/>
                    </w:rPr>
                    <w:t>1000元</w:t>
                  </w:r>
                  <w:r>
                    <w:rPr>
                      <w:color w:val="C00000"/>
                    </w:rPr>
                    <w:t>/个</w:t>
                  </w:r>
                </w:p>
              </w:tc>
              <w:tc>
                <w:tcPr>
                  <w:tcW w:w="942" w:type="pct"/>
                  <w:vAlign w:val="center"/>
                </w:tcPr>
                <w:p w14:paraId="0B833F44">
                  <w:pPr>
                    <w:pStyle w:val="31"/>
                    <w:rPr>
                      <w:color w:val="C00000"/>
                    </w:rPr>
                  </w:pPr>
                  <w:r>
                    <w:rPr>
                      <w:rFonts w:hint="eastAsia"/>
                      <w:color w:val="C00000"/>
                    </w:rPr>
                    <w:t>0.6</w:t>
                  </w:r>
                </w:p>
              </w:tc>
            </w:tr>
            <w:tr w14:paraId="4C144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86" w:type="pct"/>
                  <w:vMerge w:val="continue"/>
                  <w:vAlign w:val="center"/>
                </w:tcPr>
                <w:p w14:paraId="495842DB">
                  <w:pPr>
                    <w:pStyle w:val="31"/>
                    <w:rPr>
                      <w:color w:val="C00000"/>
                    </w:rPr>
                  </w:pPr>
                </w:p>
              </w:tc>
              <w:tc>
                <w:tcPr>
                  <w:tcW w:w="372" w:type="pct"/>
                  <w:vAlign w:val="center"/>
                </w:tcPr>
                <w:p w14:paraId="753385B0">
                  <w:pPr>
                    <w:pStyle w:val="31"/>
                    <w:rPr>
                      <w:color w:val="C00000"/>
                    </w:rPr>
                  </w:pPr>
                  <w:r>
                    <w:rPr>
                      <w:rFonts w:hint="eastAsia"/>
                      <w:color w:val="C00000"/>
                    </w:rPr>
                    <w:t>6</w:t>
                  </w:r>
                </w:p>
              </w:tc>
              <w:tc>
                <w:tcPr>
                  <w:tcW w:w="1632" w:type="pct"/>
                  <w:vAlign w:val="center"/>
                </w:tcPr>
                <w:p w14:paraId="3BBC72FB">
                  <w:pPr>
                    <w:pStyle w:val="31"/>
                    <w:rPr>
                      <w:color w:val="C00000"/>
                    </w:rPr>
                  </w:pPr>
                  <w:r>
                    <w:rPr>
                      <w:rFonts w:hint="eastAsia"/>
                      <w:color w:val="C00000"/>
                    </w:rPr>
                    <w:t>平硐</w:t>
                  </w:r>
                  <w:r>
                    <w:rPr>
                      <w:color w:val="C00000"/>
                    </w:rPr>
                    <w:t>排水沟</w:t>
                  </w:r>
                </w:p>
              </w:tc>
              <w:tc>
                <w:tcPr>
                  <w:tcW w:w="935" w:type="pct"/>
                  <w:vAlign w:val="center"/>
                </w:tcPr>
                <w:p w14:paraId="3464C58B">
                  <w:pPr>
                    <w:pStyle w:val="31"/>
                    <w:rPr>
                      <w:color w:val="C00000"/>
                    </w:rPr>
                  </w:pPr>
                  <w:r>
                    <w:rPr>
                      <w:rFonts w:hint="eastAsia"/>
                      <w:color w:val="C00000"/>
                    </w:rPr>
                    <w:t>2320m</w:t>
                  </w:r>
                </w:p>
                <w:p w14:paraId="2B09D502">
                  <w:pPr>
                    <w:pStyle w:val="31"/>
                    <w:rPr>
                      <w:color w:val="C00000"/>
                    </w:rPr>
                  </w:pPr>
                </w:p>
              </w:tc>
              <w:tc>
                <w:tcPr>
                  <w:tcW w:w="733" w:type="pct"/>
                  <w:vAlign w:val="center"/>
                </w:tcPr>
                <w:p w14:paraId="6A201E3B">
                  <w:pPr>
                    <w:pStyle w:val="31"/>
                    <w:rPr>
                      <w:color w:val="C00000"/>
                    </w:rPr>
                  </w:pPr>
                  <w:r>
                    <w:rPr>
                      <w:rFonts w:hint="eastAsia"/>
                      <w:color w:val="C00000"/>
                    </w:rPr>
                    <w:t>20元/</w:t>
                  </w:r>
                  <w:r>
                    <w:rPr>
                      <w:color w:val="C00000"/>
                    </w:rPr>
                    <w:t>m</w:t>
                  </w:r>
                </w:p>
              </w:tc>
              <w:tc>
                <w:tcPr>
                  <w:tcW w:w="942" w:type="pct"/>
                  <w:vAlign w:val="center"/>
                </w:tcPr>
                <w:p w14:paraId="5AD543BD">
                  <w:pPr>
                    <w:pStyle w:val="31"/>
                    <w:rPr>
                      <w:color w:val="C00000"/>
                    </w:rPr>
                  </w:pPr>
                  <w:r>
                    <w:rPr>
                      <w:rFonts w:hint="eastAsia"/>
                      <w:color w:val="C00000"/>
                    </w:rPr>
                    <w:t>4.6</w:t>
                  </w:r>
                </w:p>
              </w:tc>
            </w:tr>
            <w:tr w14:paraId="354B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86" w:type="pct"/>
                  <w:vMerge w:val="continue"/>
                  <w:vAlign w:val="center"/>
                </w:tcPr>
                <w:p w14:paraId="2836EB4B">
                  <w:pPr>
                    <w:pStyle w:val="31"/>
                    <w:rPr>
                      <w:color w:val="C00000"/>
                    </w:rPr>
                  </w:pPr>
                </w:p>
              </w:tc>
              <w:tc>
                <w:tcPr>
                  <w:tcW w:w="372" w:type="pct"/>
                  <w:vAlign w:val="center"/>
                </w:tcPr>
                <w:p w14:paraId="6F45CB24">
                  <w:pPr>
                    <w:pStyle w:val="31"/>
                    <w:rPr>
                      <w:color w:val="C00000"/>
                    </w:rPr>
                  </w:pPr>
                  <w:r>
                    <w:rPr>
                      <w:rFonts w:hint="eastAsia"/>
                      <w:color w:val="C00000"/>
                    </w:rPr>
                    <w:t>7</w:t>
                  </w:r>
                </w:p>
              </w:tc>
              <w:tc>
                <w:tcPr>
                  <w:tcW w:w="1632" w:type="pct"/>
                  <w:vAlign w:val="center"/>
                </w:tcPr>
                <w:p w14:paraId="3569FD0B">
                  <w:pPr>
                    <w:pStyle w:val="31"/>
                    <w:rPr>
                      <w:color w:val="C00000"/>
                    </w:rPr>
                  </w:pPr>
                  <w:r>
                    <w:rPr>
                      <w:rFonts w:hint="eastAsia"/>
                      <w:color w:val="C00000"/>
                    </w:rPr>
                    <w:t>泥浆池</w:t>
                  </w:r>
                </w:p>
              </w:tc>
              <w:tc>
                <w:tcPr>
                  <w:tcW w:w="935" w:type="pct"/>
                  <w:vAlign w:val="center"/>
                </w:tcPr>
                <w:p w14:paraId="6993C871">
                  <w:pPr>
                    <w:pStyle w:val="31"/>
                    <w:rPr>
                      <w:color w:val="C00000"/>
                    </w:rPr>
                  </w:pPr>
                  <w:r>
                    <w:rPr>
                      <w:color w:val="C00000"/>
                    </w:rPr>
                    <w:t>18</w:t>
                  </w:r>
                  <w:r>
                    <w:rPr>
                      <w:rFonts w:hint="eastAsia"/>
                      <w:color w:val="C00000"/>
                    </w:rPr>
                    <w:t>个</w:t>
                  </w:r>
                </w:p>
              </w:tc>
              <w:tc>
                <w:tcPr>
                  <w:tcW w:w="733" w:type="pct"/>
                  <w:vAlign w:val="center"/>
                </w:tcPr>
                <w:p w14:paraId="3843DB9A">
                  <w:pPr>
                    <w:pStyle w:val="31"/>
                    <w:rPr>
                      <w:color w:val="C00000"/>
                    </w:rPr>
                  </w:pPr>
                  <w:r>
                    <w:rPr>
                      <w:rFonts w:hint="eastAsia"/>
                      <w:color w:val="C00000"/>
                    </w:rPr>
                    <w:t>500元/个</w:t>
                  </w:r>
                </w:p>
              </w:tc>
              <w:tc>
                <w:tcPr>
                  <w:tcW w:w="942" w:type="pct"/>
                  <w:vAlign w:val="center"/>
                </w:tcPr>
                <w:p w14:paraId="7C3863C5">
                  <w:pPr>
                    <w:pStyle w:val="31"/>
                    <w:rPr>
                      <w:color w:val="C00000"/>
                    </w:rPr>
                  </w:pPr>
                  <w:r>
                    <w:rPr>
                      <w:rFonts w:hint="eastAsia"/>
                      <w:color w:val="C00000"/>
                    </w:rPr>
                    <w:t>0.</w:t>
                  </w:r>
                  <w:r>
                    <w:rPr>
                      <w:color w:val="C00000"/>
                    </w:rPr>
                    <w:t>9</w:t>
                  </w:r>
                </w:p>
              </w:tc>
            </w:tr>
            <w:tr w14:paraId="53E3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86" w:type="pct"/>
                  <w:vMerge w:val="continue"/>
                  <w:vAlign w:val="center"/>
                </w:tcPr>
                <w:p w14:paraId="3021DE47">
                  <w:pPr>
                    <w:pStyle w:val="31"/>
                    <w:rPr>
                      <w:color w:val="C00000"/>
                    </w:rPr>
                  </w:pPr>
                </w:p>
              </w:tc>
              <w:tc>
                <w:tcPr>
                  <w:tcW w:w="372" w:type="pct"/>
                  <w:vAlign w:val="center"/>
                </w:tcPr>
                <w:p w14:paraId="2E280BA8">
                  <w:pPr>
                    <w:pStyle w:val="31"/>
                    <w:rPr>
                      <w:color w:val="C00000"/>
                    </w:rPr>
                  </w:pPr>
                  <w:r>
                    <w:rPr>
                      <w:rFonts w:hint="eastAsia"/>
                      <w:color w:val="C00000"/>
                    </w:rPr>
                    <w:t>8</w:t>
                  </w:r>
                </w:p>
              </w:tc>
              <w:tc>
                <w:tcPr>
                  <w:tcW w:w="3300" w:type="pct"/>
                  <w:gridSpan w:val="3"/>
                  <w:vAlign w:val="center"/>
                </w:tcPr>
                <w:p w14:paraId="10F321C6">
                  <w:pPr>
                    <w:pStyle w:val="31"/>
                    <w:rPr>
                      <w:color w:val="C00000"/>
                    </w:rPr>
                  </w:pPr>
                  <w:r>
                    <w:rPr>
                      <w:rFonts w:hint="eastAsia"/>
                      <w:color w:val="C00000"/>
                    </w:rPr>
                    <w:t>植被恢复</w:t>
                  </w:r>
                </w:p>
              </w:tc>
              <w:tc>
                <w:tcPr>
                  <w:tcW w:w="942" w:type="pct"/>
                  <w:vAlign w:val="center"/>
                </w:tcPr>
                <w:p w14:paraId="1F637048">
                  <w:pPr>
                    <w:pStyle w:val="31"/>
                    <w:rPr>
                      <w:color w:val="C00000"/>
                    </w:rPr>
                  </w:pPr>
                  <w:r>
                    <w:rPr>
                      <w:rFonts w:hint="eastAsia"/>
                      <w:color w:val="C00000"/>
                    </w:rPr>
                    <w:t>14</w:t>
                  </w:r>
                </w:p>
              </w:tc>
            </w:tr>
            <w:tr w14:paraId="7D9C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058" w:type="pct"/>
                  <w:gridSpan w:val="5"/>
                  <w:vAlign w:val="center"/>
                </w:tcPr>
                <w:p w14:paraId="0357665F">
                  <w:pPr>
                    <w:pStyle w:val="31"/>
                    <w:rPr>
                      <w:color w:val="000000" w:themeColor="text1"/>
                    </w:rPr>
                  </w:pPr>
                  <w:r>
                    <w:rPr>
                      <w:rFonts w:hint="eastAsia"/>
                      <w:color w:val="000000" w:themeColor="text1"/>
                    </w:rPr>
                    <w:t>合计</w:t>
                  </w:r>
                </w:p>
              </w:tc>
              <w:tc>
                <w:tcPr>
                  <w:tcW w:w="942" w:type="pct"/>
                  <w:vAlign w:val="center"/>
                </w:tcPr>
                <w:p w14:paraId="261BE0B5">
                  <w:pPr>
                    <w:pStyle w:val="31"/>
                    <w:rPr>
                      <w:color w:val="000000" w:themeColor="text1"/>
                    </w:rPr>
                  </w:pPr>
                  <w:r>
                    <w:rPr>
                      <w:color w:val="000000" w:themeColor="text1"/>
                    </w:rPr>
                    <w:t>23.68</w:t>
                  </w:r>
                </w:p>
              </w:tc>
            </w:tr>
          </w:tbl>
          <w:p w14:paraId="5186D2AA">
            <w:pPr>
              <w:ind w:firstLine="480"/>
              <w:rPr>
                <w:color w:val="FF0000"/>
                <w:szCs w:val="24"/>
              </w:rPr>
            </w:pPr>
          </w:p>
        </w:tc>
      </w:tr>
      <w:tr w14:paraId="5C3F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9" w:type="dxa"/>
            <w:gridSpan w:val="6"/>
            <w:vAlign w:val="center"/>
          </w:tcPr>
          <w:p w14:paraId="66E393ED">
            <w:pPr>
              <w:ind w:left="120" w:leftChars="50" w:right="120" w:rightChars="50" w:firstLine="482"/>
              <w:jc w:val="both"/>
              <w:rPr>
                <w:b/>
                <w:color w:val="000000" w:themeColor="text1"/>
                <w:sz w:val="28"/>
                <w:szCs w:val="28"/>
              </w:rPr>
            </w:pPr>
            <w:r>
              <w:rPr>
                <w:b/>
                <w:color w:val="000000" w:themeColor="text1"/>
              </w:rPr>
              <w:t>与项目有关的原有污染情况及主要环境问题</w:t>
            </w:r>
          </w:p>
          <w:p w14:paraId="29BE5F0E">
            <w:pPr>
              <w:adjustRightInd w:val="0"/>
              <w:ind w:left="50" w:right="50" w:firstLine="480"/>
              <w:jc w:val="both"/>
              <w:textAlignment w:val="baseline"/>
              <w:rPr>
                <w:color w:val="C00000"/>
                <w:kern w:val="0"/>
                <w:szCs w:val="28"/>
              </w:rPr>
            </w:pPr>
            <w:r>
              <w:rPr>
                <w:rFonts w:hint="eastAsia"/>
                <w:color w:val="C00000"/>
              </w:rPr>
              <w:t>根据</w:t>
            </w:r>
            <w:r>
              <w:rPr>
                <w:color w:val="C00000"/>
              </w:rPr>
              <w:t>建设方</w:t>
            </w:r>
            <w:r>
              <w:rPr>
                <w:rFonts w:hint="eastAsia"/>
                <w:color w:val="C00000"/>
              </w:rPr>
              <w:t>提供</w:t>
            </w:r>
            <w:r>
              <w:rPr>
                <w:color w:val="C00000"/>
              </w:rPr>
              <w:t>的资料及现场勘查，</w:t>
            </w:r>
            <w:r>
              <w:rPr>
                <w:rFonts w:hint="eastAsia"/>
                <w:color w:val="C00000"/>
                <w:kern w:val="0"/>
                <w:szCs w:val="28"/>
              </w:rPr>
              <w:t>云南省龙陵县羊橺梁子铁铜铅锌多金属矿探矿权自成立以来曾进行过</w:t>
            </w:r>
            <w:r>
              <w:rPr>
                <w:color w:val="C00000"/>
                <w:kern w:val="0"/>
                <w:szCs w:val="28"/>
              </w:rPr>
              <w:t>多次</w:t>
            </w:r>
            <w:r>
              <w:rPr>
                <w:rFonts w:hint="eastAsia"/>
                <w:color w:val="C00000"/>
                <w:kern w:val="0"/>
                <w:szCs w:val="28"/>
              </w:rPr>
              <w:t>地质勘测</w:t>
            </w:r>
            <w:r>
              <w:rPr>
                <w:color w:val="C00000"/>
                <w:kern w:val="0"/>
                <w:szCs w:val="28"/>
              </w:rPr>
              <w:t>活动，</w:t>
            </w:r>
            <w:r>
              <w:rPr>
                <w:rFonts w:hint="eastAsia"/>
                <w:color w:val="C00000"/>
                <w:kern w:val="0"/>
                <w:szCs w:val="28"/>
              </w:rPr>
              <w:t>原有</w:t>
            </w:r>
            <w:r>
              <w:rPr>
                <w:color w:val="C00000"/>
                <w:kern w:val="0"/>
                <w:szCs w:val="28"/>
              </w:rPr>
              <w:t>的探槽及钻孔</w:t>
            </w:r>
            <w:r>
              <w:rPr>
                <w:rFonts w:hint="eastAsia"/>
                <w:color w:val="C00000"/>
                <w:kern w:val="0"/>
                <w:szCs w:val="28"/>
              </w:rPr>
              <w:t>已</w:t>
            </w:r>
            <w:r>
              <w:rPr>
                <w:color w:val="C00000"/>
                <w:kern w:val="0"/>
                <w:szCs w:val="28"/>
              </w:rPr>
              <w:t>封堵并自然恢复</w:t>
            </w:r>
            <w:r>
              <w:rPr>
                <w:rFonts w:hint="eastAsia"/>
                <w:color w:val="C00000"/>
                <w:kern w:val="0"/>
                <w:szCs w:val="28"/>
              </w:rPr>
              <w:t>植被</w:t>
            </w:r>
            <w:r>
              <w:rPr>
                <w:color w:val="C00000"/>
                <w:kern w:val="0"/>
                <w:szCs w:val="28"/>
              </w:rPr>
              <w:t>，无遗留环境问题</w:t>
            </w:r>
            <w:r>
              <w:rPr>
                <w:rFonts w:hint="eastAsia"/>
                <w:color w:val="C00000"/>
                <w:kern w:val="0"/>
                <w:szCs w:val="28"/>
              </w:rPr>
              <w:t>，根据</w:t>
            </w:r>
            <w:r>
              <w:rPr>
                <w:color w:val="C00000"/>
                <w:kern w:val="0"/>
                <w:szCs w:val="28"/>
              </w:rPr>
              <w:t>现场勘查，</w:t>
            </w:r>
            <w:r>
              <w:rPr>
                <w:rFonts w:hint="eastAsia"/>
                <w:color w:val="C00000"/>
                <w:kern w:val="0"/>
                <w:szCs w:val="28"/>
              </w:rPr>
              <w:t>探矿区</w:t>
            </w:r>
            <w:r>
              <w:rPr>
                <w:color w:val="C00000"/>
                <w:kern w:val="0"/>
                <w:szCs w:val="28"/>
              </w:rPr>
              <w:t>范围内可见PD1900</w:t>
            </w:r>
            <w:r>
              <w:rPr>
                <w:rFonts w:hint="eastAsia"/>
                <w:color w:val="C00000"/>
                <w:kern w:val="0"/>
                <w:szCs w:val="28"/>
              </w:rPr>
              <w:t>平硐，硐口</w:t>
            </w:r>
            <w:r>
              <w:rPr>
                <w:color w:val="C00000"/>
                <w:kern w:val="0"/>
                <w:szCs w:val="28"/>
              </w:rPr>
              <w:t>已用木门封堵，</w:t>
            </w:r>
            <w:r>
              <w:rPr>
                <w:rFonts w:hint="eastAsia"/>
                <w:color w:val="C00000"/>
                <w:kern w:val="0"/>
                <w:szCs w:val="28"/>
              </w:rPr>
              <w:t>雨季</w:t>
            </w:r>
            <w:r>
              <w:rPr>
                <w:color w:val="C00000"/>
                <w:kern w:val="0"/>
                <w:szCs w:val="28"/>
              </w:rPr>
              <w:t>有</w:t>
            </w:r>
            <w:r>
              <w:rPr>
                <w:rFonts w:hint="eastAsia"/>
                <w:color w:val="C00000"/>
                <w:kern w:val="0"/>
                <w:szCs w:val="28"/>
              </w:rPr>
              <w:t>涌水涌</w:t>
            </w:r>
            <w:r>
              <w:rPr>
                <w:color w:val="C00000"/>
                <w:kern w:val="0"/>
                <w:szCs w:val="28"/>
              </w:rPr>
              <w:t>出，</w:t>
            </w:r>
            <w:r>
              <w:rPr>
                <w:rFonts w:hint="eastAsia"/>
                <w:color w:val="C00000"/>
                <w:kern w:val="0"/>
                <w:szCs w:val="28"/>
              </w:rPr>
              <w:t>涌出</w:t>
            </w:r>
            <w:r>
              <w:rPr>
                <w:color w:val="C00000"/>
                <w:kern w:val="0"/>
                <w:szCs w:val="28"/>
              </w:rPr>
              <w:t>量约为</w:t>
            </w:r>
            <w:r>
              <w:rPr>
                <w:rFonts w:hint="eastAsia"/>
                <w:color w:val="C00000"/>
                <w:kern w:val="0"/>
                <w:szCs w:val="28"/>
              </w:rPr>
              <w:t>0.</w:t>
            </w:r>
            <w:r>
              <w:rPr>
                <w:color w:val="C00000"/>
                <w:kern w:val="0"/>
                <w:szCs w:val="28"/>
              </w:rPr>
              <w:t>1L/s，</w:t>
            </w:r>
            <w:r>
              <w:rPr>
                <w:rFonts w:hint="eastAsia"/>
                <w:color w:val="C00000"/>
                <w:kern w:val="0"/>
                <w:szCs w:val="28"/>
              </w:rPr>
              <w:t>涌水</w:t>
            </w:r>
            <w:r>
              <w:rPr>
                <w:color w:val="C00000"/>
                <w:kern w:val="0"/>
                <w:szCs w:val="28"/>
              </w:rPr>
              <w:t>排入冲流溪沟</w:t>
            </w:r>
            <w:r>
              <w:rPr>
                <w:rFonts w:hint="eastAsia"/>
                <w:color w:val="C00000"/>
                <w:kern w:val="0"/>
                <w:szCs w:val="28"/>
              </w:rPr>
              <w:t>，</w:t>
            </w:r>
            <w:r>
              <w:rPr>
                <w:color w:val="C00000"/>
                <w:kern w:val="0"/>
                <w:szCs w:val="28"/>
              </w:rPr>
              <w:t>PD1900</w:t>
            </w:r>
            <w:r>
              <w:rPr>
                <w:rFonts w:hint="eastAsia"/>
                <w:color w:val="C00000"/>
                <w:kern w:val="0"/>
                <w:szCs w:val="28"/>
              </w:rPr>
              <w:t>硐口</w:t>
            </w:r>
            <w:r>
              <w:rPr>
                <w:color w:val="C00000"/>
                <w:kern w:val="0"/>
                <w:szCs w:val="28"/>
              </w:rPr>
              <w:t>附近堆放有</w:t>
            </w:r>
            <w:r>
              <w:rPr>
                <w:rFonts w:hint="eastAsia"/>
                <w:color w:val="C00000"/>
                <w:kern w:val="0"/>
                <w:szCs w:val="28"/>
              </w:rPr>
              <w:t>少量</w:t>
            </w:r>
            <w:r>
              <w:rPr>
                <w:color w:val="C00000"/>
                <w:kern w:val="0"/>
                <w:szCs w:val="28"/>
              </w:rPr>
              <w:t>废弃土石方，</w:t>
            </w:r>
            <w:r>
              <w:rPr>
                <w:rFonts w:hint="eastAsia"/>
                <w:color w:val="C00000"/>
                <w:kern w:val="0"/>
                <w:szCs w:val="28"/>
              </w:rPr>
              <w:t>目前</w:t>
            </w:r>
            <w:r>
              <w:rPr>
                <w:color w:val="C00000"/>
                <w:kern w:val="0"/>
                <w:szCs w:val="28"/>
              </w:rPr>
              <w:t>已长出</w:t>
            </w:r>
            <w:r>
              <w:rPr>
                <w:rFonts w:hint="eastAsia"/>
                <w:color w:val="C00000"/>
                <w:kern w:val="0"/>
                <w:szCs w:val="28"/>
              </w:rPr>
              <w:t>少量</w:t>
            </w:r>
            <w:r>
              <w:rPr>
                <w:color w:val="C00000"/>
                <w:kern w:val="0"/>
                <w:szCs w:val="28"/>
              </w:rPr>
              <w:t>植被且地基稳定。</w:t>
            </w:r>
          </w:p>
          <w:p w14:paraId="2C8DB235">
            <w:pPr>
              <w:adjustRightInd w:val="0"/>
              <w:ind w:left="50" w:right="50" w:firstLine="482"/>
              <w:jc w:val="both"/>
              <w:textAlignment w:val="baseline"/>
              <w:rPr>
                <w:b/>
                <w:color w:val="C00000"/>
                <w:kern w:val="0"/>
                <w:szCs w:val="28"/>
              </w:rPr>
            </w:pPr>
            <w:r>
              <w:rPr>
                <w:rFonts w:hint="eastAsia"/>
                <w:b/>
                <w:color w:val="C00000"/>
                <w:kern w:val="0"/>
                <w:szCs w:val="28"/>
              </w:rPr>
              <w:t>原有</w:t>
            </w:r>
            <w:r>
              <w:rPr>
                <w:b/>
                <w:color w:val="C00000"/>
                <w:kern w:val="0"/>
                <w:szCs w:val="28"/>
              </w:rPr>
              <w:t>问题解决方案</w:t>
            </w:r>
          </w:p>
          <w:p w14:paraId="7AC8D2D7">
            <w:pPr>
              <w:adjustRightInd w:val="0"/>
              <w:ind w:firstLine="480"/>
              <w:textAlignment w:val="baseline"/>
              <w:rPr>
                <w:color w:val="C00000"/>
                <w:kern w:val="0"/>
                <w:szCs w:val="28"/>
              </w:rPr>
            </w:pPr>
            <w:r>
              <w:rPr>
                <w:rFonts w:hint="eastAsia"/>
                <w:color w:val="C00000"/>
                <w:kern w:val="0"/>
                <w:szCs w:val="28"/>
              </w:rPr>
              <w:t>本次</w:t>
            </w:r>
            <w:r>
              <w:rPr>
                <w:color w:val="C00000"/>
                <w:kern w:val="0"/>
                <w:szCs w:val="28"/>
              </w:rPr>
              <w:t>勘查须沿用</w:t>
            </w:r>
            <w:r>
              <w:rPr>
                <w:rFonts w:hint="eastAsia"/>
                <w:color w:val="C00000"/>
                <w:kern w:val="0"/>
                <w:szCs w:val="28"/>
              </w:rPr>
              <w:t>PD</w:t>
            </w:r>
            <w:r>
              <w:rPr>
                <w:color w:val="C00000"/>
                <w:kern w:val="0"/>
                <w:szCs w:val="28"/>
              </w:rPr>
              <w:t>1900</w:t>
            </w:r>
            <w:r>
              <w:rPr>
                <w:rFonts w:hint="eastAsia"/>
                <w:color w:val="C00000"/>
                <w:kern w:val="0"/>
                <w:szCs w:val="28"/>
              </w:rPr>
              <w:t>平硐，</w:t>
            </w:r>
            <w:r>
              <w:rPr>
                <w:color w:val="C00000"/>
                <w:kern w:val="0"/>
                <w:szCs w:val="28"/>
              </w:rPr>
              <w:t>须在硐口设置</w:t>
            </w:r>
            <w:r>
              <w:rPr>
                <w:rFonts w:hint="eastAsia"/>
                <w:color w:val="C00000"/>
                <w:kern w:val="0"/>
                <w:szCs w:val="28"/>
              </w:rPr>
              <w:t>容积</w:t>
            </w:r>
            <w:r>
              <w:rPr>
                <w:color w:val="C00000"/>
                <w:kern w:val="0"/>
                <w:szCs w:val="28"/>
              </w:rPr>
              <w:t>为</w:t>
            </w:r>
            <w:r>
              <w:rPr>
                <w:rFonts w:hint="eastAsia"/>
                <w:color w:val="C00000"/>
                <w:kern w:val="0"/>
                <w:szCs w:val="28"/>
              </w:rPr>
              <w:t>6</w:t>
            </w:r>
            <w:r>
              <w:rPr>
                <w:color w:val="C00000"/>
                <w:kern w:val="0"/>
                <w:szCs w:val="28"/>
              </w:rPr>
              <w:t>m</w:t>
            </w:r>
            <w:r>
              <w:rPr>
                <w:color w:val="C00000"/>
                <w:kern w:val="0"/>
                <w:szCs w:val="28"/>
                <w:vertAlign w:val="superscript"/>
              </w:rPr>
              <w:t>3</w:t>
            </w:r>
            <w:r>
              <w:rPr>
                <w:rFonts w:hint="eastAsia"/>
                <w:color w:val="C00000"/>
                <w:kern w:val="0"/>
                <w:szCs w:val="28"/>
              </w:rPr>
              <w:t>的</w:t>
            </w:r>
            <w:r>
              <w:rPr>
                <w:color w:val="C00000"/>
                <w:kern w:val="0"/>
                <w:szCs w:val="28"/>
              </w:rPr>
              <w:t>沉砂池</w:t>
            </w:r>
            <w:r>
              <w:rPr>
                <w:rFonts w:hint="eastAsia"/>
                <w:color w:val="C00000"/>
                <w:kern w:val="0"/>
                <w:szCs w:val="28"/>
              </w:rPr>
              <w:t>，</w:t>
            </w:r>
            <w:r>
              <w:rPr>
                <w:color w:val="C00000"/>
                <w:kern w:val="0"/>
                <w:szCs w:val="28"/>
              </w:rPr>
              <w:t>矿坑涌水须经</w:t>
            </w:r>
            <w:r>
              <w:rPr>
                <w:rFonts w:hint="eastAsia"/>
                <w:color w:val="C00000"/>
                <w:kern w:val="0"/>
                <w:szCs w:val="28"/>
              </w:rPr>
              <w:t>沉砂池沉淀处理后排入</w:t>
            </w:r>
            <w:r>
              <w:rPr>
                <w:color w:val="C00000"/>
                <w:kern w:val="0"/>
                <w:szCs w:val="28"/>
              </w:rPr>
              <w:t>冲流溪沟</w:t>
            </w:r>
            <w:r>
              <w:rPr>
                <w:rFonts w:hint="eastAsia"/>
                <w:color w:val="C00000"/>
                <w:kern w:val="0"/>
                <w:szCs w:val="28"/>
              </w:rPr>
              <w:t>汇入</w:t>
            </w:r>
            <w:r>
              <w:rPr>
                <w:color w:val="C00000"/>
                <w:kern w:val="0"/>
                <w:szCs w:val="28"/>
              </w:rPr>
              <w:t>象达河。</w:t>
            </w:r>
          </w:p>
          <w:p w14:paraId="47A263AD">
            <w:pPr>
              <w:adjustRightInd w:val="0"/>
              <w:ind w:firstLine="480"/>
              <w:textAlignment w:val="baseline"/>
              <w:rPr>
                <w:color w:val="C00000"/>
                <w:kern w:val="0"/>
                <w:szCs w:val="28"/>
              </w:rPr>
            </w:pPr>
            <w:r>
              <w:rPr>
                <w:rFonts w:hint="eastAsia"/>
                <w:color w:val="C00000"/>
                <w:kern w:val="0"/>
                <w:szCs w:val="28"/>
              </w:rPr>
              <w:t>本次</w:t>
            </w:r>
            <w:r>
              <w:rPr>
                <w:color w:val="C00000"/>
                <w:kern w:val="0"/>
                <w:szCs w:val="28"/>
              </w:rPr>
              <w:t>勘查沿用PD1900</w:t>
            </w:r>
            <w:r>
              <w:rPr>
                <w:rFonts w:hint="eastAsia"/>
                <w:color w:val="C00000"/>
                <w:kern w:val="0"/>
                <w:szCs w:val="28"/>
              </w:rPr>
              <w:t>平硐</w:t>
            </w:r>
            <w:r>
              <w:rPr>
                <w:color w:val="C00000"/>
                <w:kern w:val="0"/>
                <w:szCs w:val="28"/>
              </w:rPr>
              <w:t>，</w:t>
            </w:r>
            <w:r>
              <w:rPr>
                <w:rFonts w:hint="eastAsia"/>
                <w:color w:val="C00000"/>
                <w:kern w:val="0"/>
                <w:szCs w:val="28"/>
              </w:rPr>
              <w:t>平硐</w:t>
            </w:r>
            <w:r>
              <w:rPr>
                <w:color w:val="C00000"/>
                <w:kern w:val="0"/>
                <w:szCs w:val="28"/>
              </w:rPr>
              <w:t>开挖掘进时产生的废土石方堆放于现有废土石方堆放处，探矿结束后须进行</w:t>
            </w:r>
            <w:r>
              <w:rPr>
                <w:rFonts w:hint="eastAsia"/>
                <w:color w:val="C00000"/>
                <w:kern w:val="0"/>
                <w:szCs w:val="28"/>
              </w:rPr>
              <w:t>覆土</w:t>
            </w:r>
            <w:r>
              <w:rPr>
                <w:color w:val="C00000"/>
                <w:kern w:val="0"/>
                <w:szCs w:val="28"/>
              </w:rPr>
              <w:t>绿化。</w:t>
            </w:r>
          </w:p>
          <w:p w14:paraId="6242F6B5">
            <w:pPr>
              <w:adjustRightInd w:val="0"/>
              <w:ind w:firstLine="480"/>
              <w:textAlignment w:val="baseline"/>
              <w:rPr>
                <w:color w:val="FF0000"/>
                <w:kern w:val="0"/>
                <w:szCs w:val="20"/>
              </w:rPr>
            </w:pPr>
          </w:p>
        </w:tc>
      </w:tr>
    </w:tbl>
    <w:p w14:paraId="38E6AF25">
      <w:pPr>
        <w:widowControl/>
        <w:spacing w:line="240" w:lineRule="auto"/>
        <w:ind w:firstLine="0" w:firstLineChars="0"/>
        <w:rPr>
          <w:color w:val="FF0000"/>
        </w:rPr>
      </w:pPr>
    </w:p>
    <w:p w14:paraId="765DCA31">
      <w:pPr>
        <w:pStyle w:val="2"/>
        <w:rPr>
          <w:color w:val="000000" w:themeColor="text1"/>
        </w:rPr>
      </w:pPr>
      <w:bookmarkStart w:id="8" w:name="_Toc468738857"/>
      <w:r>
        <w:rPr>
          <w:rFonts w:hint="eastAsia"/>
          <w:color w:val="000000" w:themeColor="text1"/>
        </w:rPr>
        <w:t>表二、建设项目所在地自然环境、社会环境概况</w:t>
      </w:r>
      <w:bookmarkEnd w:id="8"/>
    </w:p>
    <w:tbl>
      <w:tblPr>
        <w:tblStyle w:val="19"/>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1"/>
      </w:tblGrid>
      <w:tr w14:paraId="7D6D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81" w:type="dxa"/>
          </w:tcPr>
          <w:p w14:paraId="679F9DF5">
            <w:pPr>
              <w:ind w:firstLine="0" w:firstLineChars="0"/>
              <w:rPr>
                <w:b/>
                <w:color w:val="000000" w:themeColor="text1"/>
              </w:rPr>
            </w:pPr>
            <w:r>
              <w:rPr>
                <w:rFonts w:hint="eastAsia"/>
                <w:b/>
                <w:color w:val="000000" w:themeColor="text1"/>
              </w:rPr>
              <w:t>自然环境简况（地形、地貌、地质、气象、水文、植被、生物多样性等）：</w:t>
            </w:r>
          </w:p>
          <w:p w14:paraId="3FD19A48">
            <w:pPr>
              <w:ind w:firstLine="482"/>
              <w:rPr>
                <w:b/>
                <w:color w:val="000000" w:themeColor="text1"/>
              </w:rPr>
            </w:pPr>
            <w:r>
              <w:rPr>
                <w:rFonts w:hint="eastAsia"/>
                <w:b/>
                <w:color w:val="000000" w:themeColor="text1"/>
              </w:rPr>
              <w:t>（一）地理位置</w:t>
            </w:r>
          </w:p>
          <w:p w14:paraId="57B0A3C7">
            <w:pPr>
              <w:ind w:left="120" w:leftChars="50" w:right="120" w:rightChars="50" w:firstLine="480"/>
              <w:rPr>
                <w:color w:val="000000" w:themeColor="text1"/>
              </w:rPr>
            </w:pPr>
            <w:r>
              <w:rPr>
                <w:rFonts w:hint="eastAsia"/>
                <w:color w:val="000000" w:themeColor="text1"/>
              </w:rPr>
              <w:t>芒市为德宏州州府所在地，地处云南省西部，德宏州东南部，距昆明</w:t>
            </w:r>
            <w:r>
              <w:rPr>
                <w:color w:val="000000" w:themeColor="text1"/>
              </w:rPr>
              <w:t>679km</w:t>
            </w:r>
            <w:r>
              <w:rPr>
                <w:rFonts w:hint="eastAsia"/>
                <w:color w:val="000000" w:themeColor="text1"/>
              </w:rPr>
              <w:t>，位于东经</w:t>
            </w:r>
            <w:r>
              <w:rPr>
                <w:color w:val="000000" w:themeColor="text1"/>
              </w:rPr>
              <w:t>98°01′~98°44′</w:t>
            </w:r>
            <w:r>
              <w:rPr>
                <w:rFonts w:hint="eastAsia"/>
                <w:color w:val="000000" w:themeColor="text1"/>
              </w:rPr>
              <w:t>，北纬</w:t>
            </w:r>
            <w:r>
              <w:rPr>
                <w:color w:val="000000" w:themeColor="text1"/>
              </w:rPr>
              <w:t>24°05′~24°39′</w:t>
            </w:r>
            <w:r>
              <w:rPr>
                <w:rFonts w:hint="eastAsia"/>
                <w:color w:val="000000" w:themeColor="text1"/>
              </w:rPr>
              <w:t>区间。芒市是</w:t>
            </w:r>
            <w:r>
              <w:fldChar w:fldCharType="begin"/>
            </w:r>
            <w:r>
              <w:instrText xml:space="preserve"> HYPERLINK "http://baike.baidu.com/view/7242.htm" \t "_blank" </w:instrText>
            </w:r>
            <w:r>
              <w:fldChar w:fldCharType="separate"/>
            </w:r>
            <w:r>
              <w:rPr>
                <w:rFonts w:hint="eastAsia"/>
                <w:color w:val="000000" w:themeColor="text1"/>
              </w:rPr>
              <w:t>云南</w:t>
            </w:r>
            <w:r>
              <w:rPr>
                <w:rFonts w:hint="eastAsia"/>
                <w:color w:val="000000" w:themeColor="text1"/>
              </w:rPr>
              <w:fldChar w:fldCharType="end"/>
            </w:r>
            <w:r>
              <w:rPr>
                <w:rFonts w:hint="eastAsia"/>
                <w:color w:val="000000" w:themeColor="text1"/>
              </w:rPr>
              <w:t>西边的窗口以及中缅文化交流的窗口和中缅经济效益的门户，是通往</w:t>
            </w:r>
            <w:r>
              <w:fldChar w:fldCharType="begin"/>
            </w:r>
            <w:r>
              <w:instrText xml:space="preserve"> HYPERLINK "http://baike.baidu.com/view/55927.htm" \t "_blank" </w:instrText>
            </w:r>
            <w:r>
              <w:fldChar w:fldCharType="separate"/>
            </w:r>
            <w:r>
              <w:rPr>
                <w:rFonts w:hint="eastAsia"/>
                <w:color w:val="000000" w:themeColor="text1"/>
              </w:rPr>
              <w:t>瑞丽</w:t>
            </w:r>
            <w:r>
              <w:rPr>
                <w:rFonts w:hint="eastAsia"/>
                <w:color w:val="000000" w:themeColor="text1"/>
              </w:rPr>
              <w:fldChar w:fldCharType="end"/>
            </w:r>
            <w:r>
              <w:rPr>
                <w:rFonts w:hint="eastAsia"/>
                <w:color w:val="000000" w:themeColor="text1"/>
              </w:rPr>
              <w:t>、</w:t>
            </w:r>
            <w:r>
              <w:fldChar w:fldCharType="begin"/>
            </w:r>
            <w:r>
              <w:instrText xml:space="preserve"> HYPERLINK "http://baike.baidu.com/view/705346.htm" \t "_blank" </w:instrText>
            </w:r>
            <w:r>
              <w:fldChar w:fldCharType="separate"/>
            </w:r>
            <w:r>
              <w:rPr>
                <w:rFonts w:hint="eastAsia"/>
                <w:color w:val="000000" w:themeColor="text1"/>
              </w:rPr>
              <w:t>陇川</w:t>
            </w:r>
            <w:r>
              <w:rPr>
                <w:rFonts w:hint="eastAsia"/>
                <w:color w:val="000000" w:themeColor="text1"/>
              </w:rPr>
              <w:fldChar w:fldCharType="end"/>
            </w:r>
            <w:r>
              <w:rPr>
                <w:rFonts w:hint="eastAsia"/>
                <w:color w:val="000000" w:themeColor="text1"/>
              </w:rPr>
              <w:t>、盈江、梁河，直到</w:t>
            </w:r>
            <w:r>
              <w:fldChar w:fldCharType="begin"/>
            </w:r>
            <w:r>
              <w:instrText xml:space="preserve"> HYPERLINK "http://baike.baidu.com/view/7227.htm" \t "_blank" </w:instrText>
            </w:r>
            <w:r>
              <w:fldChar w:fldCharType="separate"/>
            </w:r>
            <w:r>
              <w:rPr>
                <w:rFonts w:hint="eastAsia"/>
                <w:color w:val="000000" w:themeColor="text1"/>
              </w:rPr>
              <w:t>缅甸</w:t>
            </w:r>
            <w:r>
              <w:rPr>
                <w:rFonts w:hint="eastAsia"/>
                <w:color w:val="000000" w:themeColor="text1"/>
              </w:rPr>
              <w:fldChar w:fldCharType="end"/>
            </w:r>
            <w:r>
              <w:rPr>
                <w:rFonts w:hint="eastAsia"/>
                <w:color w:val="000000" w:themeColor="text1"/>
              </w:rPr>
              <w:t>的交通枢纽和商贸物资集散地及边境口岸，东侧及东北侧接保山市龙陵县，西南连瑞丽市、畹町经济开发区，西侧及西北侧与梁河县、陇川县隔陇川江相望，南与缅甸交界，国境线长</w:t>
            </w:r>
            <w:r>
              <w:rPr>
                <w:color w:val="000000" w:themeColor="text1"/>
              </w:rPr>
              <w:t>68.3km</w:t>
            </w:r>
            <w:r>
              <w:rPr>
                <w:rFonts w:hint="eastAsia"/>
                <w:color w:val="000000" w:themeColor="text1"/>
              </w:rPr>
              <w:t>。境内</w:t>
            </w:r>
            <w:r>
              <w:rPr>
                <w:color w:val="000000" w:themeColor="text1"/>
              </w:rPr>
              <w:t>320</w:t>
            </w:r>
            <w:r>
              <w:rPr>
                <w:rFonts w:hint="eastAsia"/>
                <w:color w:val="000000" w:themeColor="text1"/>
              </w:rPr>
              <w:t>国道贯穿南北，有芒市至象滚塘，芒市至回贤等乡村道路，交通网络发达。</w:t>
            </w:r>
          </w:p>
          <w:p w14:paraId="284F68AD">
            <w:pPr>
              <w:ind w:firstLine="480"/>
              <w:rPr>
                <w:color w:val="000000" w:themeColor="text1"/>
              </w:rPr>
            </w:pPr>
            <w:r>
              <w:rPr>
                <w:rFonts w:hint="eastAsia"/>
                <w:color w:val="000000" w:themeColor="text1"/>
              </w:rPr>
              <w:t>勘查区位于龙陵县城</w:t>
            </w:r>
            <w:r>
              <w:rPr>
                <w:color w:val="000000" w:themeColor="text1"/>
              </w:rPr>
              <w:t>170°</w:t>
            </w:r>
            <w:r>
              <w:rPr>
                <w:rFonts w:hint="eastAsia"/>
                <w:color w:val="000000" w:themeColor="text1"/>
              </w:rPr>
              <w:t>方向直距</w:t>
            </w:r>
            <w:r>
              <w:rPr>
                <w:color w:val="000000" w:themeColor="text1"/>
              </w:rPr>
              <w:t>16km</w:t>
            </w:r>
            <w:r>
              <w:rPr>
                <w:rFonts w:hint="eastAsia"/>
                <w:color w:val="000000" w:themeColor="text1"/>
              </w:rPr>
              <w:t>的羊橺梁子一带，处于保山市龙陵县象达乡与芒市中东村交界地段，</w:t>
            </w:r>
            <w:r>
              <w:rPr>
                <w:color w:val="000000" w:themeColor="text1"/>
              </w:rPr>
              <w:t>具体位置见附图</w:t>
            </w:r>
            <w:r>
              <w:rPr>
                <w:rFonts w:hint="eastAsia"/>
                <w:color w:val="000000" w:themeColor="text1"/>
              </w:rPr>
              <w:t>1。</w:t>
            </w:r>
          </w:p>
          <w:p w14:paraId="101E7803">
            <w:pPr>
              <w:ind w:firstLine="482"/>
              <w:rPr>
                <w:b/>
                <w:color w:val="000000" w:themeColor="text1"/>
              </w:rPr>
            </w:pPr>
            <w:r>
              <w:rPr>
                <w:b/>
                <w:color w:val="000000" w:themeColor="text1"/>
              </w:rPr>
              <w:t xml:space="preserve">（二）地形、地貌 </w:t>
            </w:r>
          </w:p>
          <w:p w14:paraId="5D27020D">
            <w:pPr>
              <w:ind w:left="120" w:leftChars="50" w:right="120" w:rightChars="50" w:firstLine="482"/>
              <w:rPr>
                <w:b/>
                <w:color w:val="000000" w:themeColor="text1"/>
              </w:rPr>
            </w:pPr>
            <w:r>
              <w:rPr>
                <w:rFonts w:hint="eastAsia"/>
                <w:b/>
                <w:color w:val="000000" w:themeColor="text1"/>
              </w:rPr>
              <w:t>（</w:t>
            </w:r>
            <w:r>
              <w:rPr>
                <w:b/>
                <w:color w:val="000000" w:themeColor="text1"/>
              </w:rPr>
              <w:t>1</w:t>
            </w:r>
            <w:r>
              <w:rPr>
                <w:rFonts w:hint="eastAsia"/>
                <w:b/>
                <w:color w:val="000000" w:themeColor="text1"/>
              </w:rPr>
              <w:t>）区域地貌</w:t>
            </w:r>
          </w:p>
          <w:p w14:paraId="38533D81">
            <w:pPr>
              <w:ind w:firstLine="480"/>
              <w:rPr>
                <w:color w:val="000000" w:themeColor="text1"/>
              </w:rPr>
            </w:pPr>
            <w:r>
              <w:rPr>
                <w:rFonts w:hint="eastAsia"/>
                <w:color w:val="000000" w:themeColor="text1"/>
              </w:rPr>
              <w:t>芒市全境是以中、低山山地为主的低纬山原地区，最高</w:t>
            </w:r>
            <w:r>
              <w:fldChar w:fldCharType="begin"/>
            </w:r>
            <w:r>
              <w:instrText xml:space="preserve"> HYPERLINK "http://baike.baidu.com/view/36833.htm" \t "_blank" </w:instrText>
            </w:r>
            <w:r>
              <w:fldChar w:fldCharType="separate"/>
            </w:r>
            <w:r>
              <w:rPr>
                <w:rStyle w:val="23"/>
                <w:rFonts w:hint="eastAsia"/>
                <w:color w:val="000000" w:themeColor="text1"/>
              </w:rPr>
              <w:t>海拔</w:t>
            </w:r>
            <w:r>
              <w:rPr>
                <w:rStyle w:val="23"/>
                <w:rFonts w:hint="eastAsia"/>
                <w:color w:val="000000" w:themeColor="text1"/>
              </w:rPr>
              <w:fldChar w:fldCharType="end"/>
            </w:r>
            <w:r>
              <w:rPr>
                <w:color w:val="000000" w:themeColor="text1"/>
              </w:rPr>
              <w:t>2377</w:t>
            </w:r>
            <w:r>
              <w:rPr>
                <w:rFonts w:hint="eastAsia"/>
                <w:color w:val="000000" w:themeColor="text1"/>
              </w:rPr>
              <w:t>米（</w:t>
            </w:r>
            <w:r>
              <w:fldChar w:fldCharType="begin"/>
            </w:r>
            <w:r>
              <w:instrText xml:space="preserve"> HYPERLINK "http://baike.baidu.com/view/4132547.htm" \t "_blank" </w:instrText>
            </w:r>
            <w:r>
              <w:fldChar w:fldCharType="separate"/>
            </w:r>
            <w:r>
              <w:rPr>
                <w:rStyle w:val="23"/>
                <w:rFonts w:hint="eastAsia"/>
                <w:color w:val="000000" w:themeColor="text1"/>
              </w:rPr>
              <w:t>背阴山</w:t>
            </w:r>
            <w:r>
              <w:rPr>
                <w:rStyle w:val="23"/>
                <w:rFonts w:hint="eastAsia"/>
                <w:color w:val="000000" w:themeColor="text1"/>
              </w:rPr>
              <w:fldChar w:fldCharType="end"/>
            </w:r>
            <w:r>
              <w:rPr>
                <w:rFonts w:hint="eastAsia"/>
                <w:color w:val="000000" w:themeColor="text1"/>
              </w:rPr>
              <w:t>主峰），最低海拔</w:t>
            </w:r>
            <w:r>
              <w:rPr>
                <w:color w:val="000000" w:themeColor="text1"/>
              </w:rPr>
              <w:t>807</w:t>
            </w:r>
            <w:r>
              <w:rPr>
                <w:rFonts w:hint="eastAsia"/>
                <w:color w:val="000000" w:themeColor="text1"/>
              </w:rPr>
              <w:t>米（广母村）。山地面积占</w:t>
            </w:r>
            <w:r>
              <w:rPr>
                <w:color w:val="000000" w:themeColor="text1"/>
              </w:rPr>
              <w:t>89%</w:t>
            </w:r>
            <w:r>
              <w:rPr>
                <w:rFonts w:hint="eastAsia"/>
                <w:color w:val="000000" w:themeColor="text1"/>
              </w:rPr>
              <w:t>，盆坝平地河谷占</w:t>
            </w:r>
            <w:r>
              <w:rPr>
                <w:color w:val="000000" w:themeColor="text1"/>
              </w:rPr>
              <w:t>11%</w:t>
            </w:r>
            <w:r>
              <w:rPr>
                <w:rFonts w:hint="eastAsia"/>
                <w:color w:val="000000" w:themeColor="text1"/>
              </w:rPr>
              <w:t>，海拔</w:t>
            </w:r>
            <w:r>
              <w:rPr>
                <w:color w:val="000000" w:themeColor="text1"/>
              </w:rPr>
              <w:t>210.0</w:t>
            </w:r>
            <w:r>
              <w:rPr>
                <w:rFonts w:hint="eastAsia"/>
                <w:color w:val="000000" w:themeColor="text1"/>
              </w:rPr>
              <w:t>米至</w:t>
            </w:r>
            <w:r>
              <w:rPr>
                <w:color w:val="000000" w:themeColor="text1"/>
              </w:rPr>
              <w:t>3404.6</w:t>
            </w:r>
            <w:r>
              <w:rPr>
                <w:rFonts w:hint="eastAsia"/>
                <w:color w:val="000000" w:themeColor="text1"/>
              </w:rPr>
              <w:t>米，山脊线多在海拔</w:t>
            </w:r>
            <w:r>
              <w:rPr>
                <w:color w:val="000000" w:themeColor="text1"/>
              </w:rPr>
              <w:t>2000</w:t>
            </w:r>
            <w:r>
              <w:rPr>
                <w:rFonts w:hint="eastAsia"/>
                <w:color w:val="000000" w:themeColor="text1"/>
              </w:rPr>
              <w:t>米上下，山体多为东北至西南走向，东北高而峻峭，西南低而宽缓，向西南倾斜展布，河谷与断裂带走向一致，甚至发育在断裂带上。</w:t>
            </w:r>
          </w:p>
          <w:p w14:paraId="2635D855">
            <w:pPr>
              <w:ind w:firstLine="480"/>
              <w:rPr>
                <w:color w:val="000000" w:themeColor="text1"/>
              </w:rPr>
            </w:pPr>
            <w:r>
              <w:rPr>
                <w:rFonts w:hint="eastAsia"/>
                <w:color w:val="000000" w:themeColor="text1"/>
              </w:rPr>
              <w:t>芒市海拔高差悬殊很大，山谷、河流、盆谷走向一致，并呈相间平行排列势态，展现了两山夹一峡谷、一条河、一个盆坝的地貌特征。以溶蚀槽谷、溶蚀洼地、漏斗、溶洞、落水洞、溶牙、溶峰等地貌较为显著。</w:t>
            </w:r>
          </w:p>
          <w:p w14:paraId="6FDA4E2A">
            <w:pPr>
              <w:autoSpaceDE w:val="0"/>
              <w:autoSpaceDN w:val="0"/>
              <w:adjustRightInd w:val="0"/>
              <w:ind w:firstLine="480"/>
              <w:rPr>
                <w:color w:val="000000"/>
              </w:rPr>
            </w:pPr>
            <w:r>
              <w:rPr>
                <w:rFonts w:hint="eastAsia"/>
                <w:kern w:val="0"/>
              </w:rPr>
              <w:t>矿区大地构造单元属滇藏地槽系，冈底斯</w:t>
            </w:r>
            <w:r>
              <w:rPr>
                <w:kern w:val="0"/>
              </w:rPr>
              <w:t>-</w:t>
            </w:r>
            <w:r>
              <w:rPr>
                <w:rFonts w:hint="eastAsia"/>
                <w:kern w:val="0"/>
              </w:rPr>
              <w:t>念青唐古拉褶皱系</w:t>
            </w:r>
            <w:r>
              <w:rPr>
                <w:kern w:val="0"/>
              </w:rPr>
              <w:t>(</w:t>
            </w:r>
            <w:r>
              <w:rPr>
                <w:rFonts w:hint="eastAsia" w:ascii="宋体" w:hAnsi="宋体" w:cs="宋体"/>
                <w:kern w:val="0"/>
              </w:rPr>
              <w:t>Ⅰ</w:t>
            </w:r>
            <w:r>
              <w:rPr>
                <w:kern w:val="0"/>
              </w:rPr>
              <w:t>5)</w:t>
            </w:r>
            <w:r>
              <w:rPr>
                <w:rFonts w:hint="eastAsia"/>
                <w:kern w:val="0"/>
              </w:rPr>
              <w:t>中的伯舒拉岭</w:t>
            </w:r>
            <w:r>
              <w:rPr>
                <w:kern w:val="0"/>
              </w:rPr>
              <w:t>-</w:t>
            </w:r>
            <w:r>
              <w:rPr>
                <w:rFonts w:hint="eastAsia"/>
                <w:kern w:val="0"/>
              </w:rPr>
              <w:t>高黎贡山褶皱带</w:t>
            </w:r>
            <w:r>
              <w:rPr>
                <w:kern w:val="0"/>
              </w:rPr>
              <w:t>(</w:t>
            </w:r>
            <w:r>
              <w:rPr>
                <w:rFonts w:hint="eastAsia" w:ascii="宋体" w:hAnsi="宋体" w:cs="宋体"/>
                <w:kern w:val="0"/>
              </w:rPr>
              <w:t>Ⅱ</w:t>
            </w:r>
            <w:r>
              <w:rPr>
                <w:kern w:val="0"/>
              </w:rPr>
              <w:t>10)</w:t>
            </w:r>
            <w:r>
              <w:rPr>
                <w:rFonts w:hint="eastAsia"/>
                <w:kern w:val="0"/>
              </w:rPr>
              <w:t>，怒江断裂西与龙陵</w:t>
            </w:r>
            <w:r>
              <w:rPr>
                <w:kern w:val="0"/>
              </w:rPr>
              <w:t>—</w:t>
            </w:r>
            <w:r>
              <w:rPr>
                <w:rFonts w:hint="eastAsia"/>
                <w:kern w:val="0"/>
              </w:rPr>
              <w:t>瑞丽大断裂之间</w:t>
            </w:r>
            <w:r>
              <w:rPr>
                <w:rFonts w:hint="eastAsia"/>
                <w:color w:val="000000"/>
              </w:rPr>
              <w:t>。</w:t>
            </w:r>
          </w:p>
          <w:p w14:paraId="543DF72A">
            <w:pPr>
              <w:ind w:firstLine="482"/>
              <w:rPr>
                <w:b/>
                <w:szCs w:val="28"/>
              </w:rPr>
            </w:pPr>
            <w:r>
              <w:rPr>
                <w:rFonts w:hint="eastAsia"/>
                <w:b/>
                <w:szCs w:val="28"/>
              </w:rPr>
              <w:t>（</w:t>
            </w:r>
            <w:r>
              <w:rPr>
                <w:b/>
                <w:szCs w:val="28"/>
              </w:rPr>
              <w:t>2</w:t>
            </w:r>
            <w:r>
              <w:rPr>
                <w:rFonts w:hint="eastAsia"/>
                <w:b/>
                <w:szCs w:val="28"/>
              </w:rPr>
              <w:t>）区域地质概况</w:t>
            </w:r>
          </w:p>
          <w:p w14:paraId="64FC754F">
            <w:pPr>
              <w:ind w:firstLine="480"/>
              <w:rPr>
                <w:szCs w:val="28"/>
              </w:rPr>
            </w:pPr>
            <w:r>
              <w:rPr>
                <w:rFonts w:hint="eastAsia"/>
                <w:szCs w:val="28"/>
              </w:rPr>
              <w:t>区内地层从寒武系至第四系均有出露。地质构造以褶皱、断裂相当发育为其特征。区内构造线展布方向以北东向为主，在勘查区东部呈近南北向或向北北西向偏转，西部呈北东向。除东西向主干断裂外，发育一系列北东、东西及南北向次级断裂，为区内铜、金多金属成矿提供了有利条件。伴随着华力西期的强烈褶皱、隆起和印支期、燕山期的构造运动，有大量的花岗岩侵入。其中以加里东晚期</w:t>
            </w:r>
            <w:r>
              <w:rPr>
                <w:szCs w:val="28"/>
              </w:rPr>
              <w:t>—</w:t>
            </w:r>
            <w:r>
              <w:rPr>
                <w:rFonts w:hint="eastAsia"/>
                <w:szCs w:val="28"/>
              </w:rPr>
              <w:t>华力西中期及燕山晚期之酸性侵入最为强烈，并与早中古生代奥陶系、志留系碳酸盐岩接触形成宽窄不一的热接触变质蚀变带，区域上多金属成矿皆与之关系密切。在勘查区及附近分布的岩体主要有华力西期平河花岗岩基、蛮牛街岩体、长兴寨岩体、大雪山岩体、松坡岩体；燕山期的黄连沟岩体、蚌渺岩体、华桃林岩体等，羊橺梁子铁铜铅锌多金属矿即位于志留系中上统碳酸盐岩层与平河岩体、华桃林岩体接触带</w:t>
            </w:r>
          </w:p>
          <w:p w14:paraId="7B73D09D">
            <w:pPr>
              <w:ind w:firstLine="482"/>
              <w:rPr>
                <w:b/>
                <w:szCs w:val="28"/>
              </w:rPr>
            </w:pPr>
            <w:r>
              <w:rPr>
                <w:rFonts w:hint="eastAsia"/>
                <w:b/>
                <w:szCs w:val="28"/>
              </w:rPr>
              <w:t>（</w:t>
            </w:r>
            <w:r>
              <w:rPr>
                <w:b/>
                <w:szCs w:val="28"/>
              </w:rPr>
              <w:t>3</w:t>
            </w:r>
            <w:r>
              <w:rPr>
                <w:rFonts w:hint="eastAsia"/>
                <w:b/>
                <w:szCs w:val="28"/>
              </w:rPr>
              <w:t>）区域地层</w:t>
            </w:r>
          </w:p>
          <w:p w14:paraId="6F0EA8EB">
            <w:pPr>
              <w:autoSpaceDE w:val="0"/>
              <w:autoSpaceDN w:val="0"/>
              <w:adjustRightInd w:val="0"/>
              <w:ind w:firstLine="480"/>
              <w:rPr>
                <w:kern w:val="0"/>
                <w:szCs w:val="28"/>
              </w:rPr>
            </w:pPr>
            <w:r>
              <w:rPr>
                <w:rFonts w:hint="eastAsia"/>
                <w:szCs w:val="28"/>
              </w:rPr>
              <w:t>区内出露的地层由南东向北西分布了震旦系</w:t>
            </w:r>
            <w:r>
              <w:rPr>
                <w:szCs w:val="28"/>
              </w:rPr>
              <w:t>—</w:t>
            </w:r>
            <w:r>
              <w:rPr>
                <w:rFonts w:hint="eastAsia"/>
                <w:szCs w:val="28"/>
              </w:rPr>
              <w:t>寒武系公养河群</w:t>
            </w:r>
            <w:r>
              <w:rPr>
                <w:szCs w:val="28"/>
              </w:rPr>
              <w:t>(Z-</w:t>
            </w:r>
            <w:r>
              <w:rPr>
                <w:rFonts w:hint="eastAsia" w:ascii="宋体" w:hAnsi="宋体" w:cs="宋体"/>
                <w:szCs w:val="28"/>
              </w:rPr>
              <w:t>∈</w:t>
            </w:r>
            <w:r>
              <w:rPr>
                <w:szCs w:val="28"/>
              </w:rPr>
              <w:t>gn</w:t>
            </w:r>
            <w:r>
              <w:rPr>
                <w:szCs w:val="28"/>
                <w:vertAlign w:val="superscript"/>
              </w:rPr>
              <w:t>2</w:t>
            </w:r>
            <w:r>
              <w:rPr>
                <w:szCs w:val="28"/>
              </w:rPr>
              <w:t>)</w:t>
            </w:r>
            <w:r>
              <w:rPr>
                <w:rFonts w:hint="eastAsia"/>
                <w:szCs w:val="28"/>
              </w:rPr>
              <w:t>，岩性为页岩、砂岩及少量的硅质岩、灰岩；往北西依次出露寒武系上统保山组</w:t>
            </w:r>
            <w:r>
              <w:rPr>
                <w:szCs w:val="28"/>
              </w:rPr>
              <w:t>(</w:t>
            </w:r>
            <w:r>
              <w:rPr>
                <w:rFonts w:hint="eastAsia" w:ascii="宋体" w:hAnsi="宋体" w:cs="宋体"/>
                <w:szCs w:val="28"/>
              </w:rPr>
              <w:t>∈</w:t>
            </w:r>
            <w:r>
              <w:rPr>
                <w:szCs w:val="28"/>
              </w:rPr>
              <w:t>b)</w:t>
            </w:r>
            <w:r>
              <w:rPr>
                <w:rFonts w:hint="eastAsia"/>
                <w:szCs w:val="28"/>
              </w:rPr>
              <w:t>粉砂岩、石英砂岩、页岩夹灰岩及硅质岩；奥陶系下统</w:t>
            </w:r>
            <w:r>
              <w:rPr>
                <w:szCs w:val="28"/>
              </w:rPr>
              <w:t>(O</w:t>
            </w:r>
            <w:r>
              <w:rPr>
                <w:szCs w:val="28"/>
                <w:vertAlign w:val="subscript"/>
              </w:rPr>
              <w:t>1</w:t>
            </w:r>
            <w:r>
              <w:rPr>
                <w:szCs w:val="28"/>
              </w:rPr>
              <w:t>)</w:t>
            </w:r>
            <w:r>
              <w:rPr>
                <w:rFonts w:hint="eastAsia"/>
                <w:szCs w:val="28"/>
              </w:rPr>
              <w:t>：紫红色砂岩、砾岩及黄色砂岩、粉砂岩；奥陶系中上统</w:t>
            </w:r>
            <w:r>
              <w:rPr>
                <w:szCs w:val="28"/>
              </w:rPr>
              <w:t>(O</w:t>
            </w:r>
            <w:r>
              <w:rPr>
                <w:szCs w:val="28"/>
                <w:vertAlign w:val="subscript"/>
              </w:rPr>
              <w:t>2-3</w:t>
            </w:r>
            <w:r>
              <w:rPr>
                <w:szCs w:val="28"/>
              </w:rPr>
              <w:t>)</w:t>
            </w:r>
            <w:r>
              <w:rPr>
                <w:rFonts w:hint="eastAsia"/>
                <w:szCs w:val="28"/>
              </w:rPr>
              <w:t>灰黑色块状砂质泥岩、笔石页岩、含砂质白云岩；志留系下统</w:t>
            </w:r>
            <w:r>
              <w:rPr>
                <w:szCs w:val="28"/>
              </w:rPr>
              <w:t>(S</w:t>
            </w:r>
            <w:r>
              <w:rPr>
                <w:szCs w:val="28"/>
                <w:vertAlign w:val="subscript"/>
              </w:rPr>
              <w:t>1</w:t>
            </w:r>
            <w:r>
              <w:rPr>
                <w:szCs w:val="28"/>
              </w:rPr>
              <w:t>)</w:t>
            </w:r>
            <w:r>
              <w:rPr>
                <w:rFonts w:hint="eastAsia"/>
                <w:szCs w:val="28"/>
              </w:rPr>
              <w:t>灰黑色粉砂质笔石页岩、灰黑色粉砂岩；志留系中上统</w:t>
            </w:r>
            <w:r>
              <w:rPr>
                <w:szCs w:val="28"/>
              </w:rPr>
              <w:t>(S</w:t>
            </w:r>
            <w:r>
              <w:rPr>
                <w:szCs w:val="28"/>
                <w:vertAlign w:val="subscript"/>
              </w:rPr>
              <w:t>2—3</w:t>
            </w:r>
            <w:r>
              <w:rPr>
                <w:szCs w:val="28"/>
              </w:rPr>
              <w:t>)</w:t>
            </w:r>
            <w:r>
              <w:rPr>
                <w:rFonts w:hint="eastAsia"/>
                <w:szCs w:val="28"/>
              </w:rPr>
              <w:t>砂岩、粉砂岩夹页岩、砂质白云岩及白云岩；泥盆系中统景坎组</w:t>
            </w:r>
            <w:r>
              <w:rPr>
                <w:szCs w:val="28"/>
              </w:rPr>
              <w:t>(D</w:t>
            </w:r>
            <w:r>
              <w:rPr>
                <w:szCs w:val="28"/>
                <w:vertAlign w:val="subscript"/>
              </w:rPr>
              <w:t>2</w:t>
            </w:r>
            <w:r>
              <w:rPr>
                <w:szCs w:val="28"/>
              </w:rPr>
              <w:t>j)</w:t>
            </w:r>
            <w:r>
              <w:rPr>
                <w:rFonts w:hint="eastAsia"/>
                <w:szCs w:val="28"/>
              </w:rPr>
              <w:t>紫红色砂岩、页岩、砾岩夹少量砂质白云岩；回贤组</w:t>
            </w:r>
            <w:r>
              <w:rPr>
                <w:szCs w:val="28"/>
              </w:rPr>
              <w:t>(D</w:t>
            </w:r>
            <w:r>
              <w:rPr>
                <w:szCs w:val="28"/>
                <w:vertAlign w:val="subscript"/>
              </w:rPr>
              <w:t>2</w:t>
            </w:r>
            <w:r>
              <w:rPr>
                <w:szCs w:val="28"/>
              </w:rPr>
              <w:t>h)</w:t>
            </w:r>
            <w:r>
              <w:rPr>
                <w:rFonts w:hint="eastAsia"/>
                <w:szCs w:val="28"/>
              </w:rPr>
              <w:t>浅灰白色白云岩夹泥质粉砂岩及泥质灰岩；第四系</w:t>
            </w:r>
            <w:r>
              <w:rPr>
                <w:szCs w:val="28"/>
              </w:rPr>
              <w:t>(Q)</w:t>
            </w:r>
            <w:r>
              <w:rPr>
                <w:rFonts w:hint="eastAsia"/>
                <w:szCs w:val="28"/>
              </w:rPr>
              <w:t>：砾、砂、粘土及泥岩。</w:t>
            </w:r>
          </w:p>
          <w:p w14:paraId="7467ED6F">
            <w:pPr>
              <w:ind w:firstLine="482"/>
              <w:rPr>
                <w:b/>
                <w:color w:val="000000" w:themeColor="text1"/>
              </w:rPr>
            </w:pPr>
            <w:r>
              <w:rPr>
                <w:b/>
                <w:color w:val="000000" w:themeColor="text1"/>
              </w:rPr>
              <w:t xml:space="preserve">（三）气候、气象 </w:t>
            </w:r>
          </w:p>
          <w:p w14:paraId="37A84148">
            <w:pPr>
              <w:ind w:left="120" w:leftChars="50" w:right="120" w:rightChars="50" w:firstLine="480"/>
              <w:rPr>
                <w:color w:val="000000" w:themeColor="text1"/>
              </w:rPr>
            </w:pPr>
            <w:r>
              <w:rPr>
                <w:rFonts w:hint="eastAsia"/>
                <w:color w:val="000000" w:themeColor="text1"/>
              </w:rPr>
              <w:t>芒市地处低纬高原，热量丰富，</w:t>
            </w:r>
            <w:r>
              <w:rPr>
                <w:rFonts w:hint="eastAsia"/>
                <w:color w:val="000000" w:themeColor="text1"/>
                <w:lang w:eastAsia="zh-CN"/>
              </w:rPr>
              <w:t>气候</w:t>
            </w:r>
            <w:r>
              <w:rPr>
                <w:rFonts w:hint="eastAsia"/>
                <w:color w:val="000000" w:themeColor="text1"/>
              </w:rPr>
              <w:t>温和，属南亚热带季风气候，具有夏长冬短、干湿分明、冬无严寒、夏无酷暑，日照时间长、雨量充沛、冬季多雾等特点。年平均气温</w:t>
            </w:r>
            <w:r>
              <w:rPr>
                <w:color w:val="000000" w:themeColor="text1"/>
              </w:rPr>
              <w:t>19.6</w:t>
            </w:r>
            <w:r>
              <w:rPr>
                <w:rFonts w:hint="eastAsia" w:ascii="宋体" w:hAnsi="宋体" w:cs="宋体"/>
                <w:color w:val="000000" w:themeColor="text1"/>
              </w:rPr>
              <w:t>℃</w:t>
            </w:r>
            <w:r>
              <w:rPr>
                <w:rFonts w:hint="eastAsia"/>
                <w:color w:val="000000" w:themeColor="text1"/>
              </w:rPr>
              <w:t>，最热月（</w:t>
            </w:r>
            <w:r>
              <w:rPr>
                <w:color w:val="000000" w:themeColor="text1"/>
              </w:rPr>
              <w:t>6</w:t>
            </w:r>
            <w:r>
              <w:rPr>
                <w:rFonts w:hint="eastAsia"/>
                <w:color w:val="000000" w:themeColor="text1"/>
              </w:rPr>
              <w:t>月）平均气温</w:t>
            </w:r>
            <w:r>
              <w:rPr>
                <w:color w:val="000000" w:themeColor="text1"/>
              </w:rPr>
              <w:t>24.1</w:t>
            </w:r>
            <w:r>
              <w:rPr>
                <w:rFonts w:hint="eastAsia" w:ascii="宋体" w:hAnsi="宋体" w:cs="宋体"/>
                <w:color w:val="000000" w:themeColor="text1"/>
              </w:rPr>
              <w:t>℃</w:t>
            </w:r>
            <w:r>
              <w:rPr>
                <w:rFonts w:hint="eastAsia"/>
                <w:color w:val="000000" w:themeColor="text1"/>
              </w:rPr>
              <w:t>，最冷月（</w:t>
            </w:r>
            <w:r>
              <w:rPr>
                <w:color w:val="000000" w:themeColor="text1"/>
              </w:rPr>
              <w:t>1</w:t>
            </w:r>
            <w:r>
              <w:rPr>
                <w:rFonts w:hint="eastAsia"/>
                <w:color w:val="000000" w:themeColor="text1"/>
              </w:rPr>
              <w:t>月）平均气温</w:t>
            </w:r>
            <w:r>
              <w:rPr>
                <w:color w:val="000000" w:themeColor="text1"/>
              </w:rPr>
              <w:t>12.3</w:t>
            </w:r>
            <w:r>
              <w:rPr>
                <w:rFonts w:hint="eastAsia" w:ascii="宋体" w:hAnsi="宋体" w:cs="宋体"/>
                <w:color w:val="000000" w:themeColor="text1"/>
              </w:rPr>
              <w:t>℃</w:t>
            </w:r>
            <w:r>
              <w:rPr>
                <w:rFonts w:hint="eastAsia"/>
                <w:color w:val="000000" w:themeColor="text1"/>
              </w:rPr>
              <w:t>，极端最高气温</w:t>
            </w:r>
            <w:r>
              <w:rPr>
                <w:color w:val="000000" w:themeColor="text1"/>
              </w:rPr>
              <w:t>36.2</w:t>
            </w:r>
            <w:r>
              <w:rPr>
                <w:rFonts w:hint="eastAsia" w:ascii="宋体" w:hAnsi="宋体" w:cs="宋体"/>
                <w:color w:val="000000" w:themeColor="text1"/>
              </w:rPr>
              <w:t>℃</w:t>
            </w:r>
            <w:r>
              <w:rPr>
                <w:rFonts w:hint="eastAsia"/>
                <w:color w:val="000000" w:themeColor="text1"/>
              </w:rPr>
              <w:t>，极端最低气温</w:t>
            </w:r>
            <w:r>
              <w:rPr>
                <w:color w:val="000000" w:themeColor="text1"/>
              </w:rPr>
              <w:t>-0.6</w:t>
            </w:r>
            <w:r>
              <w:rPr>
                <w:rFonts w:hint="eastAsia" w:ascii="宋体" w:hAnsi="宋体" w:cs="宋体"/>
                <w:color w:val="000000" w:themeColor="text1"/>
              </w:rPr>
              <w:t>℃</w:t>
            </w:r>
            <w:r>
              <w:rPr>
                <w:rFonts w:hint="eastAsia"/>
                <w:color w:val="000000" w:themeColor="text1"/>
              </w:rPr>
              <w:t>（</w:t>
            </w:r>
            <w:r>
              <w:rPr>
                <w:color w:val="000000" w:themeColor="text1"/>
              </w:rPr>
              <w:t>1963</w:t>
            </w:r>
            <w:r>
              <w:rPr>
                <w:rFonts w:hint="eastAsia"/>
                <w:color w:val="000000" w:themeColor="text1"/>
              </w:rPr>
              <w:t>年</w:t>
            </w:r>
            <w:r>
              <w:rPr>
                <w:color w:val="000000" w:themeColor="text1"/>
              </w:rPr>
              <w:t>1</w:t>
            </w:r>
            <w:r>
              <w:rPr>
                <w:rFonts w:hint="eastAsia"/>
                <w:color w:val="000000" w:themeColor="text1"/>
              </w:rPr>
              <w:t>月</w:t>
            </w:r>
            <w:r>
              <w:rPr>
                <w:color w:val="000000" w:themeColor="text1"/>
              </w:rPr>
              <w:t>5</w:t>
            </w:r>
            <w:r>
              <w:rPr>
                <w:rFonts w:hint="eastAsia"/>
                <w:color w:val="000000" w:themeColor="text1"/>
              </w:rPr>
              <w:t>日），年积温</w:t>
            </w:r>
            <w:r>
              <w:rPr>
                <w:color w:val="000000" w:themeColor="text1"/>
              </w:rPr>
              <w:t>7170</w:t>
            </w:r>
            <w:r>
              <w:rPr>
                <w:rFonts w:hint="eastAsia" w:ascii="宋体" w:hAnsi="宋体" w:cs="宋体"/>
                <w:color w:val="000000" w:themeColor="text1"/>
              </w:rPr>
              <w:t>℃</w:t>
            </w:r>
            <w:r>
              <w:rPr>
                <w:rFonts w:hint="eastAsia"/>
                <w:color w:val="000000" w:themeColor="text1"/>
              </w:rPr>
              <w:t>。年平均降水量</w:t>
            </w:r>
            <w:r>
              <w:rPr>
                <w:color w:val="000000" w:themeColor="text1"/>
              </w:rPr>
              <w:t>1654.6</w:t>
            </w:r>
            <w:r>
              <w:rPr>
                <w:rFonts w:hint="eastAsia"/>
                <w:color w:val="000000" w:themeColor="text1"/>
              </w:rPr>
              <w:t>㎜，年最多降水量</w:t>
            </w:r>
            <w:r>
              <w:rPr>
                <w:color w:val="000000" w:themeColor="text1"/>
              </w:rPr>
              <w:t>2294.4mm</w:t>
            </w:r>
            <w:r>
              <w:rPr>
                <w:rFonts w:hint="eastAsia"/>
                <w:color w:val="000000" w:themeColor="text1"/>
              </w:rPr>
              <w:t>，年最少降水量</w:t>
            </w:r>
            <w:r>
              <w:rPr>
                <w:color w:val="000000" w:themeColor="text1"/>
              </w:rPr>
              <w:t>1177.3mm</w:t>
            </w:r>
            <w:r>
              <w:rPr>
                <w:rFonts w:hint="eastAsia"/>
                <w:color w:val="000000" w:themeColor="text1"/>
              </w:rPr>
              <w:t>（</w:t>
            </w:r>
            <w:r>
              <w:rPr>
                <w:color w:val="000000" w:themeColor="text1"/>
              </w:rPr>
              <w:t>2006</w:t>
            </w:r>
            <w:r>
              <w:rPr>
                <w:rFonts w:hint="eastAsia"/>
                <w:color w:val="000000" w:themeColor="text1"/>
              </w:rPr>
              <w:t>年），雨季（</w:t>
            </w:r>
            <w:r>
              <w:rPr>
                <w:color w:val="000000" w:themeColor="text1"/>
              </w:rPr>
              <w:t>5</w:t>
            </w:r>
            <w:r>
              <w:rPr>
                <w:rFonts w:hint="eastAsia"/>
                <w:color w:val="000000" w:themeColor="text1"/>
              </w:rPr>
              <w:t>～</w:t>
            </w:r>
            <w:r>
              <w:rPr>
                <w:color w:val="000000" w:themeColor="text1"/>
              </w:rPr>
              <w:t>10</w:t>
            </w:r>
            <w:r>
              <w:rPr>
                <w:rFonts w:hint="eastAsia"/>
                <w:color w:val="000000" w:themeColor="text1"/>
              </w:rPr>
              <w:t>月）降水量占全年降水量的</w:t>
            </w:r>
            <w:r>
              <w:rPr>
                <w:color w:val="000000" w:themeColor="text1"/>
              </w:rPr>
              <w:t>89%</w:t>
            </w:r>
            <w:r>
              <w:rPr>
                <w:rFonts w:hint="eastAsia"/>
                <w:color w:val="000000" w:themeColor="text1"/>
              </w:rPr>
              <w:t>，年平均降雨日数</w:t>
            </w:r>
            <w:r>
              <w:rPr>
                <w:color w:val="000000" w:themeColor="text1"/>
              </w:rPr>
              <w:t>170</w:t>
            </w:r>
            <w:r>
              <w:rPr>
                <w:rFonts w:hint="eastAsia"/>
                <w:color w:val="000000" w:themeColor="text1"/>
              </w:rPr>
              <w:t>天，一日最大降水量</w:t>
            </w:r>
            <w:r>
              <w:rPr>
                <w:color w:val="000000" w:themeColor="text1"/>
              </w:rPr>
              <w:t>158.3mm</w:t>
            </w:r>
            <w:r>
              <w:rPr>
                <w:rFonts w:hint="eastAsia"/>
                <w:color w:val="000000" w:themeColor="text1"/>
              </w:rPr>
              <w:t>。日照时数</w:t>
            </w:r>
            <w:r>
              <w:rPr>
                <w:color w:val="000000" w:themeColor="text1"/>
              </w:rPr>
              <w:t>2252.9</w:t>
            </w:r>
            <w:r>
              <w:rPr>
                <w:rFonts w:hint="eastAsia"/>
                <w:color w:val="000000" w:themeColor="text1"/>
              </w:rPr>
              <w:t>小时，蒸发量</w:t>
            </w:r>
            <w:r>
              <w:rPr>
                <w:color w:val="000000" w:themeColor="text1"/>
              </w:rPr>
              <w:t>1723.6mm</w:t>
            </w:r>
            <w:r>
              <w:rPr>
                <w:rFonts w:hint="eastAsia"/>
                <w:color w:val="000000" w:themeColor="text1"/>
              </w:rPr>
              <w:t>，无霜期</w:t>
            </w:r>
            <w:r>
              <w:rPr>
                <w:color w:val="000000" w:themeColor="text1"/>
              </w:rPr>
              <w:t>315</w:t>
            </w:r>
            <w:r>
              <w:rPr>
                <w:rFonts w:hint="eastAsia"/>
                <w:color w:val="000000" w:themeColor="text1"/>
              </w:rPr>
              <w:t>天，主导风向为西南风，年平均风速为</w:t>
            </w:r>
            <w:r>
              <w:rPr>
                <w:color w:val="000000" w:themeColor="text1"/>
              </w:rPr>
              <w:t>0.9m/s</w:t>
            </w:r>
            <w:r>
              <w:rPr>
                <w:rFonts w:hint="eastAsia"/>
                <w:color w:val="000000" w:themeColor="text1"/>
              </w:rPr>
              <w:t>。</w:t>
            </w:r>
          </w:p>
          <w:p w14:paraId="2A39BF38">
            <w:pPr>
              <w:ind w:firstLine="482"/>
              <w:rPr>
                <w:b/>
                <w:color w:val="000000" w:themeColor="text1"/>
              </w:rPr>
            </w:pPr>
            <w:r>
              <w:rPr>
                <w:b/>
                <w:color w:val="000000" w:themeColor="text1"/>
              </w:rPr>
              <w:t xml:space="preserve">（四）水文、水系 </w:t>
            </w:r>
          </w:p>
          <w:p w14:paraId="1FF000C7">
            <w:pPr>
              <w:ind w:left="120" w:leftChars="50" w:right="120" w:rightChars="50" w:firstLine="480"/>
              <w:rPr>
                <w:color w:val="000000" w:themeColor="text1"/>
              </w:rPr>
            </w:pPr>
            <w:r>
              <w:rPr>
                <w:rFonts w:hint="eastAsia"/>
                <w:color w:val="000000" w:themeColor="text1"/>
              </w:rPr>
              <w:t>芒市水系主要有</w:t>
            </w:r>
            <w:r>
              <w:rPr>
                <w:color w:val="000000" w:themeColor="text1"/>
              </w:rPr>
              <w:t>“</w:t>
            </w:r>
            <w:r>
              <w:rPr>
                <w:rFonts w:hint="eastAsia"/>
                <w:color w:val="000000" w:themeColor="text1"/>
              </w:rPr>
              <w:t>三江四河</w:t>
            </w:r>
            <w:r>
              <w:rPr>
                <w:color w:val="000000" w:themeColor="text1"/>
              </w:rPr>
              <w:t>”</w:t>
            </w:r>
            <w:r>
              <w:rPr>
                <w:rFonts w:hint="eastAsia"/>
                <w:color w:val="000000" w:themeColor="text1"/>
              </w:rPr>
              <w:t>。三江：大盈江、瑞丽江（陇川江）、怒江；四河：芒市河、南畹河、户撒河、芒东河（萝卜坝河）。芒市年平均总产水量</w:t>
            </w:r>
            <w:r>
              <w:rPr>
                <w:color w:val="000000" w:themeColor="text1"/>
              </w:rPr>
              <w:t>31.8</w:t>
            </w:r>
            <w:r>
              <w:rPr>
                <w:rFonts w:hint="eastAsia"/>
                <w:color w:val="000000" w:themeColor="text1"/>
              </w:rPr>
              <w:t>亿立方米，其中地表水</w:t>
            </w:r>
            <w:r>
              <w:rPr>
                <w:color w:val="000000" w:themeColor="text1"/>
              </w:rPr>
              <w:t>23.11</w:t>
            </w:r>
            <w:r>
              <w:rPr>
                <w:rFonts w:hint="eastAsia"/>
                <w:color w:val="000000" w:themeColor="text1"/>
              </w:rPr>
              <w:t>亿立方米，地下水</w:t>
            </w:r>
            <w:r>
              <w:rPr>
                <w:color w:val="000000" w:themeColor="text1"/>
              </w:rPr>
              <w:t>8.69</w:t>
            </w:r>
            <w:r>
              <w:rPr>
                <w:rFonts w:hint="eastAsia"/>
                <w:color w:val="000000" w:themeColor="text1"/>
              </w:rPr>
              <w:t>亿立方米。</w:t>
            </w:r>
          </w:p>
          <w:p w14:paraId="1B5E4889">
            <w:pPr>
              <w:ind w:firstLine="480"/>
              <w:rPr>
                <w:color w:val="FF0000"/>
              </w:rPr>
            </w:pPr>
            <w:r>
              <w:rPr>
                <w:rFonts w:hint="eastAsia"/>
                <w:color w:val="FF0000"/>
              </w:rPr>
              <w:t>勘查区内</w:t>
            </w:r>
            <w:r>
              <w:rPr>
                <w:color w:val="FF0000"/>
              </w:rPr>
              <w:t>无大型地表水系，</w:t>
            </w:r>
            <w:r>
              <w:rPr>
                <w:rFonts w:hint="eastAsia"/>
              </w:rPr>
              <w:t>勘查区位于龙陵县和芒市交界处，勘探工程区位于芒市境内，受地势的影响，PD1900、6条探槽、3个地表钻孔及</w:t>
            </w:r>
            <w:r>
              <w:t>PD1900</w:t>
            </w:r>
            <w:r>
              <w:rPr>
                <w:rFonts w:hint="eastAsia"/>
              </w:rPr>
              <w:t>内</w:t>
            </w:r>
            <w:r>
              <w:t>的平硐</w:t>
            </w:r>
            <w:r>
              <w:rPr>
                <w:rFonts w:hint="eastAsia"/>
              </w:rPr>
              <w:t>钻孔工程区纳污河流为龙陵县的象达河，</w:t>
            </w:r>
            <w:r>
              <w:rPr>
                <w:rFonts w:hint="eastAsia"/>
                <w:color w:val="FF0000"/>
              </w:rPr>
              <w:t>PD</w:t>
            </w:r>
            <w:r>
              <w:rPr>
                <w:color w:val="FF0000"/>
              </w:rPr>
              <w:t>1720</w:t>
            </w:r>
            <w:r>
              <w:rPr>
                <w:rFonts w:hint="eastAsia"/>
                <w:color w:val="FF0000"/>
              </w:rPr>
              <w:t>和</w:t>
            </w:r>
            <w:r>
              <w:rPr>
                <w:color w:val="FF0000"/>
              </w:rPr>
              <w:t>PD1850</w:t>
            </w:r>
            <w:r>
              <w:rPr>
                <w:rFonts w:hint="eastAsia"/>
                <w:color w:val="FF0000"/>
              </w:rPr>
              <w:t>及</w:t>
            </w:r>
            <w:r>
              <w:rPr>
                <w:color w:val="FF0000"/>
              </w:rPr>
              <w:t>其</w:t>
            </w:r>
            <w:r>
              <w:rPr>
                <w:rFonts w:hint="eastAsia"/>
                <w:color w:val="FF0000"/>
              </w:rPr>
              <w:t>平硐</w:t>
            </w:r>
            <w:r>
              <w:rPr>
                <w:color w:val="FF0000"/>
              </w:rPr>
              <w:t>内内平硐</w:t>
            </w:r>
            <w:r>
              <w:rPr>
                <w:rFonts w:hint="eastAsia"/>
                <w:color w:val="FF0000"/>
              </w:rPr>
              <w:t>钻孔</w:t>
            </w:r>
            <w:r>
              <w:rPr>
                <w:color w:val="FF0000"/>
              </w:rPr>
              <w:t>工程</w:t>
            </w:r>
            <w:r>
              <w:rPr>
                <w:rFonts w:hint="eastAsia"/>
                <w:color w:val="FF0000"/>
              </w:rPr>
              <w:t>纳污河流为芒市的邵地河。象达河距离</w:t>
            </w:r>
            <w:r>
              <w:rPr>
                <w:color w:val="FF0000"/>
              </w:rPr>
              <w:t>勘查区</w:t>
            </w:r>
            <w:r>
              <w:rPr>
                <w:rFonts w:hint="eastAsia"/>
                <w:color w:val="FF0000"/>
              </w:rPr>
              <w:t>边界</w:t>
            </w:r>
            <w:r>
              <w:rPr>
                <w:color w:val="FF0000"/>
              </w:rPr>
              <w:t>最近的距离为</w:t>
            </w:r>
            <w:r>
              <w:rPr>
                <w:rFonts w:hint="eastAsia"/>
                <w:color w:val="FF0000"/>
              </w:rPr>
              <w:t>2.7</w:t>
            </w:r>
            <w:r>
              <w:rPr>
                <w:color w:val="FF0000"/>
              </w:rPr>
              <w:t>km，距离最近</w:t>
            </w:r>
            <w:r>
              <w:rPr>
                <w:rFonts w:hint="eastAsia"/>
                <w:color w:val="FF0000"/>
              </w:rPr>
              <w:t>的废水</w:t>
            </w:r>
            <w:r>
              <w:rPr>
                <w:color w:val="FF0000"/>
              </w:rPr>
              <w:t>产污点距离为</w:t>
            </w:r>
            <w:r>
              <w:rPr>
                <w:rFonts w:hint="eastAsia"/>
                <w:color w:val="FF0000"/>
              </w:rPr>
              <w:t>3.4</w:t>
            </w:r>
            <w:r>
              <w:rPr>
                <w:color w:val="FF0000"/>
              </w:rPr>
              <w:t>km，</w:t>
            </w:r>
            <w:r>
              <w:rPr>
                <w:rFonts w:hint="eastAsia"/>
                <w:color w:val="FF0000"/>
              </w:rPr>
              <w:t>象</w:t>
            </w:r>
            <w:r>
              <w:rPr>
                <w:color w:val="FF0000"/>
              </w:rPr>
              <w:t>达河为苏帕</w:t>
            </w:r>
            <w:r>
              <w:rPr>
                <w:rFonts w:hint="eastAsia"/>
                <w:color w:val="FF0000"/>
              </w:rPr>
              <w:t>河</w:t>
            </w:r>
            <w:r>
              <w:rPr>
                <w:color w:val="FF0000"/>
              </w:rPr>
              <w:t>的</w:t>
            </w:r>
            <w:r>
              <w:rPr>
                <w:rFonts w:hint="eastAsia"/>
                <w:color w:val="FF0000"/>
              </w:rPr>
              <w:t>上游</w:t>
            </w:r>
            <w:r>
              <w:rPr>
                <w:color w:val="FF0000"/>
              </w:rPr>
              <w:t>支流，水质标准执行苏</w:t>
            </w:r>
            <w:r>
              <w:rPr>
                <w:rFonts w:hint="eastAsia"/>
                <w:color w:val="FF0000"/>
              </w:rPr>
              <w:t>帕</w:t>
            </w:r>
            <w:r>
              <w:rPr>
                <w:color w:val="FF0000"/>
              </w:rPr>
              <w:t>河的水质标准，</w:t>
            </w:r>
            <w:r>
              <w:rPr>
                <w:rFonts w:hint="eastAsia"/>
                <w:color w:val="FF0000"/>
              </w:rPr>
              <w:t>根据</w:t>
            </w:r>
            <w:r>
              <w:rPr>
                <w:color w:val="FF0000"/>
              </w:rPr>
              <w:t>《</w:t>
            </w:r>
            <w:r>
              <w:rPr>
                <w:rFonts w:hint="eastAsia"/>
                <w:color w:val="FF0000"/>
              </w:rPr>
              <w:t>云南省地表水</w:t>
            </w:r>
            <w:r>
              <w:rPr>
                <w:color w:val="FF0000"/>
              </w:rPr>
              <w:t>功能区划</w:t>
            </w:r>
            <w:r>
              <w:rPr>
                <w:rFonts w:hint="eastAsia"/>
                <w:color w:val="FF0000"/>
              </w:rPr>
              <w:t>（2010-2020年）</w:t>
            </w:r>
            <w:r>
              <w:rPr>
                <w:color w:val="FF0000"/>
              </w:rPr>
              <w:t>》</w:t>
            </w:r>
            <w:r>
              <w:rPr>
                <w:rFonts w:hint="eastAsia"/>
                <w:color w:val="FF0000"/>
              </w:rPr>
              <w:t>，苏帕河水质</w:t>
            </w:r>
            <w:r>
              <w:rPr>
                <w:color w:val="FF0000"/>
              </w:rPr>
              <w:t>为</w:t>
            </w:r>
            <w:r>
              <w:rPr>
                <w:color w:val="FF0000"/>
              </w:rPr>
              <w:fldChar w:fldCharType="begin"/>
            </w:r>
            <w:r>
              <w:rPr>
                <w:color w:val="FF0000"/>
              </w:rPr>
              <w:instrText xml:space="preserve"> </w:instrText>
            </w:r>
            <w:r>
              <w:rPr>
                <w:rFonts w:hint="eastAsia"/>
                <w:color w:val="FF0000"/>
              </w:rPr>
              <w:instrText xml:space="preserve">= 3 \* ROMAN</w:instrText>
            </w:r>
            <w:r>
              <w:rPr>
                <w:color w:val="FF0000"/>
              </w:rPr>
              <w:instrText xml:space="preserve"> </w:instrText>
            </w:r>
            <w:r>
              <w:rPr>
                <w:color w:val="FF0000"/>
              </w:rPr>
              <w:fldChar w:fldCharType="separate"/>
            </w:r>
            <w:r>
              <w:rPr>
                <w:color w:val="FF0000"/>
              </w:rPr>
              <w:t>III</w:t>
            </w:r>
            <w:r>
              <w:rPr>
                <w:color w:val="FF0000"/>
              </w:rPr>
              <w:fldChar w:fldCharType="end"/>
            </w:r>
            <w:r>
              <w:rPr>
                <w:rFonts w:hint="eastAsia"/>
                <w:color w:val="FF0000"/>
              </w:rPr>
              <w:t>类水体，其</w:t>
            </w:r>
            <w:r>
              <w:rPr>
                <w:color w:val="FF0000"/>
              </w:rPr>
              <w:t>水</w:t>
            </w:r>
            <w:r>
              <w:rPr>
                <w:rFonts w:hint="eastAsia"/>
                <w:color w:val="FF0000"/>
              </w:rPr>
              <w:t>环境功能为饮用</w:t>
            </w:r>
            <w:r>
              <w:rPr>
                <w:color w:val="FF0000"/>
              </w:rPr>
              <w:t>二级、农业用水及</w:t>
            </w:r>
            <w:r>
              <w:rPr>
                <w:rFonts w:hint="eastAsia"/>
                <w:color w:val="FF0000"/>
              </w:rPr>
              <w:t>工业</w:t>
            </w:r>
            <w:r>
              <w:rPr>
                <w:color w:val="FF0000"/>
              </w:rPr>
              <w:t>用水</w:t>
            </w:r>
            <w:r>
              <w:rPr>
                <w:rFonts w:hint="eastAsia"/>
                <w:color w:val="FF0000"/>
              </w:rPr>
              <w:t>执行GB3838-2002《地表水环境质量标准》</w:t>
            </w:r>
            <w:r>
              <w:rPr>
                <w:color w:val="FF0000"/>
              </w:rPr>
              <w:fldChar w:fldCharType="begin"/>
            </w:r>
            <w:r>
              <w:rPr>
                <w:color w:val="FF0000"/>
              </w:rPr>
              <w:instrText xml:space="preserve"> </w:instrText>
            </w:r>
            <w:r>
              <w:rPr>
                <w:rFonts w:hint="eastAsia"/>
                <w:color w:val="FF0000"/>
              </w:rPr>
              <w:instrText xml:space="preserve">= 3 \* ROMAN</w:instrText>
            </w:r>
            <w:r>
              <w:rPr>
                <w:color w:val="FF0000"/>
              </w:rPr>
              <w:instrText xml:space="preserve"> </w:instrText>
            </w:r>
            <w:r>
              <w:rPr>
                <w:color w:val="FF0000"/>
              </w:rPr>
              <w:fldChar w:fldCharType="separate"/>
            </w:r>
            <w:r>
              <w:rPr>
                <w:color w:val="FF0000"/>
              </w:rPr>
              <w:t>III</w:t>
            </w:r>
            <w:r>
              <w:rPr>
                <w:color w:val="FF0000"/>
              </w:rPr>
              <w:fldChar w:fldCharType="end"/>
            </w:r>
            <w:r>
              <w:rPr>
                <w:rFonts w:hint="eastAsia"/>
                <w:color w:val="FF0000"/>
              </w:rPr>
              <w:t>类标准要求；邵地河距离</w:t>
            </w:r>
            <w:r>
              <w:rPr>
                <w:color w:val="FF0000"/>
              </w:rPr>
              <w:t>勘查区边界最近距离为</w:t>
            </w:r>
            <w:r>
              <w:rPr>
                <w:rFonts w:hint="eastAsia"/>
                <w:color w:val="FF0000"/>
              </w:rPr>
              <w:t>4.7</w:t>
            </w:r>
            <w:r>
              <w:rPr>
                <w:color w:val="FF0000"/>
              </w:rPr>
              <w:t>km，距离最近的产污点PD1720</w:t>
            </w:r>
            <w:r>
              <w:rPr>
                <w:rFonts w:hint="eastAsia"/>
                <w:color w:val="FF0000"/>
              </w:rPr>
              <w:t>硐口距离</w:t>
            </w:r>
            <w:r>
              <w:rPr>
                <w:color w:val="FF0000"/>
              </w:rPr>
              <w:t>为</w:t>
            </w:r>
            <w:r>
              <w:rPr>
                <w:rFonts w:hint="eastAsia"/>
                <w:color w:val="FF0000"/>
              </w:rPr>
              <w:t>4.5</w:t>
            </w:r>
            <w:r>
              <w:rPr>
                <w:color w:val="FF0000"/>
              </w:rPr>
              <w:t>km，邵地河为</w:t>
            </w:r>
            <w:r>
              <w:rPr>
                <w:rFonts w:hint="eastAsia"/>
                <w:color w:val="FF0000"/>
              </w:rPr>
              <w:t>芒市</w:t>
            </w:r>
            <w:r>
              <w:rPr>
                <w:color w:val="FF0000"/>
              </w:rPr>
              <w:t>大河的上游支流</w:t>
            </w:r>
            <w:r>
              <w:rPr>
                <w:rFonts w:hint="eastAsia"/>
                <w:color w:val="FF0000"/>
              </w:rPr>
              <w:t>，</w:t>
            </w:r>
            <w:r>
              <w:rPr>
                <w:color w:val="FF0000"/>
              </w:rPr>
              <w:t>芒市大河“木康断面-入瑞丽江口”水环境功能为农业用水、工业用水，水质类别为</w:t>
            </w:r>
            <w:r>
              <w:rPr>
                <w:rFonts w:hint="eastAsia"/>
                <w:color w:val="FF0000"/>
              </w:rPr>
              <w:t>Ⅲ</w:t>
            </w:r>
            <w:r>
              <w:rPr>
                <w:color w:val="FF0000"/>
              </w:rPr>
              <w:t>类，故轩岗河水环境功能参照芒市大河执行GB3838-2002《地表水环境质量标准》</w:t>
            </w:r>
            <w:r>
              <w:rPr>
                <w:rFonts w:hint="eastAsia"/>
                <w:color w:val="FF0000"/>
              </w:rPr>
              <w:t>Ⅲ</w:t>
            </w:r>
            <w:r>
              <w:rPr>
                <w:color w:val="FF0000"/>
              </w:rPr>
              <w:t>类标准</w:t>
            </w:r>
            <w:r>
              <w:rPr>
                <w:rFonts w:hint="eastAsia"/>
                <w:color w:val="FF0000"/>
              </w:rPr>
              <w:t>。</w:t>
            </w:r>
          </w:p>
          <w:p w14:paraId="0BEFD410">
            <w:pPr>
              <w:ind w:firstLine="480"/>
              <w:rPr>
                <w:color w:val="000000" w:themeColor="text1"/>
              </w:rPr>
            </w:pPr>
            <w:r>
              <w:rPr>
                <w:rFonts w:hint="eastAsia"/>
                <w:color w:val="FF0000"/>
              </w:rPr>
              <w:t>根据现场踏勘调查，项目区河段水环境功</w:t>
            </w:r>
            <w:r>
              <w:rPr>
                <w:rFonts w:hint="eastAsia"/>
                <w:color w:val="000000" w:themeColor="text1"/>
              </w:rPr>
              <w:t>能良好，能满足《地表水环境质量标准》（GB3838-2002）中</w:t>
            </w:r>
            <w:r>
              <w:rPr>
                <w:color w:val="000000" w:themeColor="text1"/>
              </w:rPr>
              <w:fldChar w:fldCharType="begin"/>
            </w:r>
            <w:r>
              <w:rPr>
                <w:color w:val="000000" w:themeColor="text1"/>
              </w:rPr>
              <w:instrText xml:space="preserve"> </w:instrText>
            </w:r>
            <w:r>
              <w:rPr>
                <w:rFonts w:hint="eastAsia"/>
                <w:color w:val="000000" w:themeColor="text1"/>
              </w:rPr>
              <w:instrText xml:space="preserve">= 3 \* ROMAN</w:instrText>
            </w:r>
            <w:r>
              <w:rPr>
                <w:color w:val="000000" w:themeColor="text1"/>
              </w:rPr>
              <w:instrText xml:space="preserve"> </w:instrText>
            </w:r>
            <w:r>
              <w:rPr>
                <w:color w:val="000000" w:themeColor="text1"/>
              </w:rPr>
              <w:fldChar w:fldCharType="separate"/>
            </w:r>
            <w:r>
              <w:rPr>
                <w:color w:val="000000" w:themeColor="text1"/>
              </w:rPr>
              <w:t>III</w:t>
            </w:r>
            <w:r>
              <w:rPr>
                <w:color w:val="000000" w:themeColor="text1"/>
              </w:rPr>
              <w:fldChar w:fldCharType="end"/>
            </w:r>
            <w:r>
              <w:rPr>
                <w:rFonts w:hint="eastAsia"/>
                <w:color w:val="000000" w:themeColor="text1"/>
              </w:rPr>
              <w:t>类水质标准。</w:t>
            </w:r>
          </w:p>
          <w:p w14:paraId="4A8DD85B">
            <w:pPr>
              <w:ind w:firstLine="482"/>
              <w:rPr>
                <w:b/>
                <w:color w:val="000000" w:themeColor="text1"/>
              </w:rPr>
            </w:pPr>
            <w:r>
              <w:rPr>
                <w:b/>
                <w:color w:val="000000" w:themeColor="text1"/>
              </w:rPr>
              <w:t xml:space="preserve">（五）森林植被、矿产资源 </w:t>
            </w:r>
          </w:p>
          <w:p w14:paraId="23806E4F">
            <w:pPr>
              <w:ind w:left="120" w:leftChars="50" w:right="120" w:rightChars="50" w:firstLine="480"/>
              <w:rPr>
                <w:color w:val="000000" w:themeColor="text1"/>
              </w:rPr>
            </w:pPr>
            <w:r>
              <w:rPr>
                <w:rFonts w:hint="eastAsia"/>
                <w:color w:val="000000" w:themeColor="text1"/>
              </w:rPr>
              <w:t>芒市植被类型为南亚热带雨林、季雨林植被类型，主要树种有高山榕、对叶榕、楹树、木乃果、酸枣、铁刀木、大叶藤黄、窄叶、红椿、羊蹄甲、攀枝花、木荷、桦木、椿木等。</w:t>
            </w:r>
          </w:p>
          <w:p w14:paraId="5C15DE27">
            <w:pPr>
              <w:ind w:left="120" w:leftChars="50" w:right="120" w:rightChars="50" w:firstLine="480"/>
              <w:rPr>
                <w:color w:val="000000" w:themeColor="text1"/>
              </w:rPr>
            </w:pPr>
            <w:r>
              <w:rPr>
                <w:rFonts w:hint="eastAsia"/>
                <w:color w:val="000000" w:themeColor="text1"/>
              </w:rPr>
              <w:t>芒市野生动物主要为当地常见种，缺乏大型兽类及鸟类，以小型哺乳动物、常见鸟类为主，小型哺乳动物主要为啮齿类动物，如松鼠、家鼠、草兔等，鸟类主要有麻雀、乌鸦、燕子、斑鸠等。</w:t>
            </w:r>
          </w:p>
          <w:p w14:paraId="1D9D9E7F">
            <w:pPr>
              <w:ind w:firstLine="480"/>
              <w:rPr>
                <w:color w:val="000000" w:themeColor="text1"/>
              </w:rPr>
            </w:pPr>
            <w:r>
              <w:rPr>
                <w:rFonts w:hint="eastAsia"/>
                <w:color w:val="000000" w:themeColor="text1"/>
              </w:rPr>
              <w:t>项目所在地受人类活动影响，以杂草、人工植被为主，动物主要为家鼠等，项目区范围内未发现珍稀濒危保护动物和地方特有种。</w:t>
            </w:r>
          </w:p>
          <w:p w14:paraId="0ABA1C93">
            <w:pPr>
              <w:ind w:firstLine="480"/>
              <w:rPr>
                <w:color w:val="000000" w:themeColor="text1"/>
              </w:rPr>
            </w:pPr>
          </w:p>
          <w:p w14:paraId="3FBA9C17">
            <w:pPr>
              <w:ind w:firstLine="480"/>
              <w:rPr>
                <w:color w:val="000000" w:themeColor="text1"/>
              </w:rPr>
            </w:pPr>
          </w:p>
          <w:p w14:paraId="633A2DFC">
            <w:pPr>
              <w:ind w:firstLine="480"/>
              <w:rPr>
                <w:color w:val="000000" w:themeColor="text1"/>
              </w:rPr>
            </w:pPr>
          </w:p>
          <w:p w14:paraId="1D455E3B">
            <w:pPr>
              <w:ind w:firstLine="480"/>
              <w:rPr>
                <w:color w:val="000000" w:themeColor="text1"/>
              </w:rPr>
            </w:pPr>
          </w:p>
          <w:p w14:paraId="2E604DEE">
            <w:pPr>
              <w:ind w:firstLine="480"/>
              <w:rPr>
                <w:color w:val="000000" w:themeColor="text1"/>
              </w:rPr>
            </w:pPr>
          </w:p>
          <w:p w14:paraId="795582DE">
            <w:pPr>
              <w:ind w:firstLine="480"/>
              <w:rPr>
                <w:color w:val="000000" w:themeColor="text1"/>
              </w:rPr>
            </w:pPr>
          </w:p>
          <w:p w14:paraId="4C558D94">
            <w:pPr>
              <w:ind w:firstLine="480"/>
              <w:rPr>
                <w:color w:val="000000" w:themeColor="text1"/>
              </w:rPr>
            </w:pPr>
          </w:p>
          <w:p w14:paraId="7D8A22B5">
            <w:pPr>
              <w:ind w:firstLine="480"/>
              <w:rPr>
                <w:color w:val="000000" w:themeColor="text1"/>
              </w:rPr>
            </w:pPr>
          </w:p>
          <w:p w14:paraId="240F7D01">
            <w:pPr>
              <w:ind w:firstLine="482"/>
              <w:rPr>
                <w:b/>
                <w:color w:val="FF0000"/>
              </w:rPr>
            </w:pPr>
          </w:p>
          <w:p w14:paraId="75B71A4D">
            <w:pPr>
              <w:ind w:firstLine="480"/>
              <w:rPr>
                <w:color w:val="FF0000"/>
              </w:rPr>
            </w:pPr>
          </w:p>
        </w:tc>
      </w:tr>
    </w:tbl>
    <w:p w14:paraId="2F52DCFA">
      <w:pPr>
        <w:widowControl/>
        <w:spacing w:line="240" w:lineRule="auto"/>
        <w:ind w:firstLine="0" w:firstLineChars="0"/>
        <w:rPr>
          <w:color w:val="FF0000"/>
        </w:rPr>
      </w:pPr>
      <w:r>
        <w:rPr>
          <w:color w:val="FF0000"/>
        </w:rPr>
        <w:br w:type="page"/>
      </w:r>
    </w:p>
    <w:p w14:paraId="1129041D">
      <w:pPr>
        <w:pStyle w:val="2"/>
        <w:rPr>
          <w:color w:val="000000" w:themeColor="text1"/>
        </w:rPr>
      </w:pPr>
      <w:bookmarkStart w:id="9" w:name="_Toc468738858"/>
      <w:r>
        <w:rPr>
          <w:rFonts w:hint="eastAsia"/>
          <w:color w:val="000000" w:themeColor="text1"/>
        </w:rPr>
        <w:t>表三、环境质量状况</w:t>
      </w:r>
      <w:bookmarkEnd w:id="9"/>
    </w:p>
    <w:tbl>
      <w:tblPr>
        <w:tblStyle w:val="19"/>
        <w:tblW w:w="9782"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2"/>
      </w:tblGrid>
      <w:tr w14:paraId="585C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82" w:type="dxa"/>
          </w:tcPr>
          <w:p w14:paraId="4BB9FB3F">
            <w:pPr>
              <w:ind w:firstLine="0" w:firstLineChars="0"/>
              <w:rPr>
                <w:b/>
                <w:color w:val="000000" w:themeColor="text1"/>
                <w:sz w:val="28"/>
              </w:rPr>
            </w:pPr>
            <w:r>
              <w:rPr>
                <w:rFonts w:hint="eastAsia"/>
                <w:b/>
                <w:color w:val="000000" w:themeColor="text1"/>
                <w:sz w:val="28"/>
              </w:rPr>
              <w:t>建设项目所在地区域环境质量现状及主要环境问题（环境空气、地表水、地下水、声环境、生态环境等）：</w:t>
            </w:r>
          </w:p>
          <w:p w14:paraId="153B48E3">
            <w:pPr>
              <w:pStyle w:val="73"/>
              <w:ind w:firstLine="482"/>
              <w:rPr>
                <w:color w:val="000000" w:themeColor="text1"/>
              </w:rPr>
            </w:pPr>
            <w:r>
              <w:rPr>
                <w:color w:val="000000" w:themeColor="text1"/>
              </w:rPr>
              <w:t>1、环境空气质量现状</w:t>
            </w:r>
          </w:p>
          <w:p w14:paraId="7F258088">
            <w:pPr>
              <w:ind w:firstLine="480"/>
              <w:rPr>
                <w:color w:val="000000" w:themeColor="text1"/>
              </w:rPr>
            </w:pPr>
            <w:r>
              <w:rPr>
                <w:rFonts w:hint="eastAsia"/>
                <w:color w:val="000000" w:themeColor="text1"/>
              </w:rPr>
              <w:t>项目区</w:t>
            </w:r>
            <w:bookmarkStart w:id="49" w:name="_GoBack"/>
            <w:bookmarkEnd w:id="49"/>
            <w:r>
              <w:rPr>
                <w:rFonts w:hint="eastAsia"/>
                <w:color w:val="000000" w:themeColor="text1"/>
              </w:rPr>
              <w:t>位于龙陵县城</w:t>
            </w:r>
            <w:r>
              <w:rPr>
                <w:color w:val="000000" w:themeColor="text1"/>
              </w:rPr>
              <w:t>170°</w:t>
            </w:r>
            <w:r>
              <w:rPr>
                <w:rFonts w:hint="eastAsia"/>
                <w:color w:val="000000" w:themeColor="text1"/>
              </w:rPr>
              <w:t>方向直距</w:t>
            </w:r>
            <w:r>
              <w:rPr>
                <w:color w:val="000000" w:themeColor="text1"/>
              </w:rPr>
              <w:t>16km</w:t>
            </w:r>
            <w:r>
              <w:rPr>
                <w:rFonts w:hint="eastAsia"/>
                <w:color w:val="000000" w:themeColor="text1"/>
              </w:rPr>
              <w:t>的羊橺梁子一带，处于保山市龙陵县象达乡与芒市</w:t>
            </w:r>
            <w:r>
              <w:rPr>
                <w:color w:val="000000" w:themeColor="text1"/>
              </w:rPr>
              <w:t>(</w:t>
            </w:r>
            <w:r>
              <w:rPr>
                <w:rFonts w:hint="eastAsia"/>
                <w:color w:val="000000" w:themeColor="text1"/>
              </w:rPr>
              <w:t>潞西市</w:t>
            </w:r>
            <w:r>
              <w:rPr>
                <w:color w:val="000000" w:themeColor="text1"/>
              </w:rPr>
              <w:t>)</w:t>
            </w:r>
            <w:r>
              <w:rPr>
                <w:rFonts w:hint="eastAsia"/>
                <w:color w:val="000000" w:themeColor="text1"/>
              </w:rPr>
              <w:t>中东村交界地段。</w:t>
            </w:r>
            <w:r>
              <w:rPr>
                <w:color w:val="000000" w:themeColor="text1"/>
              </w:rPr>
              <w:t>附近无</w:t>
            </w:r>
            <w:r>
              <w:rPr>
                <w:rFonts w:hint="eastAsia"/>
                <w:color w:val="000000" w:themeColor="text1"/>
              </w:rPr>
              <w:t>生产性污染</w:t>
            </w:r>
            <w:r>
              <w:rPr>
                <w:color w:val="000000" w:themeColor="text1"/>
              </w:rPr>
              <w:t>企业等</w:t>
            </w:r>
            <w:r>
              <w:rPr>
                <w:rFonts w:hint="eastAsia"/>
                <w:color w:val="000000" w:themeColor="text1"/>
              </w:rPr>
              <w:t>，主要为村庄和道路以及</w:t>
            </w:r>
            <w:r>
              <w:rPr>
                <w:color w:val="000000" w:themeColor="text1"/>
              </w:rPr>
              <w:t>项目区</w:t>
            </w:r>
            <w:r>
              <w:rPr>
                <w:rFonts w:hint="eastAsia"/>
                <w:color w:val="000000" w:themeColor="text1"/>
              </w:rPr>
              <w:t>，无重大</w:t>
            </w:r>
            <w:r>
              <w:rPr>
                <w:color w:val="000000" w:themeColor="text1"/>
              </w:rPr>
              <w:t>环境污染源，</w:t>
            </w:r>
            <w:r>
              <w:rPr>
                <w:rFonts w:hint="eastAsia"/>
                <w:color w:val="000000" w:themeColor="text1"/>
              </w:rPr>
              <w:t>类比同类区域的监测数据，</w:t>
            </w:r>
            <w:r>
              <w:rPr>
                <w:color w:val="000000" w:themeColor="text1"/>
              </w:rPr>
              <w:t>项目所在区域环境空气质量</w:t>
            </w:r>
            <w:r>
              <w:rPr>
                <w:rFonts w:hint="eastAsia"/>
                <w:color w:val="000000" w:themeColor="text1"/>
              </w:rPr>
              <w:t>满足《环境空气质量标准》（GB3095-1996）二级标准要求。</w:t>
            </w:r>
          </w:p>
          <w:p w14:paraId="12C14052">
            <w:pPr>
              <w:pStyle w:val="73"/>
              <w:ind w:firstLine="482"/>
              <w:rPr>
                <w:color w:val="000000" w:themeColor="text1"/>
              </w:rPr>
            </w:pPr>
            <w:r>
              <w:rPr>
                <w:color w:val="000000" w:themeColor="text1"/>
              </w:rPr>
              <w:t>2、地表水质量现状</w:t>
            </w:r>
          </w:p>
          <w:p w14:paraId="1116651F">
            <w:pPr>
              <w:ind w:firstLine="480"/>
              <w:rPr>
                <w:color w:val="FF0000"/>
              </w:rPr>
            </w:pPr>
            <w:r>
              <w:rPr>
                <w:rFonts w:hint="eastAsia"/>
                <w:color w:val="FF0000"/>
              </w:rPr>
              <w:t>勘查区内</w:t>
            </w:r>
            <w:r>
              <w:rPr>
                <w:color w:val="FF0000"/>
              </w:rPr>
              <w:t>无大型地表水系，</w:t>
            </w:r>
            <w:r>
              <w:rPr>
                <w:rFonts w:hint="eastAsia"/>
              </w:rPr>
              <w:t>勘查区位于龙陵县和芒市交界处，勘探工程区位于芒市境内，受地势的影响，PD1900、6条探槽、3个地表钻孔及</w:t>
            </w:r>
            <w:r>
              <w:t>PD1900</w:t>
            </w:r>
            <w:r>
              <w:rPr>
                <w:rFonts w:hint="eastAsia"/>
              </w:rPr>
              <w:t>内</w:t>
            </w:r>
            <w:r>
              <w:t>的平硐</w:t>
            </w:r>
            <w:r>
              <w:rPr>
                <w:rFonts w:hint="eastAsia"/>
              </w:rPr>
              <w:t>钻孔工程区纳污河流为龙陵县的象达河，</w:t>
            </w:r>
            <w:r>
              <w:rPr>
                <w:rFonts w:hint="eastAsia"/>
                <w:color w:val="FF0000"/>
              </w:rPr>
              <w:t>PD</w:t>
            </w:r>
            <w:r>
              <w:rPr>
                <w:color w:val="FF0000"/>
              </w:rPr>
              <w:t>1720</w:t>
            </w:r>
            <w:r>
              <w:rPr>
                <w:rFonts w:hint="eastAsia"/>
                <w:color w:val="FF0000"/>
              </w:rPr>
              <w:t>和</w:t>
            </w:r>
            <w:r>
              <w:rPr>
                <w:color w:val="FF0000"/>
              </w:rPr>
              <w:t>PD1850</w:t>
            </w:r>
            <w:r>
              <w:rPr>
                <w:rFonts w:hint="eastAsia"/>
                <w:color w:val="FF0000"/>
              </w:rPr>
              <w:t>及</w:t>
            </w:r>
            <w:r>
              <w:rPr>
                <w:color w:val="FF0000"/>
              </w:rPr>
              <w:t>其</w:t>
            </w:r>
            <w:r>
              <w:rPr>
                <w:rFonts w:hint="eastAsia"/>
                <w:color w:val="FF0000"/>
              </w:rPr>
              <w:t>平硐</w:t>
            </w:r>
            <w:r>
              <w:rPr>
                <w:color w:val="FF0000"/>
              </w:rPr>
              <w:t>内内平硐</w:t>
            </w:r>
            <w:r>
              <w:rPr>
                <w:rFonts w:hint="eastAsia"/>
                <w:color w:val="FF0000"/>
              </w:rPr>
              <w:t>钻孔</w:t>
            </w:r>
            <w:r>
              <w:rPr>
                <w:color w:val="FF0000"/>
              </w:rPr>
              <w:t>工程</w:t>
            </w:r>
            <w:r>
              <w:rPr>
                <w:rFonts w:hint="eastAsia"/>
                <w:color w:val="FF0000"/>
              </w:rPr>
              <w:t>纳污河流为芒市的邵地河。象达河距离</w:t>
            </w:r>
            <w:r>
              <w:rPr>
                <w:color w:val="FF0000"/>
              </w:rPr>
              <w:t>勘查区</w:t>
            </w:r>
            <w:r>
              <w:rPr>
                <w:rFonts w:hint="eastAsia"/>
                <w:color w:val="FF0000"/>
              </w:rPr>
              <w:t>边界</w:t>
            </w:r>
            <w:r>
              <w:rPr>
                <w:color w:val="FF0000"/>
              </w:rPr>
              <w:t>最近的距离为</w:t>
            </w:r>
            <w:r>
              <w:rPr>
                <w:rFonts w:hint="eastAsia"/>
                <w:color w:val="FF0000"/>
              </w:rPr>
              <w:t>2.7</w:t>
            </w:r>
            <w:r>
              <w:rPr>
                <w:color w:val="FF0000"/>
              </w:rPr>
              <w:t>km，距离最近</w:t>
            </w:r>
            <w:r>
              <w:rPr>
                <w:rFonts w:hint="eastAsia"/>
                <w:color w:val="FF0000"/>
              </w:rPr>
              <w:t>的废水</w:t>
            </w:r>
            <w:r>
              <w:rPr>
                <w:color w:val="FF0000"/>
              </w:rPr>
              <w:t>产污点距离为</w:t>
            </w:r>
            <w:r>
              <w:rPr>
                <w:rFonts w:hint="eastAsia"/>
                <w:color w:val="FF0000"/>
              </w:rPr>
              <w:t>3.4</w:t>
            </w:r>
            <w:r>
              <w:rPr>
                <w:color w:val="FF0000"/>
              </w:rPr>
              <w:t>km，</w:t>
            </w:r>
            <w:r>
              <w:rPr>
                <w:rFonts w:hint="eastAsia"/>
                <w:color w:val="FF0000"/>
              </w:rPr>
              <w:t>象</w:t>
            </w:r>
            <w:r>
              <w:rPr>
                <w:color w:val="FF0000"/>
              </w:rPr>
              <w:t>达河为苏帕</w:t>
            </w:r>
            <w:r>
              <w:rPr>
                <w:rFonts w:hint="eastAsia"/>
                <w:color w:val="FF0000"/>
              </w:rPr>
              <w:t>河</w:t>
            </w:r>
            <w:r>
              <w:rPr>
                <w:color w:val="FF0000"/>
              </w:rPr>
              <w:t>的</w:t>
            </w:r>
            <w:r>
              <w:rPr>
                <w:rFonts w:hint="eastAsia"/>
                <w:color w:val="FF0000"/>
              </w:rPr>
              <w:t>上游</w:t>
            </w:r>
            <w:r>
              <w:rPr>
                <w:color w:val="FF0000"/>
              </w:rPr>
              <w:t>支流，水质标准执行苏</w:t>
            </w:r>
            <w:r>
              <w:rPr>
                <w:rFonts w:hint="eastAsia"/>
                <w:color w:val="FF0000"/>
              </w:rPr>
              <w:t>帕</w:t>
            </w:r>
            <w:r>
              <w:rPr>
                <w:color w:val="FF0000"/>
              </w:rPr>
              <w:t>河的水质标准，</w:t>
            </w:r>
            <w:r>
              <w:rPr>
                <w:rFonts w:hint="eastAsia"/>
                <w:color w:val="FF0000"/>
              </w:rPr>
              <w:t>根据</w:t>
            </w:r>
            <w:r>
              <w:rPr>
                <w:color w:val="FF0000"/>
              </w:rPr>
              <w:t>《</w:t>
            </w:r>
            <w:r>
              <w:rPr>
                <w:rFonts w:hint="eastAsia"/>
                <w:color w:val="FF0000"/>
              </w:rPr>
              <w:t>云南省地表水</w:t>
            </w:r>
            <w:r>
              <w:rPr>
                <w:color w:val="FF0000"/>
              </w:rPr>
              <w:t>功能区划</w:t>
            </w:r>
            <w:r>
              <w:rPr>
                <w:rFonts w:hint="eastAsia"/>
                <w:color w:val="FF0000"/>
              </w:rPr>
              <w:t>（2010-2020年）</w:t>
            </w:r>
            <w:r>
              <w:rPr>
                <w:color w:val="FF0000"/>
              </w:rPr>
              <w:t>》</w:t>
            </w:r>
            <w:r>
              <w:rPr>
                <w:rFonts w:hint="eastAsia"/>
                <w:color w:val="FF0000"/>
              </w:rPr>
              <w:t>，苏帕河水质</w:t>
            </w:r>
            <w:r>
              <w:rPr>
                <w:color w:val="FF0000"/>
              </w:rPr>
              <w:t>为</w:t>
            </w:r>
            <w:r>
              <w:rPr>
                <w:color w:val="FF0000"/>
              </w:rPr>
              <w:fldChar w:fldCharType="begin"/>
            </w:r>
            <w:r>
              <w:rPr>
                <w:color w:val="FF0000"/>
              </w:rPr>
              <w:instrText xml:space="preserve"> </w:instrText>
            </w:r>
            <w:r>
              <w:rPr>
                <w:rFonts w:hint="eastAsia"/>
                <w:color w:val="FF0000"/>
              </w:rPr>
              <w:instrText xml:space="preserve">= 3 \* ROMAN</w:instrText>
            </w:r>
            <w:r>
              <w:rPr>
                <w:color w:val="FF0000"/>
              </w:rPr>
              <w:instrText xml:space="preserve"> </w:instrText>
            </w:r>
            <w:r>
              <w:rPr>
                <w:color w:val="FF0000"/>
              </w:rPr>
              <w:fldChar w:fldCharType="separate"/>
            </w:r>
            <w:r>
              <w:rPr>
                <w:color w:val="FF0000"/>
              </w:rPr>
              <w:t>III</w:t>
            </w:r>
            <w:r>
              <w:rPr>
                <w:color w:val="FF0000"/>
              </w:rPr>
              <w:fldChar w:fldCharType="end"/>
            </w:r>
            <w:r>
              <w:rPr>
                <w:rFonts w:hint="eastAsia"/>
                <w:color w:val="FF0000"/>
              </w:rPr>
              <w:t>类水体，其</w:t>
            </w:r>
            <w:r>
              <w:rPr>
                <w:color w:val="FF0000"/>
              </w:rPr>
              <w:t>水</w:t>
            </w:r>
            <w:r>
              <w:rPr>
                <w:rFonts w:hint="eastAsia"/>
                <w:color w:val="FF0000"/>
              </w:rPr>
              <w:t>环境功能为饮用</w:t>
            </w:r>
            <w:r>
              <w:rPr>
                <w:color w:val="FF0000"/>
              </w:rPr>
              <w:t>二级、农业用水及</w:t>
            </w:r>
            <w:r>
              <w:rPr>
                <w:rFonts w:hint="eastAsia"/>
                <w:color w:val="FF0000"/>
              </w:rPr>
              <w:t>工业</w:t>
            </w:r>
            <w:r>
              <w:rPr>
                <w:color w:val="FF0000"/>
              </w:rPr>
              <w:t>用水</w:t>
            </w:r>
            <w:r>
              <w:rPr>
                <w:rFonts w:hint="eastAsia"/>
                <w:color w:val="FF0000"/>
              </w:rPr>
              <w:t>执行GB3838-2002《地表水环境质量标准》</w:t>
            </w:r>
            <w:r>
              <w:rPr>
                <w:color w:val="FF0000"/>
              </w:rPr>
              <w:fldChar w:fldCharType="begin"/>
            </w:r>
            <w:r>
              <w:rPr>
                <w:color w:val="FF0000"/>
              </w:rPr>
              <w:instrText xml:space="preserve"> </w:instrText>
            </w:r>
            <w:r>
              <w:rPr>
                <w:rFonts w:hint="eastAsia"/>
                <w:color w:val="FF0000"/>
              </w:rPr>
              <w:instrText xml:space="preserve">= 3 \* ROMAN</w:instrText>
            </w:r>
            <w:r>
              <w:rPr>
                <w:color w:val="FF0000"/>
              </w:rPr>
              <w:instrText xml:space="preserve"> </w:instrText>
            </w:r>
            <w:r>
              <w:rPr>
                <w:color w:val="FF0000"/>
              </w:rPr>
              <w:fldChar w:fldCharType="separate"/>
            </w:r>
            <w:r>
              <w:rPr>
                <w:color w:val="FF0000"/>
              </w:rPr>
              <w:t>III</w:t>
            </w:r>
            <w:r>
              <w:rPr>
                <w:color w:val="FF0000"/>
              </w:rPr>
              <w:fldChar w:fldCharType="end"/>
            </w:r>
            <w:r>
              <w:rPr>
                <w:rFonts w:hint="eastAsia"/>
                <w:color w:val="FF0000"/>
              </w:rPr>
              <w:t>类标准要求；邵地河距离</w:t>
            </w:r>
            <w:r>
              <w:rPr>
                <w:color w:val="FF0000"/>
              </w:rPr>
              <w:t>勘查区边界最近距离为</w:t>
            </w:r>
            <w:r>
              <w:rPr>
                <w:rFonts w:hint="eastAsia"/>
                <w:color w:val="FF0000"/>
              </w:rPr>
              <w:t>4.7</w:t>
            </w:r>
            <w:r>
              <w:rPr>
                <w:color w:val="FF0000"/>
              </w:rPr>
              <w:t>km，距离最近的产污点PD1720</w:t>
            </w:r>
            <w:r>
              <w:rPr>
                <w:rFonts w:hint="eastAsia"/>
                <w:color w:val="FF0000"/>
              </w:rPr>
              <w:t>硐口距离</w:t>
            </w:r>
            <w:r>
              <w:rPr>
                <w:color w:val="FF0000"/>
              </w:rPr>
              <w:t>为</w:t>
            </w:r>
            <w:r>
              <w:rPr>
                <w:rFonts w:hint="eastAsia"/>
                <w:color w:val="FF0000"/>
              </w:rPr>
              <w:t>4.5</w:t>
            </w:r>
            <w:r>
              <w:rPr>
                <w:color w:val="FF0000"/>
              </w:rPr>
              <w:t>km，邵地河为</w:t>
            </w:r>
            <w:r>
              <w:rPr>
                <w:rFonts w:hint="eastAsia"/>
                <w:color w:val="FF0000"/>
              </w:rPr>
              <w:t>芒市</w:t>
            </w:r>
            <w:r>
              <w:rPr>
                <w:color w:val="FF0000"/>
              </w:rPr>
              <w:t>大河的上游支流</w:t>
            </w:r>
            <w:r>
              <w:rPr>
                <w:rFonts w:hint="eastAsia"/>
                <w:color w:val="FF0000"/>
              </w:rPr>
              <w:t>，</w:t>
            </w:r>
            <w:r>
              <w:rPr>
                <w:color w:val="FF0000"/>
              </w:rPr>
              <w:t>芒市大河“木康断面-入瑞丽江口”水环境功能为农业用水、工业用水，水质类别为</w:t>
            </w:r>
            <w:r>
              <w:rPr>
                <w:rFonts w:hint="eastAsia"/>
                <w:color w:val="FF0000"/>
              </w:rPr>
              <w:t>Ⅲ</w:t>
            </w:r>
            <w:r>
              <w:rPr>
                <w:color w:val="FF0000"/>
              </w:rPr>
              <w:t>类，故轩岗河水环境功能参照芒市大河执行GB3838-2002《地表水环境质量标准》</w:t>
            </w:r>
            <w:r>
              <w:rPr>
                <w:rFonts w:hint="eastAsia"/>
                <w:color w:val="FF0000"/>
              </w:rPr>
              <w:t>Ⅲ</w:t>
            </w:r>
            <w:r>
              <w:rPr>
                <w:color w:val="FF0000"/>
              </w:rPr>
              <w:t>类标准</w:t>
            </w:r>
            <w:r>
              <w:rPr>
                <w:rFonts w:hint="eastAsia"/>
                <w:color w:val="FF0000"/>
              </w:rPr>
              <w:t>。</w:t>
            </w:r>
          </w:p>
          <w:p w14:paraId="03B139FA">
            <w:pPr>
              <w:ind w:firstLine="480"/>
              <w:rPr>
                <w:color w:val="000000" w:themeColor="text1"/>
              </w:rPr>
            </w:pPr>
            <w:r>
              <w:rPr>
                <w:rFonts w:hint="eastAsia"/>
                <w:color w:val="FF0000"/>
              </w:rPr>
              <w:t>根据现场踏勘调查，项目区河段水环境功</w:t>
            </w:r>
            <w:r>
              <w:rPr>
                <w:rFonts w:hint="eastAsia"/>
                <w:color w:val="000000" w:themeColor="text1"/>
              </w:rPr>
              <w:t>能良好，能满足《地表水环境质量标准》（GB3838-2002）中</w:t>
            </w:r>
            <w:r>
              <w:rPr>
                <w:color w:val="000000" w:themeColor="text1"/>
              </w:rPr>
              <w:fldChar w:fldCharType="begin"/>
            </w:r>
            <w:r>
              <w:rPr>
                <w:color w:val="000000" w:themeColor="text1"/>
              </w:rPr>
              <w:instrText xml:space="preserve"> </w:instrText>
            </w:r>
            <w:r>
              <w:rPr>
                <w:rFonts w:hint="eastAsia"/>
                <w:color w:val="000000" w:themeColor="text1"/>
              </w:rPr>
              <w:instrText xml:space="preserve">= 3 \* ROMAN</w:instrText>
            </w:r>
            <w:r>
              <w:rPr>
                <w:color w:val="000000" w:themeColor="text1"/>
              </w:rPr>
              <w:instrText xml:space="preserve"> </w:instrText>
            </w:r>
            <w:r>
              <w:rPr>
                <w:color w:val="000000" w:themeColor="text1"/>
              </w:rPr>
              <w:fldChar w:fldCharType="separate"/>
            </w:r>
            <w:r>
              <w:rPr>
                <w:color w:val="000000" w:themeColor="text1"/>
              </w:rPr>
              <w:t>III</w:t>
            </w:r>
            <w:r>
              <w:rPr>
                <w:color w:val="000000" w:themeColor="text1"/>
              </w:rPr>
              <w:fldChar w:fldCharType="end"/>
            </w:r>
            <w:r>
              <w:rPr>
                <w:rFonts w:hint="eastAsia"/>
                <w:color w:val="000000" w:themeColor="text1"/>
              </w:rPr>
              <w:t>类水质标准。</w:t>
            </w:r>
          </w:p>
          <w:p w14:paraId="4AB1F2CA">
            <w:pPr>
              <w:pStyle w:val="73"/>
              <w:ind w:firstLine="482"/>
              <w:rPr>
                <w:color w:val="000000" w:themeColor="text1"/>
              </w:rPr>
            </w:pPr>
            <w:r>
              <w:rPr>
                <w:rFonts w:hint="eastAsia"/>
                <w:color w:val="000000" w:themeColor="text1"/>
              </w:rPr>
              <w:t>3</w:t>
            </w:r>
            <w:r>
              <w:rPr>
                <w:color w:val="000000" w:themeColor="text1"/>
              </w:rPr>
              <w:t>、地</w:t>
            </w:r>
            <w:r>
              <w:rPr>
                <w:rFonts w:hint="eastAsia"/>
                <w:color w:val="000000" w:themeColor="text1"/>
              </w:rPr>
              <w:t>下</w:t>
            </w:r>
            <w:r>
              <w:rPr>
                <w:color w:val="000000" w:themeColor="text1"/>
              </w:rPr>
              <w:t>水质量现状</w:t>
            </w:r>
          </w:p>
          <w:p w14:paraId="3BC576A2">
            <w:pPr>
              <w:ind w:firstLine="480"/>
              <w:rPr>
                <w:color w:val="000000" w:themeColor="text1"/>
              </w:rPr>
            </w:pPr>
            <w:r>
              <w:rPr>
                <w:rFonts w:hint="eastAsia"/>
                <w:color w:val="000000" w:themeColor="text1"/>
              </w:rPr>
              <w:t>项目区地下水环境执行GB/T14848-93《地下水质量标准》中Ⅲ类水质标准，区域内周边无地下水开发利用，水质保持良好，可满足GB/T14848-93《地下水质量标准》中Ⅲ类水质标准。</w:t>
            </w:r>
          </w:p>
          <w:p w14:paraId="38081DFF">
            <w:pPr>
              <w:pStyle w:val="73"/>
              <w:ind w:firstLine="482"/>
              <w:rPr>
                <w:color w:val="000000" w:themeColor="text1"/>
              </w:rPr>
            </w:pPr>
            <w:r>
              <w:rPr>
                <w:rFonts w:hint="eastAsia"/>
                <w:color w:val="000000" w:themeColor="text1"/>
              </w:rPr>
              <w:t>4</w:t>
            </w:r>
            <w:r>
              <w:rPr>
                <w:color w:val="000000" w:themeColor="text1"/>
              </w:rPr>
              <w:t>、声环境质量现状</w:t>
            </w:r>
          </w:p>
          <w:p w14:paraId="384D91DD">
            <w:pPr>
              <w:ind w:left="120" w:leftChars="50" w:right="120" w:rightChars="50" w:firstLine="480"/>
              <w:jc w:val="both"/>
            </w:pPr>
            <w:r>
              <w:rPr>
                <w:rFonts w:hint="eastAsia"/>
              </w:rPr>
              <w:t>本项目位于羊橺梁子一带，依据GB3096—2008《声环境质量标准》声环境功能区分类，属2类声环境功能区，区域声环境执行《声环境质量标准》2类环境噪声限值。</w:t>
            </w:r>
          </w:p>
          <w:p w14:paraId="6A8985FA">
            <w:pPr>
              <w:ind w:left="120" w:leftChars="50" w:right="120" w:rightChars="50" w:firstLine="480"/>
              <w:jc w:val="both"/>
            </w:pPr>
            <w:r>
              <w:rPr>
                <w:rFonts w:hint="eastAsia"/>
              </w:rPr>
              <w:t>根据现场踏勘，项目所在区域为农村地区，周边无大型工矿企业，多为林地，声环境质量现状良好。</w:t>
            </w:r>
          </w:p>
          <w:p w14:paraId="255C2525">
            <w:pPr>
              <w:pStyle w:val="73"/>
              <w:ind w:firstLine="482"/>
              <w:rPr>
                <w:color w:val="000000" w:themeColor="text1"/>
              </w:rPr>
            </w:pPr>
            <w:r>
              <w:rPr>
                <w:rFonts w:hint="eastAsia"/>
                <w:color w:val="000000" w:themeColor="text1"/>
              </w:rPr>
              <w:t>5、</w:t>
            </w:r>
            <w:r>
              <w:rPr>
                <w:color w:val="000000" w:themeColor="text1"/>
              </w:rPr>
              <w:t>生态环境现状</w:t>
            </w:r>
          </w:p>
          <w:p w14:paraId="25AE57F8">
            <w:pPr>
              <w:adjustRightInd w:val="0"/>
              <w:snapToGrid w:val="0"/>
              <w:ind w:firstLine="480"/>
              <w:rPr>
                <w:color w:val="000000" w:themeColor="text1"/>
              </w:rPr>
            </w:pPr>
            <w:r>
              <w:rPr>
                <w:rFonts w:hint="eastAsia"/>
                <w:color w:val="000000" w:themeColor="text1"/>
              </w:rPr>
              <w:t>项目所在区域为农村地区，受人为干扰严重，评价区天然植被林较少，生态环境自我调节能力低。</w:t>
            </w:r>
          </w:p>
          <w:p w14:paraId="4C2BA7B7">
            <w:pPr>
              <w:ind w:firstLine="480"/>
              <w:rPr>
                <w:color w:val="000000" w:themeColor="text1"/>
              </w:rPr>
            </w:pPr>
            <w:r>
              <w:rPr>
                <w:rFonts w:hint="eastAsia"/>
                <w:color w:val="000000" w:themeColor="text1"/>
              </w:rPr>
              <w:t>1）植被资源现状</w:t>
            </w:r>
          </w:p>
          <w:p w14:paraId="0E74CF9E">
            <w:pPr>
              <w:ind w:firstLine="480"/>
              <w:rPr>
                <w:color w:val="000000" w:themeColor="text1"/>
              </w:rPr>
            </w:pPr>
            <w:r>
              <w:rPr>
                <w:rFonts w:hint="eastAsia"/>
                <w:color w:val="000000" w:themeColor="text1"/>
              </w:rPr>
              <w:t>（1）调查方法</w:t>
            </w:r>
          </w:p>
          <w:p w14:paraId="183C0F8B">
            <w:pPr>
              <w:ind w:firstLine="480"/>
              <w:rPr>
                <w:color w:val="000000" w:themeColor="text1"/>
              </w:rPr>
            </w:pPr>
            <w:r>
              <w:rPr>
                <w:rFonts w:hint="eastAsia"/>
                <w:color w:val="000000" w:themeColor="text1"/>
              </w:rPr>
              <w:t>①路线调查法</w:t>
            </w:r>
          </w:p>
          <w:p w14:paraId="012E7C47">
            <w:pPr>
              <w:ind w:firstLine="480"/>
              <w:rPr>
                <w:color w:val="000000" w:themeColor="text1"/>
              </w:rPr>
            </w:pPr>
            <w:r>
              <w:rPr>
                <w:rFonts w:hint="eastAsia"/>
                <w:color w:val="000000" w:themeColor="text1"/>
              </w:rPr>
              <w:t>我单位于201</w:t>
            </w:r>
            <w:r>
              <w:rPr>
                <w:color w:val="000000" w:themeColor="text1"/>
              </w:rPr>
              <w:t>7</w:t>
            </w:r>
            <w:r>
              <w:rPr>
                <w:rFonts w:hint="eastAsia"/>
                <w:color w:val="000000" w:themeColor="text1"/>
              </w:rPr>
              <w:t>年</w:t>
            </w:r>
            <w:r>
              <w:rPr>
                <w:color w:val="000000" w:themeColor="text1"/>
              </w:rPr>
              <w:t>6</w:t>
            </w:r>
            <w:r>
              <w:rPr>
                <w:rFonts w:hint="eastAsia"/>
                <w:color w:val="000000" w:themeColor="text1"/>
              </w:rPr>
              <w:t>月接受委托后，成立了工作小组，工作人员于2017年</w:t>
            </w:r>
            <w:r>
              <w:rPr>
                <w:color w:val="000000" w:themeColor="text1"/>
              </w:rPr>
              <w:t>6</w:t>
            </w:r>
            <w:r>
              <w:rPr>
                <w:rFonts w:hint="eastAsia"/>
                <w:color w:val="000000" w:themeColor="text1"/>
              </w:rPr>
              <w:t>月</w:t>
            </w:r>
            <w:r>
              <w:rPr>
                <w:color w:val="000000" w:themeColor="text1"/>
              </w:rPr>
              <w:t>6</w:t>
            </w:r>
            <w:r>
              <w:rPr>
                <w:rFonts w:hint="eastAsia"/>
                <w:color w:val="000000" w:themeColor="text1"/>
              </w:rPr>
              <w:t>日采用路线调查法，对评价区范围内植物种类进行了实地调查核实。</w:t>
            </w:r>
          </w:p>
          <w:p w14:paraId="4B2C58A3">
            <w:pPr>
              <w:ind w:firstLine="480"/>
              <w:rPr>
                <w:color w:val="000000" w:themeColor="text1"/>
              </w:rPr>
            </w:pPr>
            <w:r>
              <w:rPr>
                <w:rFonts w:hint="eastAsia"/>
                <w:color w:val="000000" w:themeColor="text1"/>
              </w:rPr>
              <w:t>根据野外植被调查、植物资源调查和动物资源调查的资料，对Google Earth中获得的影像图片进行植被解译和地面类型的数字化判读，求算评价区内的各种植被类型的面积。</w:t>
            </w:r>
          </w:p>
          <w:p w14:paraId="203D09B2">
            <w:pPr>
              <w:ind w:firstLine="480"/>
              <w:rPr>
                <w:color w:val="000000" w:themeColor="text1"/>
              </w:rPr>
            </w:pPr>
            <w:r>
              <w:rPr>
                <w:rFonts w:hint="eastAsia"/>
                <w:color w:val="000000" w:themeColor="text1"/>
              </w:rPr>
              <w:t>②访问调查及资料收集</w:t>
            </w:r>
          </w:p>
          <w:p w14:paraId="6CC415C8">
            <w:pPr>
              <w:ind w:firstLine="480"/>
              <w:rPr>
                <w:color w:val="000000" w:themeColor="text1"/>
              </w:rPr>
            </w:pPr>
            <w:r>
              <w:rPr>
                <w:rFonts w:hint="eastAsia"/>
                <w:color w:val="000000" w:themeColor="text1"/>
              </w:rPr>
              <w:t>向当地人员详细询问了解当地的林业资源情况、野生植物的种类组成、资源变动情况等。走访乡镇群众，了解野生植物的种类和变动情况。</w:t>
            </w:r>
          </w:p>
          <w:p w14:paraId="67D124A7">
            <w:pPr>
              <w:ind w:firstLine="480"/>
              <w:rPr>
                <w:color w:val="000000" w:themeColor="text1"/>
              </w:rPr>
            </w:pPr>
            <w:r>
              <w:rPr>
                <w:rFonts w:hint="eastAsia"/>
                <w:color w:val="000000" w:themeColor="text1"/>
              </w:rPr>
              <w:t>收集当地历史上曾进行的生物考察资料和植物记录等。</w:t>
            </w:r>
          </w:p>
          <w:p w14:paraId="49F527C0">
            <w:pPr>
              <w:ind w:firstLine="480"/>
              <w:rPr>
                <w:color w:val="000000" w:themeColor="text1"/>
              </w:rPr>
            </w:pPr>
            <w:r>
              <w:rPr>
                <w:rFonts w:hint="eastAsia"/>
                <w:color w:val="000000" w:themeColor="text1"/>
              </w:rPr>
              <w:t>③调查范围</w:t>
            </w:r>
          </w:p>
          <w:p w14:paraId="76AFE3EA">
            <w:pPr>
              <w:ind w:firstLine="480"/>
              <w:jc w:val="both"/>
              <w:rPr>
                <w:color w:val="000000" w:themeColor="text1"/>
              </w:rPr>
            </w:pPr>
            <w:r>
              <w:rPr>
                <w:rFonts w:hint="eastAsia"/>
                <w:color w:val="000000" w:themeColor="text1"/>
              </w:rPr>
              <w:t>本项目为探矿项目，采用钻探及槽探，生态调查范围为整个矿区，即评估面积为1.93km</w:t>
            </w:r>
            <w:r>
              <w:rPr>
                <w:rFonts w:hint="eastAsia"/>
                <w:color w:val="000000" w:themeColor="text1"/>
                <w:vertAlign w:val="superscript"/>
              </w:rPr>
              <w:t>2</w:t>
            </w:r>
            <w:r>
              <w:rPr>
                <w:rFonts w:hint="eastAsia"/>
                <w:color w:val="000000" w:themeColor="text1"/>
              </w:rPr>
              <w:t>。</w:t>
            </w:r>
          </w:p>
          <w:p w14:paraId="3162019D">
            <w:pPr>
              <w:ind w:firstLine="480"/>
              <w:rPr>
                <w:color w:val="000000" w:themeColor="text1"/>
              </w:rPr>
            </w:pPr>
            <w:r>
              <w:rPr>
                <w:rFonts w:hint="eastAsia"/>
                <w:color w:val="000000" w:themeColor="text1"/>
              </w:rPr>
              <w:t>④调查内容</w:t>
            </w:r>
          </w:p>
          <w:p w14:paraId="03342E3A">
            <w:pPr>
              <w:ind w:firstLine="480"/>
              <w:rPr>
                <w:color w:val="000000" w:themeColor="text1"/>
              </w:rPr>
            </w:pPr>
            <w:r>
              <w:rPr>
                <w:rFonts w:hint="eastAsia"/>
                <w:color w:val="000000" w:themeColor="text1"/>
              </w:rPr>
              <w:t>调查评价区内的植被类型及植物物种（蕨类、裸子植物、被子植物）。</w:t>
            </w:r>
          </w:p>
          <w:p w14:paraId="09ADA061">
            <w:pPr>
              <w:ind w:firstLine="480"/>
              <w:rPr>
                <w:color w:val="000000" w:themeColor="text1"/>
              </w:rPr>
            </w:pPr>
            <w:r>
              <w:rPr>
                <w:rFonts w:hint="eastAsia"/>
                <w:color w:val="000000" w:themeColor="text1"/>
              </w:rPr>
              <w:t>2）评价区植被类型及分布现状</w:t>
            </w:r>
          </w:p>
          <w:p w14:paraId="59638B3F">
            <w:pPr>
              <w:ind w:firstLine="480"/>
              <w:rPr>
                <w:color w:val="000000" w:themeColor="text1"/>
              </w:rPr>
            </w:pPr>
            <w:r>
              <w:rPr>
                <w:rFonts w:hint="eastAsia"/>
                <w:color w:val="000000" w:themeColor="text1"/>
              </w:rPr>
              <w:t>本评价区的植被可以分自然植被和人工植被两大类型，自然植被是未经人为种植而自然形成的植被类型，人工植被是由人工种植形成的植被。</w:t>
            </w:r>
          </w:p>
          <w:p w14:paraId="22623009">
            <w:pPr>
              <w:ind w:firstLine="480"/>
              <w:rPr>
                <w:color w:val="000000" w:themeColor="text1"/>
              </w:rPr>
            </w:pPr>
            <w:r>
              <w:rPr>
                <w:rFonts w:hint="eastAsia"/>
                <w:color w:val="000000" w:themeColor="text1"/>
              </w:rPr>
              <w:t>根据《云南植被》中的分区，该区域的植被区划属于：II亚热带常绿阔叶林区域，ⅡAii高原亚热带北部常绿阔叶林地带，ⅡAii-2滇西横断山半湿润常绿阔叶林区，II Aii-2c滇西中山高山栲、石栎林、云南松林亚区。</w:t>
            </w:r>
          </w:p>
          <w:p w14:paraId="342D50D9">
            <w:pPr>
              <w:ind w:firstLine="480"/>
              <w:rPr>
                <w:color w:val="000000" w:themeColor="text1"/>
              </w:rPr>
            </w:pPr>
            <w:r>
              <w:rPr>
                <w:rFonts w:hint="eastAsia"/>
                <w:color w:val="000000" w:themeColor="text1"/>
              </w:rPr>
              <w:t>由于长时间的人为活动影响，评价区目前的植被类型已发生了改变，原生植被大量消失，次生植被主要是暖温性针叶林、暖温性灌丛。</w:t>
            </w:r>
          </w:p>
          <w:p w14:paraId="7299DE51">
            <w:pPr>
              <w:ind w:firstLine="480"/>
              <w:rPr>
                <w:color w:val="000000" w:themeColor="text1"/>
              </w:rPr>
            </w:pPr>
            <w:r>
              <w:rPr>
                <w:rFonts w:hint="eastAsia"/>
                <w:color w:val="000000" w:themeColor="text1"/>
              </w:rPr>
              <w:t>（1）次生植被类型</w:t>
            </w:r>
          </w:p>
          <w:p w14:paraId="484EF9BA">
            <w:pPr>
              <w:ind w:firstLine="480"/>
              <w:rPr>
                <w:color w:val="000000" w:themeColor="text1"/>
              </w:rPr>
            </w:pPr>
            <w:r>
              <w:rPr>
                <w:rFonts w:hint="eastAsia"/>
                <w:color w:val="000000" w:themeColor="text1"/>
              </w:rPr>
              <w:t>①暖温性针叶林</w:t>
            </w:r>
          </w:p>
          <w:p w14:paraId="61CC2094">
            <w:pPr>
              <w:ind w:firstLine="480"/>
              <w:rPr>
                <w:color w:val="000000" w:themeColor="text1"/>
              </w:rPr>
            </w:pPr>
            <w:r>
              <w:rPr>
                <w:rFonts w:hint="eastAsia"/>
                <w:color w:val="000000" w:themeColor="text1"/>
              </w:rPr>
              <w:t>评价区内本类型仅分布有一个群丛，即云南松群落（</w:t>
            </w:r>
            <w:r>
              <w:rPr>
                <w:rFonts w:hint="eastAsia"/>
                <w:i/>
                <w:color w:val="000000" w:themeColor="text1"/>
              </w:rPr>
              <w:t>Pinus yunnanensis</w:t>
            </w:r>
            <w:r>
              <w:rPr>
                <w:rFonts w:hint="eastAsia"/>
                <w:color w:val="000000" w:themeColor="text1"/>
              </w:rPr>
              <w:t>），主要具有明显的次生性。该群落一般可以分为三层，即乔木层、灌木层和草本层。乔木层高约15m，层盖度55%左右，主要以云南松（</w:t>
            </w:r>
            <w:r>
              <w:rPr>
                <w:rFonts w:hint="eastAsia"/>
                <w:i/>
                <w:color w:val="000000" w:themeColor="text1"/>
              </w:rPr>
              <w:t>Pinus yunnanensis</w:t>
            </w:r>
            <w:r>
              <w:rPr>
                <w:rFonts w:hint="eastAsia"/>
                <w:color w:val="000000" w:themeColor="text1"/>
              </w:rPr>
              <w:t>）为优势种，其中夹杂少量旱冬瓜（</w:t>
            </w:r>
            <w:r>
              <w:rPr>
                <w:i/>
                <w:color w:val="000000" w:themeColor="text1"/>
              </w:rPr>
              <w:t>Alnus nepalensis</w:t>
            </w:r>
            <w:r>
              <w:rPr>
                <w:rFonts w:hint="eastAsia"/>
                <w:color w:val="000000" w:themeColor="text1"/>
              </w:rPr>
              <w:t>）、包斗栎（</w:t>
            </w:r>
            <w:r>
              <w:rPr>
                <w:rFonts w:hint="eastAsia"/>
                <w:i/>
                <w:color w:val="000000" w:themeColor="text1"/>
              </w:rPr>
              <w:t>L. craibianus</w:t>
            </w:r>
            <w:r>
              <w:rPr>
                <w:rFonts w:hint="eastAsia"/>
                <w:color w:val="000000" w:themeColor="text1"/>
              </w:rPr>
              <w:t>）、高山栲（</w:t>
            </w:r>
            <w:r>
              <w:rPr>
                <w:rFonts w:hint="eastAsia"/>
                <w:i/>
                <w:color w:val="000000" w:themeColor="text1"/>
              </w:rPr>
              <w:t>Castanopsis delavayi</w:t>
            </w:r>
            <w:r>
              <w:rPr>
                <w:rFonts w:hint="eastAsia"/>
                <w:color w:val="000000" w:themeColor="text1"/>
              </w:rPr>
              <w:t>）等，该类型主要分布于矿区西部、东部及东北部。</w:t>
            </w:r>
          </w:p>
          <w:p w14:paraId="11D94CCE">
            <w:pPr>
              <w:ind w:firstLine="480"/>
              <w:rPr>
                <w:color w:val="000000" w:themeColor="text1"/>
              </w:rPr>
            </w:pPr>
            <w:r>
              <w:rPr>
                <w:rFonts w:hint="eastAsia"/>
                <w:color w:val="000000" w:themeColor="text1"/>
              </w:rPr>
              <w:t>乔木层林下灌木主要有黄萢（</w:t>
            </w:r>
            <w:r>
              <w:rPr>
                <w:rFonts w:hint="eastAsia"/>
                <w:i/>
                <w:color w:val="000000" w:themeColor="text1"/>
              </w:rPr>
              <w:t>Rubus ellipticus</w:t>
            </w:r>
            <w:r>
              <w:rPr>
                <w:rFonts w:hint="eastAsia"/>
                <w:color w:val="000000" w:themeColor="text1"/>
              </w:rPr>
              <w:t>）、绒毛莫盘子（</w:t>
            </w:r>
            <w:r>
              <w:rPr>
                <w:rFonts w:hint="eastAsia"/>
                <w:i/>
                <w:color w:val="000000" w:themeColor="text1"/>
              </w:rPr>
              <w:t>Glochidion velutinum</w:t>
            </w:r>
            <w:r>
              <w:rPr>
                <w:rFonts w:hint="eastAsia"/>
                <w:color w:val="000000" w:themeColor="text1"/>
              </w:rPr>
              <w:t>）、虾子花（</w:t>
            </w:r>
            <w:r>
              <w:rPr>
                <w:i/>
                <w:color w:val="000000" w:themeColor="text1"/>
              </w:rPr>
              <w:t>Woodfordia</w:t>
            </w:r>
            <w:r>
              <w:rPr>
                <w:rFonts w:hint="eastAsia"/>
                <w:i/>
                <w:color w:val="000000" w:themeColor="text1"/>
              </w:rPr>
              <w:t xml:space="preserve">  </w:t>
            </w:r>
            <w:r>
              <w:rPr>
                <w:i/>
                <w:color w:val="000000" w:themeColor="text1"/>
              </w:rPr>
              <w:t>fruticosa</w:t>
            </w:r>
            <w:r>
              <w:rPr>
                <w:rFonts w:hint="eastAsia"/>
                <w:color w:val="000000" w:themeColor="text1"/>
              </w:rPr>
              <w:t>）、余甘子（</w:t>
            </w:r>
            <w:r>
              <w:rPr>
                <w:i/>
                <w:color w:val="000000" w:themeColor="text1"/>
              </w:rPr>
              <w:t>Phyllanthus emblica</w:t>
            </w:r>
            <w:r>
              <w:rPr>
                <w:rFonts w:hint="eastAsia"/>
                <w:color w:val="000000" w:themeColor="text1"/>
              </w:rPr>
              <w:t>）、马桑（</w:t>
            </w:r>
            <w:r>
              <w:rPr>
                <w:i/>
                <w:color w:val="000000" w:themeColor="text1"/>
              </w:rPr>
              <w:t>Coriaria nepalensis</w:t>
            </w:r>
            <w:r>
              <w:rPr>
                <w:rFonts w:hint="eastAsia"/>
                <w:color w:val="000000" w:themeColor="text1"/>
              </w:rPr>
              <w:t>）、山杨梅（</w:t>
            </w:r>
            <w:r>
              <w:rPr>
                <w:rFonts w:hint="eastAsia"/>
                <w:i/>
                <w:color w:val="000000" w:themeColor="text1"/>
              </w:rPr>
              <w:t>Myrica nana Cheval</w:t>
            </w:r>
            <w:r>
              <w:rPr>
                <w:rFonts w:hint="eastAsia"/>
                <w:color w:val="000000" w:themeColor="text1"/>
              </w:rPr>
              <w:t>），灌木层高约1.5—2.5m，层盖度约35%。</w:t>
            </w:r>
          </w:p>
          <w:p w14:paraId="530C0D6A">
            <w:pPr>
              <w:ind w:firstLine="480"/>
              <w:rPr>
                <w:color w:val="000000" w:themeColor="text1"/>
              </w:rPr>
            </w:pPr>
            <w:r>
              <w:rPr>
                <w:rFonts w:hint="eastAsia"/>
                <w:color w:val="000000" w:themeColor="text1"/>
              </w:rPr>
              <w:t xml:space="preserve">草本层主要为黄茅（ </w:t>
            </w:r>
            <w:r>
              <w:rPr>
                <w:i/>
                <w:color w:val="000000" w:themeColor="text1"/>
              </w:rPr>
              <w:t>Heteropogon contortus</w:t>
            </w:r>
            <w:r>
              <w:rPr>
                <w:rFonts w:hint="eastAsia"/>
                <w:color w:val="000000" w:themeColor="text1"/>
              </w:rPr>
              <w:t>）、三叶鬼针草（</w:t>
            </w:r>
            <w:r>
              <w:rPr>
                <w:rFonts w:hint="eastAsia"/>
                <w:i/>
                <w:color w:val="000000" w:themeColor="text1"/>
              </w:rPr>
              <w:t>Bidens pilosa.</w:t>
            </w:r>
            <w:r>
              <w:rPr>
                <w:rFonts w:hint="eastAsia"/>
                <w:color w:val="000000" w:themeColor="text1"/>
              </w:rPr>
              <w:t>）、双穗雀稗（</w:t>
            </w:r>
            <w:r>
              <w:rPr>
                <w:rFonts w:hint="eastAsia"/>
                <w:i/>
                <w:color w:val="000000" w:themeColor="text1"/>
              </w:rPr>
              <w:t>Paspalum paspalodes</w:t>
            </w:r>
            <w:r>
              <w:rPr>
                <w:rFonts w:hint="eastAsia"/>
                <w:color w:val="000000" w:themeColor="text1"/>
              </w:rPr>
              <w:t>）、鼠尾栗（</w:t>
            </w:r>
            <w:r>
              <w:rPr>
                <w:rFonts w:hint="eastAsia"/>
                <w:i/>
                <w:color w:val="000000" w:themeColor="text1"/>
              </w:rPr>
              <w:t>Sporobolus fertilis</w:t>
            </w:r>
            <w:r>
              <w:rPr>
                <w:rFonts w:hint="eastAsia"/>
                <w:color w:val="000000" w:themeColor="text1"/>
              </w:rPr>
              <w:t>）、青蒿（</w:t>
            </w:r>
            <w:r>
              <w:rPr>
                <w:rFonts w:hint="eastAsia"/>
                <w:i/>
                <w:color w:val="000000" w:themeColor="text1"/>
              </w:rPr>
              <w:t>Artemisia apiacea</w:t>
            </w:r>
            <w:r>
              <w:rPr>
                <w:rFonts w:hint="eastAsia"/>
                <w:color w:val="000000" w:themeColor="text1"/>
              </w:rPr>
              <w:t>）、沿阶草（</w:t>
            </w:r>
            <w:r>
              <w:rPr>
                <w:rFonts w:hint="eastAsia"/>
                <w:i/>
                <w:color w:val="000000" w:themeColor="text1"/>
              </w:rPr>
              <w:t>Ophiopogon bodinieri</w:t>
            </w:r>
            <w:r>
              <w:rPr>
                <w:rFonts w:hint="eastAsia"/>
                <w:color w:val="000000" w:themeColor="text1"/>
              </w:rPr>
              <w:t>）、东紫苏（</w:t>
            </w:r>
            <w:r>
              <w:rPr>
                <w:rFonts w:hint="eastAsia"/>
                <w:i/>
                <w:color w:val="000000" w:themeColor="text1"/>
              </w:rPr>
              <w:t>Elsholtzia bodinieri</w:t>
            </w:r>
            <w:r>
              <w:rPr>
                <w:rFonts w:hint="eastAsia"/>
                <w:color w:val="000000" w:themeColor="text1"/>
              </w:rPr>
              <w:t>）、紫茎泽兰（</w:t>
            </w:r>
            <w:r>
              <w:rPr>
                <w:rFonts w:hint="eastAsia"/>
                <w:i/>
                <w:color w:val="000000" w:themeColor="text1"/>
              </w:rPr>
              <w:t>Crofton Weed</w:t>
            </w:r>
            <w:r>
              <w:rPr>
                <w:rFonts w:hint="eastAsia"/>
                <w:color w:val="000000" w:themeColor="text1"/>
              </w:rPr>
              <w:t>）、毛轴菜蕨（</w:t>
            </w:r>
            <w:r>
              <w:rPr>
                <w:rFonts w:hint="eastAsia"/>
                <w:i/>
                <w:color w:val="000000" w:themeColor="text1"/>
              </w:rPr>
              <w:t>Callipteris esculenta</w:t>
            </w:r>
            <w:r>
              <w:rPr>
                <w:rFonts w:hint="eastAsia"/>
                <w:color w:val="000000" w:themeColor="text1"/>
              </w:rPr>
              <w:t>）、马唐（</w:t>
            </w:r>
            <w:r>
              <w:rPr>
                <w:rFonts w:hint="eastAsia"/>
                <w:i/>
                <w:color w:val="000000" w:themeColor="text1"/>
              </w:rPr>
              <w:t>Digitaria sanguinalis</w:t>
            </w:r>
            <w:r>
              <w:rPr>
                <w:rFonts w:hint="eastAsia"/>
                <w:color w:val="000000" w:themeColor="text1"/>
              </w:rPr>
              <w:t>）等。草本层高约0.5m，覆盖度约50%。</w:t>
            </w:r>
          </w:p>
          <w:p w14:paraId="157FF370">
            <w:pPr>
              <w:ind w:firstLine="480"/>
              <w:rPr>
                <w:color w:val="000000" w:themeColor="text1"/>
              </w:rPr>
            </w:pPr>
            <w:r>
              <w:rPr>
                <w:rFonts w:hint="eastAsia"/>
                <w:color w:val="000000" w:themeColor="text1"/>
              </w:rPr>
              <w:t>②暖温性灌丛</w:t>
            </w:r>
          </w:p>
          <w:p w14:paraId="6F542C1D">
            <w:pPr>
              <w:ind w:firstLine="480"/>
              <w:rPr>
                <w:color w:val="000000" w:themeColor="text1"/>
              </w:rPr>
            </w:pPr>
            <w:r>
              <w:rPr>
                <w:rFonts w:hint="eastAsia"/>
                <w:color w:val="000000" w:themeColor="text1"/>
              </w:rPr>
              <w:t>该类型在评价区仅分布有一个群丛，即车桑子（</w:t>
            </w:r>
            <w:r>
              <w:rPr>
                <w:i/>
                <w:color w:val="000000" w:themeColor="text1"/>
              </w:rPr>
              <w:t>Dodonaea viscosa</w:t>
            </w:r>
            <w:r>
              <w:rPr>
                <w:rFonts w:hint="eastAsia"/>
                <w:color w:val="000000" w:themeColor="text1"/>
              </w:rPr>
              <w:t>）灌丛，位于钻孔西zk</w:t>
            </w:r>
            <w:r>
              <w:rPr>
                <w:color w:val="000000" w:themeColor="text1"/>
              </w:rPr>
              <w:t>0</w:t>
            </w:r>
            <w:r>
              <w:rPr>
                <w:rFonts w:hint="eastAsia"/>
                <w:color w:val="000000" w:themeColor="text1"/>
              </w:rPr>
              <w:t>-1西北部。</w:t>
            </w:r>
          </w:p>
          <w:p w14:paraId="06CAB9C8">
            <w:pPr>
              <w:ind w:firstLine="480"/>
              <w:rPr>
                <w:color w:val="000000" w:themeColor="text1"/>
              </w:rPr>
            </w:pPr>
            <w:r>
              <w:rPr>
                <w:rFonts w:hint="eastAsia"/>
                <w:color w:val="000000" w:themeColor="text1"/>
              </w:rPr>
              <w:t>灌木层植物有：以车桑子（</w:t>
            </w:r>
            <w:r>
              <w:rPr>
                <w:i/>
                <w:color w:val="000000" w:themeColor="text1"/>
              </w:rPr>
              <w:t>Dodonaea viscosa</w:t>
            </w:r>
            <w:r>
              <w:rPr>
                <w:rFonts w:hint="eastAsia"/>
                <w:color w:val="000000" w:themeColor="text1"/>
              </w:rPr>
              <w:t>）为优势种，其盖度为25-35%，层高度为2m；此外还有火棘（</w:t>
            </w:r>
            <w:r>
              <w:rPr>
                <w:rFonts w:hint="eastAsia"/>
                <w:i/>
                <w:color w:val="000000" w:themeColor="text1"/>
              </w:rPr>
              <w:t>Pyracantha fortuneana</w:t>
            </w:r>
            <w:r>
              <w:rPr>
                <w:rFonts w:hint="eastAsia"/>
                <w:color w:val="000000" w:themeColor="text1"/>
              </w:rPr>
              <w:t>）、毡毛栒子（</w:t>
            </w:r>
            <w:r>
              <w:rPr>
                <w:rFonts w:hint="eastAsia"/>
                <w:i/>
                <w:color w:val="000000" w:themeColor="text1"/>
              </w:rPr>
              <w:t>Cotoneaster pannosus</w:t>
            </w:r>
            <w:r>
              <w:rPr>
                <w:rFonts w:hint="eastAsia"/>
                <w:color w:val="000000" w:themeColor="text1"/>
              </w:rPr>
              <w:t>）、雀梅藤（</w:t>
            </w:r>
            <w:r>
              <w:rPr>
                <w:rFonts w:hint="eastAsia"/>
                <w:i/>
                <w:color w:val="000000" w:themeColor="text1"/>
              </w:rPr>
              <w:t>Sageretia thea</w:t>
            </w:r>
            <w:r>
              <w:rPr>
                <w:rFonts w:hint="eastAsia"/>
                <w:color w:val="000000" w:themeColor="text1"/>
              </w:rPr>
              <w:t>）、鞍叶羊蹄甲（</w:t>
            </w:r>
            <w:r>
              <w:rPr>
                <w:rFonts w:hint="eastAsia"/>
                <w:i/>
                <w:color w:val="000000" w:themeColor="text1"/>
              </w:rPr>
              <w:t>Bauhinia brachycarpa</w:t>
            </w:r>
            <w:r>
              <w:rPr>
                <w:rFonts w:hint="eastAsia"/>
                <w:color w:val="000000" w:themeColor="text1"/>
              </w:rPr>
              <w:t>）、马桑（</w:t>
            </w:r>
            <w:r>
              <w:rPr>
                <w:i/>
                <w:color w:val="000000" w:themeColor="text1"/>
              </w:rPr>
              <w:t>Coriaria nepalensis</w:t>
            </w:r>
            <w:r>
              <w:rPr>
                <w:rFonts w:hint="eastAsia"/>
                <w:color w:val="000000" w:themeColor="text1"/>
              </w:rPr>
              <w:t>）、川滇金丝桃（</w:t>
            </w:r>
            <w:r>
              <w:rPr>
                <w:rFonts w:hint="eastAsia"/>
                <w:i/>
                <w:color w:val="000000" w:themeColor="text1"/>
              </w:rPr>
              <w:t>Hypericum forrestii</w:t>
            </w:r>
            <w:r>
              <w:rPr>
                <w:rFonts w:hint="eastAsia"/>
                <w:color w:val="000000" w:themeColor="text1"/>
              </w:rPr>
              <w:t>）等种类。</w:t>
            </w:r>
          </w:p>
          <w:p w14:paraId="4B88FFE1">
            <w:pPr>
              <w:ind w:firstLine="480"/>
              <w:rPr>
                <w:color w:val="000000" w:themeColor="text1"/>
              </w:rPr>
            </w:pPr>
            <w:r>
              <w:rPr>
                <w:rFonts w:hint="eastAsia"/>
                <w:color w:val="000000" w:themeColor="text1"/>
              </w:rPr>
              <w:t xml:space="preserve">草本层种类不多，层盖度在30%，高度约0.6m。草本层主要植物有：黄茅（ </w:t>
            </w:r>
            <w:r>
              <w:rPr>
                <w:i/>
                <w:color w:val="000000" w:themeColor="text1"/>
              </w:rPr>
              <w:t>Heteropogon contortus</w:t>
            </w:r>
            <w:r>
              <w:rPr>
                <w:rFonts w:hint="eastAsia"/>
                <w:color w:val="000000" w:themeColor="text1"/>
              </w:rPr>
              <w:t>）、芸香草（</w:t>
            </w:r>
            <w:r>
              <w:rPr>
                <w:rFonts w:hint="eastAsia"/>
                <w:i/>
                <w:color w:val="000000" w:themeColor="text1"/>
              </w:rPr>
              <w:t>Cymbopogon distans</w:t>
            </w:r>
            <w:r>
              <w:rPr>
                <w:rFonts w:hint="eastAsia"/>
                <w:color w:val="000000" w:themeColor="text1"/>
              </w:rPr>
              <w:t>）、草甸羊茅（</w:t>
            </w:r>
            <w:r>
              <w:rPr>
                <w:rFonts w:hint="eastAsia"/>
                <w:i/>
                <w:color w:val="000000" w:themeColor="text1"/>
              </w:rPr>
              <w:t>Festuca pratensis</w:t>
            </w:r>
            <w:r>
              <w:rPr>
                <w:rFonts w:hint="eastAsia"/>
                <w:color w:val="000000" w:themeColor="text1"/>
              </w:rPr>
              <w:t>）、黄毛草莓（</w:t>
            </w:r>
            <w:r>
              <w:rPr>
                <w:rFonts w:hint="eastAsia"/>
                <w:i/>
                <w:color w:val="000000" w:themeColor="text1"/>
              </w:rPr>
              <w:t>Fragaria nilgerrensis</w:t>
            </w:r>
            <w:r>
              <w:rPr>
                <w:rFonts w:hint="eastAsia"/>
                <w:color w:val="000000" w:themeColor="text1"/>
              </w:rPr>
              <w:t>）、沿阶草（</w:t>
            </w:r>
            <w:r>
              <w:rPr>
                <w:rFonts w:hint="eastAsia"/>
                <w:i/>
                <w:color w:val="000000" w:themeColor="text1"/>
              </w:rPr>
              <w:t>Ophiopogon bodinieri</w:t>
            </w:r>
            <w:r>
              <w:rPr>
                <w:rFonts w:hint="eastAsia"/>
                <w:color w:val="000000" w:themeColor="text1"/>
              </w:rPr>
              <w:t>）、青蒿（</w:t>
            </w:r>
            <w:r>
              <w:rPr>
                <w:rFonts w:hint="eastAsia"/>
                <w:i/>
                <w:color w:val="000000" w:themeColor="text1"/>
              </w:rPr>
              <w:t>Artemisia carvifolia</w:t>
            </w:r>
            <w:r>
              <w:rPr>
                <w:rFonts w:hint="eastAsia"/>
                <w:color w:val="000000" w:themeColor="text1"/>
              </w:rPr>
              <w:t>）等种类。</w:t>
            </w:r>
          </w:p>
          <w:p w14:paraId="58FA466E">
            <w:pPr>
              <w:ind w:firstLine="480"/>
              <w:rPr>
                <w:color w:val="000000" w:themeColor="text1"/>
              </w:rPr>
            </w:pPr>
            <w:r>
              <w:rPr>
                <w:rFonts w:hint="eastAsia"/>
                <w:color w:val="000000" w:themeColor="text1"/>
              </w:rPr>
              <w:t>蕨类植物有：单芽狗脊蕨（</w:t>
            </w:r>
            <w:r>
              <w:rPr>
                <w:rFonts w:hint="eastAsia"/>
                <w:i/>
                <w:color w:val="000000" w:themeColor="text1"/>
              </w:rPr>
              <w:t>Woodwardia unigemmata</w:t>
            </w:r>
            <w:r>
              <w:rPr>
                <w:rFonts w:hint="eastAsia"/>
                <w:color w:val="000000" w:themeColor="text1"/>
              </w:rPr>
              <w:t>）、披散木贼（</w:t>
            </w:r>
            <w:r>
              <w:rPr>
                <w:rFonts w:hint="eastAsia"/>
                <w:i/>
                <w:color w:val="000000" w:themeColor="text1"/>
              </w:rPr>
              <w:t>Equisetum diffusum</w:t>
            </w:r>
            <w:r>
              <w:rPr>
                <w:rFonts w:hint="eastAsia"/>
                <w:color w:val="000000" w:themeColor="text1"/>
              </w:rPr>
              <w:t>），菜蕨（</w:t>
            </w:r>
            <w:r>
              <w:rPr>
                <w:rFonts w:hint="eastAsia"/>
                <w:i/>
                <w:color w:val="000000" w:themeColor="text1"/>
              </w:rPr>
              <w:t>Diplazium esculentum</w:t>
            </w:r>
            <w:r>
              <w:rPr>
                <w:rFonts w:hint="eastAsia"/>
                <w:color w:val="000000" w:themeColor="text1"/>
              </w:rPr>
              <w:t>），其层盖度小于5%；藤本植物有：滑叶藤（</w:t>
            </w:r>
            <w:r>
              <w:rPr>
                <w:rFonts w:hint="eastAsia"/>
                <w:i/>
                <w:color w:val="000000" w:themeColor="text1"/>
              </w:rPr>
              <w:t>Clematis fasciculiflora</w:t>
            </w:r>
            <w:r>
              <w:rPr>
                <w:rFonts w:hint="eastAsia"/>
                <w:color w:val="000000" w:themeColor="text1"/>
              </w:rPr>
              <w:t>）、黑珠芽薯蕷（</w:t>
            </w:r>
            <w:r>
              <w:rPr>
                <w:rFonts w:hint="eastAsia"/>
                <w:i/>
                <w:color w:val="000000" w:themeColor="text1"/>
              </w:rPr>
              <w:t>Dioscorea melanophyma</w:t>
            </w:r>
            <w:r>
              <w:rPr>
                <w:rFonts w:hint="eastAsia"/>
                <w:color w:val="000000" w:themeColor="text1"/>
              </w:rPr>
              <w:t>），其层盖度小于5%。</w:t>
            </w:r>
          </w:p>
          <w:p w14:paraId="648895E0">
            <w:pPr>
              <w:ind w:firstLine="480"/>
              <w:rPr>
                <w:color w:val="000000" w:themeColor="text1"/>
              </w:rPr>
            </w:pPr>
            <w:r>
              <w:rPr>
                <w:rFonts w:hint="eastAsia"/>
                <w:color w:val="000000" w:themeColor="text1"/>
              </w:rPr>
              <w:t>（2）人工植被类型</w:t>
            </w:r>
          </w:p>
          <w:p w14:paraId="0A82FB50">
            <w:pPr>
              <w:ind w:firstLine="480"/>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 xml:space="preserve">= 1 \* GB3</w:instrText>
            </w:r>
            <w:r>
              <w:rPr>
                <w:color w:val="000000" w:themeColor="text1"/>
              </w:rPr>
              <w:instrText xml:space="preserve"> </w:instrText>
            </w:r>
            <w:r>
              <w:rPr>
                <w:color w:val="000000" w:themeColor="text1"/>
              </w:rPr>
              <w:fldChar w:fldCharType="separate"/>
            </w:r>
            <w:r>
              <w:rPr>
                <w:rFonts w:hint="eastAsia"/>
                <w:color w:val="000000" w:themeColor="text1"/>
              </w:rPr>
              <w:t>①</w:t>
            </w:r>
            <w:r>
              <w:rPr>
                <w:color w:val="000000" w:themeColor="text1"/>
              </w:rPr>
              <w:fldChar w:fldCharType="end"/>
            </w:r>
            <w:r>
              <w:rPr>
                <w:rFonts w:hint="eastAsia"/>
                <w:color w:val="000000" w:themeColor="text1"/>
              </w:rPr>
              <w:t>农田植被</w:t>
            </w:r>
          </w:p>
          <w:p w14:paraId="34B803D6">
            <w:pPr>
              <w:ind w:firstLine="480"/>
              <w:rPr>
                <w:color w:val="000000" w:themeColor="text1"/>
              </w:rPr>
            </w:pPr>
            <w:r>
              <w:rPr>
                <w:rFonts w:hint="eastAsia"/>
                <w:color w:val="000000" w:themeColor="text1"/>
              </w:rPr>
              <w:t>评价区旱地基本分布于海拔高程</w:t>
            </w:r>
            <w:r>
              <w:rPr>
                <w:color w:val="000000" w:themeColor="text1"/>
              </w:rPr>
              <w:t>2200</w:t>
            </w:r>
            <w:r>
              <w:rPr>
                <w:rFonts w:hint="eastAsia"/>
                <w:color w:val="000000" w:themeColor="text1"/>
              </w:rPr>
              <w:t>~2</w:t>
            </w:r>
            <w:r>
              <w:rPr>
                <w:color w:val="000000" w:themeColor="text1"/>
              </w:rPr>
              <w:t>4</w:t>
            </w:r>
            <w:r>
              <w:rPr>
                <w:rFonts w:hint="eastAsia"/>
                <w:color w:val="000000" w:themeColor="text1"/>
              </w:rPr>
              <w:t>00m，主要种植玉米、土豆、蚕豆、烤烟、萝卜等旱地作物。</w:t>
            </w:r>
          </w:p>
          <w:p w14:paraId="22118C02">
            <w:pPr>
              <w:ind w:firstLine="480"/>
              <w:rPr>
                <w:color w:val="000000" w:themeColor="text1"/>
              </w:rPr>
            </w:pPr>
            <w:r>
              <w:rPr>
                <w:rFonts w:hint="eastAsia"/>
                <w:color w:val="000000" w:themeColor="text1"/>
              </w:rPr>
              <w:t>（3）珍稀物种</w:t>
            </w:r>
          </w:p>
          <w:p w14:paraId="6E14F63A">
            <w:pPr>
              <w:ind w:firstLine="480"/>
              <w:rPr>
                <w:color w:val="000000" w:themeColor="text1"/>
              </w:rPr>
            </w:pPr>
            <w:r>
              <w:rPr>
                <w:rFonts w:hint="eastAsia"/>
                <w:color w:val="000000" w:themeColor="text1"/>
              </w:rPr>
              <w:t>经调查，评价区范围内未发现野生的国家或省级珍稀保护植物物种，亦未发现名木古树。</w:t>
            </w:r>
          </w:p>
          <w:p w14:paraId="6C1F53FF">
            <w:pPr>
              <w:ind w:firstLine="480"/>
              <w:rPr>
                <w:color w:val="000000" w:themeColor="text1"/>
              </w:rPr>
            </w:pPr>
            <w:r>
              <w:rPr>
                <w:rFonts w:hint="eastAsia"/>
                <w:color w:val="000000" w:themeColor="text1"/>
              </w:rPr>
              <w:t>（4）评价区植被类型</w:t>
            </w:r>
          </w:p>
          <w:p w14:paraId="77F66BC1">
            <w:pPr>
              <w:ind w:firstLine="480"/>
              <w:rPr>
                <w:color w:val="000000" w:themeColor="text1"/>
              </w:rPr>
            </w:pPr>
            <w:r>
              <w:rPr>
                <w:rFonts w:hint="eastAsia"/>
                <w:color w:val="000000" w:themeColor="text1"/>
              </w:rPr>
              <w:t>经统计，评价区</w:t>
            </w:r>
            <w:r>
              <w:rPr>
                <w:color w:val="000000" w:themeColor="text1"/>
              </w:rPr>
              <w:t>内</w:t>
            </w:r>
            <w:r>
              <w:rPr>
                <w:rFonts w:hint="eastAsia"/>
                <w:color w:val="000000" w:themeColor="text1"/>
              </w:rPr>
              <w:t>植被面积为</w:t>
            </w:r>
            <w:r>
              <w:rPr>
                <w:color w:val="000000" w:themeColor="text1"/>
              </w:rPr>
              <w:t>156.5</w:t>
            </w:r>
            <w:r>
              <w:rPr>
                <w:rFonts w:cs="Times New Roman"/>
                <w:color w:val="000000" w:themeColor="text1"/>
              </w:rPr>
              <w:t xml:space="preserve"> hm</w:t>
            </w:r>
            <w:r>
              <w:rPr>
                <w:rFonts w:cs="Times New Roman"/>
                <w:color w:val="000000" w:themeColor="text1"/>
                <w:vertAlign w:val="superscript"/>
              </w:rPr>
              <w:t>2</w:t>
            </w:r>
            <w:r>
              <w:rPr>
                <w:rFonts w:hint="eastAsia"/>
                <w:color w:val="000000" w:themeColor="text1"/>
              </w:rPr>
              <w:t>，植被</w:t>
            </w:r>
            <w:r>
              <w:rPr>
                <w:color w:val="000000" w:themeColor="text1"/>
              </w:rPr>
              <w:t>覆盖率较高，达81.11%，</w:t>
            </w:r>
            <w:r>
              <w:rPr>
                <w:rFonts w:hint="eastAsia"/>
                <w:color w:val="000000" w:themeColor="text1"/>
              </w:rPr>
              <w:t>评价区各植被类型占地面积详见表3-1。</w:t>
            </w:r>
          </w:p>
          <w:p w14:paraId="5F90945F">
            <w:pPr>
              <w:pStyle w:val="29"/>
              <w:rPr>
                <w:color w:val="000000" w:themeColor="text1"/>
              </w:rPr>
            </w:pPr>
            <w:r>
              <w:rPr>
                <w:rFonts w:hint="eastAsia"/>
                <w:color w:val="000000" w:themeColor="text1"/>
              </w:rPr>
              <w:t>表3-1  评价区植被类型面积统计一览表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4"/>
              <w:gridCol w:w="3186"/>
              <w:gridCol w:w="3186"/>
            </w:tblGrid>
            <w:tr w14:paraId="3CDB2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6" w:type="pct"/>
                  <w:vAlign w:val="center"/>
                </w:tcPr>
                <w:p w14:paraId="0E7D8B84">
                  <w:pPr>
                    <w:pStyle w:val="31"/>
                    <w:rPr>
                      <w:rFonts w:cs="Times New Roman"/>
                      <w:color w:val="000000" w:themeColor="text1"/>
                    </w:rPr>
                  </w:pPr>
                  <w:r>
                    <w:rPr>
                      <w:rFonts w:cs="Times New Roman"/>
                      <w:color w:val="000000" w:themeColor="text1"/>
                    </w:rPr>
                    <w:t>植被类型</w:t>
                  </w:r>
                </w:p>
              </w:tc>
              <w:tc>
                <w:tcPr>
                  <w:tcW w:w="1667" w:type="pct"/>
                  <w:vAlign w:val="center"/>
                </w:tcPr>
                <w:p w14:paraId="35B440B6">
                  <w:pPr>
                    <w:pStyle w:val="31"/>
                    <w:rPr>
                      <w:rFonts w:cs="Times New Roman"/>
                      <w:color w:val="000000" w:themeColor="text1"/>
                    </w:rPr>
                  </w:pPr>
                  <w:r>
                    <w:rPr>
                      <w:rFonts w:cs="Times New Roman"/>
                      <w:color w:val="000000" w:themeColor="text1"/>
                    </w:rPr>
                    <w:t>面积（hm</w:t>
                  </w:r>
                  <w:r>
                    <w:rPr>
                      <w:rFonts w:cs="Times New Roman"/>
                      <w:color w:val="000000" w:themeColor="text1"/>
                      <w:vertAlign w:val="superscript"/>
                    </w:rPr>
                    <w:t>2</w:t>
                  </w:r>
                  <w:r>
                    <w:rPr>
                      <w:rFonts w:cs="Times New Roman"/>
                      <w:color w:val="000000" w:themeColor="text1"/>
                    </w:rPr>
                    <w:t>）</w:t>
                  </w:r>
                </w:p>
              </w:tc>
              <w:tc>
                <w:tcPr>
                  <w:tcW w:w="1667" w:type="pct"/>
                  <w:vAlign w:val="center"/>
                </w:tcPr>
                <w:p w14:paraId="2B25FFD3">
                  <w:pPr>
                    <w:pStyle w:val="31"/>
                    <w:rPr>
                      <w:rFonts w:cs="Times New Roman"/>
                      <w:color w:val="000000" w:themeColor="text1"/>
                    </w:rPr>
                  </w:pPr>
                  <w:r>
                    <w:rPr>
                      <w:rFonts w:cs="Times New Roman"/>
                      <w:color w:val="000000" w:themeColor="text1"/>
                    </w:rPr>
                    <w:t>占评价区面积比例（%）</w:t>
                  </w:r>
                </w:p>
              </w:tc>
            </w:tr>
            <w:tr w14:paraId="233D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6" w:type="pct"/>
                  <w:vAlign w:val="center"/>
                </w:tcPr>
                <w:p w14:paraId="0894F5D9">
                  <w:pPr>
                    <w:pStyle w:val="31"/>
                    <w:rPr>
                      <w:rFonts w:cs="Times New Roman"/>
                      <w:color w:val="000000" w:themeColor="text1"/>
                    </w:rPr>
                  </w:pPr>
                  <w:r>
                    <w:rPr>
                      <w:rFonts w:cs="Times New Roman"/>
                      <w:color w:val="000000" w:themeColor="text1"/>
                    </w:rPr>
                    <w:t>暖温性针叶林</w:t>
                  </w:r>
                </w:p>
              </w:tc>
              <w:tc>
                <w:tcPr>
                  <w:tcW w:w="1667" w:type="pct"/>
                  <w:vAlign w:val="center"/>
                </w:tcPr>
                <w:p w14:paraId="58D138B8">
                  <w:pPr>
                    <w:pStyle w:val="31"/>
                    <w:rPr>
                      <w:rFonts w:cs="Times New Roman"/>
                      <w:color w:val="000000" w:themeColor="text1"/>
                      <w:sz w:val="22"/>
                    </w:rPr>
                  </w:pPr>
                  <w:r>
                    <w:rPr>
                      <w:rFonts w:cs="Times New Roman"/>
                      <w:color w:val="000000" w:themeColor="text1"/>
                      <w:sz w:val="22"/>
                    </w:rPr>
                    <w:t>118.75</w:t>
                  </w:r>
                </w:p>
              </w:tc>
              <w:tc>
                <w:tcPr>
                  <w:tcW w:w="1667" w:type="pct"/>
                  <w:vAlign w:val="center"/>
                </w:tcPr>
                <w:p w14:paraId="489B413E">
                  <w:pPr>
                    <w:pStyle w:val="31"/>
                    <w:rPr>
                      <w:rFonts w:cs="Times New Roman"/>
                      <w:color w:val="000000" w:themeColor="text1"/>
                    </w:rPr>
                  </w:pPr>
                  <w:r>
                    <w:rPr>
                      <w:rFonts w:cs="Times New Roman"/>
                      <w:color w:val="000000" w:themeColor="text1"/>
                    </w:rPr>
                    <w:t>75.78</w:t>
                  </w:r>
                </w:p>
              </w:tc>
            </w:tr>
            <w:tr w14:paraId="00E7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6" w:type="pct"/>
                  <w:vAlign w:val="center"/>
                </w:tcPr>
                <w:p w14:paraId="1D32DD66">
                  <w:pPr>
                    <w:pStyle w:val="31"/>
                    <w:rPr>
                      <w:rFonts w:cs="Times New Roman"/>
                      <w:color w:val="000000" w:themeColor="text1"/>
                    </w:rPr>
                  </w:pPr>
                  <w:r>
                    <w:rPr>
                      <w:rFonts w:cs="Times New Roman"/>
                      <w:color w:val="000000" w:themeColor="text1"/>
                    </w:rPr>
                    <w:t>暖温性灌丛</w:t>
                  </w:r>
                </w:p>
              </w:tc>
              <w:tc>
                <w:tcPr>
                  <w:tcW w:w="1667" w:type="pct"/>
                  <w:vAlign w:val="center"/>
                </w:tcPr>
                <w:p w14:paraId="3B6A5197">
                  <w:pPr>
                    <w:pStyle w:val="31"/>
                    <w:rPr>
                      <w:rFonts w:cs="Times New Roman"/>
                      <w:color w:val="000000" w:themeColor="text1"/>
                      <w:sz w:val="22"/>
                    </w:rPr>
                  </w:pPr>
                  <w:r>
                    <w:rPr>
                      <w:rFonts w:cs="Times New Roman"/>
                      <w:color w:val="000000" w:themeColor="text1"/>
                      <w:sz w:val="22"/>
                    </w:rPr>
                    <w:t>24</w:t>
                  </w:r>
                </w:p>
              </w:tc>
              <w:tc>
                <w:tcPr>
                  <w:tcW w:w="1667" w:type="pct"/>
                  <w:vAlign w:val="center"/>
                </w:tcPr>
                <w:p w14:paraId="158A790F">
                  <w:pPr>
                    <w:pStyle w:val="31"/>
                    <w:rPr>
                      <w:rFonts w:cs="Times New Roman"/>
                      <w:color w:val="000000" w:themeColor="text1"/>
                      <w:sz w:val="22"/>
                    </w:rPr>
                  </w:pPr>
                  <w:r>
                    <w:rPr>
                      <w:rFonts w:cs="Times New Roman"/>
                      <w:color w:val="000000" w:themeColor="text1"/>
                      <w:sz w:val="22"/>
                    </w:rPr>
                    <w:t>15.3</w:t>
                  </w:r>
                </w:p>
              </w:tc>
            </w:tr>
            <w:tr w14:paraId="3340E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6" w:type="pct"/>
                  <w:vAlign w:val="center"/>
                </w:tcPr>
                <w:p w14:paraId="654ADB29">
                  <w:pPr>
                    <w:pStyle w:val="31"/>
                    <w:rPr>
                      <w:rFonts w:cs="Times New Roman"/>
                      <w:color w:val="000000" w:themeColor="text1"/>
                    </w:rPr>
                  </w:pPr>
                  <w:r>
                    <w:rPr>
                      <w:rFonts w:hint="eastAsia" w:cs="Times New Roman"/>
                      <w:color w:val="000000" w:themeColor="text1"/>
                    </w:rPr>
                    <w:t>草地</w:t>
                  </w:r>
                  <w:r>
                    <w:rPr>
                      <w:rFonts w:cs="Times New Roman"/>
                      <w:color w:val="000000" w:themeColor="text1"/>
                    </w:rPr>
                    <w:t>植被</w:t>
                  </w:r>
                </w:p>
              </w:tc>
              <w:tc>
                <w:tcPr>
                  <w:tcW w:w="1667" w:type="pct"/>
                  <w:vAlign w:val="center"/>
                </w:tcPr>
                <w:p w14:paraId="7DAECE13">
                  <w:pPr>
                    <w:pStyle w:val="31"/>
                    <w:rPr>
                      <w:rFonts w:cs="Times New Roman"/>
                      <w:color w:val="000000" w:themeColor="text1"/>
                      <w:sz w:val="22"/>
                    </w:rPr>
                  </w:pPr>
                  <w:r>
                    <w:rPr>
                      <w:rFonts w:cs="Times New Roman"/>
                      <w:color w:val="000000" w:themeColor="text1"/>
                      <w:sz w:val="22"/>
                    </w:rPr>
                    <w:t>13.95</w:t>
                  </w:r>
                </w:p>
              </w:tc>
              <w:tc>
                <w:tcPr>
                  <w:tcW w:w="1667" w:type="pct"/>
                  <w:vAlign w:val="center"/>
                </w:tcPr>
                <w:p w14:paraId="2167540D">
                  <w:pPr>
                    <w:pStyle w:val="31"/>
                    <w:rPr>
                      <w:rFonts w:cs="Times New Roman"/>
                      <w:color w:val="000000" w:themeColor="text1"/>
                    </w:rPr>
                  </w:pPr>
                  <w:r>
                    <w:rPr>
                      <w:rFonts w:cs="Times New Roman"/>
                      <w:color w:val="000000" w:themeColor="text1"/>
                    </w:rPr>
                    <w:t>8.90</w:t>
                  </w:r>
                </w:p>
              </w:tc>
            </w:tr>
            <w:tr w14:paraId="5C51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6" w:type="pct"/>
                  <w:vAlign w:val="center"/>
                </w:tcPr>
                <w:p w14:paraId="47BC442B">
                  <w:pPr>
                    <w:pStyle w:val="31"/>
                    <w:rPr>
                      <w:rFonts w:cs="Times New Roman"/>
                      <w:color w:val="000000" w:themeColor="text1"/>
                    </w:rPr>
                  </w:pPr>
                  <w:r>
                    <w:rPr>
                      <w:rFonts w:cs="Times New Roman"/>
                      <w:color w:val="000000" w:themeColor="text1"/>
                    </w:rPr>
                    <w:t>合计</w:t>
                  </w:r>
                </w:p>
              </w:tc>
              <w:tc>
                <w:tcPr>
                  <w:tcW w:w="1667" w:type="pct"/>
                  <w:vAlign w:val="center"/>
                </w:tcPr>
                <w:p w14:paraId="18A43335">
                  <w:pPr>
                    <w:pStyle w:val="31"/>
                    <w:rPr>
                      <w:rFonts w:cs="Times New Roman"/>
                      <w:color w:val="000000" w:themeColor="text1"/>
                    </w:rPr>
                  </w:pPr>
                  <w:r>
                    <w:rPr>
                      <w:rFonts w:cs="Times New Roman"/>
                      <w:color w:val="000000" w:themeColor="text1"/>
                    </w:rPr>
                    <w:t>156.7</w:t>
                  </w:r>
                </w:p>
              </w:tc>
              <w:tc>
                <w:tcPr>
                  <w:tcW w:w="1667" w:type="pct"/>
                  <w:vAlign w:val="center"/>
                </w:tcPr>
                <w:p w14:paraId="59CB34DB">
                  <w:pPr>
                    <w:pStyle w:val="31"/>
                    <w:rPr>
                      <w:rFonts w:cs="Times New Roman"/>
                      <w:color w:val="000000" w:themeColor="text1"/>
                    </w:rPr>
                  </w:pPr>
                  <w:r>
                    <w:rPr>
                      <w:rFonts w:cs="Times New Roman"/>
                      <w:color w:val="000000" w:themeColor="text1"/>
                    </w:rPr>
                    <w:t>100</w:t>
                  </w:r>
                </w:p>
              </w:tc>
            </w:tr>
          </w:tbl>
          <w:p w14:paraId="37E5A2C7">
            <w:pPr>
              <w:ind w:firstLine="480"/>
              <w:rPr>
                <w:color w:val="000000" w:themeColor="text1"/>
              </w:rPr>
            </w:pPr>
            <w:r>
              <w:rPr>
                <w:rFonts w:hint="eastAsia"/>
                <w:color w:val="000000" w:themeColor="text1"/>
              </w:rPr>
              <w:t>由表可知，评价区植被覆盖较高，其中暖温性针叶林占</w:t>
            </w:r>
            <w:r>
              <w:rPr>
                <w:color w:val="000000" w:themeColor="text1"/>
              </w:rPr>
              <w:t>65.49</w:t>
            </w:r>
            <w:r>
              <w:rPr>
                <w:rFonts w:hint="eastAsia"/>
                <w:color w:val="000000" w:themeColor="text1"/>
              </w:rPr>
              <w:t>%，暖温性灌丛占</w:t>
            </w:r>
            <w:r>
              <w:rPr>
                <w:color w:val="000000" w:themeColor="text1"/>
              </w:rPr>
              <w:t>14.06</w:t>
            </w:r>
            <w:r>
              <w:rPr>
                <w:rFonts w:hint="eastAsia"/>
                <w:color w:val="000000" w:themeColor="text1"/>
              </w:rPr>
              <w:t>%，人工林占</w:t>
            </w:r>
            <w:r>
              <w:rPr>
                <w:color w:val="000000" w:themeColor="text1"/>
              </w:rPr>
              <w:t>1.68</w:t>
            </w:r>
            <w:r>
              <w:rPr>
                <w:rFonts w:hint="eastAsia"/>
                <w:color w:val="000000" w:themeColor="text1"/>
              </w:rPr>
              <w:t>%，农田植被占86.77%，其它非植被类型占2.65%（包括村庄及道路等）。</w:t>
            </w:r>
          </w:p>
          <w:p w14:paraId="5BE8AC72">
            <w:pPr>
              <w:ind w:left="120" w:leftChars="50" w:right="120" w:rightChars="50" w:firstLine="480"/>
              <w:jc w:val="both"/>
              <w:rPr>
                <w:color w:val="000000" w:themeColor="text1"/>
              </w:rPr>
            </w:pPr>
            <w:r>
              <w:rPr>
                <w:rFonts w:hint="eastAsia"/>
                <w:color w:val="000000" w:themeColor="text1"/>
              </w:rPr>
              <w:t>2）评价区野生动物现状</w:t>
            </w:r>
          </w:p>
          <w:p w14:paraId="09BAE7EE">
            <w:pPr>
              <w:ind w:left="120" w:leftChars="50" w:right="120" w:rightChars="50" w:firstLine="480"/>
              <w:jc w:val="both"/>
              <w:rPr>
                <w:color w:val="000000" w:themeColor="text1"/>
              </w:rPr>
            </w:pPr>
            <w:r>
              <w:rPr>
                <w:color w:val="000000" w:themeColor="text1"/>
              </w:rPr>
              <w:t>项目评价区人类活动频繁，野生动物主要为当地常见种，缺乏大型兽类及鸟类，</w:t>
            </w:r>
            <w:r>
              <w:rPr>
                <w:rFonts w:hint="eastAsia"/>
                <w:color w:val="000000" w:themeColor="text1"/>
              </w:rPr>
              <w:t>评价范围</w:t>
            </w:r>
            <w:r>
              <w:rPr>
                <w:color w:val="000000" w:themeColor="text1"/>
              </w:rPr>
              <w:t>内以小型哺乳动物、常见鸟类、爬行动物为主，小型哺乳动物主要为啮齿类动物，如松鼠、家鼠、草兔等，鸟类主要有雉鸡</w:t>
            </w:r>
            <w:r>
              <w:rPr>
                <w:rFonts w:hint="eastAsia"/>
                <w:color w:val="000000" w:themeColor="text1"/>
              </w:rPr>
              <w:t>、</w:t>
            </w:r>
            <w:r>
              <w:rPr>
                <w:color w:val="000000" w:themeColor="text1"/>
              </w:rPr>
              <w:t>麻雀、乌鸦、燕子、斑鸠等。经调查，区内野生动物的种类和数量均不丰富，均为常见种，评价区范围内未发现珍稀濒危保护动物和地方特有种。</w:t>
            </w:r>
          </w:p>
          <w:p w14:paraId="514A559D">
            <w:pPr>
              <w:ind w:left="120" w:leftChars="50" w:right="120" w:rightChars="50" w:firstLine="480"/>
              <w:jc w:val="both"/>
              <w:rPr>
                <w:color w:val="000000" w:themeColor="text1"/>
              </w:rPr>
            </w:pPr>
            <w:r>
              <w:rPr>
                <w:rFonts w:hint="eastAsia"/>
                <w:color w:val="000000" w:themeColor="text1"/>
              </w:rPr>
              <w:t>3）评价区土地利用现状</w:t>
            </w:r>
          </w:p>
          <w:p w14:paraId="236D0C81">
            <w:pPr>
              <w:ind w:left="120" w:leftChars="50" w:right="120" w:rightChars="50" w:firstLine="480"/>
              <w:jc w:val="both"/>
              <w:rPr>
                <w:color w:val="000000" w:themeColor="text1"/>
              </w:rPr>
            </w:pPr>
            <w:r>
              <w:rPr>
                <w:rFonts w:hint="eastAsia"/>
                <w:color w:val="000000" w:themeColor="text1"/>
              </w:rPr>
              <w:t>本项目生态评价范围内土地利用形式以有林地为主，占评价区面积的</w:t>
            </w:r>
            <w:r>
              <w:rPr>
                <w:color w:val="000000" w:themeColor="text1"/>
              </w:rPr>
              <w:t>81.11</w:t>
            </w:r>
            <w:r>
              <w:rPr>
                <w:rFonts w:hint="eastAsia"/>
                <w:color w:val="000000" w:themeColor="text1"/>
              </w:rPr>
              <w:t>%，其次为农村宅基地，占9.35%，荒草地占</w:t>
            </w:r>
            <w:r>
              <w:rPr>
                <w:color w:val="000000" w:themeColor="text1"/>
              </w:rPr>
              <w:t>7</w:t>
            </w:r>
            <w:r>
              <w:rPr>
                <w:rFonts w:hint="eastAsia"/>
                <w:color w:val="000000" w:themeColor="text1"/>
              </w:rPr>
              <w:t>.23%，道路2.31%。</w:t>
            </w:r>
          </w:p>
          <w:p w14:paraId="15DDE483">
            <w:pPr>
              <w:ind w:left="120" w:leftChars="50" w:firstLine="480"/>
              <w:jc w:val="both"/>
              <w:rPr>
                <w:color w:val="000000" w:themeColor="text1"/>
                <w:szCs w:val="24"/>
              </w:rPr>
            </w:pPr>
            <w:r>
              <w:rPr>
                <w:rFonts w:hint="eastAsia"/>
                <w:color w:val="000000" w:themeColor="text1"/>
                <w:szCs w:val="24"/>
              </w:rPr>
              <w:t>4）生态公益林</w:t>
            </w:r>
          </w:p>
          <w:p w14:paraId="6B74534C">
            <w:pPr>
              <w:ind w:left="50" w:firstLine="600" w:firstLineChars="250"/>
              <w:jc w:val="both"/>
              <w:rPr>
                <w:color w:val="000000" w:themeColor="text1"/>
                <w:szCs w:val="24"/>
              </w:rPr>
            </w:pPr>
            <w:r>
              <w:rPr>
                <w:rFonts w:hint="eastAsia"/>
                <w:color w:val="000000" w:themeColor="text1"/>
                <w:szCs w:val="24"/>
              </w:rPr>
              <w:t>德宏州国土资源局会同州环保、林业、水利、住建、安监、交通等部门审查，探矿权跨芒市区域不涉及自然保护区、国家公园、森林公园、重要湿地和林地保护区，不涉及水源地保护区，不在瑞丽江-大盈江国家级风景名胜区、矿产资源规划限制及禁止区、地质公园、地质遗迹范围内。</w:t>
            </w:r>
          </w:p>
          <w:p w14:paraId="5AE167F9">
            <w:pPr>
              <w:ind w:left="50" w:firstLine="480"/>
              <w:jc w:val="both"/>
              <w:rPr>
                <w:color w:val="000000" w:themeColor="text1"/>
              </w:rPr>
            </w:pPr>
            <w:r>
              <w:rPr>
                <w:rFonts w:hint="eastAsia"/>
                <w:color w:val="000000" w:themeColor="text1"/>
              </w:rPr>
              <w:t>5）基本农田</w:t>
            </w:r>
          </w:p>
          <w:p w14:paraId="1CAF17C8">
            <w:pPr>
              <w:ind w:left="50" w:firstLine="480"/>
              <w:jc w:val="both"/>
              <w:rPr>
                <w:color w:val="000000" w:themeColor="text1"/>
              </w:rPr>
            </w:pPr>
            <w:r>
              <w:rPr>
                <w:rFonts w:hint="eastAsia"/>
                <w:color w:val="000000" w:themeColor="text1"/>
              </w:rPr>
              <w:t>经走访及现场</w:t>
            </w:r>
            <w:r>
              <w:rPr>
                <w:color w:val="000000" w:themeColor="text1"/>
              </w:rPr>
              <w:t>勘查</w:t>
            </w:r>
            <w:r>
              <w:rPr>
                <w:rFonts w:hint="eastAsia"/>
                <w:color w:val="000000" w:themeColor="text1"/>
              </w:rPr>
              <w:t>，2017年2月4日</w:t>
            </w:r>
            <w:r>
              <w:rPr>
                <w:color w:val="000000" w:themeColor="text1"/>
              </w:rPr>
              <w:t>至</w:t>
            </w:r>
            <w:r>
              <w:rPr>
                <w:rFonts w:hint="eastAsia"/>
                <w:color w:val="000000" w:themeColor="text1"/>
              </w:rPr>
              <w:t>2018年2月4日</w:t>
            </w:r>
            <w:r>
              <w:rPr>
                <w:color w:val="000000" w:themeColor="text1"/>
              </w:rPr>
              <w:t>的</w:t>
            </w:r>
            <w:r>
              <w:rPr>
                <w:rFonts w:hint="eastAsia"/>
                <w:color w:val="000000" w:themeColor="text1"/>
              </w:rPr>
              <w:t>地质勘探</w:t>
            </w:r>
            <w:r>
              <w:rPr>
                <w:color w:val="000000" w:themeColor="text1"/>
              </w:rPr>
              <w:t>项目占地</w:t>
            </w:r>
            <w:r>
              <w:rPr>
                <w:rFonts w:hint="eastAsia"/>
                <w:color w:val="000000" w:themeColor="text1"/>
              </w:rPr>
              <w:t>5.89</w:t>
            </w:r>
            <w:r>
              <w:rPr>
                <w:color w:val="000000" w:themeColor="text1"/>
              </w:rPr>
              <w:t>km</w:t>
            </w:r>
            <w:r>
              <w:rPr>
                <w:color w:val="000000" w:themeColor="text1"/>
                <w:vertAlign w:val="superscript"/>
              </w:rPr>
              <w:t>2</w:t>
            </w:r>
            <w:r>
              <w:rPr>
                <w:rFonts w:hint="eastAsia"/>
                <w:color w:val="000000" w:themeColor="text1"/>
              </w:rPr>
              <w:t>，</w:t>
            </w:r>
            <w:r>
              <w:rPr>
                <w:color w:val="000000" w:themeColor="text1"/>
              </w:rPr>
              <w:t>其中压占</w:t>
            </w:r>
            <w:r>
              <w:rPr>
                <w:rFonts w:hint="eastAsia"/>
                <w:color w:val="000000" w:themeColor="text1"/>
              </w:rPr>
              <w:t>基本农田</w:t>
            </w:r>
            <w:r>
              <w:rPr>
                <w:color w:val="000000" w:themeColor="text1"/>
              </w:rPr>
              <w:t>44.24hm</w:t>
            </w:r>
            <w:r>
              <w:rPr>
                <w:color w:val="000000" w:themeColor="text1"/>
                <w:vertAlign w:val="superscript"/>
              </w:rPr>
              <w:t>2</w:t>
            </w:r>
            <w:r>
              <w:rPr>
                <w:rFonts w:hint="eastAsia"/>
                <w:color w:val="000000" w:themeColor="text1"/>
              </w:rPr>
              <w:t>，故</w:t>
            </w:r>
            <w:r>
              <w:rPr>
                <w:color w:val="000000" w:themeColor="text1"/>
              </w:rPr>
              <w:t>本次</w:t>
            </w:r>
            <w:r>
              <w:rPr>
                <w:rFonts w:hint="eastAsia"/>
                <w:color w:val="000000" w:themeColor="text1"/>
              </w:rPr>
              <w:t>地质勘探</w:t>
            </w:r>
            <w:r>
              <w:rPr>
                <w:color w:val="000000" w:themeColor="text1"/>
              </w:rPr>
              <w:t>勘查区</w:t>
            </w:r>
            <w:r>
              <w:rPr>
                <w:rFonts w:hint="eastAsia"/>
                <w:color w:val="000000" w:themeColor="text1"/>
              </w:rPr>
              <w:t>为</w:t>
            </w:r>
            <w:r>
              <w:rPr>
                <w:color w:val="000000" w:themeColor="text1"/>
              </w:rPr>
              <w:t>避让基本农田缩减为</w:t>
            </w:r>
            <w:r>
              <w:rPr>
                <w:rFonts w:hint="eastAsia"/>
                <w:color w:val="000000" w:themeColor="text1"/>
              </w:rPr>
              <w:t>1.98</w:t>
            </w:r>
            <w:r>
              <w:rPr>
                <w:color w:val="000000" w:themeColor="text1"/>
              </w:rPr>
              <w:t>km</w:t>
            </w:r>
            <w:r>
              <w:rPr>
                <w:color w:val="000000" w:themeColor="text1"/>
                <w:vertAlign w:val="superscript"/>
              </w:rPr>
              <w:t>2</w:t>
            </w:r>
            <w:r>
              <w:rPr>
                <w:rFonts w:hint="eastAsia"/>
                <w:color w:val="000000" w:themeColor="text1"/>
              </w:rPr>
              <w:t>，</w:t>
            </w:r>
            <w:r>
              <w:rPr>
                <w:color w:val="000000" w:themeColor="text1"/>
              </w:rPr>
              <w:t>缩减</w:t>
            </w:r>
            <w:r>
              <w:rPr>
                <w:rFonts w:hint="eastAsia"/>
                <w:color w:val="000000" w:themeColor="text1"/>
              </w:rPr>
              <w:t>后不再压占</w:t>
            </w:r>
            <w:r>
              <w:rPr>
                <w:color w:val="000000" w:themeColor="text1"/>
              </w:rPr>
              <w:t>基本农田。</w:t>
            </w:r>
          </w:p>
          <w:p w14:paraId="0A9813DF">
            <w:pPr>
              <w:pStyle w:val="77"/>
              <w:ind w:firstLine="480"/>
            </w:pPr>
            <w:r>
              <w:t>主要环境保护目标（列出名单及保护级别）：</w:t>
            </w:r>
          </w:p>
          <w:p w14:paraId="66D8F716">
            <w:pPr>
              <w:adjustRightInd w:val="0"/>
              <w:snapToGrid w:val="0"/>
              <w:ind w:firstLine="480"/>
              <w:rPr>
                <w:color w:val="000000" w:themeColor="text1"/>
              </w:rPr>
            </w:pPr>
            <w:r>
              <w:rPr>
                <w:rFonts w:hint="eastAsia"/>
                <w:color w:val="000000" w:themeColor="text1"/>
              </w:rPr>
              <w:t>根据项目区环境质量现状情况，确定本项目环境保护目标详见下表3-</w:t>
            </w:r>
            <w:r>
              <w:rPr>
                <w:color w:val="000000" w:themeColor="text1"/>
              </w:rPr>
              <w:t>3</w:t>
            </w:r>
            <w:r>
              <w:rPr>
                <w:rFonts w:hint="eastAsia"/>
                <w:color w:val="000000" w:themeColor="text1"/>
              </w:rPr>
              <w:t>所示。本项目</w:t>
            </w:r>
            <w:r>
              <w:rPr>
                <w:color w:val="000000" w:themeColor="text1"/>
              </w:rPr>
              <w:t>所涉及环境</w:t>
            </w:r>
            <w:r>
              <w:rPr>
                <w:rFonts w:hint="eastAsia"/>
                <w:color w:val="000000" w:themeColor="text1"/>
              </w:rPr>
              <w:t>影响</w:t>
            </w:r>
            <w:r>
              <w:rPr>
                <w:color w:val="000000" w:themeColor="text1"/>
              </w:rPr>
              <w:t>敏感目标均距离</w:t>
            </w:r>
            <w:r>
              <w:rPr>
                <w:rFonts w:hint="eastAsia"/>
                <w:color w:val="000000" w:themeColor="text1"/>
              </w:rPr>
              <w:t>项目污染源</w:t>
            </w:r>
            <w:r>
              <w:rPr>
                <w:color w:val="000000" w:themeColor="text1"/>
              </w:rPr>
              <w:t>较远，</w:t>
            </w:r>
            <w:r>
              <w:rPr>
                <w:rFonts w:hint="eastAsia"/>
                <w:color w:val="000000" w:themeColor="text1"/>
              </w:rPr>
              <w:t>产生</w:t>
            </w:r>
            <w:r>
              <w:rPr>
                <w:color w:val="000000" w:themeColor="text1"/>
              </w:rPr>
              <w:t>的影响较小。</w:t>
            </w:r>
          </w:p>
          <w:p w14:paraId="29340378">
            <w:pPr>
              <w:pStyle w:val="29"/>
              <w:tabs>
                <w:tab w:val="left" w:pos="870"/>
                <w:tab w:val="center" w:pos="4570"/>
              </w:tabs>
              <w:spacing w:line="240" w:lineRule="auto"/>
              <w:rPr>
                <w:color w:val="FF0000"/>
              </w:rPr>
            </w:pPr>
          </w:p>
          <w:p w14:paraId="178D867F">
            <w:pPr>
              <w:pStyle w:val="29"/>
              <w:tabs>
                <w:tab w:val="left" w:pos="870"/>
                <w:tab w:val="center" w:pos="4570"/>
              </w:tabs>
              <w:spacing w:line="240" w:lineRule="auto"/>
              <w:rPr>
                <w:color w:val="000000" w:themeColor="text1"/>
              </w:rPr>
            </w:pPr>
            <w:r>
              <w:rPr>
                <w:rFonts w:hint="eastAsia"/>
                <w:color w:val="000000" w:themeColor="text1"/>
              </w:rPr>
              <w:t>表3-3  项目主要环境保护目标表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1097"/>
              <w:gridCol w:w="1573"/>
              <w:gridCol w:w="1441"/>
              <w:gridCol w:w="1337"/>
              <w:gridCol w:w="1418"/>
              <w:gridCol w:w="1838"/>
            </w:tblGrid>
            <w:tr w14:paraId="01B44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Align w:val="center"/>
                </w:tcPr>
                <w:p w14:paraId="4C281E7D">
                  <w:pPr>
                    <w:pStyle w:val="31"/>
                    <w:rPr>
                      <w:color w:val="000000" w:themeColor="text1"/>
                    </w:rPr>
                  </w:pPr>
                  <w:r>
                    <w:rPr>
                      <w:rFonts w:hint="eastAsia"/>
                      <w:color w:val="000000" w:themeColor="text1"/>
                    </w:rPr>
                    <w:t>序号</w:t>
                  </w:r>
                </w:p>
              </w:tc>
              <w:tc>
                <w:tcPr>
                  <w:tcW w:w="0" w:type="auto"/>
                  <w:vAlign w:val="center"/>
                </w:tcPr>
                <w:p w14:paraId="33FD3773">
                  <w:pPr>
                    <w:pStyle w:val="31"/>
                    <w:rPr>
                      <w:color w:val="000000" w:themeColor="text1"/>
                    </w:rPr>
                  </w:pPr>
                  <w:r>
                    <w:rPr>
                      <w:rFonts w:hint="eastAsia"/>
                      <w:color w:val="000000" w:themeColor="text1"/>
                    </w:rPr>
                    <w:t>县</w:t>
                  </w:r>
                  <w:r>
                    <w:rPr>
                      <w:color w:val="000000" w:themeColor="text1"/>
                    </w:rPr>
                    <w:t>属</w:t>
                  </w:r>
                </w:p>
              </w:tc>
              <w:tc>
                <w:tcPr>
                  <w:tcW w:w="1182" w:type="dxa"/>
                  <w:vAlign w:val="center"/>
                </w:tcPr>
                <w:p w14:paraId="7E7FAE1E">
                  <w:pPr>
                    <w:pStyle w:val="31"/>
                    <w:rPr>
                      <w:color w:val="000000" w:themeColor="text1"/>
                    </w:rPr>
                  </w:pPr>
                  <w:r>
                    <w:rPr>
                      <w:rFonts w:hint="eastAsia"/>
                      <w:color w:val="000000" w:themeColor="text1"/>
                    </w:rPr>
                    <w:t>保护目标</w:t>
                  </w:r>
                </w:p>
              </w:tc>
              <w:tc>
                <w:tcPr>
                  <w:tcW w:w="1661" w:type="dxa"/>
                  <w:vAlign w:val="center"/>
                </w:tcPr>
                <w:p w14:paraId="19CBB9DA">
                  <w:pPr>
                    <w:pStyle w:val="31"/>
                    <w:rPr>
                      <w:color w:val="000000" w:themeColor="text1"/>
                    </w:rPr>
                  </w:pPr>
                  <w:r>
                    <w:rPr>
                      <w:color w:val="000000" w:themeColor="text1"/>
                    </w:rPr>
                    <w:t>与最近钻孔的位置关系</w:t>
                  </w:r>
                </w:p>
              </w:tc>
              <w:tc>
                <w:tcPr>
                  <w:tcW w:w="1522" w:type="dxa"/>
                  <w:vAlign w:val="center"/>
                </w:tcPr>
                <w:p w14:paraId="3FE94A85">
                  <w:pPr>
                    <w:pStyle w:val="31"/>
                    <w:rPr>
                      <w:color w:val="000000" w:themeColor="text1"/>
                    </w:rPr>
                  </w:pPr>
                  <w:r>
                    <w:rPr>
                      <w:color w:val="000000" w:themeColor="text1"/>
                    </w:rPr>
                    <w:t>与</w:t>
                  </w:r>
                  <w:r>
                    <w:rPr>
                      <w:rFonts w:hint="eastAsia"/>
                      <w:color w:val="000000" w:themeColor="text1"/>
                    </w:rPr>
                    <w:t>最近</w:t>
                  </w:r>
                  <w:r>
                    <w:rPr>
                      <w:color w:val="000000" w:themeColor="text1"/>
                    </w:rPr>
                    <w:t>探槽的位置关系</w:t>
                  </w:r>
                </w:p>
              </w:tc>
              <w:tc>
                <w:tcPr>
                  <w:tcW w:w="1392" w:type="dxa"/>
                  <w:vAlign w:val="center"/>
                </w:tcPr>
                <w:p w14:paraId="689C869A">
                  <w:pPr>
                    <w:pStyle w:val="31"/>
                    <w:rPr>
                      <w:color w:val="000000" w:themeColor="text1"/>
                    </w:rPr>
                  </w:pPr>
                  <w:r>
                    <w:rPr>
                      <w:rFonts w:hint="eastAsia"/>
                      <w:color w:val="000000" w:themeColor="text1"/>
                    </w:rPr>
                    <w:t>与</w:t>
                  </w:r>
                  <w:r>
                    <w:rPr>
                      <w:color w:val="000000" w:themeColor="text1"/>
                    </w:rPr>
                    <w:t>最近平硐的位置关系</w:t>
                  </w:r>
                </w:p>
              </w:tc>
              <w:tc>
                <w:tcPr>
                  <w:tcW w:w="1109" w:type="dxa"/>
                  <w:vAlign w:val="center"/>
                </w:tcPr>
                <w:p w14:paraId="699592B4">
                  <w:pPr>
                    <w:pStyle w:val="31"/>
                    <w:rPr>
                      <w:color w:val="000000" w:themeColor="text1"/>
                    </w:rPr>
                  </w:pPr>
                  <w:r>
                    <w:rPr>
                      <w:rFonts w:hint="eastAsia"/>
                      <w:color w:val="000000" w:themeColor="text1"/>
                    </w:rPr>
                    <w:t>基本情况</w:t>
                  </w:r>
                </w:p>
              </w:tc>
              <w:tc>
                <w:tcPr>
                  <w:tcW w:w="1838" w:type="dxa"/>
                  <w:vAlign w:val="center"/>
                </w:tcPr>
                <w:p w14:paraId="702AA8C3">
                  <w:pPr>
                    <w:pStyle w:val="31"/>
                    <w:rPr>
                      <w:color w:val="000000" w:themeColor="text1"/>
                    </w:rPr>
                  </w:pPr>
                  <w:r>
                    <w:rPr>
                      <w:rFonts w:hint="eastAsia"/>
                      <w:color w:val="000000" w:themeColor="text1"/>
                    </w:rPr>
                    <w:t>保护级别</w:t>
                  </w:r>
                </w:p>
              </w:tc>
            </w:tr>
            <w:tr w14:paraId="21BF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Align w:val="center"/>
                </w:tcPr>
                <w:p w14:paraId="20669E8D">
                  <w:pPr>
                    <w:pStyle w:val="31"/>
                    <w:rPr>
                      <w:color w:val="000000" w:themeColor="text1"/>
                    </w:rPr>
                  </w:pPr>
                  <w:r>
                    <w:rPr>
                      <w:rFonts w:hint="eastAsia"/>
                      <w:color w:val="000000" w:themeColor="text1"/>
                    </w:rPr>
                    <w:t>1</w:t>
                  </w:r>
                </w:p>
              </w:tc>
              <w:tc>
                <w:tcPr>
                  <w:tcW w:w="0" w:type="auto"/>
                  <w:vMerge w:val="restart"/>
                  <w:vAlign w:val="center"/>
                </w:tcPr>
                <w:p w14:paraId="1A3C23E4">
                  <w:pPr>
                    <w:pStyle w:val="31"/>
                    <w:rPr>
                      <w:color w:val="000000" w:themeColor="text1"/>
                    </w:rPr>
                  </w:pPr>
                  <w:r>
                    <w:rPr>
                      <w:rFonts w:hint="eastAsia"/>
                      <w:color w:val="000000" w:themeColor="text1"/>
                    </w:rPr>
                    <w:t>龙陵县</w:t>
                  </w:r>
                </w:p>
              </w:tc>
              <w:tc>
                <w:tcPr>
                  <w:tcW w:w="1182" w:type="dxa"/>
                  <w:vAlign w:val="center"/>
                </w:tcPr>
                <w:p w14:paraId="3F05A980">
                  <w:pPr>
                    <w:pStyle w:val="31"/>
                    <w:rPr>
                      <w:color w:val="000000" w:themeColor="text1"/>
                    </w:rPr>
                  </w:pPr>
                  <w:r>
                    <w:rPr>
                      <w:rFonts w:hint="eastAsia"/>
                      <w:color w:val="000000" w:themeColor="text1"/>
                    </w:rPr>
                    <w:t>板栗树</w:t>
                  </w:r>
                </w:p>
              </w:tc>
              <w:tc>
                <w:tcPr>
                  <w:tcW w:w="1661" w:type="dxa"/>
                  <w:vAlign w:val="center"/>
                </w:tcPr>
                <w:p w14:paraId="71234422">
                  <w:pPr>
                    <w:pStyle w:val="31"/>
                    <w:rPr>
                      <w:color w:val="000000" w:themeColor="text1"/>
                    </w:rPr>
                  </w:pPr>
                  <w:r>
                    <w:rPr>
                      <w:color w:val="000000" w:themeColor="text1"/>
                    </w:rPr>
                    <w:t>Kzk002</w:t>
                  </w:r>
                  <w:r>
                    <w:rPr>
                      <w:rFonts w:hint="eastAsia"/>
                      <w:color w:val="000000" w:themeColor="text1"/>
                    </w:rPr>
                    <w:t>东南</w:t>
                  </w:r>
                  <w:r>
                    <w:rPr>
                      <w:color w:val="000000" w:themeColor="text1"/>
                    </w:rPr>
                    <w:t>侧760m</w:t>
                  </w:r>
                </w:p>
              </w:tc>
              <w:tc>
                <w:tcPr>
                  <w:tcW w:w="1522" w:type="dxa"/>
                  <w:vAlign w:val="center"/>
                </w:tcPr>
                <w:p w14:paraId="4092E08E">
                  <w:pPr>
                    <w:pStyle w:val="31"/>
                    <w:rPr>
                      <w:color w:val="000000" w:themeColor="text1"/>
                    </w:rPr>
                  </w:pPr>
                  <w:r>
                    <w:rPr>
                      <w:rFonts w:hint="eastAsia"/>
                      <w:color w:val="000000" w:themeColor="text1"/>
                    </w:rPr>
                    <w:t>TC</w:t>
                  </w:r>
                  <w:r>
                    <w:rPr>
                      <w:color w:val="000000" w:themeColor="text1"/>
                    </w:rPr>
                    <w:t>002</w:t>
                  </w:r>
                  <w:r>
                    <w:rPr>
                      <w:rFonts w:hint="eastAsia"/>
                      <w:color w:val="000000" w:themeColor="text1"/>
                    </w:rPr>
                    <w:t>东南侧800</w:t>
                  </w:r>
                  <w:r>
                    <w:rPr>
                      <w:color w:val="000000" w:themeColor="text1"/>
                    </w:rPr>
                    <w:t>m</w:t>
                  </w:r>
                </w:p>
              </w:tc>
              <w:tc>
                <w:tcPr>
                  <w:tcW w:w="1392" w:type="dxa"/>
                  <w:vAlign w:val="center"/>
                </w:tcPr>
                <w:p w14:paraId="0F07886A">
                  <w:pPr>
                    <w:pStyle w:val="31"/>
                    <w:rPr>
                      <w:color w:val="000000" w:themeColor="text1"/>
                    </w:rPr>
                  </w:pPr>
                  <w:r>
                    <w:rPr>
                      <w:rFonts w:hint="eastAsia"/>
                      <w:color w:val="000000" w:themeColor="text1"/>
                    </w:rPr>
                    <w:t>PD</w:t>
                  </w:r>
                  <w:r>
                    <w:rPr>
                      <w:color w:val="000000" w:themeColor="text1"/>
                    </w:rPr>
                    <w:t>1900</w:t>
                  </w:r>
                  <w:r>
                    <w:rPr>
                      <w:rFonts w:hint="eastAsia"/>
                      <w:color w:val="000000" w:themeColor="text1"/>
                    </w:rPr>
                    <w:t>东南侧910</w:t>
                  </w:r>
                  <w:r>
                    <w:rPr>
                      <w:color w:val="000000" w:themeColor="text1"/>
                    </w:rPr>
                    <w:t>m</w:t>
                  </w:r>
                </w:p>
              </w:tc>
              <w:tc>
                <w:tcPr>
                  <w:tcW w:w="1109" w:type="dxa"/>
                  <w:vAlign w:val="center"/>
                </w:tcPr>
                <w:p w14:paraId="0166F257">
                  <w:pPr>
                    <w:pStyle w:val="31"/>
                    <w:rPr>
                      <w:color w:val="000000" w:themeColor="text1"/>
                    </w:rPr>
                  </w:pPr>
                  <w:r>
                    <w:rPr>
                      <w:rFonts w:hint="eastAsia"/>
                      <w:color w:val="000000" w:themeColor="text1"/>
                    </w:rPr>
                    <w:t>40户，200人</w:t>
                  </w:r>
                </w:p>
              </w:tc>
              <w:tc>
                <w:tcPr>
                  <w:tcW w:w="1838" w:type="dxa"/>
                  <w:vMerge w:val="restart"/>
                  <w:vAlign w:val="center"/>
                </w:tcPr>
                <w:p w14:paraId="2271AD5F">
                  <w:pPr>
                    <w:pStyle w:val="31"/>
                    <w:rPr>
                      <w:color w:val="000000" w:themeColor="text1"/>
                    </w:rPr>
                  </w:pPr>
                  <w:r>
                    <w:rPr>
                      <w:color w:val="000000" w:themeColor="text1"/>
                    </w:rPr>
                    <w:t>《环境空气质量标准》（GB3095-2012）二级标准</w:t>
                  </w:r>
                  <w:r>
                    <w:rPr>
                      <w:rFonts w:hint="eastAsia"/>
                      <w:color w:val="000000" w:themeColor="text1"/>
                    </w:rPr>
                    <w:t>，</w:t>
                  </w:r>
                  <w:r>
                    <w:rPr>
                      <w:color w:val="000000" w:themeColor="text1"/>
                    </w:rPr>
                    <w:t>《声环境质量标准》（GB3096-2008）</w:t>
                  </w:r>
                  <w:r>
                    <w:rPr>
                      <w:rFonts w:hint="eastAsia"/>
                      <w:color w:val="000000" w:themeColor="text1"/>
                    </w:rPr>
                    <w:t>2</w:t>
                  </w:r>
                  <w:r>
                    <w:rPr>
                      <w:color w:val="000000" w:themeColor="text1"/>
                    </w:rPr>
                    <w:t>类标准</w:t>
                  </w:r>
                </w:p>
              </w:tc>
            </w:tr>
            <w:tr w14:paraId="2B13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Align w:val="center"/>
                </w:tcPr>
                <w:p w14:paraId="016C373E">
                  <w:pPr>
                    <w:pStyle w:val="31"/>
                    <w:rPr>
                      <w:color w:val="000000" w:themeColor="text1"/>
                    </w:rPr>
                  </w:pPr>
                  <w:r>
                    <w:rPr>
                      <w:rFonts w:hint="eastAsia"/>
                      <w:color w:val="000000" w:themeColor="text1"/>
                    </w:rPr>
                    <w:t>2</w:t>
                  </w:r>
                </w:p>
              </w:tc>
              <w:tc>
                <w:tcPr>
                  <w:tcW w:w="0" w:type="auto"/>
                  <w:vMerge w:val="continue"/>
                  <w:vAlign w:val="center"/>
                </w:tcPr>
                <w:p w14:paraId="3F4B3CC7">
                  <w:pPr>
                    <w:pStyle w:val="31"/>
                    <w:rPr>
                      <w:color w:val="000000" w:themeColor="text1"/>
                    </w:rPr>
                  </w:pPr>
                </w:p>
              </w:tc>
              <w:tc>
                <w:tcPr>
                  <w:tcW w:w="1182" w:type="dxa"/>
                  <w:vAlign w:val="center"/>
                </w:tcPr>
                <w:p w14:paraId="78AAB76E">
                  <w:pPr>
                    <w:pStyle w:val="31"/>
                    <w:rPr>
                      <w:color w:val="000000" w:themeColor="text1"/>
                    </w:rPr>
                  </w:pPr>
                  <w:r>
                    <w:rPr>
                      <w:rFonts w:hint="eastAsia"/>
                      <w:color w:val="000000" w:themeColor="text1"/>
                    </w:rPr>
                    <w:t>小石</w:t>
                  </w:r>
                  <w:r>
                    <w:rPr>
                      <w:color w:val="000000" w:themeColor="text1"/>
                    </w:rPr>
                    <w:t>房</w:t>
                  </w:r>
                </w:p>
              </w:tc>
              <w:tc>
                <w:tcPr>
                  <w:tcW w:w="1661" w:type="dxa"/>
                  <w:vAlign w:val="center"/>
                </w:tcPr>
                <w:p w14:paraId="006CB0BB">
                  <w:pPr>
                    <w:pStyle w:val="31"/>
                    <w:rPr>
                      <w:color w:val="000000" w:themeColor="text1"/>
                    </w:rPr>
                  </w:pPr>
                  <w:r>
                    <w:rPr>
                      <w:color w:val="000000" w:themeColor="text1"/>
                    </w:rPr>
                    <w:t>Kzk002</w:t>
                  </w:r>
                  <w:r>
                    <w:rPr>
                      <w:rFonts w:hint="eastAsia"/>
                      <w:color w:val="000000" w:themeColor="text1"/>
                    </w:rPr>
                    <w:t>东南</w:t>
                  </w:r>
                  <w:r>
                    <w:rPr>
                      <w:color w:val="000000" w:themeColor="text1"/>
                    </w:rPr>
                    <w:t>侧930m</w:t>
                  </w:r>
                </w:p>
              </w:tc>
              <w:tc>
                <w:tcPr>
                  <w:tcW w:w="1522" w:type="dxa"/>
                  <w:vAlign w:val="center"/>
                </w:tcPr>
                <w:p w14:paraId="2651C434">
                  <w:pPr>
                    <w:pStyle w:val="31"/>
                    <w:rPr>
                      <w:color w:val="000000" w:themeColor="text1"/>
                    </w:rPr>
                  </w:pPr>
                  <w:r>
                    <w:rPr>
                      <w:rFonts w:hint="eastAsia"/>
                      <w:color w:val="000000" w:themeColor="text1"/>
                    </w:rPr>
                    <w:t>TC</w:t>
                  </w:r>
                  <w:r>
                    <w:rPr>
                      <w:color w:val="000000" w:themeColor="text1"/>
                    </w:rPr>
                    <w:t>002</w:t>
                  </w:r>
                  <w:r>
                    <w:rPr>
                      <w:rFonts w:hint="eastAsia"/>
                      <w:color w:val="000000" w:themeColor="text1"/>
                    </w:rPr>
                    <w:t>东南侧</w:t>
                  </w:r>
                  <w:r>
                    <w:rPr>
                      <w:color w:val="000000" w:themeColor="text1"/>
                    </w:rPr>
                    <w:t>95</w:t>
                  </w:r>
                  <w:r>
                    <w:rPr>
                      <w:rFonts w:hint="eastAsia"/>
                      <w:color w:val="000000" w:themeColor="text1"/>
                    </w:rPr>
                    <w:t>0</w:t>
                  </w:r>
                  <w:r>
                    <w:rPr>
                      <w:color w:val="000000" w:themeColor="text1"/>
                    </w:rPr>
                    <w:t>m</w:t>
                  </w:r>
                </w:p>
              </w:tc>
              <w:tc>
                <w:tcPr>
                  <w:tcW w:w="1392" w:type="dxa"/>
                  <w:vAlign w:val="center"/>
                </w:tcPr>
                <w:p w14:paraId="7B078CC5">
                  <w:pPr>
                    <w:pStyle w:val="31"/>
                    <w:rPr>
                      <w:color w:val="000000" w:themeColor="text1"/>
                    </w:rPr>
                  </w:pPr>
                  <w:r>
                    <w:rPr>
                      <w:rFonts w:hint="eastAsia"/>
                      <w:color w:val="000000" w:themeColor="text1"/>
                    </w:rPr>
                    <w:t>PD</w:t>
                  </w:r>
                  <w:r>
                    <w:rPr>
                      <w:color w:val="000000" w:themeColor="text1"/>
                    </w:rPr>
                    <w:t>1900</w:t>
                  </w:r>
                  <w:r>
                    <w:rPr>
                      <w:rFonts w:hint="eastAsia"/>
                      <w:color w:val="000000" w:themeColor="text1"/>
                    </w:rPr>
                    <w:t>东侧1300</w:t>
                  </w:r>
                  <w:r>
                    <w:rPr>
                      <w:color w:val="000000" w:themeColor="text1"/>
                    </w:rPr>
                    <w:t>m</w:t>
                  </w:r>
                </w:p>
              </w:tc>
              <w:tc>
                <w:tcPr>
                  <w:tcW w:w="1109" w:type="dxa"/>
                  <w:vAlign w:val="center"/>
                </w:tcPr>
                <w:p w14:paraId="78B68473">
                  <w:pPr>
                    <w:pStyle w:val="31"/>
                    <w:rPr>
                      <w:color w:val="000000" w:themeColor="text1"/>
                    </w:rPr>
                  </w:pPr>
                  <w:r>
                    <w:rPr>
                      <w:rFonts w:hint="eastAsia"/>
                      <w:color w:val="000000" w:themeColor="text1"/>
                    </w:rPr>
                    <w:t>35户，92人</w:t>
                  </w:r>
                </w:p>
              </w:tc>
              <w:tc>
                <w:tcPr>
                  <w:tcW w:w="1838" w:type="dxa"/>
                  <w:vMerge w:val="continue"/>
                  <w:vAlign w:val="center"/>
                </w:tcPr>
                <w:p w14:paraId="3DE334D1">
                  <w:pPr>
                    <w:pStyle w:val="31"/>
                    <w:rPr>
                      <w:color w:val="000000" w:themeColor="text1"/>
                    </w:rPr>
                  </w:pPr>
                </w:p>
              </w:tc>
            </w:tr>
            <w:tr w14:paraId="0E3D4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Align w:val="center"/>
                </w:tcPr>
                <w:p w14:paraId="092C4667">
                  <w:pPr>
                    <w:pStyle w:val="31"/>
                    <w:rPr>
                      <w:color w:val="000000" w:themeColor="text1"/>
                    </w:rPr>
                  </w:pPr>
                  <w:r>
                    <w:rPr>
                      <w:rFonts w:hint="eastAsia"/>
                      <w:color w:val="000000" w:themeColor="text1"/>
                    </w:rPr>
                    <w:t>3</w:t>
                  </w:r>
                </w:p>
              </w:tc>
              <w:tc>
                <w:tcPr>
                  <w:tcW w:w="0" w:type="auto"/>
                  <w:vMerge w:val="continue"/>
                  <w:vAlign w:val="center"/>
                </w:tcPr>
                <w:p w14:paraId="18086AA3">
                  <w:pPr>
                    <w:pStyle w:val="31"/>
                    <w:rPr>
                      <w:color w:val="000000" w:themeColor="text1"/>
                    </w:rPr>
                  </w:pPr>
                </w:p>
              </w:tc>
              <w:tc>
                <w:tcPr>
                  <w:tcW w:w="1182" w:type="dxa"/>
                  <w:vAlign w:val="center"/>
                </w:tcPr>
                <w:p w14:paraId="41686055">
                  <w:pPr>
                    <w:pStyle w:val="31"/>
                    <w:rPr>
                      <w:color w:val="000000" w:themeColor="text1"/>
                    </w:rPr>
                  </w:pPr>
                  <w:r>
                    <w:rPr>
                      <w:rFonts w:hint="eastAsia"/>
                      <w:color w:val="000000" w:themeColor="text1"/>
                    </w:rPr>
                    <w:t>小硔</w:t>
                  </w:r>
                  <w:r>
                    <w:rPr>
                      <w:color w:val="000000" w:themeColor="text1"/>
                    </w:rPr>
                    <w:t>山</w:t>
                  </w:r>
                </w:p>
              </w:tc>
              <w:tc>
                <w:tcPr>
                  <w:tcW w:w="1661" w:type="dxa"/>
                  <w:vAlign w:val="center"/>
                </w:tcPr>
                <w:p w14:paraId="622D9C59">
                  <w:pPr>
                    <w:pStyle w:val="31"/>
                    <w:rPr>
                      <w:color w:val="000000" w:themeColor="text1"/>
                    </w:rPr>
                  </w:pPr>
                  <w:r>
                    <w:rPr>
                      <w:color w:val="000000" w:themeColor="text1"/>
                    </w:rPr>
                    <w:t>Kzk002</w:t>
                  </w:r>
                  <w:r>
                    <w:rPr>
                      <w:rFonts w:hint="eastAsia"/>
                      <w:color w:val="000000" w:themeColor="text1"/>
                    </w:rPr>
                    <w:t>东南</w:t>
                  </w:r>
                  <w:r>
                    <w:rPr>
                      <w:color w:val="000000" w:themeColor="text1"/>
                    </w:rPr>
                    <w:t>侧110m</w:t>
                  </w:r>
                </w:p>
              </w:tc>
              <w:tc>
                <w:tcPr>
                  <w:tcW w:w="1522" w:type="dxa"/>
                  <w:vAlign w:val="center"/>
                </w:tcPr>
                <w:p w14:paraId="6032AB28">
                  <w:pPr>
                    <w:pStyle w:val="31"/>
                    <w:rPr>
                      <w:color w:val="000000" w:themeColor="text1"/>
                    </w:rPr>
                  </w:pPr>
                  <w:r>
                    <w:rPr>
                      <w:rFonts w:hint="eastAsia"/>
                      <w:color w:val="000000" w:themeColor="text1"/>
                    </w:rPr>
                    <w:t>TC</w:t>
                  </w:r>
                  <w:r>
                    <w:rPr>
                      <w:color w:val="000000" w:themeColor="text1"/>
                    </w:rPr>
                    <w:t>002</w:t>
                  </w:r>
                  <w:r>
                    <w:rPr>
                      <w:rFonts w:hint="eastAsia"/>
                      <w:color w:val="000000" w:themeColor="text1"/>
                    </w:rPr>
                    <w:t>东南侧</w:t>
                  </w:r>
                  <w:r>
                    <w:rPr>
                      <w:color w:val="000000" w:themeColor="text1"/>
                    </w:rPr>
                    <w:t>1050m</w:t>
                  </w:r>
                </w:p>
              </w:tc>
              <w:tc>
                <w:tcPr>
                  <w:tcW w:w="1392" w:type="dxa"/>
                  <w:vAlign w:val="center"/>
                </w:tcPr>
                <w:p w14:paraId="7FE25A1D">
                  <w:pPr>
                    <w:pStyle w:val="31"/>
                    <w:rPr>
                      <w:color w:val="000000" w:themeColor="text1"/>
                    </w:rPr>
                  </w:pPr>
                  <w:r>
                    <w:rPr>
                      <w:rFonts w:hint="eastAsia"/>
                      <w:color w:val="000000" w:themeColor="text1"/>
                    </w:rPr>
                    <w:t>PD</w:t>
                  </w:r>
                  <w:r>
                    <w:rPr>
                      <w:color w:val="000000" w:themeColor="text1"/>
                    </w:rPr>
                    <w:t>1900</w:t>
                  </w:r>
                  <w:r>
                    <w:rPr>
                      <w:rFonts w:hint="eastAsia"/>
                      <w:color w:val="000000" w:themeColor="text1"/>
                    </w:rPr>
                    <w:t>东侧1</w:t>
                  </w:r>
                  <w:r>
                    <w:rPr>
                      <w:color w:val="000000" w:themeColor="text1"/>
                    </w:rPr>
                    <w:t>2</w:t>
                  </w:r>
                  <w:r>
                    <w:rPr>
                      <w:rFonts w:hint="eastAsia"/>
                      <w:color w:val="000000" w:themeColor="text1"/>
                    </w:rPr>
                    <w:t>00</w:t>
                  </w:r>
                  <w:r>
                    <w:rPr>
                      <w:color w:val="000000" w:themeColor="text1"/>
                    </w:rPr>
                    <w:t>m</w:t>
                  </w:r>
                </w:p>
              </w:tc>
              <w:tc>
                <w:tcPr>
                  <w:tcW w:w="1109" w:type="dxa"/>
                  <w:vAlign w:val="center"/>
                </w:tcPr>
                <w:p w14:paraId="53AD3CBD">
                  <w:pPr>
                    <w:pStyle w:val="31"/>
                    <w:rPr>
                      <w:color w:val="000000" w:themeColor="text1"/>
                    </w:rPr>
                  </w:pPr>
                  <w:r>
                    <w:rPr>
                      <w:rFonts w:hint="eastAsia"/>
                      <w:color w:val="000000" w:themeColor="text1"/>
                    </w:rPr>
                    <w:t>36户，90人</w:t>
                  </w:r>
                </w:p>
              </w:tc>
              <w:tc>
                <w:tcPr>
                  <w:tcW w:w="1838" w:type="dxa"/>
                  <w:vMerge w:val="continue"/>
                  <w:vAlign w:val="center"/>
                </w:tcPr>
                <w:p w14:paraId="100A187F">
                  <w:pPr>
                    <w:pStyle w:val="31"/>
                    <w:rPr>
                      <w:color w:val="000000" w:themeColor="text1"/>
                    </w:rPr>
                  </w:pPr>
                </w:p>
              </w:tc>
            </w:tr>
            <w:tr w14:paraId="3B1E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Align w:val="center"/>
                </w:tcPr>
                <w:p w14:paraId="54F7D62C">
                  <w:pPr>
                    <w:pStyle w:val="31"/>
                    <w:rPr>
                      <w:color w:val="000000" w:themeColor="text1"/>
                    </w:rPr>
                  </w:pPr>
                  <w:r>
                    <w:rPr>
                      <w:rFonts w:hint="eastAsia"/>
                      <w:color w:val="000000" w:themeColor="text1"/>
                    </w:rPr>
                    <w:t>4</w:t>
                  </w:r>
                </w:p>
              </w:tc>
              <w:tc>
                <w:tcPr>
                  <w:tcW w:w="0" w:type="auto"/>
                  <w:vMerge w:val="restart"/>
                  <w:vAlign w:val="center"/>
                </w:tcPr>
                <w:p w14:paraId="57F9858B">
                  <w:pPr>
                    <w:pStyle w:val="31"/>
                    <w:rPr>
                      <w:color w:val="000000" w:themeColor="text1"/>
                    </w:rPr>
                  </w:pPr>
                  <w:r>
                    <w:rPr>
                      <w:rFonts w:hint="eastAsia"/>
                      <w:color w:val="000000" w:themeColor="text1"/>
                    </w:rPr>
                    <w:t>芒市</w:t>
                  </w:r>
                </w:p>
              </w:tc>
              <w:tc>
                <w:tcPr>
                  <w:tcW w:w="1182" w:type="dxa"/>
                  <w:vAlign w:val="center"/>
                </w:tcPr>
                <w:p w14:paraId="47763188">
                  <w:pPr>
                    <w:pStyle w:val="31"/>
                    <w:rPr>
                      <w:color w:val="000000" w:themeColor="text1"/>
                    </w:rPr>
                  </w:pPr>
                  <w:r>
                    <w:rPr>
                      <w:rFonts w:hint="eastAsia"/>
                      <w:color w:val="000000" w:themeColor="text1"/>
                    </w:rPr>
                    <w:t>中东村</w:t>
                  </w:r>
                </w:p>
              </w:tc>
              <w:tc>
                <w:tcPr>
                  <w:tcW w:w="1661" w:type="dxa"/>
                  <w:vAlign w:val="center"/>
                </w:tcPr>
                <w:p w14:paraId="5A86FE2D">
                  <w:pPr>
                    <w:pStyle w:val="31"/>
                    <w:rPr>
                      <w:color w:val="000000" w:themeColor="text1"/>
                    </w:rPr>
                  </w:pPr>
                  <w:r>
                    <w:rPr>
                      <w:color w:val="000000" w:themeColor="text1"/>
                    </w:rPr>
                    <w:t>Kzk901</w:t>
                  </w:r>
                  <w:r>
                    <w:rPr>
                      <w:rFonts w:hint="eastAsia"/>
                      <w:color w:val="000000" w:themeColor="text1"/>
                    </w:rPr>
                    <w:t>南侧850</w:t>
                  </w:r>
                  <w:r>
                    <w:rPr>
                      <w:color w:val="000000" w:themeColor="text1"/>
                    </w:rPr>
                    <w:t>m</w:t>
                  </w:r>
                </w:p>
              </w:tc>
              <w:tc>
                <w:tcPr>
                  <w:tcW w:w="1522" w:type="dxa"/>
                  <w:vAlign w:val="center"/>
                </w:tcPr>
                <w:p w14:paraId="3053C91E">
                  <w:pPr>
                    <w:pStyle w:val="31"/>
                    <w:rPr>
                      <w:color w:val="000000" w:themeColor="text1"/>
                    </w:rPr>
                  </w:pPr>
                  <w:r>
                    <w:rPr>
                      <w:rFonts w:hint="eastAsia"/>
                      <w:color w:val="000000" w:themeColor="text1"/>
                    </w:rPr>
                    <w:t>TC</w:t>
                  </w:r>
                  <w:r>
                    <w:rPr>
                      <w:color w:val="000000" w:themeColor="text1"/>
                    </w:rPr>
                    <w:t>09</w:t>
                  </w:r>
                  <w:r>
                    <w:rPr>
                      <w:rFonts w:hint="eastAsia"/>
                      <w:color w:val="000000" w:themeColor="text1"/>
                    </w:rPr>
                    <w:t>南侧</w:t>
                  </w:r>
                  <w:r>
                    <w:rPr>
                      <w:color w:val="000000" w:themeColor="text1"/>
                    </w:rPr>
                    <w:t>870</w:t>
                  </w:r>
                  <w:r>
                    <w:rPr>
                      <w:rFonts w:hint="eastAsia"/>
                      <w:color w:val="000000" w:themeColor="text1"/>
                    </w:rPr>
                    <w:t>m</w:t>
                  </w:r>
                </w:p>
              </w:tc>
              <w:tc>
                <w:tcPr>
                  <w:tcW w:w="1392" w:type="dxa"/>
                  <w:vAlign w:val="center"/>
                </w:tcPr>
                <w:p w14:paraId="505C43A0">
                  <w:pPr>
                    <w:pStyle w:val="31"/>
                    <w:rPr>
                      <w:color w:val="000000" w:themeColor="text1"/>
                    </w:rPr>
                  </w:pPr>
                  <w:r>
                    <w:rPr>
                      <w:rFonts w:hint="eastAsia"/>
                      <w:color w:val="000000" w:themeColor="text1"/>
                    </w:rPr>
                    <w:t>PD</w:t>
                  </w:r>
                  <w:r>
                    <w:rPr>
                      <w:color w:val="000000" w:themeColor="text1"/>
                    </w:rPr>
                    <w:t>1900</w:t>
                  </w:r>
                  <w:r>
                    <w:rPr>
                      <w:rFonts w:hint="eastAsia"/>
                      <w:color w:val="000000" w:themeColor="text1"/>
                    </w:rPr>
                    <w:t>西侧</w:t>
                  </w:r>
                  <w:r>
                    <w:rPr>
                      <w:color w:val="000000" w:themeColor="text1"/>
                    </w:rPr>
                    <w:t>775m</w:t>
                  </w:r>
                </w:p>
              </w:tc>
              <w:tc>
                <w:tcPr>
                  <w:tcW w:w="1109" w:type="dxa"/>
                  <w:vAlign w:val="center"/>
                </w:tcPr>
                <w:p w14:paraId="1F9C797B">
                  <w:pPr>
                    <w:pStyle w:val="31"/>
                    <w:rPr>
                      <w:color w:val="000000" w:themeColor="text1"/>
                    </w:rPr>
                  </w:pPr>
                  <w:r>
                    <w:rPr>
                      <w:rFonts w:hint="eastAsia"/>
                      <w:color w:val="000000" w:themeColor="text1"/>
                      <w:szCs w:val="21"/>
                    </w:rPr>
                    <w:t>18户</w:t>
                  </w:r>
                  <w:r>
                    <w:rPr>
                      <w:color w:val="000000" w:themeColor="text1"/>
                      <w:szCs w:val="21"/>
                    </w:rPr>
                    <w:t>，52</w:t>
                  </w:r>
                  <w:r>
                    <w:rPr>
                      <w:rFonts w:hint="eastAsia"/>
                      <w:color w:val="000000" w:themeColor="text1"/>
                      <w:szCs w:val="21"/>
                    </w:rPr>
                    <w:t>人</w:t>
                  </w:r>
                </w:p>
              </w:tc>
              <w:tc>
                <w:tcPr>
                  <w:tcW w:w="1838" w:type="dxa"/>
                  <w:vMerge w:val="continue"/>
                  <w:vAlign w:val="center"/>
                </w:tcPr>
                <w:p w14:paraId="51464201">
                  <w:pPr>
                    <w:pStyle w:val="31"/>
                    <w:rPr>
                      <w:color w:val="000000" w:themeColor="text1"/>
                    </w:rPr>
                  </w:pPr>
                </w:p>
              </w:tc>
            </w:tr>
            <w:tr w14:paraId="122B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Align w:val="center"/>
                </w:tcPr>
                <w:p w14:paraId="78C17EC6">
                  <w:pPr>
                    <w:pStyle w:val="31"/>
                    <w:rPr>
                      <w:color w:val="000000" w:themeColor="text1"/>
                    </w:rPr>
                  </w:pPr>
                  <w:r>
                    <w:rPr>
                      <w:rFonts w:hint="eastAsia"/>
                      <w:color w:val="000000" w:themeColor="text1"/>
                    </w:rPr>
                    <w:t>5</w:t>
                  </w:r>
                </w:p>
              </w:tc>
              <w:tc>
                <w:tcPr>
                  <w:tcW w:w="0" w:type="auto"/>
                  <w:vMerge w:val="continue"/>
                  <w:vAlign w:val="center"/>
                </w:tcPr>
                <w:p w14:paraId="4A299EE5">
                  <w:pPr>
                    <w:pStyle w:val="31"/>
                    <w:rPr>
                      <w:color w:val="000000" w:themeColor="text1"/>
                    </w:rPr>
                  </w:pPr>
                </w:p>
              </w:tc>
              <w:tc>
                <w:tcPr>
                  <w:tcW w:w="1182" w:type="dxa"/>
                  <w:vAlign w:val="center"/>
                </w:tcPr>
                <w:p w14:paraId="05DD8BDC">
                  <w:pPr>
                    <w:pStyle w:val="31"/>
                    <w:rPr>
                      <w:color w:val="000000" w:themeColor="text1"/>
                    </w:rPr>
                  </w:pPr>
                  <w:r>
                    <w:rPr>
                      <w:rFonts w:hint="eastAsia"/>
                      <w:color w:val="000000" w:themeColor="text1"/>
                    </w:rPr>
                    <w:t>老木厂</w:t>
                  </w:r>
                </w:p>
              </w:tc>
              <w:tc>
                <w:tcPr>
                  <w:tcW w:w="1661" w:type="dxa"/>
                  <w:vAlign w:val="center"/>
                </w:tcPr>
                <w:p w14:paraId="36F629F8">
                  <w:pPr>
                    <w:pStyle w:val="31"/>
                    <w:rPr>
                      <w:color w:val="000000" w:themeColor="text1"/>
                    </w:rPr>
                  </w:pPr>
                  <w:r>
                    <w:rPr>
                      <w:color w:val="000000" w:themeColor="text1"/>
                    </w:rPr>
                    <w:t>Kzk901</w:t>
                  </w:r>
                  <w:r>
                    <w:rPr>
                      <w:rFonts w:hint="eastAsia"/>
                      <w:color w:val="000000" w:themeColor="text1"/>
                    </w:rPr>
                    <w:t>西南侧</w:t>
                  </w:r>
                  <w:r>
                    <w:rPr>
                      <w:color w:val="000000" w:themeColor="text1"/>
                    </w:rPr>
                    <w:t>6</w:t>
                  </w:r>
                  <w:r>
                    <w:rPr>
                      <w:rFonts w:hint="eastAsia"/>
                      <w:color w:val="000000" w:themeColor="text1"/>
                    </w:rPr>
                    <w:t>50</w:t>
                  </w:r>
                  <w:r>
                    <w:rPr>
                      <w:color w:val="000000" w:themeColor="text1"/>
                    </w:rPr>
                    <w:t>m</w:t>
                  </w:r>
                </w:p>
              </w:tc>
              <w:tc>
                <w:tcPr>
                  <w:tcW w:w="1522" w:type="dxa"/>
                  <w:vAlign w:val="center"/>
                </w:tcPr>
                <w:p w14:paraId="785331F2">
                  <w:pPr>
                    <w:pStyle w:val="31"/>
                    <w:rPr>
                      <w:color w:val="000000" w:themeColor="text1"/>
                    </w:rPr>
                  </w:pPr>
                  <w:r>
                    <w:rPr>
                      <w:rFonts w:hint="eastAsia"/>
                      <w:color w:val="000000" w:themeColor="text1"/>
                    </w:rPr>
                    <w:t>TC</w:t>
                  </w:r>
                  <w:r>
                    <w:rPr>
                      <w:color w:val="000000" w:themeColor="text1"/>
                    </w:rPr>
                    <w:t>09</w:t>
                  </w:r>
                  <w:r>
                    <w:rPr>
                      <w:rFonts w:hint="eastAsia"/>
                      <w:color w:val="000000" w:themeColor="text1"/>
                    </w:rPr>
                    <w:t>西南侧</w:t>
                  </w:r>
                  <w:r>
                    <w:rPr>
                      <w:color w:val="000000" w:themeColor="text1"/>
                    </w:rPr>
                    <w:t>680</w:t>
                  </w:r>
                  <w:r>
                    <w:rPr>
                      <w:rFonts w:hint="eastAsia"/>
                      <w:color w:val="000000" w:themeColor="text1"/>
                    </w:rPr>
                    <w:t>m</w:t>
                  </w:r>
                </w:p>
              </w:tc>
              <w:tc>
                <w:tcPr>
                  <w:tcW w:w="1392" w:type="dxa"/>
                  <w:vAlign w:val="center"/>
                </w:tcPr>
                <w:p w14:paraId="47E5464E">
                  <w:pPr>
                    <w:pStyle w:val="31"/>
                    <w:rPr>
                      <w:color w:val="000000" w:themeColor="text1"/>
                      <w:szCs w:val="21"/>
                    </w:rPr>
                  </w:pPr>
                  <w:r>
                    <w:rPr>
                      <w:rFonts w:hint="eastAsia"/>
                      <w:color w:val="000000" w:themeColor="text1"/>
                    </w:rPr>
                    <w:t>PD</w:t>
                  </w:r>
                  <w:r>
                    <w:rPr>
                      <w:color w:val="000000" w:themeColor="text1"/>
                    </w:rPr>
                    <w:t>1900</w:t>
                  </w:r>
                  <w:r>
                    <w:rPr>
                      <w:rFonts w:hint="eastAsia"/>
                      <w:color w:val="000000" w:themeColor="text1"/>
                    </w:rPr>
                    <w:t>西南侧</w:t>
                  </w:r>
                  <w:r>
                    <w:rPr>
                      <w:color w:val="000000" w:themeColor="text1"/>
                    </w:rPr>
                    <w:t>550m</w:t>
                  </w:r>
                </w:p>
              </w:tc>
              <w:tc>
                <w:tcPr>
                  <w:tcW w:w="1109" w:type="dxa"/>
                  <w:vAlign w:val="center"/>
                </w:tcPr>
                <w:p w14:paraId="5F310D17">
                  <w:pPr>
                    <w:pStyle w:val="31"/>
                    <w:rPr>
                      <w:color w:val="000000" w:themeColor="text1"/>
                      <w:szCs w:val="21"/>
                    </w:rPr>
                  </w:pPr>
                  <w:r>
                    <w:rPr>
                      <w:rFonts w:hint="eastAsia"/>
                      <w:color w:val="000000" w:themeColor="text1"/>
                    </w:rPr>
                    <w:t>12户</w:t>
                  </w:r>
                  <w:r>
                    <w:rPr>
                      <w:color w:val="000000" w:themeColor="text1"/>
                    </w:rPr>
                    <w:t>，</w:t>
                  </w:r>
                </w:p>
              </w:tc>
              <w:tc>
                <w:tcPr>
                  <w:tcW w:w="1838" w:type="dxa"/>
                  <w:vMerge w:val="continue"/>
                  <w:vAlign w:val="center"/>
                </w:tcPr>
                <w:p w14:paraId="3CA3960F">
                  <w:pPr>
                    <w:pStyle w:val="31"/>
                    <w:rPr>
                      <w:color w:val="000000" w:themeColor="text1"/>
                    </w:rPr>
                  </w:pPr>
                </w:p>
              </w:tc>
            </w:tr>
            <w:tr w14:paraId="6491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Align w:val="center"/>
                </w:tcPr>
                <w:p w14:paraId="1B9D3BC5">
                  <w:pPr>
                    <w:pStyle w:val="31"/>
                    <w:rPr>
                      <w:color w:val="000000" w:themeColor="text1"/>
                    </w:rPr>
                  </w:pPr>
                  <w:r>
                    <w:rPr>
                      <w:rFonts w:hint="eastAsia"/>
                      <w:color w:val="000000" w:themeColor="text1"/>
                    </w:rPr>
                    <w:t>8</w:t>
                  </w:r>
                </w:p>
              </w:tc>
              <w:tc>
                <w:tcPr>
                  <w:tcW w:w="0" w:type="auto"/>
                  <w:vMerge w:val="continue"/>
                  <w:vAlign w:val="center"/>
                </w:tcPr>
                <w:p w14:paraId="74EF9A98">
                  <w:pPr>
                    <w:pStyle w:val="31"/>
                    <w:rPr>
                      <w:color w:val="000000" w:themeColor="text1"/>
                    </w:rPr>
                  </w:pPr>
                </w:p>
              </w:tc>
              <w:tc>
                <w:tcPr>
                  <w:tcW w:w="1182" w:type="dxa"/>
                  <w:vAlign w:val="center"/>
                </w:tcPr>
                <w:p w14:paraId="4A81548D">
                  <w:pPr>
                    <w:pStyle w:val="31"/>
                    <w:rPr>
                      <w:color w:val="000000" w:themeColor="text1"/>
                    </w:rPr>
                  </w:pPr>
                  <w:r>
                    <w:rPr>
                      <w:rFonts w:hint="eastAsia"/>
                      <w:color w:val="000000" w:themeColor="text1"/>
                    </w:rPr>
                    <w:t>上寨</w:t>
                  </w:r>
                </w:p>
              </w:tc>
              <w:tc>
                <w:tcPr>
                  <w:tcW w:w="1661" w:type="dxa"/>
                  <w:vAlign w:val="center"/>
                </w:tcPr>
                <w:p w14:paraId="56AD5145">
                  <w:pPr>
                    <w:pStyle w:val="31"/>
                    <w:rPr>
                      <w:color w:val="000000" w:themeColor="text1"/>
                    </w:rPr>
                  </w:pPr>
                  <w:r>
                    <w:rPr>
                      <w:color w:val="000000" w:themeColor="text1"/>
                    </w:rPr>
                    <w:t>Kzk302</w:t>
                  </w:r>
                  <w:r>
                    <w:rPr>
                      <w:rFonts w:hint="eastAsia"/>
                      <w:color w:val="000000" w:themeColor="text1"/>
                    </w:rPr>
                    <w:t>北</w:t>
                  </w:r>
                  <w:r>
                    <w:rPr>
                      <w:color w:val="000000" w:themeColor="text1"/>
                    </w:rPr>
                    <w:t>侧</w:t>
                  </w:r>
                  <w:r>
                    <w:rPr>
                      <w:rFonts w:hint="eastAsia"/>
                      <w:color w:val="000000" w:themeColor="text1"/>
                    </w:rPr>
                    <w:t>170</w:t>
                  </w:r>
                  <w:r>
                    <w:rPr>
                      <w:color w:val="000000" w:themeColor="text1"/>
                    </w:rPr>
                    <w:t>m</w:t>
                  </w:r>
                </w:p>
              </w:tc>
              <w:tc>
                <w:tcPr>
                  <w:tcW w:w="1522" w:type="dxa"/>
                  <w:vAlign w:val="center"/>
                </w:tcPr>
                <w:p w14:paraId="307B914B">
                  <w:pPr>
                    <w:pStyle w:val="31"/>
                    <w:rPr>
                      <w:color w:val="000000" w:themeColor="text1"/>
                    </w:rPr>
                  </w:pPr>
                  <w:r>
                    <w:rPr>
                      <w:rFonts w:hint="eastAsia"/>
                      <w:color w:val="000000" w:themeColor="text1"/>
                    </w:rPr>
                    <w:t>TC</w:t>
                  </w:r>
                  <w:r>
                    <w:rPr>
                      <w:color w:val="000000" w:themeColor="text1"/>
                    </w:rPr>
                    <w:t>07</w:t>
                  </w:r>
                  <w:r>
                    <w:rPr>
                      <w:rFonts w:hint="eastAsia"/>
                      <w:color w:val="000000" w:themeColor="text1"/>
                    </w:rPr>
                    <w:t>北侧140</w:t>
                  </w:r>
                  <w:r>
                    <w:rPr>
                      <w:color w:val="000000" w:themeColor="text1"/>
                    </w:rPr>
                    <w:t>m</w:t>
                  </w:r>
                </w:p>
              </w:tc>
              <w:tc>
                <w:tcPr>
                  <w:tcW w:w="1392" w:type="dxa"/>
                  <w:vAlign w:val="center"/>
                </w:tcPr>
                <w:p w14:paraId="4E26000F">
                  <w:pPr>
                    <w:pStyle w:val="31"/>
                    <w:rPr>
                      <w:color w:val="000000" w:themeColor="text1"/>
                    </w:rPr>
                  </w:pPr>
                  <w:r>
                    <w:rPr>
                      <w:rFonts w:hint="eastAsia"/>
                      <w:color w:val="000000" w:themeColor="text1"/>
                    </w:rPr>
                    <w:t>PD</w:t>
                  </w:r>
                  <w:r>
                    <w:rPr>
                      <w:color w:val="000000" w:themeColor="text1"/>
                    </w:rPr>
                    <w:t>1900</w:t>
                  </w:r>
                  <w:r>
                    <w:rPr>
                      <w:rFonts w:hint="eastAsia"/>
                      <w:color w:val="000000" w:themeColor="text1"/>
                    </w:rPr>
                    <w:t>北侧310</w:t>
                  </w:r>
                  <w:r>
                    <w:rPr>
                      <w:color w:val="000000" w:themeColor="text1"/>
                    </w:rPr>
                    <w:t>m</w:t>
                  </w:r>
                </w:p>
              </w:tc>
              <w:tc>
                <w:tcPr>
                  <w:tcW w:w="1109" w:type="dxa"/>
                  <w:vAlign w:val="center"/>
                </w:tcPr>
                <w:p w14:paraId="78256E86">
                  <w:pPr>
                    <w:pStyle w:val="31"/>
                    <w:rPr>
                      <w:color w:val="000000" w:themeColor="text1"/>
                    </w:rPr>
                  </w:pPr>
                  <w:r>
                    <w:rPr>
                      <w:rFonts w:hint="eastAsia"/>
                      <w:color w:val="000000" w:themeColor="text1"/>
                    </w:rPr>
                    <w:t>38户，156人</w:t>
                  </w:r>
                </w:p>
              </w:tc>
              <w:tc>
                <w:tcPr>
                  <w:tcW w:w="1838" w:type="dxa"/>
                  <w:vMerge w:val="continue"/>
                  <w:vAlign w:val="center"/>
                </w:tcPr>
                <w:p w14:paraId="382DDB51">
                  <w:pPr>
                    <w:pStyle w:val="31"/>
                    <w:rPr>
                      <w:color w:val="000000" w:themeColor="text1"/>
                    </w:rPr>
                  </w:pPr>
                </w:p>
              </w:tc>
            </w:tr>
            <w:tr w14:paraId="0EA0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Align w:val="center"/>
                </w:tcPr>
                <w:p w14:paraId="0523E8EB">
                  <w:pPr>
                    <w:pStyle w:val="31"/>
                    <w:rPr>
                      <w:color w:val="000000" w:themeColor="text1"/>
                    </w:rPr>
                  </w:pPr>
                  <w:r>
                    <w:rPr>
                      <w:rFonts w:hint="eastAsia"/>
                      <w:color w:val="000000" w:themeColor="text1"/>
                    </w:rPr>
                    <w:t>9</w:t>
                  </w:r>
                </w:p>
              </w:tc>
              <w:tc>
                <w:tcPr>
                  <w:tcW w:w="0" w:type="auto"/>
                  <w:vAlign w:val="center"/>
                </w:tcPr>
                <w:p w14:paraId="4A205F72">
                  <w:pPr>
                    <w:pStyle w:val="31"/>
                    <w:rPr>
                      <w:color w:val="000000" w:themeColor="text1"/>
                    </w:rPr>
                  </w:pPr>
                  <w:r>
                    <w:rPr>
                      <w:rFonts w:hint="eastAsia"/>
                      <w:color w:val="000000" w:themeColor="text1"/>
                    </w:rPr>
                    <w:t>龙陵</w:t>
                  </w:r>
                  <w:r>
                    <w:rPr>
                      <w:color w:val="000000" w:themeColor="text1"/>
                    </w:rPr>
                    <w:t>县</w:t>
                  </w:r>
                </w:p>
              </w:tc>
              <w:tc>
                <w:tcPr>
                  <w:tcW w:w="1182" w:type="dxa"/>
                  <w:vAlign w:val="center"/>
                </w:tcPr>
                <w:p w14:paraId="65BD90D7">
                  <w:pPr>
                    <w:pStyle w:val="31"/>
                    <w:rPr>
                      <w:color w:val="000000" w:themeColor="text1"/>
                    </w:rPr>
                  </w:pPr>
                  <w:r>
                    <w:rPr>
                      <w:rFonts w:hint="eastAsia"/>
                      <w:color w:val="000000" w:themeColor="text1"/>
                    </w:rPr>
                    <w:t>象达河</w:t>
                  </w:r>
                </w:p>
              </w:tc>
              <w:tc>
                <w:tcPr>
                  <w:tcW w:w="4575" w:type="dxa"/>
                  <w:gridSpan w:val="3"/>
                  <w:vAlign w:val="center"/>
                </w:tcPr>
                <w:p w14:paraId="3B2C8310">
                  <w:pPr>
                    <w:pStyle w:val="31"/>
                    <w:rPr>
                      <w:color w:val="000000" w:themeColor="text1"/>
                    </w:rPr>
                  </w:pPr>
                  <w:r>
                    <w:rPr>
                      <w:rFonts w:hint="eastAsia"/>
                      <w:color w:val="000000" w:themeColor="text1"/>
                    </w:rPr>
                    <w:t>勘查区</w:t>
                  </w:r>
                  <w:r>
                    <w:rPr>
                      <w:color w:val="000000" w:themeColor="text1"/>
                    </w:rPr>
                    <w:t>东侧2.7km</w:t>
                  </w:r>
                </w:p>
              </w:tc>
              <w:tc>
                <w:tcPr>
                  <w:tcW w:w="1109" w:type="dxa"/>
                  <w:vMerge w:val="restart"/>
                  <w:vAlign w:val="center"/>
                </w:tcPr>
                <w:p w14:paraId="0A8E7FBE">
                  <w:pPr>
                    <w:pStyle w:val="31"/>
                    <w:rPr>
                      <w:color w:val="000000" w:themeColor="text1"/>
                    </w:rPr>
                  </w:pPr>
                  <w:r>
                    <w:rPr>
                      <w:rFonts w:hint="eastAsia"/>
                      <w:color w:val="000000" w:themeColor="text1"/>
                    </w:rPr>
                    <w:t>满足GB3838-2002《地表水环境质量标准》</w:t>
                  </w:r>
                  <w:r>
                    <w:rPr>
                      <w:color w:val="000000" w:themeColor="text1"/>
                    </w:rPr>
                    <w:fldChar w:fldCharType="begin"/>
                  </w:r>
                  <w:r>
                    <w:rPr>
                      <w:color w:val="000000" w:themeColor="text1"/>
                    </w:rPr>
                    <w:instrText xml:space="preserve"> </w:instrText>
                  </w:r>
                  <w:r>
                    <w:rPr>
                      <w:rFonts w:hint="eastAsia"/>
                      <w:color w:val="000000" w:themeColor="text1"/>
                    </w:rPr>
                    <w:instrText xml:space="preserve">= 3 \* ROMAN</w:instrText>
                  </w:r>
                  <w:r>
                    <w:rPr>
                      <w:color w:val="000000" w:themeColor="text1"/>
                    </w:rPr>
                    <w:instrText xml:space="preserve"> </w:instrText>
                  </w:r>
                  <w:r>
                    <w:rPr>
                      <w:color w:val="000000" w:themeColor="text1"/>
                    </w:rPr>
                    <w:fldChar w:fldCharType="separate"/>
                  </w:r>
                  <w:r>
                    <w:rPr>
                      <w:color w:val="000000" w:themeColor="text1"/>
                    </w:rPr>
                    <w:t>III</w:t>
                  </w:r>
                  <w:r>
                    <w:rPr>
                      <w:color w:val="000000" w:themeColor="text1"/>
                    </w:rPr>
                    <w:fldChar w:fldCharType="end"/>
                  </w:r>
                  <w:r>
                    <w:rPr>
                      <w:rFonts w:hint="eastAsia"/>
                      <w:color w:val="000000" w:themeColor="text1"/>
                    </w:rPr>
                    <w:t>类标准</w:t>
                  </w:r>
                </w:p>
              </w:tc>
              <w:tc>
                <w:tcPr>
                  <w:tcW w:w="1838" w:type="dxa"/>
                  <w:vMerge w:val="restart"/>
                  <w:vAlign w:val="center"/>
                </w:tcPr>
                <w:p w14:paraId="073496C3">
                  <w:pPr>
                    <w:pStyle w:val="31"/>
                    <w:rPr>
                      <w:color w:val="000000" w:themeColor="text1"/>
                    </w:rPr>
                  </w:pPr>
                  <w:r>
                    <w:rPr>
                      <w:rFonts w:hint="eastAsia"/>
                      <w:color w:val="000000" w:themeColor="text1"/>
                    </w:rPr>
                    <w:t>GB3838-2002《地表水环境质量标准》</w:t>
                  </w:r>
                  <w:r>
                    <w:rPr>
                      <w:color w:val="000000" w:themeColor="text1"/>
                    </w:rPr>
                    <w:fldChar w:fldCharType="begin"/>
                  </w:r>
                  <w:r>
                    <w:rPr>
                      <w:color w:val="000000" w:themeColor="text1"/>
                    </w:rPr>
                    <w:instrText xml:space="preserve"> </w:instrText>
                  </w:r>
                  <w:r>
                    <w:rPr>
                      <w:rFonts w:hint="eastAsia"/>
                      <w:color w:val="000000" w:themeColor="text1"/>
                    </w:rPr>
                    <w:instrText xml:space="preserve">= 3 \* ROMAN</w:instrText>
                  </w:r>
                  <w:r>
                    <w:rPr>
                      <w:color w:val="000000" w:themeColor="text1"/>
                    </w:rPr>
                    <w:instrText xml:space="preserve"> </w:instrText>
                  </w:r>
                  <w:r>
                    <w:rPr>
                      <w:color w:val="000000" w:themeColor="text1"/>
                    </w:rPr>
                    <w:fldChar w:fldCharType="separate"/>
                  </w:r>
                  <w:r>
                    <w:rPr>
                      <w:color w:val="000000" w:themeColor="text1"/>
                    </w:rPr>
                    <w:t>III</w:t>
                  </w:r>
                  <w:r>
                    <w:rPr>
                      <w:color w:val="000000" w:themeColor="text1"/>
                    </w:rPr>
                    <w:fldChar w:fldCharType="end"/>
                  </w:r>
                  <w:r>
                    <w:rPr>
                      <w:rFonts w:hint="eastAsia"/>
                      <w:color w:val="000000" w:themeColor="text1"/>
                    </w:rPr>
                    <w:t>类标准要求</w:t>
                  </w:r>
                </w:p>
              </w:tc>
            </w:tr>
            <w:tr w14:paraId="0EB8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Align w:val="center"/>
                </w:tcPr>
                <w:p w14:paraId="4D614AB3">
                  <w:pPr>
                    <w:pStyle w:val="31"/>
                    <w:rPr>
                      <w:color w:val="000000" w:themeColor="text1"/>
                    </w:rPr>
                  </w:pPr>
                  <w:r>
                    <w:rPr>
                      <w:rFonts w:hint="eastAsia"/>
                      <w:color w:val="000000" w:themeColor="text1"/>
                    </w:rPr>
                    <w:t>10</w:t>
                  </w:r>
                </w:p>
              </w:tc>
              <w:tc>
                <w:tcPr>
                  <w:tcW w:w="0" w:type="auto"/>
                  <w:vAlign w:val="center"/>
                </w:tcPr>
                <w:p w14:paraId="6AB113B8">
                  <w:pPr>
                    <w:pStyle w:val="31"/>
                    <w:rPr>
                      <w:color w:val="000000" w:themeColor="text1"/>
                    </w:rPr>
                  </w:pPr>
                  <w:r>
                    <w:rPr>
                      <w:rFonts w:hint="eastAsia"/>
                      <w:color w:val="000000" w:themeColor="text1"/>
                    </w:rPr>
                    <w:t>芒市</w:t>
                  </w:r>
                </w:p>
              </w:tc>
              <w:tc>
                <w:tcPr>
                  <w:tcW w:w="1182" w:type="dxa"/>
                  <w:vAlign w:val="center"/>
                </w:tcPr>
                <w:p w14:paraId="105069B0">
                  <w:pPr>
                    <w:pStyle w:val="31"/>
                    <w:rPr>
                      <w:color w:val="000000" w:themeColor="text1"/>
                    </w:rPr>
                  </w:pPr>
                  <w:r>
                    <w:rPr>
                      <w:rFonts w:hint="eastAsia"/>
                      <w:color w:val="000000" w:themeColor="text1"/>
                    </w:rPr>
                    <w:t>邵</w:t>
                  </w:r>
                  <w:r>
                    <w:rPr>
                      <w:color w:val="000000" w:themeColor="text1"/>
                    </w:rPr>
                    <w:t>地河</w:t>
                  </w:r>
                </w:p>
              </w:tc>
              <w:tc>
                <w:tcPr>
                  <w:tcW w:w="4575" w:type="dxa"/>
                  <w:gridSpan w:val="3"/>
                  <w:vAlign w:val="center"/>
                </w:tcPr>
                <w:p w14:paraId="679756CA">
                  <w:pPr>
                    <w:pStyle w:val="31"/>
                    <w:rPr>
                      <w:color w:val="000000" w:themeColor="text1"/>
                    </w:rPr>
                  </w:pPr>
                  <w:r>
                    <w:rPr>
                      <w:rFonts w:hint="eastAsia"/>
                      <w:color w:val="000000" w:themeColor="text1"/>
                    </w:rPr>
                    <w:t>勘查区</w:t>
                  </w:r>
                  <w:r>
                    <w:rPr>
                      <w:color w:val="000000" w:themeColor="text1"/>
                    </w:rPr>
                    <w:t>西北侧</w:t>
                  </w:r>
                  <w:r>
                    <w:rPr>
                      <w:rFonts w:hint="eastAsia"/>
                      <w:color w:val="000000" w:themeColor="text1"/>
                    </w:rPr>
                    <w:t>4.5</w:t>
                  </w:r>
                  <w:r>
                    <w:rPr>
                      <w:color w:val="000000" w:themeColor="text1"/>
                    </w:rPr>
                    <w:t>km</w:t>
                  </w:r>
                </w:p>
              </w:tc>
              <w:tc>
                <w:tcPr>
                  <w:tcW w:w="1109" w:type="dxa"/>
                  <w:vMerge w:val="continue"/>
                  <w:vAlign w:val="center"/>
                </w:tcPr>
                <w:p w14:paraId="0BA7B993">
                  <w:pPr>
                    <w:pStyle w:val="31"/>
                    <w:rPr>
                      <w:color w:val="000000" w:themeColor="text1"/>
                    </w:rPr>
                  </w:pPr>
                </w:p>
              </w:tc>
              <w:tc>
                <w:tcPr>
                  <w:tcW w:w="1838" w:type="dxa"/>
                  <w:vMerge w:val="continue"/>
                  <w:vAlign w:val="center"/>
                </w:tcPr>
                <w:p w14:paraId="06451157">
                  <w:pPr>
                    <w:pStyle w:val="31"/>
                    <w:rPr>
                      <w:color w:val="000000" w:themeColor="text1"/>
                    </w:rPr>
                  </w:pPr>
                </w:p>
              </w:tc>
            </w:tr>
          </w:tbl>
          <w:p w14:paraId="1503D7A1">
            <w:pPr>
              <w:ind w:firstLine="0" w:firstLineChars="0"/>
              <w:rPr>
                <w:color w:val="FF0000"/>
              </w:rPr>
            </w:pPr>
          </w:p>
          <w:p w14:paraId="6E792F8D">
            <w:pPr>
              <w:adjustRightInd w:val="0"/>
              <w:snapToGrid w:val="0"/>
              <w:ind w:firstLine="480"/>
              <w:rPr>
                <w:color w:val="FF0000"/>
              </w:rPr>
            </w:pPr>
          </w:p>
          <w:p w14:paraId="6665EF92">
            <w:pPr>
              <w:ind w:firstLine="480"/>
              <w:rPr>
                <w:color w:val="FF0000"/>
              </w:rPr>
            </w:pPr>
          </w:p>
          <w:p w14:paraId="2D2E40B5">
            <w:pPr>
              <w:ind w:firstLine="480"/>
              <w:rPr>
                <w:color w:val="FF0000"/>
              </w:rPr>
            </w:pPr>
          </w:p>
        </w:tc>
      </w:tr>
    </w:tbl>
    <w:p w14:paraId="594BF027">
      <w:pPr>
        <w:widowControl/>
        <w:spacing w:line="240" w:lineRule="auto"/>
        <w:ind w:firstLine="0" w:firstLineChars="0"/>
        <w:rPr>
          <w:color w:val="FF0000"/>
        </w:rPr>
      </w:pPr>
      <w:r>
        <w:rPr>
          <w:color w:val="FF0000"/>
        </w:rPr>
        <w:br w:type="page"/>
      </w:r>
    </w:p>
    <w:p w14:paraId="0661977F">
      <w:pPr>
        <w:pStyle w:val="2"/>
        <w:rPr>
          <w:color w:val="000000" w:themeColor="text1"/>
        </w:rPr>
      </w:pPr>
      <w:bookmarkStart w:id="10" w:name="_Toc468738859"/>
      <w:r>
        <w:rPr>
          <w:rFonts w:hint="eastAsia"/>
          <w:color w:val="000000" w:themeColor="text1"/>
        </w:rPr>
        <w:t>表四、评价适用标准</w:t>
      </w:r>
      <w:bookmarkEnd w:id="10"/>
    </w:p>
    <w:tbl>
      <w:tblPr>
        <w:tblStyle w:val="19"/>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9072"/>
      </w:tblGrid>
      <w:tr w14:paraId="6FDC4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vAlign w:val="center"/>
          </w:tcPr>
          <w:p w14:paraId="0226AF66">
            <w:pPr>
              <w:ind w:firstLine="0" w:firstLineChars="0"/>
              <w:jc w:val="center"/>
              <w:rPr>
                <w:color w:val="000000" w:themeColor="text1"/>
              </w:rPr>
            </w:pPr>
            <w:r>
              <w:rPr>
                <w:rFonts w:hint="eastAsia"/>
                <w:color w:val="000000" w:themeColor="text1"/>
              </w:rPr>
              <w:t>环</w:t>
            </w:r>
          </w:p>
          <w:p w14:paraId="2B38568A">
            <w:pPr>
              <w:ind w:firstLine="0" w:firstLineChars="0"/>
              <w:jc w:val="center"/>
              <w:rPr>
                <w:color w:val="000000" w:themeColor="text1"/>
              </w:rPr>
            </w:pPr>
            <w:r>
              <w:rPr>
                <w:rFonts w:hint="eastAsia"/>
                <w:color w:val="000000" w:themeColor="text1"/>
              </w:rPr>
              <w:t>境</w:t>
            </w:r>
          </w:p>
          <w:p w14:paraId="2940F8FB">
            <w:pPr>
              <w:ind w:firstLine="0" w:firstLineChars="0"/>
              <w:jc w:val="center"/>
              <w:rPr>
                <w:color w:val="000000" w:themeColor="text1"/>
              </w:rPr>
            </w:pPr>
            <w:r>
              <w:rPr>
                <w:rFonts w:hint="eastAsia"/>
                <w:color w:val="000000" w:themeColor="text1"/>
              </w:rPr>
              <w:t>质</w:t>
            </w:r>
          </w:p>
          <w:p w14:paraId="48C649F7">
            <w:pPr>
              <w:ind w:firstLine="0" w:firstLineChars="0"/>
              <w:jc w:val="center"/>
              <w:rPr>
                <w:color w:val="000000" w:themeColor="text1"/>
              </w:rPr>
            </w:pPr>
            <w:r>
              <w:rPr>
                <w:rFonts w:hint="eastAsia"/>
                <w:color w:val="000000" w:themeColor="text1"/>
              </w:rPr>
              <w:t>量</w:t>
            </w:r>
          </w:p>
          <w:p w14:paraId="39C4386B">
            <w:pPr>
              <w:ind w:firstLine="0" w:firstLineChars="0"/>
              <w:jc w:val="center"/>
              <w:rPr>
                <w:color w:val="000000" w:themeColor="text1"/>
              </w:rPr>
            </w:pPr>
            <w:r>
              <w:rPr>
                <w:rFonts w:hint="eastAsia"/>
                <w:color w:val="000000" w:themeColor="text1"/>
              </w:rPr>
              <w:t>标</w:t>
            </w:r>
          </w:p>
          <w:p w14:paraId="4CFE8E37">
            <w:pPr>
              <w:ind w:firstLine="0" w:firstLineChars="0"/>
              <w:jc w:val="center"/>
              <w:rPr>
                <w:color w:val="000000" w:themeColor="text1"/>
              </w:rPr>
            </w:pPr>
            <w:r>
              <w:rPr>
                <w:rFonts w:hint="eastAsia"/>
                <w:color w:val="000000" w:themeColor="text1"/>
              </w:rPr>
              <w:t>准</w:t>
            </w:r>
          </w:p>
        </w:tc>
        <w:tc>
          <w:tcPr>
            <w:tcW w:w="9072" w:type="dxa"/>
            <w:vAlign w:val="center"/>
          </w:tcPr>
          <w:p w14:paraId="73752ADA">
            <w:pPr>
              <w:ind w:firstLine="482"/>
              <w:rPr>
                <w:b/>
                <w:color w:val="000000" w:themeColor="text1"/>
              </w:rPr>
            </w:pPr>
            <w:r>
              <w:rPr>
                <w:rFonts w:hint="eastAsia"/>
                <w:b/>
                <w:color w:val="000000" w:themeColor="text1"/>
              </w:rPr>
              <w:t>1、环境空气</w:t>
            </w:r>
          </w:p>
          <w:p w14:paraId="08F8CFD6">
            <w:pPr>
              <w:ind w:firstLine="480"/>
              <w:rPr>
                <w:color w:val="000000" w:themeColor="text1"/>
              </w:rPr>
            </w:pPr>
            <w:r>
              <w:rPr>
                <w:rFonts w:hint="eastAsia"/>
                <w:color w:val="000000" w:themeColor="text1"/>
              </w:rPr>
              <w:t>项目属于</w:t>
            </w:r>
            <w:r>
              <w:rPr>
                <w:bCs/>
                <w:color w:val="000000" w:themeColor="text1"/>
              </w:rPr>
              <w:t>二类环境空气质量功能区，</w:t>
            </w:r>
            <w:r>
              <w:rPr>
                <w:color w:val="000000" w:themeColor="text1"/>
              </w:rPr>
              <w:t>执行GB3095-2012《环境空气质量标准》二级标准。标准值见表4-1。</w:t>
            </w:r>
          </w:p>
          <w:p w14:paraId="0FF974E6">
            <w:pPr>
              <w:pStyle w:val="29"/>
              <w:rPr>
                <w:color w:val="000000" w:themeColor="text1"/>
              </w:rPr>
            </w:pPr>
            <w:r>
              <w:rPr>
                <w:color w:val="000000" w:themeColor="text1"/>
              </w:rPr>
              <w:t>表4-1</w:t>
            </w:r>
            <w:r>
              <w:rPr>
                <w:rFonts w:hint="eastAsia"/>
                <w:color w:val="000000" w:themeColor="text1"/>
              </w:rPr>
              <w:t xml:space="preserve">  </w:t>
            </w:r>
            <w:r>
              <w:rPr>
                <w:color w:val="000000" w:themeColor="text1"/>
              </w:rPr>
              <w:t>环境空气质量标准</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8"/>
              <w:gridCol w:w="1506"/>
              <w:gridCol w:w="4692"/>
            </w:tblGrid>
            <w:tr w14:paraId="1FC0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2348" w:type="pct"/>
                  <w:gridSpan w:val="2"/>
                  <w:vAlign w:val="center"/>
                </w:tcPr>
                <w:p w14:paraId="3F0E1BD6">
                  <w:pPr>
                    <w:pStyle w:val="31"/>
                    <w:rPr>
                      <w:bCs/>
                      <w:color w:val="000000" w:themeColor="text1"/>
                    </w:rPr>
                  </w:pPr>
                  <w:r>
                    <w:rPr>
                      <w:color w:val="000000" w:themeColor="text1"/>
                    </w:rPr>
                    <w:t>污染物名称</w:t>
                  </w:r>
                </w:p>
              </w:tc>
              <w:tc>
                <w:tcPr>
                  <w:tcW w:w="2652" w:type="pct"/>
                  <w:vAlign w:val="center"/>
                </w:tcPr>
                <w:p w14:paraId="563A2273">
                  <w:pPr>
                    <w:pStyle w:val="31"/>
                    <w:rPr>
                      <w:bCs/>
                      <w:color w:val="000000" w:themeColor="text1"/>
                    </w:rPr>
                  </w:pPr>
                  <w:r>
                    <w:rPr>
                      <w:bCs/>
                      <w:color w:val="000000" w:themeColor="text1"/>
                    </w:rPr>
                    <w:t>GB3095-2012二级标准</w:t>
                  </w:r>
                </w:p>
              </w:tc>
            </w:tr>
            <w:tr w14:paraId="02C6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497" w:type="pct"/>
                  <w:vMerge w:val="restart"/>
                  <w:vAlign w:val="center"/>
                </w:tcPr>
                <w:p w14:paraId="5C8F1958">
                  <w:pPr>
                    <w:pStyle w:val="31"/>
                    <w:rPr>
                      <w:color w:val="000000" w:themeColor="text1"/>
                    </w:rPr>
                  </w:pPr>
                  <w:r>
                    <w:rPr>
                      <w:color w:val="000000" w:themeColor="text1"/>
                    </w:rPr>
                    <w:t>二氧化硫</w:t>
                  </w:r>
                </w:p>
                <w:p w14:paraId="12A0EDC2">
                  <w:pPr>
                    <w:pStyle w:val="31"/>
                    <w:rPr>
                      <w:color w:val="000000" w:themeColor="text1"/>
                    </w:rPr>
                  </w:pPr>
                  <w:r>
                    <w:rPr>
                      <w:color w:val="000000" w:themeColor="text1"/>
                    </w:rPr>
                    <w:t>（SO</w:t>
                  </w:r>
                  <w:r>
                    <w:rPr>
                      <w:color w:val="000000" w:themeColor="text1"/>
                      <w:vertAlign w:val="subscript"/>
                    </w:rPr>
                    <w:t>2</w:t>
                  </w:r>
                  <w:r>
                    <w:rPr>
                      <w:color w:val="000000" w:themeColor="text1"/>
                    </w:rPr>
                    <w:t>）</w:t>
                  </w:r>
                </w:p>
              </w:tc>
              <w:tc>
                <w:tcPr>
                  <w:tcW w:w="851" w:type="pct"/>
                  <w:vAlign w:val="center"/>
                </w:tcPr>
                <w:p w14:paraId="7E8A3015">
                  <w:pPr>
                    <w:pStyle w:val="31"/>
                    <w:rPr>
                      <w:color w:val="000000" w:themeColor="text1"/>
                    </w:rPr>
                  </w:pPr>
                  <w:r>
                    <w:rPr>
                      <w:color w:val="000000" w:themeColor="text1"/>
                    </w:rPr>
                    <w:t>年平均</w:t>
                  </w:r>
                </w:p>
              </w:tc>
              <w:tc>
                <w:tcPr>
                  <w:tcW w:w="2652" w:type="pct"/>
                  <w:vAlign w:val="center"/>
                </w:tcPr>
                <w:p w14:paraId="303DEC91">
                  <w:pPr>
                    <w:pStyle w:val="31"/>
                    <w:rPr>
                      <w:color w:val="000000" w:themeColor="text1"/>
                    </w:rPr>
                  </w:pPr>
                  <w:r>
                    <w:rPr>
                      <w:color w:val="000000" w:themeColor="text1"/>
                    </w:rPr>
                    <w:t>60</w:t>
                  </w:r>
                  <w:r>
                    <w:rPr>
                      <w:bCs/>
                      <w:color w:val="000000" w:themeColor="text1"/>
                    </w:rPr>
                    <w:t>μg/m</w:t>
                  </w:r>
                  <w:r>
                    <w:rPr>
                      <w:bCs/>
                      <w:color w:val="000000" w:themeColor="text1"/>
                      <w:vertAlign w:val="superscript"/>
                    </w:rPr>
                    <w:t>3</w:t>
                  </w:r>
                </w:p>
              </w:tc>
            </w:tr>
            <w:tr w14:paraId="0259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497" w:type="pct"/>
                  <w:vMerge w:val="continue"/>
                  <w:vAlign w:val="center"/>
                </w:tcPr>
                <w:p w14:paraId="2EDBEE2A">
                  <w:pPr>
                    <w:pStyle w:val="31"/>
                    <w:rPr>
                      <w:color w:val="000000" w:themeColor="text1"/>
                    </w:rPr>
                  </w:pPr>
                </w:p>
              </w:tc>
              <w:tc>
                <w:tcPr>
                  <w:tcW w:w="851" w:type="pct"/>
                  <w:vAlign w:val="center"/>
                </w:tcPr>
                <w:p w14:paraId="24E0F9F6">
                  <w:pPr>
                    <w:pStyle w:val="31"/>
                    <w:rPr>
                      <w:color w:val="000000" w:themeColor="text1"/>
                    </w:rPr>
                  </w:pPr>
                  <w:r>
                    <w:rPr>
                      <w:color w:val="000000" w:themeColor="text1"/>
                    </w:rPr>
                    <w:t>24小时平均</w:t>
                  </w:r>
                </w:p>
              </w:tc>
              <w:tc>
                <w:tcPr>
                  <w:tcW w:w="2652" w:type="pct"/>
                  <w:vAlign w:val="center"/>
                </w:tcPr>
                <w:p w14:paraId="570D9906">
                  <w:pPr>
                    <w:pStyle w:val="31"/>
                    <w:rPr>
                      <w:color w:val="000000" w:themeColor="text1"/>
                    </w:rPr>
                  </w:pPr>
                  <w:r>
                    <w:rPr>
                      <w:color w:val="000000" w:themeColor="text1"/>
                    </w:rPr>
                    <w:t>150</w:t>
                  </w:r>
                  <w:r>
                    <w:rPr>
                      <w:bCs/>
                      <w:color w:val="000000" w:themeColor="text1"/>
                    </w:rPr>
                    <w:t>μg/m</w:t>
                  </w:r>
                  <w:r>
                    <w:rPr>
                      <w:bCs/>
                      <w:color w:val="000000" w:themeColor="text1"/>
                      <w:vertAlign w:val="superscript"/>
                    </w:rPr>
                    <w:t>3</w:t>
                  </w:r>
                </w:p>
              </w:tc>
            </w:tr>
            <w:tr w14:paraId="6AA4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497" w:type="pct"/>
                  <w:vMerge w:val="continue"/>
                  <w:vAlign w:val="center"/>
                </w:tcPr>
                <w:p w14:paraId="0F8BF8DE">
                  <w:pPr>
                    <w:pStyle w:val="31"/>
                    <w:rPr>
                      <w:color w:val="000000" w:themeColor="text1"/>
                    </w:rPr>
                  </w:pPr>
                </w:p>
              </w:tc>
              <w:tc>
                <w:tcPr>
                  <w:tcW w:w="851" w:type="pct"/>
                  <w:vAlign w:val="center"/>
                </w:tcPr>
                <w:p w14:paraId="33321D10">
                  <w:pPr>
                    <w:pStyle w:val="31"/>
                    <w:rPr>
                      <w:color w:val="000000" w:themeColor="text1"/>
                    </w:rPr>
                  </w:pPr>
                  <w:r>
                    <w:rPr>
                      <w:color w:val="000000" w:themeColor="text1"/>
                    </w:rPr>
                    <w:t>1小时平均</w:t>
                  </w:r>
                </w:p>
              </w:tc>
              <w:tc>
                <w:tcPr>
                  <w:tcW w:w="2652" w:type="pct"/>
                  <w:vAlign w:val="center"/>
                </w:tcPr>
                <w:p w14:paraId="3DB16801">
                  <w:pPr>
                    <w:pStyle w:val="31"/>
                    <w:rPr>
                      <w:color w:val="000000" w:themeColor="text1"/>
                    </w:rPr>
                  </w:pPr>
                  <w:r>
                    <w:rPr>
                      <w:color w:val="000000" w:themeColor="text1"/>
                    </w:rPr>
                    <w:t>500</w:t>
                  </w:r>
                  <w:r>
                    <w:rPr>
                      <w:bCs/>
                      <w:color w:val="000000" w:themeColor="text1"/>
                    </w:rPr>
                    <w:t>μg/m</w:t>
                  </w:r>
                  <w:r>
                    <w:rPr>
                      <w:bCs/>
                      <w:color w:val="000000" w:themeColor="text1"/>
                      <w:vertAlign w:val="superscript"/>
                    </w:rPr>
                    <w:t>3</w:t>
                  </w:r>
                </w:p>
              </w:tc>
            </w:tr>
            <w:tr w14:paraId="09C7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497" w:type="pct"/>
                  <w:vMerge w:val="restart"/>
                  <w:vAlign w:val="center"/>
                </w:tcPr>
                <w:p w14:paraId="31C43B36">
                  <w:pPr>
                    <w:pStyle w:val="31"/>
                    <w:rPr>
                      <w:color w:val="000000" w:themeColor="text1"/>
                    </w:rPr>
                  </w:pPr>
                  <w:r>
                    <w:rPr>
                      <w:color w:val="000000" w:themeColor="text1"/>
                    </w:rPr>
                    <w:t>二氧化氮</w:t>
                  </w:r>
                </w:p>
                <w:p w14:paraId="4C920899">
                  <w:pPr>
                    <w:pStyle w:val="31"/>
                    <w:rPr>
                      <w:color w:val="000000" w:themeColor="text1"/>
                    </w:rPr>
                  </w:pPr>
                  <w:r>
                    <w:rPr>
                      <w:color w:val="000000" w:themeColor="text1"/>
                    </w:rPr>
                    <w:t>（NO</w:t>
                  </w:r>
                  <w:r>
                    <w:rPr>
                      <w:color w:val="000000" w:themeColor="text1"/>
                      <w:vertAlign w:val="subscript"/>
                    </w:rPr>
                    <w:t>2</w:t>
                  </w:r>
                  <w:r>
                    <w:rPr>
                      <w:color w:val="000000" w:themeColor="text1"/>
                    </w:rPr>
                    <w:t>）</w:t>
                  </w:r>
                </w:p>
              </w:tc>
              <w:tc>
                <w:tcPr>
                  <w:tcW w:w="851" w:type="pct"/>
                  <w:vAlign w:val="center"/>
                </w:tcPr>
                <w:p w14:paraId="4DDC5DBA">
                  <w:pPr>
                    <w:pStyle w:val="31"/>
                    <w:rPr>
                      <w:color w:val="000000" w:themeColor="text1"/>
                    </w:rPr>
                  </w:pPr>
                  <w:r>
                    <w:rPr>
                      <w:color w:val="000000" w:themeColor="text1"/>
                    </w:rPr>
                    <w:t>年平均</w:t>
                  </w:r>
                </w:p>
              </w:tc>
              <w:tc>
                <w:tcPr>
                  <w:tcW w:w="2652" w:type="pct"/>
                  <w:vAlign w:val="center"/>
                </w:tcPr>
                <w:p w14:paraId="23BD0FB8">
                  <w:pPr>
                    <w:pStyle w:val="31"/>
                    <w:rPr>
                      <w:color w:val="000000" w:themeColor="text1"/>
                    </w:rPr>
                  </w:pPr>
                  <w:r>
                    <w:rPr>
                      <w:color w:val="000000" w:themeColor="text1"/>
                    </w:rPr>
                    <w:t>40</w:t>
                  </w:r>
                  <w:r>
                    <w:rPr>
                      <w:bCs/>
                      <w:color w:val="000000" w:themeColor="text1"/>
                    </w:rPr>
                    <w:t>μg/m</w:t>
                  </w:r>
                  <w:r>
                    <w:rPr>
                      <w:bCs/>
                      <w:color w:val="000000" w:themeColor="text1"/>
                      <w:vertAlign w:val="superscript"/>
                    </w:rPr>
                    <w:t>3</w:t>
                  </w:r>
                </w:p>
              </w:tc>
            </w:tr>
            <w:tr w14:paraId="275C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497" w:type="pct"/>
                  <w:vMerge w:val="continue"/>
                  <w:vAlign w:val="center"/>
                </w:tcPr>
                <w:p w14:paraId="11B103CE">
                  <w:pPr>
                    <w:pStyle w:val="31"/>
                    <w:rPr>
                      <w:color w:val="000000" w:themeColor="text1"/>
                    </w:rPr>
                  </w:pPr>
                </w:p>
              </w:tc>
              <w:tc>
                <w:tcPr>
                  <w:tcW w:w="851" w:type="pct"/>
                  <w:vAlign w:val="center"/>
                </w:tcPr>
                <w:p w14:paraId="072E3579">
                  <w:pPr>
                    <w:pStyle w:val="31"/>
                    <w:rPr>
                      <w:color w:val="000000" w:themeColor="text1"/>
                    </w:rPr>
                  </w:pPr>
                  <w:r>
                    <w:rPr>
                      <w:color w:val="000000" w:themeColor="text1"/>
                    </w:rPr>
                    <w:t>24小时平均</w:t>
                  </w:r>
                </w:p>
              </w:tc>
              <w:tc>
                <w:tcPr>
                  <w:tcW w:w="2652" w:type="pct"/>
                  <w:vAlign w:val="center"/>
                </w:tcPr>
                <w:p w14:paraId="5A04B618">
                  <w:pPr>
                    <w:pStyle w:val="31"/>
                    <w:rPr>
                      <w:color w:val="000000" w:themeColor="text1"/>
                    </w:rPr>
                  </w:pPr>
                  <w:r>
                    <w:rPr>
                      <w:color w:val="000000" w:themeColor="text1"/>
                    </w:rPr>
                    <w:t>80</w:t>
                  </w:r>
                  <w:r>
                    <w:rPr>
                      <w:bCs/>
                      <w:color w:val="000000" w:themeColor="text1"/>
                    </w:rPr>
                    <w:t>μg/m</w:t>
                  </w:r>
                  <w:r>
                    <w:rPr>
                      <w:bCs/>
                      <w:color w:val="000000" w:themeColor="text1"/>
                      <w:vertAlign w:val="superscript"/>
                    </w:rPr>
                    <w:t>3</w:t>
                  </w:r>
                </w:p>
              </w:tc>
            </w:tr>
            <w:tr w14:paraId="49A4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497" w:type="pct"/>
                  <w:vMerge w:val="continue"/>
                  <w:vAlign w:val="center"/>
                </w:tcPr>
                <w:p w14:paraId="59BBAB52">
                  <w:pPr>
                    <w:pStyle w:val="31"/>
                    <w:rPr>
                      <w:color w:val="000000" w:themeColor="text1"/>
                    </w:rPr>
                  </w:pPr>
                </w:p>
              </w:tc>
              <w:tc>
                <w:tcPr>
                  <w:tcW w:w="851" w:type="pct"/>
                  <w:vAlign w:val="center"/>
                </w:tcPr>
                <w:p w14:paraId="61291A1F">
                  <w:pPr>
                    <w:pStyle w:val="31"/>
                    <w:rPr>
                      <w:color w:val="000000" w:themeColor="text1"/>
                    </w:rPr>
                  </w:pPr>
                  <w:r>
                    <w:rPr>
                      <w:color w:val="000000" w:themeColor="text1"/>
                    </w:rPr>
                    <w:t>1小时平均</w:t>
                  </w:r>
                </w:p>
              </w:tc>
              <w:tc>
                <w:tcPr>
                  <w:tcW w:w="2652" w:type="pct"/>
                  <w:vAlign w:val="center"/>
                </w:tcPr>
                <w:p w14:paraId="32333CF9">
                  <w:pPr>
                    <w:pStyle w:val="31"/>
                    <w:rPr>
                      <w:color w:val="000000" w:themeColor="text1"/>
                    </w:rPr>
                  </w:pPr>
                  <w:r>
                    <w:rPr>
                      <w:color w:val="000000" w:themeColor="text1"/>
                    </w:rPr>
                    <w:t>200</w:t>
                  </w:r>
                  <w:r>
                    <w:rPr>
                      <w:bCs/>
                      <w:color w:val="000000" w:themeColor="text1"/>
                    </w:rPr>
                    <w:t>μg/m</w:t>
                  </w:r>
                  <w:r>
                    <w:rPr>
                      <w:bCs/>
                      <w:color w:val="000000" w:themeColor="text1"/>
                      <w:vertAlign w:val="superscript"/>
                    </w:rPr>
                    <w:t>3</w:t>
                  </w:r>
                </w:p>
              </w:tc>
            </w:tr>
            <w:tr w14:paraId="46AB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497" w:type="pct"/>
                  <w:vMerge w:val="restart"/>
                  <w:vAlign w:val="center"/>
                </w:tcPr>
                <w:p w14:paraId="0DB489FB">
                  <w:pPr>
                    <w:pStyle w:val="31"/>
                    <w:rPr>
                      <w:color w:val="000000" w:themeColor="text1"/>
                    </w:rPr>
                  </w:pPr>
                  <w:r>
                    <w:rPr>
                      <w:color w:val="000000" w:themeColor="text1"/>
                    </w:rPr>
                    <w:t>氮氧化物</w:t>
                  </w:r>
                </w:p>
                <w:p w14:paraId="72A3DFDF">
                  <w:pPr>
                    <w:pStyle w:val="31"/>
                    <w:rPr>
                      <w:color w:val="000000" w:themeColor="text1"/>
                    </w:rPr>
                  </w:pPr>
                  <w:r>
                    <w:rPr>
                      <w:color w:val="000000" w:themeColor="text1"/>
                    </w:rPr>
                    <w:t>（NO</w:t>
                  </w:r>
                  <w:r>
                    <w:rPr>
                      <w:color w:val="000000" w:themeColor="text1"/>
                      <w:vertAlign w:val="subscript"/>
                    </w:rPr>
                    <w:t>x</w:t>
                  </w:r>
                  <w:r>
                    <w:rPr>
                      <w:color w:val="000000" w:themeColor="text1"/>
                    </w:rPr>
                    <w:t>）</w:t>
                  </w:r>
                </w:p>
              </w:tc>
              <w:tc>
                <w:tcPr>
                  <w:tcW w:w="851" w:type="pct"/>
                  <w:vAlign w:val="center"/>
                </w:tcPr>
                <w:p w14:paraId="00A2D7C7">
                  <w:pPr>
                    <w:pStyle w:val="31"/>
                    <w:rPr>
                      <w:color w:val="000000" w:themeColor="text1"/>
                    </w:rPr>
                  </w:pPr>
                  <w:r>
                    <w:rPr>
                      <w:color w:val="000000" w:themeColor="text1"/>
                    </w:rPr>
                    <w:t>年平均</w:t>
                  </w:r>
                </w:p>
              </w:tc>
              <w:tc>
                <w:tcPr>
                  <w:tcW w:w="2652" w:type="pct"/>
                  <w:vAlign w:val="center"/>
                </w:tcPr>
                <w:p w14:paraId="059BFDD8">
                  <w:pPr>
                    <w:pStyle w:val="31"/>
                    <w:rPr>
                      <w:color w:val="000000" w:themeColor="text1"/>
                    </w:rPr>
                  </w:pPr>
                  <w:r>
                    <w:rPr>
                      <w:color w:val="000000" w:themeColor="text1"/>
                    </w:rPr>
                    <w:t>50</w:t>
                  </w:r>
                  <w:r>
                    <w:rPr>
                      <w:bCs/>
                      <w:color w:val="000000" w:themeColor="text1"/>
                    </w:rPr>
                    <w:t>μg/m</w:t>
                  </w:r>
                  <w:r>
                    <w:rPr>
                      <w:bCs/>
                      <w:color w:val="000000" w:themeColor="text1"/>
                      <w:vertAlign w:val="superscript"/>
                    </w:rPr>
                    <w:t>3</w:t>
                  </w:r>
                </w:p>
              </w:tc>
            </w:tr>
            <w:tr w14:paraId="7B55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497" w:type="pct"/>
                  <w:vMerge w:val="continue"/>
                  <w:vAlign w:val="center"/>
                </w:tcPr>
                <w:p w14:paraId="5072A2FB">
                  <w:pPr>
                    <w:pStyle w:val="31"/>
                    <w:rPr>
                      <w:color w:val="000000" w:themeColor="text1"/>
                    </w:rPr>
                  </w:pPr>
                </w:p>
              </w:tc>
              <w:tc>
                <w:tcPr>
                  <w:tcW w:w="851" w:type="pct"/>
                  <w:vAlign w:val="center"/>
                </w:tcPr>
                <w:p w14:paraId="415B530B">
                  <w:pPr>
                    <w:pStyle w:val="31"/>
                    <w:rPr>
                      <w:color w:val="000000" w:themeColor="text1"/>
                    </w:rPr>
                  </w:pPr>
                  <w:r>
                    <w:rPr>
                      <w:color w:val="000000" w:themeColor="text1"/>
                    </w:rPr>
                    <w:t>24小时平均</w:t>
                  </w:r>
                </w:p>
              </w:tc>
              <w:tc>
                <w:tcPr>
                  <w:tcW w:w="2652" w:type="pct"/>
                  <w:vAlign w:val="center"/>
                </w:tcPr>
                <w:p w14:paraId="5A640DDD">
                  <w:pPr>
                    <w:pStyle w:val="31"/>
                    <w:rPr>
                      <w:color w:val="000000" w:themeColor="text1"/>
                    </w:rPr>
                  </w:pPr>
                  <w:r>
                    <w:rPr>
                      <w:color w:val="000000" w:themeColor="text1"/>
                    </w:rPr>
                    <w:t>100</w:t>
                  </w:r>
                  <w:r>
                    <w:rPr>
                      <w:bCs/>
                      <w:color w:val="000000" w:themeColor="text1"/>
                    </w:rPr>
                    <w:t>μg/m</w:t>
                  </w:r>
                  <w:r>
                    <w:rPr>
                      <w:bCs/>
                      <w:color w:val="000000" w:themeColor="text1"/>
                      <w:vertAlign w:val="superscript"/>
                    </w:rPr>
                    <w:t>3</w:t>
                  </w:r>
                </w:p>
              </w:tc>
            </w:tr>
            <w:tr w14:paraId="55E6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497" w:type="pct"/>
                  <w:vMerge w:val="continue"/>
                  <w:vAlign w:val="center"/>
                </w:tcPr>
                <w:p w14:paraId="00D70383">
                  <w:pPr>
                    <w:pStyle w:val="31"/>
                    <w:rPr>
                      <w:color w:val="000000" w:themeColor="text1"/>
                    </w:rPr>
                  </w:pPr>
                </w:p>
              </w:tc>
              <w:tc>
                <w:tcPr>
                  <w:tcW w:w="851" w:type="pct"/>
                  <w:vAlign w:val="center"/>
                </w:tcPr>
                <w:p w14:paraId="077A034D">
                  <w:pPr>
                    <w:pStyle w:val="31"/>
                    <w:rPr>
                      <w:color w:val="000000" w:themeColor="text1"/>
                    </w:rPr>
                  </w:pPr>
                  <w:r>
                    <w:rPr>
                      <w:color w:val="000000" w:themeColor="text1"/>
                    </w:rPr>
                    <w:t>1小时平均</w:t>
                  </w:r>
                </w:p>
              </w:tc>
              <w:tc>
                <w:tcPr>
                  <w:tcW w:w="2652" w:type="pct"/>
                  <w:vAlign w:val="center"/>
                </w:tcPr>
                <w:p w14:paraId="64FA20D3">
                  <w:pPr>
                    <w:pStyle w:val="31"/>
                    <w:rPr>
                      <w:color w:val="000000" w:themeColor="text1"/>
                    </w:rPr>
                  </w:pPr>
                  <w:r>
                    <w:rPr>
                      <w:color w:val="000000" w:themeColor="text1"/>
                    </w:rPr>
                    <w:t>250</w:t>
                  </w:r>
                  <w:r>
                    <w:rPr>
                      <w:bCs/>
                      <w:color w:val="000000" w:themeColor="text1"/>
                    </w:rPr>
                    <w:t>μg/m</w:t>
                  </w:r>
                  <w:r>
                    <w:rPr>
                      <w:bCs/>
                      <w:color w:val="000000" w:themeColor="text1"/>
                      <w:vertAlign w:val="superscript"/>
                    </w:rPr>
                    <w:t>3</w:t>
                  </w:r>
                </w:p>
              </w:tc>
            </w:tr>
            <w:tr w14:paraId="5EB2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497" w:type="pct"/>
                  <w:vMerge w:val="restart"/>
                  <w:vAlign w:val="center"/>
                </w:tcPr>
                <w:p w14:paraId="62A42C48">
                  <w:pPr>
                    <w:pStyle w:val="31"/>
                    <w:rPr>
                      <w:color w:val="000000" w:themeColor="text1"/>
                    </w:rPr>
                  </w:pPr>
                  <w:r>
                    <w:rPr>
                      <w:color w:val="000000" w:themeColor="text1"/>
                    </w:rPr>
                    <w:t>总悬浮颗粒物</w:t>
                  </w:r>
                </w:p>
                <w:p w14:paraId="017D767B">
                  <w:pPr>
                    <w:pStyle w:val="31"/>
                    <w:rPr>
                      <w:color w:val="000000" w:themeColor="text1"/>
                    </w:rPr>
                  </w:pPr>
                  <w:r>
                    <w:rPr>
                      <w:color w:val="000000" w:themeColor="text1"/>
                    </w:rPr>
                    <w:t>（TSP）</w:t>
                  </w:r>
                </w:p>
              </w:tc>
              <w:tc>
                <w:tcPr>
                  <w:tcW w:w="851" w:type="pct"/>
                  <w:vAlign w:val="center"/>
                </w:tcPr>
                <w:p w14:paraId="169788BD">
                  <w:pPr>
                    <w:pStyle w:val="31"/>
                    <w:rPr>
                      <w:color w:val="000000" w:themeColor="text1"/>
                    </w:rPr>
                  </w:pPr>
                  <w:r>
                    <w:rPr>
                      <w:color w:val="000000" w:themeColor="text1"/>
                    </w:rPr>
                    <w:t>年平均</w:t>
                  </w:r>
                </w:p>
              </w:tc>
              <w:tc>
                <w:tcPr>
                  <w:tcW w:w="2652" w:type="pct"/>
                  <w:vAlign w:val="center"/>
                </w:tcPr>
                <w:p w14:paraId="0C472E08">
                  <w:pPr>
                    <w:pStyle w:val="31"/>
                    <w:rPr>
                      <w:color w:val="000000" w:themeColor="text1"/>
                    </w:rPr>
                  </w:pPr>
                  <w:r>
                    <w:rPr>
                      <w:color w:val="000000" w:themeColor="text1"/>
                    </w:rPr>
                    <w:t>200</w:t>
                  </w:r>
                  <w:r>
                    <w:rPr>
                      <w:bCs/>
                      <w:color w:val="000000" w:themeColor="text1"/>
                    </w:rPr>
                    <w:t>μg/m</w:t>
                  </w:r>
                  <w:r>
                    <w:rPr>
                      <w:bCs/>
                      <w:color w:val="000000" w:themeColor="text1"/>
                      <w:vertAlign w:val="superscript"/>
                    </w:rPr>
                    <w:t>3</w:t>
                  </w:r>
                </w:p>
              </w:tc>
            </w:tr>
            <w:tr w14:paraId="4C4A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497" w:type="pct"/>
                  <w:vMerge w:val="continue"/>
                  <w:vAlign w:val="center"/>
                </w:tcPr>
                <w:p w14:paraId="404485A7">
                  <w:pPr>
                    <w:pStyle w:val="31"/>
                    <w:rPr>
                      <w:color w:val="000000" w:themeColor="text1"/>
                    </w:rPr>
                  </w:pPr>
                </w:p>
              </w:tc>
              <w:tc>
                <w:tcPr>
                  <w:tcW w:w="851" w:type="pct"/>
                  <w:vAlign w:val="center"/>
                </w:tcPr>
                <w:p w14:paraId="0E69FBCA">
                  <w:pPr>
                    <w:pStyle w:val="31"/>
                    <w:rPr>
                      <w:color w:val="000000" w:themeColor="text1"/>
                    </w:rPr>
                  </w:pPr>
                  <w:r>
                    <w:rPr>
                      <w:color w:val="000000" w:themeColor="text1"/>
                    </w:rPr>
                    <w:t>24小时平均</w:t>
                  </w:r>
                </w:p>
              </w:tc>
              <w:tc>
                <w:tcPr>
                  <w:tcW w:w="2652" w:type="pct"/>
                  <w:vAlign w:val="center"/>
                </w:tcPr>
                <w:p w14:paraId="6EDA9DD8">
                  <w:pPr>
                    <w:pStyle w:val="31"/>
                    <w:rPr>
                      <w:color w:val="000000" w:themeColor="text1"/>
                    </w:rPr>
                  </w:pPr>
                  <w:r>
                    <w:rPr>
                      <w:color w:val="000000" w:themeColor="text1"/>
                    </w:rPr>
                    <w:t>300</w:t>
                  </w:r>
                  <w:r>
                    <w:rPr>
                      <w:bCs/>
                      <w:color w:val="000000" w:themeColor="text1"/>
                    </w:rPr>
                    <w:t>μg/m</w:t>
                  </w:r>
                  <w:r>
                    <w:rPr>
                      <w:bCs/>
                      <w:color w:val="000000" w:themeColor="text1"/>
                      <w:vertAlign w:val="superscript"/>
                    </w:rPr>
                    <w:t>3</w:t>
                  </w:r>
                </w:p>
              </w:tc>
            </w:tr>
            <w:tr w14:paraId="2FC1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497" w:type="pct"/>
                  <w:vMerge w:val="restart"/>
                  <w:vAlign w:val="center"/>
                </w:tcPr>
                <w:p w14:paraId="371FA3DF">
                  <w:pPr>
                    <w:pStyle w:val="31"/>
                    <w:rPr>
                      <w:color w:val="000000" w:themeColor="text1"/>
                    </w:rPr>
                  </w:pPr>
                  <w:r>
                    <w:rPr>
                      <w:color w:val="000000" w:themeColor="text1"/>
                    </w:rPr>
                    <w:t>颗粒物</w:t>
                  </w:r>
                </w:p>
                <w:p w14:paraId="31614C89">
                  <w:pPr>
                    <w:pStyle w:val="31"/>
                    <w:rPr>
                      <w:color w:val="000000" w:themeColor="text1"/>
                    </w:rPr>
                  </w:pPr>
                  <w:r>
                    <w:rPr>
                      <w:color w:val="000000" w:themeColor="text1"/>
                    </w:rPr>
                    <w:t>（PM</w:t>
                  </w:r>
                  <w:r>
                    <w:rPr>
                      <w:color w:val="000000" w:themeColor="text1"/>
                      <w:vertAlign w:val="subscript"/>
                    </w:rPr>
                    <w:t>10</w:t>
                  </w:r>
                  <w:r>
                    <w:rPr>
                      <w:color w:val="000000" w:themeColor="text1"/>
                    </w:rPr>
                    <w:t>）</w:t>
                  </w:r>
                </w:p>
              </w:tc>
              <w:tc>
                <w:tcPr>
                  <w:tcW w:w="851" w:type="pct"/>
                  <w:vAlign w:val="center"/>
                </w:tcPr>
                <w:p w14:paraId="24E0D7D3">
                  <w:pPr>
                    <w:pStyle w:val="31"/>
                    <w:rPr>
                      <w:color w:val="000000" w:themeColor="text1"/>
                    </w:rPr>
                  </w:pPr>
                  <w:r>
                    <w:rPr>
                      <w:color w:val="000000" w:themeColor="text1"/>
                    </w:rPr>
                    <w:t>年平均</w:t>
                  </w:r>
                </w:p>
              </w:tc>
              <w:tc>
                <w:tcPr>
                  <w:tcW w:w="2652" w:type="pct"/>
                  <w:vAlign w:val="center"/>
                </w:tcPr>
                <w:p w14:paraId="214AEE12">
                  <w:pPr>
                    <w:pStyle w:val="31"/>
                    <w:rPr>
                      <w:color w:val="000000" w:themeColor="text1"/>
                    </w:rPr>
                  </w:pPr>
                  <w:r>
                    <w:rPr>
                      <w:color w:val="000000" w:themeColor="text1"/>
                    </w:rPr>
                    <w:t>70</w:t>
                  </w:r>
                  <w:r>
                    <w:rPr>
                      <w:bCs/>
                      <w:color w:val="000000" w:themeColor="text1"/>
                    </w:rPr>
                    <w:t>μg/m</w:t>
                  </w:r>
                  <w:r>
                    <w:rPr>
                      <w:bCs/>
                      <w:color w:val="000000" w:themeColor="text1"/>
                      <w:vertAlign w:val="superscript"/>
                    </w:rPr>
                    <w:t>3</w:t>
                  </w:r>
                </w:p>
              </w:tc>
            </w:tr>
            <w:tr w14:paraId="14DB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497" w:type="pct"/>
                  <w:vMerge w:val="continue"/>
                  <w:vAlign w:val="center"/>
                </w:tcPr>
                <w:p w14:paraId="560EA080">
                  <w:pPr>
                    <w:pStyle w:val="31"/>
                    <w:rPr>
                      <w:color w:val="000000" w:themeColor="text1"/>
                    </w:rPr>
                  </w:pPr>
                </w:p>
              </w:tc>
              <w:tc>
                <w:tcPr>
                  <w:tcW w:w="851" w:type="pct"/>
                  <w:vAlign w:val="center"/>
                </w:tcPr>
                <w:p w14:paraId="171AC7CC">
                  <w:pPr>
                    <w:pStyle w:val="31"/>
                    <w:rPr>
                      <w:color w:val="000000" w:themeColor="text1"/>
                    </w:rPr>
                  </w:pPr>
                  <w:r>
                    <w:rPr>
                      <w:color w:val="000000" w:themeColor="text1"/>
                    </w:rPr>
                    <w:t>24小时平均</w:t>
                  </w:r>
                </w:p>
              </w:tc>
              <w:tc>
                <w:tcPr>
                  <w:tcW w:w="2652" w:type="pct"/>
                  <w:vAlign w:val="center"/>
                </w:tcPr>
                <w:p w14:paraId="059CF5E3">
                  <w:pPr>
                    <w:pStyle w:val="31"/>
                    <w:rPr>
                      <w:color w:val="000000" w:themeColor="text1"/>
                    </w:rPr>
                  </w:pPr>
                  <w:r>
                    <w:rPr>
                      <w:color w:val="000000" w:themeColor="text1"/>
                    </w:rPr>
                    <w:t>150</w:t>
                  </w:r>
                  <w:r>
                    <w:rPr>
                      <w:bCs/>
                      <w:color w:val="000000" w:themeColor="text1"/>
                    </w:rPr>
                    <w:t>μg/m</w:t>
                  </w:r>
                  <w:r>
                    <w:rPr>
                      <w:bCs/>
                      <w:color w:val="000000" w:themeColor="text1"/>
                      <w:vertAlign w:val="superscript"/>
                    </w:rPr>
                    <w:t>3</w:t>
                  </w:r>
                </w:p>
              </w:tc>
            </w:tr>
          </w:tbl>
          <w:p w14:paraId="10E062BF">
            <w:pPr>
              <w:ind w:firstLine="482"/>
              <w:rPr>
                <w:b/>
                <w:color w:val="000000" w:themeColor="text1"/>
              </w:rPr>
            </w:pPr>
            <w:r>
              <w:rPr>
                <w:rFonts w:hint="eastAsia"/>
                <w:b/>
                <w:color w:val="000000" w:themeColor="text1"/>
              </w:rPr>
              <w:t>2、地表水</w:t>
            </w:r>
          </w:p>
          <w:p w14:paraId="3E0B41E0">
            <w:pPr>
              <w:ind w:firstLine="480"/>
              <w:rPr>
                <w:color w:val="FF0000"/>
              </w:rPr>
            </w:pPr>
            <w:r>
              <w:rPr>
                <w:rFonts w:hint="eastAsia"/>
                <w:color w:val="FF0000"/>
              </w:rPr>
              <w:t>勘查区内</w:t>
            </w:r>
            <w:r>
              <w:rPr>
                <w:color w:val="FF0000"/>
              </w:rPr>
              <w:t>无大型地表水系，</w:t>
            </w:r>
            <w:r>
              <w:rPr>
                <w:rFonts w:hint="eastAsia"/>
              </w:rPr>
              <w:t>勘查区位于龙陵县和芒市交界处，勘探工程区位于芒市境内，受地势的影响，PD1900、6条探槽、3个地表钻孔及</w:t>
            </w:r>
            <w:r>
              <w:t>PD1900</w:t>
            </w:r>
            <w:r>
              <w:rPr>
                <w:rFonts w:hint="eastAsia"/>
              </w:rPr>
              <w:t>内</w:t>
            </w:r>
            <w:r>
              <w:t>的平硐</w:t>
            </w:r>
            <w:r>
              <w:rPr>
                <w:rFonts w:hint="eastAsia"/>
              </w:rPr>
              <w:t>钻孔工程区纳污河流为龙陵县的象达河，</w:t>
            </w:r>
            <w:r>
              <w:rPr>
                <w:rFonts w:hint="eastAsia"/>
                <w:color w:val="FF0000"/>
              </w:rPr>
              <w:t>PD</w:t>
            </w:r>
            <w:r>
              <w:rPr>
                <w:color w:val="FF0000"/>
              </w:rPr>
              <w:t>1720</w:t>
            </w:r>
            <w:r>
              <w:rPr>
                <w:rFonts w:hint="eastAsia"/>
                <w:color w:val="FF0000"/>
              </w:rPr>
              <w:t>和</w:t>
            </w:r>
            <w:r>
              <w:rPr>
                <w:color w:val="FF0000"/>
              </w:rPr>
              <w:t>PD1850</w:t>
            </w:r>
            <w:r>
              <w:rPr>
                <w:rFonts w:hint="eastAsia"/>
                <w:color w:val="FF0000"/>
              </w:rPr>
              <w:t>及</w:t>
            </w:r>
            <w:r>
              <w:rPr>
                <w:color w:val="FF0000"/>
              </w:rPr>
              <w:t>其</w:t>
            </w:r>
            <w:r>
              <w:rPr>
                <w:rFonts w:hint="eastAsia"/>
                <w:color w:val="FF0000"/>
              </w:rPr>
              <w:t>平硐</w:t>
            </w:r>
            <w:r>
              <w:rPr>
                <w:color w:val="FF0000"/>
              </w:rPr>
              <w:t>内内平硐</w:t>
            </w:r>
            <w:r>
              <w:rPr>
                <w:rFonts w:hint="eastAsia"/>
                <w:color w:val="FF0000"/>
              </w:rPr>
              <w:t>钻孔</w:t>
            </w:r>
            <w:r>
              <w:rPr>
                <w:color w:val="FF0000"/>
              </w:rPr>
              <w:t>工程</w:t>
            </w:r>
            <w:r>
              <w:rPr>
                <w:rFonts w:hint="eastAsia"/>
                <w:color w:val="FF0000"/>
              </w:rPr>
              <w:t>纳污河流为芒市的邵地河。象达河距离</w:t>
            </w:r>
            <w:r>
              <w:rPr>
                <w:color w:val="FF0000"/>
              </w:rPr>
              <w:t>勘查区</w:t>
            </w:r>
            <w:r>
              <w:rPr>
                <w:rFonts w:hint="eastAsia"/>
                <w:color w:val="FF0000"/>
              </w:rPr>
              <w:t>边界</w:t>
            </w:r>
            <w:r>
              <w:rPr>
                <w:color w:val="FF0000"/>
              </w:rPr>
              <w:t>最近的距离为</w:t>
            </w:r>
            <w:r>
              <w:rPr>
                <w:rFonts w:hint="eastAsia"/>
                <w:color w:val="FF0000"/>
              </w:rPr>
              <w:t>2.7</w:t>
            </w:r>
            <w:r>
              <w:rPr>
                <w:color w:val="FF0000"/>
              </w:rPr>
              <w:t>km，距离最近</w:t>
            </w:r>
            <w:r>
              <w:rPr>
                <w:rFonts w:hint="eastAsia"/>
                <w:color w:val="FF0000"/>
              </w:rPr>
              <w:t>的废水</w:t>
            </w:r>
            <w:r>
              <w:rPr>
                <w:color w:val="FF0000"/>
              </w:rPr>
              <w:t>产污点距离为</w:t>
            </w:r>
            <w:r>
              <w:rPr>
                <w:rFonts w:hint="eastAsia"/>
                <w:color w:val="FF0000"/>
              </w:rPr>
              <w:t>3.4</w:t>
            </w:r>
            <w:r>
              <w:rPr>
                <w:color w:val="FF0000"/>
              </w:rPr>
              <w:t>km，</w:t>
            </w:r>
            <w:r>
              <w:rPr>
                <w:rFonts w:hint="eastAsia"/>
                <w:color w:val="FF0000"/>
              </w:rPr>
              <w:t>象</w:t>
            </w:r>
            <w:r>
              <w:rPr>
                <w:color w:val="FF0000"/>
              </w:rPr>
              <w:t>达河为苏帕</w:t>
            </w:r>
            <w:r>
              <w:rPr>
                <w:rFonts w:hint="eastAsia"/>
                <w:color w:val="FF0000"/>
              </w:rPr>
              <w:t>河</w:t>
            </w:r>
            <w:r>
              <w:rPr>
                <w:color w:val="FF0000"/>
              </w:rPr>
              <w:t>的</w:t>
            </w:r>
            <w:r>
              <w:rPr>
                <w:rFonts w:hint="eastAsia"/>
                <w:color w:val="FF0000"/>
              </w:rPr>
              <w:t>上游</w:t>
            </w:r>
            <w:r>
              <w:rPr>
                <w:color w:val="FF0000"/>
              </w:rPr>
              <w:t>支流，水质标准执行苏</w:t>
            </w:r>
            <w:r>
              <w:rPr>
                <w:rFonts w:hint="eastAsia"/>
                <w:color w:val="FF0000"/>
              </w:rPr>
              <w:t>帕</w:t>
            </w:r>
            <w:r>
              <w:rPr>
                <w:color w:val="FF0000"/>
              </w:rPr>
              <w:t>河的水质标准，</w:t>
            </w:r>
            <w:r>
              <w:rPr>
                <w:rFonts w:hint="eastAsia"/>
                <w:color w:val="FF0000"/>
              </w:rPr>
              <w:t>根据</w:t>
            </w:r>
            <w:r>
              <w:rPr>
                <w:color w:val="FF0000"/>
              </w:rPr>
              <w:t>《</w:t>
            </w:r>
            <w:r>
              <w:rPr>
                <w:rFonts w:hint="eastAsia"/>
                <w:color w:val="FF0000"/>
              </w:rPr>
              <w:t>云南省地表水</w:t>
            </w:r>
            <w:r>
              <w:rPr>
                <w:color w:val="FF0000"/>
              </w:rPr>
              <w:t>功能区划</w:t>
            </w:r>
            <w:r>
              <w:rPr>
                <w:rFonts w:hint="eastAsia"/>
                <w:color w:val="FF0000"/>
              </w:rPr>
              <w:t>（2010-2020年）</w:t>
            </w:r>
            <w:r>
              <w:rPr>
                <w:color w:val="FF0000"/>
              </w:rPr>
              <w:t>》</w:t>
            </w:r>
            <w:r>
              <w:rPr>
                <w:rFonts w:hint="eastAsia"/>
                <w:color w:val="FF0000"/>
              </w:rPr>
              <w:t>，苏帕河水质</w:t>
            </w:r>
            <w:r>
              <w:rPr>
                <w:color w:val="FF0000"/>
              </w:rPr>
              <w:t>为</w:t>
            </w:r>
            <w:r>
              <w:rPr>
                <w:color w:val="FF0000"/>
              </w:rPr>
              <w:fldChar w:fldCharType="begin"/>
            </w:r>
            <w:r>
              <w:rPr>
                <w:color w:val="FF0000"/>
              </w:rPr>
              <w:instrText xml:space="preserve"> </w:instrText>
            </w:r>
            <w:r>
              <w:rPr>
                <w:rFonts w:hint="eastAsia"/>
                <w:color w:val="FF0000"/>
              </w:rPr>
              <w:instrText xml:space="preserve">= 3 \* ROMAN</w:instrText>
            </w:r>
            <w:r>
              <w:rPr>
                <w:color w:val="FF0000"/>
              </w:rPr>
              <w:instrText xml:space="preserve"> </w:instrText>
            </w:r>
            <w:r>
              <w:rPr>
                <w:color w:val="FF0000"/>
              </w:rPr>
              <w:fldChar w:fldCharType="separate"/>
            </w:r>
            <w:r>
              <w:rPr>
                <w:color w:val="FF0000"/>
              </w:rPr>
              <w:t>III</w:t>
            </w:r>
            <w:r>
              <w:rPr>
                <w:color w:val="FF0000"/>
              </w:rPr>
              <w:fldChar w:fldCharType="end"/>
            </w:r>
            <w:r>
              <w:rPr>
                <w:rFonts w:hint="eastAsia"/>
                <w:color w:val="FF0000"/>
              </w:rPr>
              <w:t>类水体，其</w:t>
            </w:r>
            <w:r>
              <w:rPr>
                <w:color w:val="FF0000"/>
              </w:rPr>
              <w:t>水</w:t>
            </w:r>
            <w:r>
              <w:rPr>
                <w:rFonts w:hint="eastAsia"/>
                <w:color w:val="FF0000"/>
              </w:rPr>
              <w:t>环境功能为饮用</w:t>
            </w:r>
            <w:r>
              <w:rPr>
                <w:color w:val="FF0000"/>
              </w:rPr>
              <w:t>二级、农业用水及</w:t>
            </w:r>
            <w:r>
              <w:rPr>
                <w:rFonts w:hint="eastAsia"/>
                <w:color w:val="FF0000"/>
              </w:rPr>
              <w:t>工业</w:t>
            </w:r>
            <w:r>
              <w:rPr>
                <w:color w:val="FF0000"/>
              </w:rPr>
              <w:t>用水</w:t>
            </w:r>
            <w:r>
              <w:rPr>
                <w:rFonts w:hint="eastAsia"/>
                <w:color w:val="FF0000"/>
              </w:rPr>
              <w:t>执行GB3838-2002《地表水环境质量标准》</w:t>
            </w:r>
            <w:r>
              <w:rPr>
                <w:color w:val="FF0000"/>
              </w:rPr>
              <w:fldChar w:fldCharType="begin"/>
            </w:r>
            <w:r>
              <w:rPr>
                <w:color w:val="FF0000"/>
              </w:rPr>
              <w:instrText xml:space="preserve"> </w:instrText>
            </w:r>
            <w:r>
              <w:rPr>
                <w:rFonts w:hint="eastAsia"/>
                <w:color w:val="FF0000"/>
              </w:rPr>
              <w:instrText xml:space="preserve">= 3 \* ROMAN</w:instrText>
            </w:r>
            <w:r>
              <w:rPr>
                <w:color w:val="FF0000"/>
              </w:rPr>
              <w:instrText xml:space="preserve"> </w:instrText>
            </w:r>
            <w:r>
              <w:rPr>
                <w:color w:val="FF0000"/>
              </w:rPr>
              <w:fldChar w:fldCharType="separate"/>
            </w:r>
            <w:r>
              <w:rPr>
                <w:color w:val="FF0000"/>
              </w:rPr>
              <w:t>III</w:t>
            </w:r>
            <w:r>
              <w:rPr>
                <w:color w:val="FF0000"/>
              </w:rPr>
              <w:fldChar w:fldCharType="end"/>
            </w:r>
            <w:r>
              <w:rPr>
                <w:rFonts w:hint="eastAsia"/>
                <w:color w:val="FF0000"/>
              </w:rPr>
              <w:t>类标准要求；邵地河距离</w:t>
            </w:r>
            <w:r>
              <w:rPr>
                <w:color w:val="FF0000"/>
              </w:rPr>
              <w:t>勘查区边界最近距离为</w:t>
            </w:r>
            <w:r>
              <w:rPr>
                <w:rFonts w:hint="eastAsia"/>
                <w:color w:val="FF0000"/>
              </w:rPr>
              <w:t>4.7</w:t>
            </w:r>
            <w:r>
              <w:rPr>
                <w:color w:val="FF0000"/>
              </w:rPr>
              <w:t>km，距离最近的产污点PD1720</w:t>
            </w:r>
            <w:r>
              <w:rPr>
                <w:rFonts w:hint="eastAsia"/>
                <w:color w:val="FF0000"/>
              </w:rPr>
              <w:t>硐口距离</w:t>
            </w:r>
            <w:r>
              <w:rPr>
                <w:color w:val="FF0000"/>
              </w:rPr>
              <w:t>为</w:t>
            </w:r>
            <w:r>
              <w:rPr>
                <w:rFonts w:hint="eastAsia"/>
                <w:color w:val="FF0000"/>
              </w:rPr>
              <w:t>4.5</w:t>
            </w:r>
            <w:r>
              <w:rPr>
                <w:color w:val="FF0000"/>
              </w:rPr>
              <w:t>km，邵地河为</w:t>
            </w:r>
            <w:r>
              <w:rPr>
                <w:rFonts w:hint="eastAsia"/>
                <w:color w:val="FF0000"/>
              </w:rPr>
              <w:t>芒市</w:t>
            </w:r>
            <w:r>
              <w:rPr>
                <w:color w:val="FF0000"/>
              </w:rPr>
              <w:t>大河的上游支流</w:t>
            </w:r>
            <w:r>
              <w:rPr>
                <w:rFonts w:hint="eastAsia"/>
                <w:color w:val="FF0000"/>
              </w:rPr>
              <w:t>，</w:t>
            </w:r>
            <w:r>
              <w:rPr>
                <w:color w:val="FF0000"/>
              </w:rPr>
              <w:t>芒市大河“木康断面-入瑞丽江口”水环境功能为农业用水、工业用水，水质类别为</w:t>
            </w:r>
            <w:r>
              <w:rPr>
                <w:rFonts w:hint="eastAsia"/>
                <w:color w:val="FF0000"/>
              </w:rPr>
              <w:t>Ⅲ</w:t>
            </w:r>
            <w:r>
              <w:rPr>
                <w:color w:val="FF0000"/>
              </w:rPr>
              <w:t>类，故轩岗河水环境功能参照芒市大河执行GB3838-2002《地表水环境质量标准》</w:t>
            </w:r>
            <w:r>
              <w:rPr>
                <w:rFonts w:hint="eastAsia"/>
                <w:color w:val="FF0000"/>
              </w:rPr>
              <w:t>Ⅲ</w:t>
            </w:r>
            <w:r>
              <w:rPr>
                <w:color w:val="FF0000"/>
              </w:rPr>
              <w:t>类标准</w:t>
            </w:r>
            <w:r>
              <w:rPr>
                <w:rFonts w:hint="eastAsia"/>
                <w:color w:val="FF0000"/>
              </w:rPr>
              <w:t>。</w:t>
            </w:r>
          </w:p>
          <w:p w14:paraId="70D104B3">
            <w:pPr>
              <w:ind w:firstLine="480"/>
              <w:rPr>
                <w:color w:val="000000" w:themeColor="text1"/>
                <w:szCs w:val="23"/>
              </w:rPr>
            </w:pPr>
            <w:r>
              <w:rPr>
                <w:rFonts w:hint="eastAsia"/>
                <w:color w:val="000000" w:themeColor="text1"/>
              </w:rPr>
              <w:t>根据现场踏勘调查，项目区河段水环境功能良好，能满足《地表水环境质量标准》（GB3838-2002）中</w:t>
            </w:r>
            <w:r>
              <w:rPr>
                <w:color w:val="000000" w:themeColor="text1"/>
              </w:rPr>
              <w:fldChar w:fldCharType="begin"/>
            </w:r>
            <w:r>
              <w:rPr>
                <w:color w:val="000000" w:themeColor="text1"/>
              </w:rPr>
              <w:instrText xml:space="preserve"> </w:instrText>
            </w:r>
            <w:r>
              <w:rPr>
                <w:rFonts w:hint="eastAsia"/>
                <w:color w:val="000000" w:themeColor="text1"/>
              </w:rPr>
              <w:instrText xml:space="preserve">= 3 \* ROMAN</w:instrText>
            </w:r>
            <w:r>
              <w:rPr>
                <w:color w:val="000000" w:themeColor="text1"/>
              </w:rPr>
              <w:instrText xml:space="preserve"> </w:instrText>
            </w:r>
            <w:r>
              <w:rPr>
                <w:color w:val="000000" w:themeColor="text1"/>
              </w:rPr>
              <w:fldChar w:fldCharType="separate"/>
            </w:r>
            <w:r>
              <w:rPr>
                <w:color w:val="000000" w:themeColor="text1"/>
              </w:rPr>
              <w:t>III</w:t>
            </w:r>
            <w:r>
              <w:rPr>
                <w:color w:val="000000" w:themeColor="text1"/>
              </w:rPr>
              <w:fldChar w:fldCharType="end"/>
            </w:r>
            <w:r>
              <w:rPr>
                <w:rFonts w:hint="eastAsia"/>
                <w:color w:val="000000" w:themeColor="text1"/>
              </w:rPr>
              <w:t>类水质标准，</w:t>
            </w:r>
            <w:r>
              <w:rPr>
                <w:rFonts w:hint="eastAsia"/>
                <w:color w:val="000000" w:themeColor="text1"/>
                <w:szCs w:val="23"/>
              </w:rPr>
              <w:t>标准限值见表</w:t>
            </w:r>
            <w:r>
              <w:rPr>
                <w:color w:val="000000" w:themeColor="text1"/>
                <w:szCs w:val="23"/>
              </w:rPr>
              <w:t>4-2</w:t>
            </w:r>
            <w:r>
              <w:rPr>
                <w:rFonts w:hint="eastAsia"/>
                <w:color w:val="000000" w:themeColor="text1"/>
                <w:szCs w:val="23"/>
              </w:rPr>
              <w:t>。</w:t>
            </w:r>
          </w:p>
          <w:p w14:paraId="3EE3EC79">
            <w:pPr>
              <w:pStyle w:val="29"/>
              <w:rPr>
                <w:color w:val="000000" w:themeColor="text1"/>
              </w:rPr>
            </w:pPr>
            <w:r>
              <w:rPr>
                <w:color w:val="000000" w:themeColor="text1"/>
              </w:rPr>
              <w:t>表4-2</w:t>
            </w:r>
            <w:r>
              <w:rPr>
                <w:rFonts w:hint="eastAsia"/>
                <w:color w:val="000000" w:themeColor="text1"/>
              </w:rPr>
              <w:t xml:space="preserve">  </w:t>
            </w:r>
            <w:r>
              <w:rPr>
                <w:color w:val="000000" w:themeColor="text1"/>
              </w:rPr>
              <w:t>地表水环境质量标准（单位：mg/L，pH无量纲）</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1164"/>
              <w:gridCol w:w="1209"/>
              <w:gridCol w:w="1336"/>
              <w:gridCol w:w="1262"/>
              <w:gridCol w:w="1356"/>
              <w:gridCol w:w="1356"/>
            </w:tblGrid>
            <w:tr w14:paraId="741B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8" w:type="pct"/>
                  <w:tcBorders>
                    <w:top w:val="single" w:color="auto" w:sz="4" w:space="0"/>
                    <w:left w:val="single" w:color="auto" w:sz="4" w:space="0"/>
                    <w:bottom w:val="single" w:color="auto" w:sz="4" w:space="0"/>
                    <w:right w:val="single" w:color="auto" w:sz="4" w:space="0"/>
                  </w:tcBorders>
                  <w:vAlign w:val="center"/>
                </w:tcPr>
                <w:p w14:paraId="7E001445">
                  <w:pPr>
                    <w:spacing w:line="240" w:lineRule="auto"/>
                    <w:ind w:firstLine="0" w:firstLineChars="0"/>
                    <w:jc w:val="center"/>
                    <w:rPr>
                      <w:color w:val="000000" w:themeColor="text1"/>
                      <w:sz w:val="21"/>
                    </w:rPr>
                  </w:pPr>
                  <w:r>
                    <w:rPr>
                      <w:rFonts w:hint="eastAsia"/>
                      <w:color w:val="000000" w:themeColor="text1"/>
                      <w:sz w:val="21"/>
                    </w:rPr>
                    <w:t>项目</w:t>
                  </w:r>
                </w:p>
              </w:tc>
              <w:tc>
                <w:tcPr>
                  <w:tcW w:w="658" w:type="pct"/>
                  <w:tcBorders>
                    <w:top w:val="single" w:color="auto" w:sz="4" w:space="0"/>
                    <w:left w:val="single" w:color="auto" w:sz="4" w:space="0"/>
                    <w:bottom w:val="single" w:color="auto" w:sz="4" w:space="0"/>
                    <w:right w:val="single" w:color="auto" w:sz="4" w:space="0"/>
                  </w:tcBorders>
                  <w:vAlign w:val="center"/>
                </w:tcPr>
                <w:p w14:paraId="16D58E33">
                  <w:pPr>
                    <w:spacing w:line="240" w:lineRule="auto"/>
                    <w:ind w:firstLine="0" w:firstLineChars="0"/>
                    <w:jc w:val="center"/>
                    <w:rPr>
                      <w:color w:val="000000" w:themeColor="text1"/>
                      <w:sz w:val="21"/>
                    </w:rPr>
                  </w:pPr>
                  <w:r>
                    <w:rPr>
                      <w:color w:val="000000" w:themeColor="text1"/>
                      <w:sz w:val="21"/>
                    </w:rPr>
                    <w:t>pH</w:t>
                  </w:r>
                </w:p>
              </w:tc>
              <w:tc>
                <w:tcPr>
                  <w:tcW w:w="683" w:type="pct"/>
                  <w:tcBorders>
                    <w:top w:val="single" w:color="auto" w:sz="4" w:space="0"/>
                    <w:left w:val="single" w:color="auto" w:sz="4" w:space="0"/>
                    <w:bottom w:val="single" w:color="auto" w:sz="4" w:space="0"/>
                    <w:right w:val="single" w:color="auto" w:sz="4" w:space="0"/>
                  </w:tcBorders>
                  <w:vAlign w:val="center"/>
                </w:tcPr>
                <w:p w14:paraId="02A7D43D">
                  <w:pPr>
                    <w:spacing w:line="240" w:lineRule="auto"/>
                    <w:ind w:firstLine="0" w:firstLineChars="0"/>
                    <w:jc w:val="center"/>
                    <w:rPr>
                      <w:color w:val="000000" w:themeColor="text1"/>
                      <w:sz w:val="21"/>
                    </w:rPr>
                  </w:pPr>
                  <w:r>
                    <w:rPr>
                      <w:color w:val="000000" w:themeColor="text1"/>
                      <w:sz w:val="21"/>
                    </w:rPr>
                    <w:t>COD</w:t>
                  </w:r>
                </w:p>
              </w:tc>
              <w:tc>
                <w:tcPr>
                  <w:tcW w:w="755" w:type="pct"/>
                  <w:tcBorders>
                    <w:top w:val="single" w:color="auto" w:sz="4" w:space="0"/>
                    <w:left w:val="single" w:color="auto" w:sz="4" w:space="0"/>
                    <w:bottom w:val="single" w:color="auto" w:sz="4" w:space="0"/>
                    <w:right w:val="single" w:color="auto" w:sz="4" w:space="0"/>
                  </w:tcBorders>
                  <w:vAlign w:val="center"/>
                </w:tcPr>
                <w:p w14:paraId="1A181376">
                  <w:pPr>
                    <w:spacing w:line="240" w:lineRule="auto"/>
                    <w:ind w:firstLine="0" w:firstLineChars="0"/>
                    <w:jc w:val="center"/>
                    <w:rPr>
                      <w:color w:val="000000" w:themeColor="text1"/>
                      <w:sz w:val="21"/>
                    </w:rPr>
                  </w:pPr>
                  <w:r>
                    <w:rPr>
                      <w:color w:val="000000" w:themeColor="text1"/>
                      <w:sz w:val="21"/>
                    </w:rPr>
                    <w:t>BOD</w:t>
                  </w:r>
                  <w:r>
                    <w:rPr>
                      <w:color w:val="000000" w:themeColor="text1"/>
                      <w:sz w:val="21"/>
                      <w:vertAlign w:val="subscript"/>
                    </w:rPr>
                    <w:t>5</w:t>
                  </w:r>
                </w:p>
              </w:tc>
              <w:tc>
                <w:tcPr>
                  <w:tcW w:w="713" w:type="pct"/>
                  <w:tcBorders>
                    <w:top w:val="single" w:color="auto" w:sz="4" w:space="0"/>
                    <w:left w:val="single" w:color="auto" w:sz="4" w:space="0"/>
                    <w:bottom w:val="single" w:color="auto" w:sz="4" w:space="0"/>
                    <w:right w:val="single" w:color="auto" w:sz="4" w:space="0"/>
                  </w:tcBorders>
                  <w:vAlign w:val="center"/>
                </w:tcPr>
                <w:p w14:paraId="4DB6F93F">
                  <w:pPr>
                    <w:spacing w:line="240" w:lineRule="auto"/>
                    <w:ind w:firstLine="0" w:firstLineChars="0"/>
                    <w:jc w:val="center"/>
                    <w:rPr>
                      <w:color w:val="000000" w:themeColor="text1"/>
                      <w:sz w:val="21"/>
                    </w:rPr>
                  </w:pPr>
                  <w:r>
                    <w:rPr>
                      <w:rFonts w:hint="eastAsia"/>
                      <w:color w:val="000000" w:themeColor="text1"/>
                      <w:sz w:val="21"/>
                    </w:rPr>
                    <w:t>氨氮</w:t>
                  </w:r>
                </w:p>
              </w:tc>
              <w:tc>
                <w:tcPr>
                  <w:tcW w:w="766" w:type="pct"/>
                  <w:tcBorders>
                    <w:top w:val="single" w:color="auto" w:sz="4" w:space="0"/>
                    <w:left w:val="single" w:color="auto" w:sz="4" w:space="0"/>
                    <w:bottom w:val="single" w:color="auto" w:sz="4" w:space="0"/>
                    <w:right w:val="single" w:color="auto" w:sz="4" w:space="0"/>
                  </w:tcBorders>
                  <w:vAlign w:val="center"/>
                </w:tcPr>
                <w:p w14:paraId="7BB4D3A4">
                  <w:pPr>
                    <w:spacing w:line="240" w:lineRule="auto"/>
                    <w:ind w:firstLine="0" w:firstLineChars="0"/>
                    <w:jc w:val="center"/>
                    <w:rPr>
                      <w:color w:val="000000" w:themeColor="text1"/>
                      <w:sz w:val="21"/>
                    </w:rPr>
                  </w:pPr>
                  <w:r>
                    <w:rPr>
                      <w:rFonts w:hint="eastAsia"/>
                      <w:color w:val="000000" w:themeColor="text1"/>
                      <w:sz w:val="21"/>
                    </w:rPr>
                    <w:t>总磷</w:t>
                  </w:r>
                </w:p>
              </w:tc>
              <w:tc>
                <w:tcPr>
                  <w:tcW w:w="766" w:type="pct"/>
                  <w:tcBorders>
                    <w:top w:val="single" w:color="auto" w:sz="4" w:space="0"/>
                    <w:left w:val="single" w:color="auto" w:sz="4" w:space="0"/>
                    <w:bottom w:val="single" w:color="auto" w:sz="4" w:space="0"/>
                    <w:right w:val="single" w:color="auto" w:sz="4" w:space="0"/>
                  </w:tcBorders>
                  <w:vAlign w:val="center"/>
                </w:tcPr>
                <w:p w14:paraId="7DDB2D74">
                  <w:pPr>
                    <w:spacing w:line="240" w:lineRule="auto"/>
                    <w:ind w:firstLine="0" w:firstLineChars="0"/>
                    <w:jc w:val="center"/>
                    <w:rPr>
                      <w:color w:val="000000" w:themeColor="text1"/>
                      <w:sz w:val="21"/>
                    </w:rPr>
                  </w:pPr>
                  <w:r>
                    <w:rPr>
                      <w:rFonts w:hint="eastAsia"/>
                      <w:color w:val="000000" w:themeColor="text1"/>
                      <w:sz w:val="21"/>
                    </w:rPr>
                    <w:t>石油类</w:t>
                  </w:r>
                </w:p>
              </w:tc>
            </w:tr>
            <w:tr w14:paraId="2875D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8" w:type="pct"/>
                  <w:tcBorders>
                    <w:top w:val="single" w:color="auto" w:sz="4" w:space="0"/>
                    <w:left w:val="single" w:color="auto" w:sz="4" w:space="0"/>
                    <w:bottom w:val="single" w:color="auto" w:sz="4" w:space="0"/>
                    <w:right w:val="single" w:color="auto" w:sz="4" w:space="0"/>
                  </w:tcBorders>
                  <w:vAlign w:val="center"/>
                </w:tcPr>
                <w:p w14:paraId="145691BA">
                  <w:pPr>
                    <w:spacing w:line="240" w:lineRule="auto"/>
                    <w:ind w:firstLine="0" w:firstLineChars="0"/>
                    <w:jc w:val="center"/>
                    <w:rPr>
                      <w:b/>
                      <w:color w:val="000000" w:themeColor="text1"/>
                      <w:sz w:val="21"/>
                    </w:rPr>
                  </w:pPr>
                  <w:r>
                    <w:rPr>
                      <w:rFonts w:hint="eastAsia" w:ascii="宋体" w:hAnsi="宋体" w:cs="宋体"/>
                      <w:color w:val="000000" w:themeColor="text1"/>
                      <w:sz w:val="21"/>
                      <w:szCs w:val="21"/>
                    </w:rPr>
                    <w:t>Ⅲ</w:t>
                  </w:r>
                  <w:r>
                    <w:rPr>
                      <w:rFonts w:hint="eastAsia"/>
                      <w:color w:val="000000" w:themeColor="text1"/>
                      <w:sz w:val="21"/>
                    </w:rPr>
                    <w:t>类</w:t>
                  </w:r>
                </w:p>
              </w:tc>
              <w:tc>
                <w:tcPr>
                  <w:tcW w:w="658" w:type="pct"/>
                  <w:tcBorders>
                    <w:top w:val="single" w:color="auto" w:sz="4" w:space="0"/>
                    <w:left w:val="single" w:color="auto" w:sz="4" w:space="0"/>
                    <w:bottom w:val="single" w:color="auto" w:sz="4" w:space="0"/>
                    <w:right w:val="single" w:color="auto" w:sz="4" w:space="0"/>
                  </w:tcBorders>
                  <w:vAlign w:val="center"/>
                </w:tcPr>
                <w:p w14:paraId="1B0227B6">
                  <w:pPr>
                    <w:spacing w:line="240" w:lineRule="auto"/>
                    <w:ind w:firstLine="0" w:firstLineChars="0"/>
                    <w:jc w:val="center"/>
                    <w:rPr>
                      <w:color w:val="000000" w:themeColor="text1"/>
                      <w:sz w:val="21"/>
                    </w:rPr>
                  </w:pPr>
                  <w:r>
                    <w:rPr>
                      <w:color w:val="000000" w:themeColor="text1"/>
                      <w:sz w:val="21"/>
                    </w:rPr>
                    <w:t>6</w:t>
                  </w:r>
                  <w:r>
                    <w:rPr>
                      <w:rFonts w:hint="eastAsia"/>
                      <w:color w:val="000000" w:themeColor="text1"/>
                      <w:sz w:val="21"/>
                    </w:rPr>
                    <w:t>～</w:t>
                  </w:r>
                  <w:r>
                    <w:rPr>
                      <w:color w:val="000000" w:themeColor="text1"/>
                      <w:sz w:val="21"/>
                    </w:rPr>
                    <w:t>9</w:t>
                  </w:r>
                </w:p>
              </w:tc>
              <w:tc>
                <w:tcPr>
                  <w:tcW w:w="683" w:type="pct"/>
                  <w:tcBorders>
                    <w:top w:val="single" w:color="auto" w:sz="4" w:space="0"/>
                    <w:left w:val="single" w:color="auto" w:sz="4" w:space="0"/>
                    <w:bottom w:val="single" w:color="auto" w:sz="4" w:space="0"/>
                    <w:right w:val="single" w:color="auto" w:sz="4" w:space="0"/>
                  </w:tcBorders>
                  <w:vAlign w:val="center"/>
                </w:tcPr>
                <w:p w14:paraId="4752657B">
                  <w:pPr>
                    <w:spacing w:line="240" w:lineRule="auto"/>
                    <w:ind w:firstLine="0" w:firstLineChars="0"/>
                    <w:jc w:val="center"/>
                    <w:rPr>
                      <w:color w:val="000000" w:themeColor="text1"/>
                      <w:sz w:val="21"/>
                    </w:rPr>
                  </w:pPr>
                  <w:r>
                    <w:rPr>
                      <w:color w:val="000000" w:themeColor="text1"/>
                      <w:sz w:val="21"/>
                    </w:rPr>
                    <w:t>≤20</w:t>
                  </w:r>
                </w:p>
              </w:tc>
              <w:tc>
                <w:tcPr>
                  <w:tcW w:w="755" w:type="pct"/>
                  <w:tcBorders>
                    <w:top w:val="single" w:color="auto" w:sz="4" w:space="0"/>
                    <w:left w:val="single" w:color="auto" w:sz="4" w:space="0"/>
                    <w:bottom w:val="single" w:color="auto" w:sz="4" w:space="0"/>
                    <w:right w:val="single" w:color="auto" w:sz="4" w:space="0"/>
                  </w:tcBorders>
                  <w:vAlign w:val="center"/>
                </w:tcPr>
                <w:p w14:paraId="74FE6776">
                  <w:pPr>
                    <w:spacing w:line="240" w:lineRule="auto"/>
                    <w:ind w:firstLine="0" w:firstLineChars="0"/>
                    <w:jc w:val="center"/>
                    <w:rPr>
                      <w:color w:val="000000" w:themeColor="text1"/>
                      <w:sz w:val="21"/>
                    </w:rPr>
                  </w:pPr>
                  <w:r>
                    <w:rPr>
                      <w:color w:val="000000" w:themeColor="text1"/>
                      <w:sz w:val="21"/>
                    </w:rPr>
                    <w:t>≤4</w:t>
                  </w:r>
                </w:p>
              </w:tc>
              <w:tc>
                <w:tcPr>
                  <w:tcW w:w="713" w:type="pct"/>
                  <w:tcBorders>
                    <w:top w:val="single" w:color="auto" w:sz="4" w:space="0"/>
                    <w:left w:val="single" w:color="auto" w:sz="4" w:space="0"/>
                    <w:bottom w:val="single" w:color="auto" w:sz="4" w:space="0"/>
                    <w:right w:val="single" w:color="auto" w:sz="4" w:space="0"/>
                  </w:tcBorders>
                  <w:vAlign w:val="center"/>
                </w:tcPr>
                <w:p w14:paraId="64578718">
                  <w:pPr>
                    <w:spacing w:line="240" w:lineRule="auto"/>
                    <w:ind w:firstLine="0" w:firstLineChars="0"/>
                    <w:jc w:val="center"/>
                    <w:rPr>
                      <w:color w:val="000000" w:themeColor="text1"/>
                      <w:sz w:val="21"/>
                    </w:rPr>
                  </w:pPr>
                  <w:r>
                    <w:rPr>
                      <w:color w:val="000000" w:themeColor="text1"/>
                      <w:sz w:val="21"/>
                    </w:rPr>
                    <w:t>≤1.0</w:t>
                  </w:r>
                </w:p>
              </w:tc>
              <w:tc>
                <w:tcPr>
                  <w:tcW w:w="766" w:type="pct"/>
                  <w:tcBorders>
                    <w:top w:val="single" w:color="auto" w:sz="4" w:space="0"/>
                    <w:left w:val="single" w:color="auto" w:sz="4" w:space="0"/>
                    <w:bottom w:val="single" w:color="auto" w:sz="4" w:space="0"/>
                    <w:right w:val="single" w:color="auto" w:sz="4" w:space="0"/>
                  </w:tcBorders>
                  <w:vAlign w:val="center"/>
                </w:tcPr>
                <w:p w14:paraId="1B1597DC">
                  <w:pPr>
                    <w:spacing w:line="240" w:lineRule="auto"/>
                    <w:ind w:firstLine="0" w:firstLineChars="0"/>
                    <w:jc w:val="center"/>
                    <w:rPr>
                      <w:color w:val="000000" w:themeColor="text1"/>
                      <w:sz w:val="21"/>
                    </w:rPr>
                  </w:pPr>
                  <w:r>
                    <w:rPr>
                      <w:color w:val="000000" w:themeColor="text1"/>
                      <w:sz w:val="21"/>
                    </w:rPr>
                    <w:t>≤0.2</w:t>
                  </w:r>
                </w:p>
              </w:tc>
              <w:tc>
                <w:tcPr>
                  <w:tcW w:w="766" w:type="pct"/>
                  <w:tcBorders>
                    <w:top w:val="single" w:color="auto" w:sz="4" w:space="0"/>
                    <w:left w:val="single" w:color="auto" w:sz="4" w:space="0"/>
                    <w:bottom w:val="single" w:color="auto" w:sz="4" w:space="0"/>
                    <w:right w:val="single" w:color="auto" w:sz="4" w:space="0"/>
                  </w:tcBorders>
                  <w:vAlign w:val="center"/>
                </w:tcPr>
                <w:p w14:paraId="7E97DA66">
                  <w:pPr>
                    <w:spacing w:line="240" w:lineRule="auto"/>
                    <w:ind w:firstLine="0" w:firstLineChars="0"/>
                    <w:jc w:val="center"/>
                    <w:rPr>
                      <w:color w:val="000000" w:themeColor="text1"/>
                      <w:sz w:val="21"/>
                    </w:rPr>
                  </w:pPr>
                  <w:r>
                    <w:rPr>
                      <w:color w:val="000000" w:themeColor="text1"/>
                      <w:sz w:val="21"/>
                    </w:rPr>
                    <w:t>≤0.05</w:t>
                  </w:r>
                </w:p>
              </w:tc>
            </w:tr>
          </w:tbl>
          <w:p w14:paraId="53EB3483">
            <w:pPr>
              <w:ind w:firstLine="482"/>
              <w:rPr>
                <w:b/>
                <w:color w:val="000000" w:themeColor="text1"/>
              </w:rPr>
            </w:pPr>
          </w:p>
          <w:p w14:paraId="03C85552">
            <w:pPr>
              <w:ind w:firstLine="482"/>
              <w:rPr>
                <w:b/>
                <w:color w:val="000000" w:themeColor="text1"/>
              </w:rPr>
            </w:pPr>
            <w:r>
              <w:rPr>
                <w:rFonts w:hint="eastAsia"/>
                <w:b/>
                <w:color w:val="000000" w:themeColor="text1"/>
              </w:rPr>
              <w:t>3、声环境</w:t>
            </w:r>
          </w:p>
          <w:p w14:paraId="14B9BD5F">
            <w:pPr>
              <w:ind w:firstLine="480"/>
              <w:rPr>
                <w:color w:val="000000" w:themeColor="text1"/>
              </w:rPr>
            </w:pPr>
            <w:r>
              <w:rPr>
                <w:color w:val="000000" w:themeColor="text1"/>
              </w:rPr>
              <w:t>项目区声环境执行《声环境质量标准》（GB3096-2008）</w:t>
            </w:r>
            <w:r>
              <w:rPr>
                <w:rFonts w:hint="eastAsia"/>
                <w:color w:val="000000" w:themeColor="text1"/>
              </w:rPr>
              <w:t>2</w:t>
            </w:r>
            <w:r>
              <w:rPr>
                <w:color w:val="000000" w:themeColor="text1"/>
              </w:rPr>
              <w:t>类标准</w:t>
            </w:r>
            <w:r>
              <w:rPr>
                <w:rFonts w:hint="eastAsia"/>
                <w:color w:val="000000" w:themeColor="text1"/>
              </w:rPr>
              <w:t>，</w:t>
            </w:r>
            <w:r>
              <w:rPr>
                <w:color w:val="000000" w:themeColor="text1"/>
              </w:rPr>
              <w:t>具体标准值见表4-3。</w:t>
            </w:r>
          </w:p>
          <w:p w14:paraId="0B7F57FE">
            <w:pPr>
              <w:pStyle w:val="29"/>
              <w:rPr>
                <w:color w:val="000000" w:themeColor="text1"/>
              </w:rPr>
            </w:pPr>
            <w:r>
              <w:rPr>
                <w:color w:val="000000" w:themeColor="text1"/>
              </w:rPr>
              <w:t>表4-3</w:t>
            </w:r>
            <w:r>
              <w:rPr>
                <w:rFonts w:hint="eastAsia"/>
                <w:color w:val="000000" w:themeColor="text1"/>
              </w:rPr>
              <w:t xml:space="preserve">  </w:t>
            </w:r>
            <w:r>
              <w:rPr>
                <w:color w:val="000000" w:themeColor="text1"/>
              </w:rPr>
              <w:t>声环境质量标准（单位：dB）</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2"/>
              <w:gridCol w:w="2382"/>
              <w:gridCol w:w="2292"/>
            </w:tblGrid>
            <w:tr w14:paraId="1127A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179" w:type="dxa"/>
                  <w:tcBorders>
                    <w:top w:val="single" w:color="auto" w:sz="4" w:space="0"/>
                    <w:left w:val="single" w:color="auto" w:sz="4" w:space="0"/>
                    <w:bottom w:val="single" w:color="auto" w:sz="4" w:space="0"/>
                    <w:right w:val="single" w:color="auto" w:sz="4" w:space="0"/>
                  </w:tcBorders>
                  <w:vAlign w:val="center"/>
                </w:tcPr>
                <w:p w14:paraId="5B512397">
                  <w:pPr>
                    <w:pStyle w:val="31"/>
                    <w:rPr>
                      <w:color w:val="000000" w:themeColor="text1"/>
                    </w:rPr>
                  </w:pPr>
                  <w:r>
                    <w:rPr>
                      <w:color w:val="000000" w:themeColor="text1"/>
                    </w:rPr>
                    <w:t>项目</w:t>
                  </w:r>
                </w:p>
              </w:tc>
              <w:tc>
                <w:tcPr>
                  <w:tcW w:w="2386" w:type="dxa"/>
                  <w:tcBorders>
                    <w:top w:val="single" w:color="auto" w:sz="4" w:space="0"/>
                    <w:left w:val="single" w:color="auto" w:sz="4" w:space="0"/>
                    <w:bottom w:val="single" w:color="auto" w:sz="4" w:space="0"/>
                    <w:right w:val="single" w:color="auto" w:sz="4" w:space="0"/>
                  </w:tcBorders>
                  <w:vAlign w:val="center"/>
                </w:tcPr>
                <w:p w14:paraId="332DFB3E">
                  <w:pPr>
                    <w:pStyle w:val="31"/>
                    <w:rPr>
                      <w:color w:val="000000" w:themeColor="text1"/>
                    </w:rPr>
                  </w:pPr>
                  <w:r>
                    <w:rPr>
                      <w:color w:val="000000" w:themeColor="text1"/>
                    </w:rPr>
                    <w:t>昼间</w:t>
                  </w:r>
                </w:p>
              </w:tc>
              <w:tc>
                <w:tcPr>
                  <w:tcW w:w="2295" w:type="dxa"/>
                  <w:tcBorders>
                    <w:top w:val="single" w:color="auto" w:sz="4" w:space="0"/>
                    <w:left w:val="single" w:color="auto" w:sz="4" w:space="0"/>
                    <w:bottom w:val="single" w:color="auto" w:sz="4" w:space="0"/>
                    <w:right w:val="single" w:color="auto" w:sz="4" w:space="0"/>
                  </w:tcBorders>
                  <w:vAlign w:val="center"/>
                </w:tcPr>
                <w:p w14:paraId="591EBEC3">
                  <w:pPr>
                    <w:pStyle w:val="31"/>
                    <w:rPr>
                      <w:color w:val="000000" w:themeColor="text1"/>
                    </w:rPr>
                  </w:pPr>
                  <w:r>
                    <w:rPr>
                      <w:color w:val="000000" w:themeColor="text1"/>
                    </w:rPr>
                    <w:t>夜间</w:t>
                  </w:r>
                </w:p>
              </w:tc>
            </w:tr>
            <w:tr w14:paraId="510E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179" w:type="dxa"/>
                  <w:tcBorders>
                    <w:top w:val="single" w:color="auto" w:sz="4" w:space="0"/>
                    <w:left w:val="single" w:color="auto" w:sz="4" w:space="0"/>
                    <w:bottom w:val="single" w:color="auto" w:sz="4" w:space="0"/>
                    <w:right w:val="single" w:color="auto" w:sz="4" w:space="0"/>
                  </w:tcBorders>
                  <w:vAlign w:val="center"/>
                </w:tcPr>
                <w:p w14:paraId="70BC0042">
                  <w:pPr>
                    <w:pStyle w:val="31"/>
                    <w:rPr>
                      <w:color w:val="000000" w:themeColor="text1"/>
                    </w:rPr>
                  </w:pPr>
                  <w:r>
                    <w:rPr>
                      <w:rFonts w:hint="eastAsia"/>
                      <w:color w:val="000000" w:themeColor="text1"/>
                    </w:rPr>
                    <w:t>2</w:t>
                  </w:r>
                  <w:r>
                    <w:rPr>
                      <w:color w:val="000000" w:themeColor="text1"/>
                    </w:rPr>
                    <w:t>类标准</w:t>
                  </w:r>
                </w:p>
              </w:tc>
              <w:tc>
                <w:tcPr>
                  <w:tcW w:w="2386" w:type="dxa"/>
                  <w:tcBorders>
                    <w:top w:val="single" w:color="auto" w:sz="4" w:space="0"/>
                    <w:left w:val="single" w:color="auto" w:sz="4" w:space="0"/>
                    <w:bottom w:val="single" w:color="auto" w:sz="4" w:space="0"/>
                    <w:right w:val="single" w:color="auto" w:sz="4" w:space="0"/>
                  </w:tcBorders>
                  <w:vAlign w:val="center"/>
                </w:tcPr>
                <w:p w14:paraId="71725CE3">
                  <w:pPr>
                    <w:pStyle w:val="31"/>
                    <w:rPr>
                      <w:color w:val="000000" w:themeColor="text1"/>
                    </w:rPr>
                  </w:pPr>
                  <w:r>
                    <w:rPr>
                      <w:color w:val="000000" w:themeColor="text1"/>
                    </w:rPr>
                    <w:t>6</w:t>
                  </w:r>
                  <w:r>
                    <w:rPr>
                      <w:rFonts w:hint="eastAsia"/>
                      <w:color w:val="000000" w:themeColor="text1"/>
                    </w:rPr>
                    <w:t>0</w:t>
                  </w:r>
                </w:p>
              </w:tc>
              <w:tc>
                <w:tcPr>
                  <w:tcW w:w="2295" w:type="dxa"/>
                  <w:tcBorders>
                    <w:top w:val="single" w:color="auto" w:sz="4" w:space="0"/>
                    <w:left w:val="single" w:color="auto" w:sz="4" w:space="0"/>
                    <w:bottom w:val="single" w:color="auto" w:sz="4" w:space="0"/>
                    <w:right w:val="single" w:color="auto" w:sz="4" w:space="0"/>
                  </w:tcBorders>
                  <w:vAlign w:val="center"/>
                </w:tcPr>
                <w:p w14:paraId="2E9115BB">
                  <w:pPr>
                    <w:pStyle w:val="31"/>
                    <w:rPr>
                      <w:color w:val="000000" w:themeColor="text1"/>
                    </w:rPr>
                  </w:pPr>
                  <w:r>
                    <w:rPr>
                      <w:color w:val="000000" w:themeColor="text1"/>
                    </w:rPr>
                    <w:t>5</w:t>
                  </w:r>
                  <w:r>
                    <w:rPr>
                      <w:rFonts w:hint="eastAsia"/>
                      <w:color w:val="000000" w:themeColor="text1"/>
                    </w:rPr>
                    <w:t>0</w:t>
                  </w:r>
                </w:p>
              </w:tc>
            </w:tr>
          </w:tbl>
          <w:p w14:paraId="76B3FA6C">
            <w:pPr>
              <w:ind w:firstLine="482"/>
              <w:rPr>
                <w:b/>
                <w:color w:val="000000" w:themeColor="text1"/>
              </w:rPr>
            </w:pPr>
            <w:r>
              <w:rPr>
                <w:rFonts w:hint="eastAsia"/>
                <w:b/>
                <w:color w:val="000000" w:themeColor="text1"/>
              </w:rPr>
              <w:t>4、地下水</w:t>
            </w:r>
          </w:p>
          <w:p w14:paraId="41C869FD">
            <w:pPr>
              <w:ind w:firstLine="480"/>
              <w:rPr>
                <w:color w:val="000000" w:themeColor="text1"/>
              </w:rPr>
            </w:pPr>
            <w:r>
              <w:rPr>
                <w:color w:val="000000" w:themeColor="text1"/>
              </w:rPr>
              <w:t>项目区地下水环境质量执行《地下水环境质量标准》</w:t>
            </w:r>
            <w:r>
              <w:rPr>
                <w:rFonts w:hint="eastAsia"/>
                <w:color w:val="000000" w:themeColor="text1"/>
              </w:rPr>
              <w:t>（</w:t>
            </w:r>
            <w:r>
              <w:rPr>
                <w:color w:val="000000" w:themeColor="text1"/>
              </w:rPr>
              <w:t>GB/T 14848-93</w:t>
            </w:r>
            <w:r>
              <w:rPr>
                <w:rFonts w:hint="eastAsia"/>
                <w:color w:val="000000" w:themeColor="text1"/>
              </w:rPr>
              <w:t>）</w:t>
            </w:r>
            <w:r>
              <w:rPr>
                <w:color w:val="000000" w:themeColor="text1"/>
              </w:rPr>
              <w:t>III类标准</w:t>
            </w:r>
            <w:r>
              <w:rPr>
                <w:rFonts w:hint="eastAsia"/>
                <w:color w:val="000000" w:themeColor="text1"/>
              </w:rPr>
              <w:t>，</w:t>
            </w:r>
            <w:r>
              <w:rPr>
                <w:color w:val="000000" w:themeColor="text1"/>
              </w:rPr>
              <w:t>具体标准限值详见表</w:t>
            </w:r>
            <w:r>
              <w:rPr>
                <w:rFonts w:hint="eastAsia"/>
                <w:color w:val="000000" w:themeColor="text1"/>
              </w:rPr>
              <w:t>4-4</w:t>
            </w:r>
            <w:r>
              <w:rPr>
                <w:color w:val="000000" w:themeColor="text1"/>
              </w:rPr>
              <w:t>。</w:t>
            </w:r>
          </w:p>
          <w:p w14:paraId="3463A90C">
            <w:pPr>
              <w:pStyle w:val="29"/>
              <w:rPr>
                <w:color w:val="000000" w:themeColor="text1"/>
              </w:rPr>
            </w:pPr>
            <w:r>
              <w:rPr>
                <w:rFonts w:hint="eastAsia"/>
                <w:color w:val="000000" w:themeColor="text1"/>
              </w:rPr>
              <w:t>表</w:t>
            </w:r>
            <w:r>
              <w:rPr>
                <w:color w:val="000000" w:themeColor="text1"/>
              </w:rPr>
              <w:t>4-</w:t>
            </w:r>
            <w:r>
              <w:rPr>
                <w:rFonts w:hint="eastAsia"/>
                <w:color w:val="000000" w:themeColor="text1"/>
              </w:rPr>
              <w:t>4</w:t>
            </w:r>
            <w:r>
              <w:rPr>
                <w:color w:val="000000" w:themeColor="text1"/>
              </w:rPr>
              <w:t xml:space="preserve">  </w:t>
            </w:r>
            <w:r>
              <w:rPr>
                <w:rFonts w:hint="eastAsia"/>
                <w:color w:val="000000" w:themeColor="text1"/>
              </w:rPr>
              <w:t>地下水环境质量标准</w:t>
            </w:r>
            <w:r>
              <w:rPr>
                <w:color w:val="000000" w:themeColor="text1"/>
              </w:rPr>
              <w:t xml:space="preserve">    </w:t>
            </w:r>
            <w:r>
              <w:rPr>
                <w:rFonts w:hint="eastAsia"/>
                <w:color w:val="000000" w:themeColor="text1"/>
              </w:rPr>
              <w:t>单位：</w:t>
            </w:r>
            <w:r>
              <w:rPr>
                <w:color w:val="000000" w:themeColor="text1"/>
              </w:rPr>
              <w:t>mg/L</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1695"/>
              <w:gridCol w:w="1695"/>
              <w:gridCol w:w="1334"/>
              <w:gridCol w:w="1334"/>
              <w:gridCol w:w="1332"/>
            </w:tblGrid>
            <w:tr w14:paraId="5B70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23" w:type="pct"/>
                  <w:vAlign w:val="center"/>
                </w:tcPr>
                <w:p w14:paraId="0C3B677B">
                  <w:pPr>
                    <w:pStyle w:val="31"/>
                    <w:rPr>
                      <w:color w:val="000000" w:themeColor="text1"/>
                    </w:rPr>
                  </w:pPr>
                  <w:r>
                    <w:rPr>
                      <w:rFonts w:hint="eastAsia"/>
                      <w:color w:val="000000" w:themeColor="text1"/>
                    </w:rPr>
                    <w:t>序号</w:t>
                  </w:r>
                </w:p>
              </w:tc>
              <w:tc>
                <w:tcPr>
                  <w:tcW w:w="958" w:type="pct"/>
                  <w:vAlign w:val="center"/>
                </w:tcPr>
                <w:p w14:paraId="1DCAFA8D">
                  <w:pPr>
                    <w:pStyle w:val="31"/>
                    <w:rPr>
                      <w:color w:val="000000" w:themeColor="text1"/>
                    </w:rPr>
                  </w:pPr>
                  <w:r>
                    <w:rPr>
                      <w:rFonts w:hint="eastAsia"/>
                      <w:color w:val="000000" w:themeColor="text1"/>
                    </w:rPr>
                    <w:t>项目</w:t>
                  </w:r>
                </w:p>
              </w:tc>
              <w:tc>
                <w:tcPr>
                  <w:tcW w:w="958" w:type="pct"/>
                  <w:vAlign w:val="center"/>
                </w:tcPr>
                <w:p w14:paraId="2EC5A4E2">
                  <w:pPr>
                    <w:pStyle w:val="31"/>
                    <w:rPr>
                      <w:color w:val="000000" w:themeColor="text1"/>
                    </w:rPr>
                  </w:pPr>
                  <w:r>
                    <w:rPr>
                      <w:rFonts w:hint="eastAsia"/>
                      <w:color w:val="000000" w:themeColor="text1"/>
                    </w:rPr>
                    <w:t>Ⅲ类</w:t>
                  </w:r>
                </w:p>
              </w:tc>
              <w:tc>
                <w:tcPr>
                  <w:tcW w:w="754" w:type="pct"/>
                  <w:vAlign w:val="center"/>
                </w:tcPr>
                <w:p w14:paraId="3453BCCA">
                  <w:pPr>
                    <w:pStyle w:val="31"/>
                    <w:rPr>
                      <w:color w:val="000000" w:themeColor="text1"/>
                    </w:rPr>
                  </w:pPr>
                  <w:r>
                    <w:rPr>
                      <w:rFonts w:hint="eastAsia"/>
                      <w:color w:val="000000" w:themeColor="text1"/>
                    </w:rPr>
                    <w:t>序号</w:t>
                  </w:r>
                </w:p>
              </w:tc>
              <w:tc>
                <w:tcPr>
                  <w:tcW w:w="754" w:type="pct"/>
                  <w:vAlign w:val="center"/>
                </w:tcPr>
                <w:p w14:paraId="4310E529">
                  <w:pPr>
                    <w:pStyle w:val="31"/>
                    <w:rPr>
                      <w:color w:val="000000" w:themeColor="text1"/>
                    </w:rPr>
                  </w:pPr>
                  <w:r>
                    <w:rPr>
                      <w:rFonts w:hint="eastAsia"/>
                      <w:color w:val="000000" w:themeColor="text1"/>
                    </w:rPr>
                    <w:t>项目</w:t>
                  </w:r>
                </w:p>
              </w:tc>
              <w:tc>
                <w:tcPr>
                  <w:tcW w:w="754" w:type="pct"/>
                  <w:vAlign w:val="center"/>
                </w:tcPr>
                <w:p w14:paraId="26878056">
                  <w:pPr>
                    <w:pStyle w:val="31"/>
                    <w:rPr>
                      <w:color w:val="000000" w:themeColor="text1"/>
                    </w:rPr>
                  </w:pPr>
                  <w:r>
                    <w:rPr>
                      <w:rFonts w:hint="eastAsia"/>
                      <w:color w:val="000000" w:themeColor="text1"/>
                    </w:rPr>
                    <w:t>Ⅲ类</w:t>
                  </w:r>
                </w:p>
              </w:tc>
            </w:tr>
            <w:tr w14:paraId="0BFD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23" w:type="pct"/>
                  <w:vAlign w:val="center"/>
                </w:tcPr>
                <w:p w14:paraId="423C5008">
                  <w:pPr>
                    <w:pStyle w:val="31"/>
                    <w:rPr>
                      <w:color w:val="000000" w:themeColor="text1"/>
                    </w:rPr>
                  </w:pPr>
                  <w:r>
                    <w:rPr>
                      <w:color w:val="000000" w:themeColor="text1"/>
                    </w:rPr>
                    <w:t>1</w:t>
                  </w:r>
                </w:p>
              </w:tc>
              <w:tc>
                <w:tcPr>
                  <w:tcW w:w="958" w:type="pct"/>
                  <w:vAlign w:val="center"/>
                </w:tcPr>
                <w:p w14:paraId="393988EE">
                  <w:pPr>
                    <w:pStyle w:val="31"/>
                    <w:rPr>
                      <w:color w:val="000000" w:themeColor="text1"/>
                    </w:rPr>
                  </w:pPr>
                  <w:r>
                    <w:rPr>
                      <w:rFonts w:hint="eastAsia"/>
                      <w:color w:val="000000" w:themeColor="text1"/>
                    </w:rPr>
                    <w:t>p</w:t>
                  </w:r>
                  <w:r>
                    <w:rPr>
                      <w:color w:val="000000" w:themeColor="text1"/>
                    </w:rPr>
                    <w:t>H</w:t>
                  </w:r>
                </w:p>
              </w:tc>
              <w:tc>
                <w:tcPr>
                  <w:tcW w:w="958" w:type="pct"/>
                  <w:vAlign w:val="center"/>
                </w:tcPr>
                <w:p w14:paraId="2E3498EB">
                  <w:pPr>
                    <w:pStyle w:val="31"/>
                    <w:rPr>
                      <w:color w:val="000000" w:themeColor="text1"/>
                    </w:rPr>
                  </w:pPr>
                  <w:r>
                    <w:rPr>
                      <w:color w:val="000000" w:themeColor="text1"/>
                    </w:rPr>
                    <w:t>6.5</w:t>
                  </w:r>
                  <w:r>
                    <w:rPr>
                      <w:rFonts w:hint="eastAsia"/>
                      <w:color w:val="000000" w:themeColor="text1"/>
                    </w:rPr>
                    <w:t>-</w:t>
                  </w:r>
                  <w:r>
                    <w:rPr>
                      <w:color w:val="000000" w:themeColor="text1"/>
                    </w:rPr>
                    <w:t>8.5</w:t>
                  </w:r>
                </w:p>
              </w:tc>
              <w:tc>
                <w:tcPr>
                  <w:tcW w:w="754" w:type="pct"/>
                  <w:vAlign w:val="center"/>
                </w:tcPr>
                <w:p w14:paraId="7CA4D09B">
                  <w:pPr>
                    <w:pStyle w:val="31"/>
                    <w:rPr>
                      <w:color w:val="000000" w:themeColor="text1"/>
                    </w:rPr>
                  </w:pPr>
                  <w:r>
                    <w:rPr>
                      <w:rFonts w:hint="eastAsia"/>
                      <w:color w:val="000000" w:themeColor="text1"/>
                    </w:rPr>
                    <w:t>8</w:t>
                  </w:r>
                </w:p>
              </w:tc>
              <w:tc>
                <w:tcPr>
                  <w:tcW w:w="754" w:type="pct"/>
                  <w:vAlign w:val="center"/>
                </w:tcPr>
                <w:p w14:paraId="25F9E736">
                  <w:pPr>
                    <w:pStyle w:val="31"/>
                    <w:rPr>
                      <w:color w:val="000000" w:themeColor="text1"/>
                    </w:rPr>
                  </w:pPr>
                  <w:r>
                    <w:rPr>
                      <w:rFonts w:hint="eastAsia"/>
                      <w:color w:val="000000" w:themeColor="text1"/>
                    </w:rPr>
                    <w:t>铁</w:t>
                  </w:r>
                </w:p>
              </w:tc>
              <w:tc>
                <w:tcPr>
                  <w:tcW w:w="754" w:type="pct"/>
                  <w:vAlign w:val="center"/>
                </w:tcPr>
                <w:p w14:paraId="31CA23F2">
                  <w:pPr>
                    <w:pStyle w:val="31"/>
                    <w:rPr>
                      <w:color w:val="000000" w:themeColor="text1"/>
                    </w:rPr>
                  </w:pPr>
                  <w:r>
                    <w:rPr>
                      <w:rFonts w:hint="eastAsia"/>
                      <w:color w:val="000000" w:themeColor="text1"/>
                    </w:rPr>
                    <w:t>≤</w:t>
                  </w:r>
                  <w:r>
                    <w:rPr>
                      <w:color w:val="000000" w:themeColor="text1"/>
                    </w:rPr>
                    <w:t>0.</w:t>
                  </w:r>
                  <w:r>
                    <w:rPr>
                      <w:rFonts w:hint="eastAsia"/>
                      <w:color w:val="000000" w:themeColor="text1"/>
                    </w:rPr>
                    <w:t>3</w:t>
                  </w:r>
                </w:p>
              </w:tc>
            </w:tr>
            <w:tr w14:paraId="6ECA9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23" w:type="pct"/>
                  <w:vAlign w:val="center"/>
                </w:tcPr>
                <w:p w14:paraId="59EE8FD5">
                  <w:pPr>
                    <w:pStyle w:val="31"/>
                    <w:rPr>
                      <w:color w:val="000000" w:themeColor="text1"/>
                    </w:rPr>
                  </w:pPr>
                  <w:r>
                    <w:rPr>
                      <w:color w:val="000000" w:themeColor="text1"/>
                    </w:rPr>
                    <w:t>2</w:t>
                  </w:r>
                </w:p>
              </w:tc>
              <w:tc>
                <w:tcPr>
                  <w:tcW w:w="958" w:type="pct"/>
                  <w:vAlign w:val="center"/>
                </w:tcPr>
                <w:p w14:paraId="1E8E94F8">
                  <w:pPr>
                    <w:pStyle w:val="31"/>
                    <w:rPr>
                      <w:color w:val="000000" w:themeColor="text1"/>
                    </w:rPr>
                  </w:pPr>
                  <w:r>
                    <w:rPr>
                      <w:color w:val="000000" w:themeColor="text1"/>
                    </w:rPr>
                    <w:t>NH</w:t>
                  </w:r>
                  <w:r>
                    <w:rPr>
                      <w:color w:val="000000" w:themeColor="text1"/>
                      <w:vertAlign w:val="subscript"/>
                    </w:rPr>
                    <w:t>3</w:t>
                  </w:r>
                  <w:r>
                    <w:rPr>
                      <w:color w:val="000000" w:themeColor="text1"/>
                    </w:rPr>
                    <w:t>-N</w:t>
                  </w:r>
                </w:p>
              </w:tc>
              <w:tc>
                <w:tcPr>
                  <w:tcW w:w="958" w:type="pct"/>
                  <w:vAlign w:val="center"/>
                </w:tcPr>
                <w:p w14:paraId="44DBBE3E">
                  <w:pPr>
                    <w:pStyle w:val="31"/>
                    <w:rPr>
                      <w:color w:val="000000" w:themeColor="text1"/>
                    </w:rPr>
                  </w:pPr>
                  <w:r>
                    <w:rPr>
                      <w:rFonts w:hint="eastAsia"/>
                      <w:color w:val="000000" w:themeColor="text1"/>
                    </w:rPr>
                    <w:t>≤</w:t>
                  </w:r>
                  <w:r>
                    <w:rPr>
                      <w:color w:val="000000" w:themeColor="text1"/>
                    </w:rPr>
                    <w:t>0.2</w:t>
                  </w:r>
                </w:p>
              </w:tc>
              <w:tc>
                <w:tcPr>
                  <w:tcW w:w="754" w:type="pct"/>
                  <w:vAlign w:val="center"/>
                </w:tcPr>
                <w:p w14:paraId="44CB820E">
                  <w:pPr>
                    <w:pStyle w:val="31"/>
                    <w:rPr>
                      <w:color w:val="000000" w:themeColor="text1"/>
                    </w:rPr>
                  </w:pPr>
                  <w:r>
                    <w:rPr>
                      <w:rFonts w:hint="eastAsia"/>
                      <w:color w:val="000000" w:themeColor="text1"/>
                    </w:rPr>
                    <w:t>9</w:t>
                  </w:r>
                </w:p>
              </w:tc>
              <w:tc>
                <w:tcPr>
                  <w:tcW w:w="754" w:type="pct"/>
                  <w:vAlign w:val="center"/>
                </w:tcPr>
                <w:p w14:paraId="57909014">
                  <w:pPr>
                    <w:pStyle w:val="31"/>
                    <w:rPr>
                      <w:color w:val="000000" w:themeColor="text1"/>
                    </w:rPr>
                  </w:pPr>
                  <w:r>
                    <w:rPr>
                      <w:rFonts w:hint="eastAsia"/>
                      <w:color w:val="000000" w:themeColor="text1"/>
                    </w:rPr>
                    <w:t>锰</w:t>
                  </w:r>
                </w:p>
              </w:tc>
              <w:tc>
                <w:tcPr>
                  <w:tcW w:w="754" w:type="pct"/>
                  <w:vAlign w:val="center"/>
                </w:tcPr>
                <w:p w14:paraId="17A8152A">
                  <w:pPr>
                    <w:pStyle w:val="31"/>
                    <w:rPr>
                      <w:color w:val="000000" w:themeColor="text1"/>
                    </w:rPr>
                  </w:pPr>
                  <w:r>
                    <w:rPr>
                      <w:rFonts w:hint="eastAsia"/>
                      <w:color w:val="000000" w:themeColor="text1"/>
                    </w:rPr>
                    <w:t>≤</w:t>
                  </w:r>
                  <w:r>
                    <w:rPr>
                      <w:color w:val="000000" w:themeColor="text1"/>
                    </w:rPr>
                    <w:t>0.</w:t>
                  </w:r>
                  <w:r>
                    <w:rPr>
                      <w:rFonts w:hint="eastAsia"/>
                      <w:color w:val="000000" w:themeColor="text1"/>
                    </w:rPr>
                    <w:t>1</w:t>
                  </w:r>
                </w:p>
              </w:tc>
            </w:tr>
            <w:tr w14:paraId="4FE5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23" w:type="pct"/>
                  <w:vAlign w:val="center"/>
                </w:tcPr>
                <w:p w14:paraId="6C46E4B4">
                  <w:pPr>
                    <w:pStyle w:val="31"/>
                    <w:rPr>
                      <w:color w:val="000000" w:themeColor="text1"/>
                    </w:rPr>
                  </w:pPr>
                  <w:r>
                    <w:rPr>
                      <w:color w:val="000000" w:themeColor="text1"/>
                    </w:rPr>
                    <w:t>3</w:t>
                  </w:r>
                </w:p>
              </w:tc>
              <w:tc>
                <w:tcPr>
                  <w:tcW w:w="958" w:type="pct"/>
                  <w:vAlign w:val="center"/>
                </w:tcPr>
                <w:p w14:paraId="3E27547C">
                  <w:pPr>
                    <w:pStyle w:val="31"/>
                    <w:rPr>
                      <w:color w:val="000000" w:themeColor="text1"/>
                    </w:rPr>
                  </w:pPr>
                  <w:r>
                    <w:rPr>
                      <w:rFonts w:hint="eastAsia"/>
                      <w:color w:val="000000" w:themeColor="text1"/>
                    </w:rPr>
                    <w:t>高锰酸盐指数</w:t>
                  </w:r>
                </w:p>
              </w:tc>
              <w:tc>
                <w:tcPr>
                  <w:tcW w:w="958" w:type="pct"/>
                  <w:vAlign w:val="center"/>
                </w:tcPr>
                <w:p w14:paraId="41888725">
                  <w:pPr>
                    <w:pStyle w:val="31"/>
                    <w:rPr>
                      <w:color w:val="000000" w:themeColor="text1"/>
                    </w:rPr>
                  </w:pPr>
                  <w:r>
                    <w:rPr>
                      <w:rFonts w:hint="eastAsia"/>
                      <w:color w:val="000000" w:themeColor="text1"/>
                    </w:rPr>
                    <w:t>≤</w:t>
                  </w:r>
                  <w:r>
                    <w:rPr>
                      <w:color w:val="000000" w:themeColor="text1"/>
                    </w:rPr>
                    <w:t>3.0</w:t>
                  </w:r>
                </w:p>
              </w:tc>
              <w:tc>
                <w:tcPr>
                  <w:tcW w:w="754" w:type="pct"/>
                  <w:vAlign w:val="center"/>
                </w:tcPr>
                <w:p w14:paraId="1BFFC928">
                  <w:pPr>
                    <w:pStyle w:val="31"/>
                    <w:rPr>
                      <w:color w:val="000000" w:themeColor="text1"/>
                    </w:rPr>
                  </w:pPr>
                  <w:r>
                    <w:rPr>
                      <w:rFonts w:hint="eastAsia"/>
                      <w:color w:val="000000" w:themeColor="text1"/>
                    </w:rPr>
                    <w:t>10</w:t>
                  </w:r>
                </w:p>
              </w:tc>
              <w:tc>
                <w:tcPr>
                  <w:tcW w:w="754" w:type="pct"/>
                  <w:vAlign w:val="center"/>
                </w:tcPr>
                <w:p w14:paraId="43B8B15E">
                  <w:pPr>
                    <w:pStyle w:val="31"/>
                    <w:rPr>
                      <w:color w:val="000000" w:themeColor="text1"/>
                    </w:rPr>
                  </w:pPr>
                  <w:r>
                    <w:rPr>
                      <w:rFonts w:hint="eastAsia"/>
                      <w:color w:val="000000" w:themeColor="text1"/>
                    </w:rPr>
                    <w:t>铜</w:t>
                  </w:r>
                </w:p>
              </w:tc>
              <w:tc>
                <w:tcPr>
                  <w:tcW w:w="754" w:type="pct"/>
                  <w:vAlign w:val="center"/>
                </w:tcPr>
                <w:p w14:paraId="5C3A4D8E">
                  <w:pPr>
                    <w:pStyle w:val="31"/>
                    <w:rPr>
                      <w:color w:val="000000" w:themeColor="text1"/>
                    </w:rPr>
                  </w:pPr>
                  <w:r>
                    <w:rPr>
                      <w:rFonts w:hint="eastAsia"/>
                      <w:color w:val="000000" w:themeColor="text1"/>
                    </w:rPr>
                    <w:t>≤1.0</w:t>
                  </w:r>
                </w:p>
              </w:tc>
            </w:tr>
            <w:tr w14:paraId="44FE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23" w:type="pct"/>
                  <w:vAlign w:val="center"/>
                </w:tcPr>
                <w:p w14:paraId="75D11CB4">
                  <w:pPr>
                    <w:pStyle w:val="31"/>
                    <w:rPr>
                      <w:color w:val="000000" w:themeColor="text1"/>
                    </w:rPr>
                  </w:pPr>
                  <w:r>
                    <w:rPr>
                      <w:color w:val="000000" w:themeColor="text1"/>
                    </w:rPr>
                    <w:t>4</w:t>
                  </w:r>
                </w:p>
              </w:tc>
              <w:tc>
                <w:tcPr>
                  <w:tcW w:w="958" w:type="pct"/>
                  <w:vAlign w:val="center"/>
                </w:tcPr>
                <w:p w14:paraId="3D832ACE">
                  <w:pPr>
                    <w:pStyle w:val="31"/>
                    <w:rPr>
                      <w:color w:val="000000" w:themeColor="text1"/>
                    </w:rPr>
                  </w:pPr>
                  <w:r>
                    <w:rPr>
                      <w:rFonts w:hint="eastAsia"/>
                      <w:color w:val="000000" w:themeColor="text1"/>
                    </w:rPr>
                    <w:t>硝酸盐氮</w:t>
                  </w:r>
                </w:p>
              </w:tc>
              <w:tc>
                <w:tcPr>
                  <w:tcW w:w="958" w:type="pct"/>
                  <w:vAlign w:val="center"/>
                </w:tcPr>
                <w:p w14:paraId="0B316E4F">
                  <w:pPr>
                    <w:pStyle w:val="31"/>
                    <w:rPr>
                      <w:color w:val="000000" w:themeColor="text1"/>
                    </w:rPr>
                  </w:pPr>
                  <w:r>
                    <w:rPr>
                      <w:rFonts w:hint="eastAsia"/>
                      <w:color w:val="000000" w:themeColor="text1"/>
                    </w:rPr>
                    <w:t>≤</w:t>
                  </w:r>
                  <w:r>
                    <w:rPr>
                      <w:color w:val="000000" w:themeColor="text1"/>
                    </w:rPr>
                    <w:t>20</w:t>
                  </w:r>
                </w:p>
              </w:tc>
              <w:tc>
                <w:tcPr>
                  <w:tcW w:w="754" w:type="pct"/>
                  <w:vAlign w:val="center"/>
                </w:tcPr>
                <w:p w14:paraId="18E5FC93">
                  <w:pPr>
                    <w:pStyle w:val="31"/>
                    <w:rPr>
                      <w:color w:val="000000" w:themeColor="text1"/>
                    </w:rPr>
                  </w:pPr>
                  <w:r>
                    <w:rPr>
                      <w:rFonts w:hint="eastAsia"/>
                      <w:color w:val="000000" w:themeColor="text1"/>
                    </w:rPr>
                    <w:t>11</w:t>
                  </w:r>
                </w:p>
              </w:tc>
              <w:tc>
                <w:tcPr>
                  <w:tcW w:w="754" w:type="pct"/>
                  <w:vAlign w:val="center"/>
                </w:tcPr>
                <w:p w14:paraId="78782B76">
                  <w:pPr>
                    <w:pStyle w:val="31"/>
                    <w:rPr>
                      <w:color w:val="000000" w:themeColor="text1"/>
                    </w:rPr>
                  </w:pPr>
                  <w:r>
                    <w:rPr>
                      <w:rFonts w:hint="eastAsia"/>
                      <w:color w:val="000000" w:themeColor="text1"/>
                    </w:rPr>
                    <w:t>锌</w:t>
                  </w:r>
                </w:p>
              </w:tc>
              <w:tc>
                <w:tcPr>
                  <w:tcW w:w="754" w:type="pct"/>
                  <w:vAlign w:val="center"/>
                </w:tcPr>
                <w:p w14:paraId="642378F2">
                  <w:pPr>
                    <w:pStyle w:val="31"/>
                    <w:rPr>
                      <w:color w:val="000000" w:themeColor="text1"/>
                    </w:rPr>
                  </w:pPr>
                  <w:r>
                    <w:rPr>
                      <w:rFonts w:hint="eastAsia"/>
                      <w:color w:val="000000" w:themeColor="text1"/>
                    </w:rPr>
                    <w:t>≤1.0</w:t>
                  </w:r>
                </w:p>
              </w:tc>
            </w:tr>
            <w:tr w14:paraId="2FEB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23" w:type="pct"/>
                  <w:vAlign w:val="center"/>
                </w:tcPr>
                <w:p w14:paraId="0273701F">
                  <w:pPr>
                    <w:pStyle w:val="31"/>
                    <w:rPr>
                      <w:color w:val="000000" w:themeColor="text1"/>
                    </w:rPr>
                  </w:pPr>
                  <w:r>
                    <w:rPr>
                      <w:color w:val="000000" w:themeColor="text1"/>
                    </w:rPr>
                    <w:t>5</w:t>
                  </w:r>
                </w:p>
              </w:tc>
              <w:tc>
                <w:tcPr>
                  <w:tcW w:w="958" w:type="pct"/>
                  <w:vAlign w:val="center"/>
                </w:tcPr>
                <w:p w14:paraId="1AC6AAED">
                  <w:pPr>
                    <w:pStyle w:val="31"/>
                    <w:rPr>
                      <w:color w:val="000000" w:themeColor="text1"/>
                    </w:rPr>
                  </w:pPr>
                  <w:r>
                    <w:rPr>
                      <w:rFonts w:hint="eastAsia"/>
                      <w:color w:val="000000" w:themeColor="text1"/>
                    </w:rPr>
                    <w:t>镉</w:t>
                  </w:r>
                </w:p>
              </w:tc>
              <w:tc>
                <w:tcPr>
                  <w:tcW w:w="958" w:type="pct"/>
                  <w:vAlign w:val="center"/>
                </w:tcPr>
                <w:p w14:paraId="384C342B">
                  <w:pPr>
                    <w:pStyle w:val="31"/>
                    <w:rPr>
                      <w:color w:val="000000" w:themeColor="text1"/>
                    </w:rPr>
                  </w:pPr>
                  <w:r>
                    <w:rPr>
                      <w:rFonts w:hint="eastAsia"/>
                      <w:color w:val="000000" w:themeColor="text1"/>
                    </w:rPr>
                    <w:t>≤</w:t>
                  </w:r>
                  <w:r>
                    <w:rPr>
                      <w:color w:val="000000" w:themeColor="text1"/>
                    </w:rPr>
                    <w:t>0.01</w:t>
                  </w:r>
                </w:p>
              </w:tc>
              <w:tc>
                <w:tcPr>
                  <w:tcW w:w="754" w:type="pct"/>
                  <w:vAlign w:val="center"/>
                </w:tcPr>
                <w:p w14:paraId="4D75DBD4">
                  <w:pPr>
                    <w:pStyle w:val="31"/>
                    <w:rPr>
                      <w:color w:val="000000" w:themeColor="text1"/>
                    </w:rPr>
                  </w:pPr>
                  <w:r>
                    <w:rPr>
                      <w:rFonts w:hint="eastAsia"/>
                      <w:color w:val="000000" w:themeColor="text1"/>
                    </w:rPr>
                    <w:t>12</w:t>
                  </w:r>
                </w:p>
              </w:tc>
              <w:tc>
                <w:tcPr>
                  <w:tcW w:w="754" w:type="pct"/>
                  <w:vAlign w:val="center"/>
                </w:tcPr>
                <w:p w14:paraId="2EB91EC4">
                  <w:pPr>
                    <w:pStyle w:val="31"/>
                    <w:rPr>
                      <w:color w:val="000000" w:themeColor="text1"/>
                    </w:rPr>
                  </w:pPr>
                  <w:r>
                    <w:rPr>
                      <w:rFonts w:hint="eastAsia"/>
                      <w:color w:val="000000" w:themeColor="text1"/>
                    </w:rPr>
                    <w:t>汞</w:t>
                  </w:r>
                </w:p>
              </w:tc>
              <w:tc>
                <w:tcPr>
                  <w:tcW w:w="754" w:type="pct"/>
                  <w:vAlign w:val="center"/>
                </w:tcPr>
                <w:p w14:paraId="34BBB333">
                  <w:pPr>
                    <w:pStyle w:val="31"/>
                    <w:rPr>
                      <w:color w:val="000000" w:themeColor="text1"/>
                    </w:rPr>
                  </w:pPr>
                  <w:r>
                    <w:rPr>
                      <w:rFonts w:hint="eastAsia"/>
                      <w:color w:val="000000" w:themeColor="text1"/>
                    </w:rPr>
                    <w:t>≤0.001</w:t>
                  </w:r>
                </w:p>
              </w:tc>
            </w:tr>
            <w:tr w14:paraId="6AF7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23" w:type="pct"/>
                  <w:vAlign w:val="center"/>
                </w:tcPr>
                <w:p w14:paraId="362742B7">
                  <w:pPr>
                    <w:pStyle w:val="31"/>
                    <w:rPr>
                      <w:color w:val="000000" w:themeColor="text1"/>
                    </w:rPr>
                  </w:pPr>
                  <w:r>
                    <w:rPr>
                      <w:color w:val="000000" w:themeColor="text1"/>
                    </w:rPr>
                    <w:t>6</w:t>
                  </w:r>
                </w:p>
              </w:tc>
              <w:tc>
                <w:tcPr>
                  <w:tcW w:w="958" w:type="pct"/>
                  <w:vAlign w:val="center"/>
                </w:tcPr>
                <w:p w14:paraId="1B690CE2">
                  <w:pPr>
                    <w:pStyle w:val="31"/>
                    <w:rPr>
                      <w:color w:val="000000" w:themeColor="text1"/>
                    </w:rPr>
                  </w:pPr>
                  <w:r>
                    <w:rPr>
                      <w:rFonts w:hint="eastAsia"/>
                      <w:color w:val="000000" w:themeColor="text1"/>
                    </w:rPr>
                    <w:t>铅</w:t>
                  </w:r>
                </w:p>
              </w:tc>
              <w:tc>
                <w:tcPr>
                  <w:tcW w:w="958" w:type="pct"/>
                  <w:vAlign w:val="center"/>
                </w:tcPr>
                <w:p w14:paraId="61AC73CF">
                  <w:pPr>
                    <w:pStyle w:val="31"/>
                    <w:rPr>
                      <w:color w:val="000000" w:themeColor="text1"/>
                    </w:rPr>
                  </w:pPr>
                  <w:r>
                    <w:rPr>
                      <w:rFonts w:hint="eastAsia"/>
                      <w:color w:val="000000" w:themeColor="text1"/>
                    </w:rPr>
                    <w:t>≤</w:t>
                  </w:r>
                  <w:r>
                    <w:rPr>
                      <w:color w:val="000000" w:themeColor="text1"/>
                    </w:rPr>
                    <w:t>0.05</w:t>
                  </w:r>
                </w:p>
              </w:tc>
              <w:tc>
                <w:tcPr>
                  <w:tcW w:w="754" w:type="pct"/>
                  <w:vAlign w:val="center"/>
                </w:tcPr>
                <w:p w14:paraId="6FDA65C8">
                  <w:pPr>
                    <w:pStyle w:val="31"/>
                    <w:rPr>
                      <w:color w:val="000000" w:themeColor="text1"/>
                    </w:rPr>
                  </w:pPr>
                  <w:r>
                    <w:rPr>
                      <w:rFonts w:hint="eastAsia"/>
                      <w:color w:val="000000" w:themeColor="text1"/>
                    </w:rPr>
                    <w:t>13</w:t>
                  </w:r>
                </w:p>
              </w:tc>
              <w:tc>
                <w:tcPr>
                  <w:tcW w:w="754" w:type="pct"/>
                  <w:vAlign w:val="center"/>
                </w:tcPr>
                <w:p w14:paraId="1CDBB7A4">
                  <w:pPr>
                    <w:pStyle w:val="31"/>
                    <w:rPr>
                      <w:color w:val="000000" w:themeColor="text1"/>
                    </w:rPr>
                  </w:pPr>
                  <w:r>
                    <w:rPr>
                      <w:rFonts w:hint="eastAsia"/>
                      <w:color w:val="000000" w:themeColor="text1"/>
                    </w:rPr>
                    <w:t>氟化物</w:t>
                  </w:r>
                </w:p>
              </w:tc>
              <w:tc>
                <w:tcPr>
                  <w:tcW w:w="754" w:type="pct"/>
                  <w:vAlign w:val="center"/>
                </w:tcPr>
                <w:p w14:paraId="51CC0782">
                  <w:pPr>
                    <w:pStyle w:val="31"/>
                    <w:rPr>
                      <w:color w:val="000000" w:themeColor="text1"/>
                    </w:rPr>
                  </w:pPr>
                  <w:r>
                    <w:rPr>
                      <w:rFonts w:hint="eastAsia"/>
                      <w:color w:val="000000" w:themeColor="text1"/>
                    </w:rPr>
                    <w:t>≤</w:t>
                  </w:r>
                  <w:r>
                    <w:rPr>
                      <w:color w:val="000000" w:themeColor="text1"/>
                    </w:rPr>
                    <w:t>1.0</w:t>
                  </w:r>
                </w:p>
              </w:tc>
            </w:tr>
            <w:tr w14:paraId="7B4E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23" w:type="pct"/>
                  <w:vAlign w:val="center"/>
                </w:tcPr>
                <w:p w14:paraId="3BEEBECA">
                  <w:pPr>
                    <w:pStyle w:val="31"/>
                    <w:rPr>
                      <w:color w:val="000000" w:themeColor="text1"/>
                    </w:rPr>
                  </w:pPr>
                  <w:r>
                    <w:rPr>
                      <w:color w:val="000000" w:themeColor="text1"/>
                    </w:rPr>
                    <w:t>7</w:t>
                  </w:r>
                </w:p>
              </w:tc>
              <w:tc>
                <w:tcPr>
                  <w:tcW w:w="958" w:type="pct"/>
                  <w:vAlign w:val="center"/>
                </w:tcPr>
                <w:p w14:paraId="6580C039">
                  <w:pPr>
                    <w:pStyle w:val="31"/>
                    <w:rPr>
                      <w:color w:val="000000" w:themeColor="text1"/>
                    </w:rPr>
                  </w:pPr>
                  <w:r>
                    <w:rPr>
                      <w:rFonts w:hint="eastAsia"/>
                      <w:color w:val="000000" w:themeColor="text1"/>
                    </w:rPr>
                    <w:t>砷</w:t>
                  </w:r>
                </w:p>
              </w:tc>
              <w:tc>
                <w:tcPr>
                  <w:tcW w:w="958" w:type="pct"/>
                  <w:vAlign w:val="center"/>
                </w:tcPr>
                <w:p w14:paraId="69D0639D">
                  <w:pPr>
                    <w:pStyle w:val="31"/>
                    <w:rPr>
                      <w:color w:val="000000" w:themeColor="text1"/>
                    </w:rPr>
                  </w:pPr>
                  <w:r>
                    <w:rPr>
                      <w:rFonts w:hint="eastAsia"/>
                      <w:color w:val="000000" w:themeColor="text1"/>
                    </w:rPr>
                    <w:t>≤</w:t>
                  </w:r>
                  <w:r>
                    <w:rPr>
                      <w:color w:val="000000" w:themeColor="text1"/>
                    </w:rPr>
                    <w:t>0.05</w:t>
                  </w:r>
                </w:p>
              </w:tc>
              <w:tc>
                <w:tcPr>
                  <w:tcW w:w="754" w:type="pct"/>
                  <w:vAlign w:val="center"/>
                </w:tcPr>
                <w:p w14:paraId="61584664">
                  <w:pPr>
                    <w:pStyle w:val="31"/>
                    <w:rPr>
                      <w:color w:val="000000" w:themeColor="text1"/>
                    </w:rPr>
                  </w:pPr>
                </w:p>
              </w:tc>
              <w:tc>
                <w:tcPr>
                  <w:tcW w:w="754" w:type="pct"/>
                  <w:vAlign w:val="center"/>
                </w:tcPr>
                <w:p w14:paraId="48324227">
                  <w:pPr>
                    <w:pStyle w:val="31"/>
                    <w:rPr>
                      <w:color w:val="000000" w:themeColor="text1"/>
                    </w:rPr>
                  </w:pPr>
                </w:p>
              </w:tc>
              <w:tc>
                <w:tcPr>
                  <w:tcW w:w="754" w:type="pct"/>
                  <w:vAlign w:val="center"/>
                </w:tcPr>
                <w:p w14:paraId="6C85BF12">
                  <w:pPr>
                    <w:pStyle w:val="31"/>
                    <w:rPr>
                      <w:color w:val="000000" w:themeColor="text1"/>
                    </w:rPr>
                  </w:pPr>
                </w:p>
              </w:tc>
            </w:tr>
          </w:tbl>
          <w:p w14:paraId="23B13B97">
            <w:pPr>
              <w:ind w:firstLine="480"/>
              <w:rPr>
                <w:color w:val="000000" w:themeColor="text1"/>
              </w:rPr>
            </w:pPr>
          </w:p>
        </w:tc>
      </w:tr>
      <w:tr w14:paraId="0514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679C510">
            <w:pPr>
              <w:ind w:firstLine="0" w:firstLineChars="0"/>
              <w:jc w:val="center"/>
              <w:rPr>
                <w:color w:val="000000" w:themeColor="text1"/>
              </w:rPr>
            </w:pPr>
            <w:r>
              <w:rPr>
                <w:rFonts w:hint="eastAsia"/>
                <w:color w:val="000000" w:themeColor="text1"/>
              </w:rPr>
              <w:t>污</w:t>
            </w:r>
          </w:p>
          <w:p w14:paraId="2C6762CE">
            <w:pPr>
              <w:ind w:firstLine="0" w:firstLineChars="0"/>
              <w:jc w:val="center"/>
              <w:rPr>
                <w:color w:val="000000" w:themeColor="text1"/>
              </w:rPr>
            </w:pPr>
            <w:r>
              <w:rPr>
                <w:rFonts w:hint="eastAsia"/>
                <w:color w:val="000000" w:themeColor="text1"/>
              </w:rPr>
              <w:t>染</w:t>
            </w:r>
          </w:p>
          <w:p w14:paraId="2FF56536">
            <w:pPr>
              <w:ind w:firstLine="0" w:firstLineChars="0"/>
              <w:jc w:val="center"/>
              <w:rPr>
                <w:color w:val="000000" w:themeColor="text1"/>
              </w:rPr>
            </w:pPr>
            <w:r>
              <w:rPr>
                <w:rFonts w:hint="eastAsia"/>
                <w:color w:val="000000" w:themeColor="text1"/>
              </w:rPr>
              <w:t>物</w:t>
            </w:r>
          </w:p>
          <w:p w14:paraId="4DE49874">
            <w:pPr>
              <w:ind w:firstLine="0" w:firstLineChars="0"/>
              <w:jc w:val="center"/>
              <w:rPr>
                <w:color w:val="000000" w:themeColor="text1"/>
              </w:rPr>
            </w:pPr>
            <w:r>
              <w:rPr>
                <w:rFonts w:hint="eastAsia"/>
                <w:color w:val="000000" w:themeColor="text1"/>
              </w:rPr>
              <w:t>排</w:t>
            </w:r>
          </w:p>
          <w:p w14:paraId="0F5D59EE">
            <w:pPr>
              <w:ind w:firstLine="0" w:firstLineChars="0"/>
              <w:jc w:val="center"/>
              <w:rPr>
                <w:color w:val="000000" w:themeColor="text1"/>
              </w:rPr>
            </w:pPr>
            <w:r>
              <w:rPr>
                <w:rFonts w:hint="eastAsia"/>
                <w:color w:val="000000" w:themeColor="text1"/>
              </w:rPr>
              <w:t>放</w:t>
            </w:r>
          </w:p>
          <w:p w14:paraId="2E5261B7">
            <w:pPr>
              <w:ind w:firstLine="0" w:firstLineChars="0"/>
              <w:jc w:val="center"/>
              <w:rPr>
                <w:color w:val="000000" w:themeColor="text1"/>
              </w:rPr>
            </w:pPr>
            <w:r>
              <w:rPr>
                <w:rFonts w:hint="eastAsia"/>
                <w:color w:val="000000" w:themeColor="text1"/>
              </w:rPr>
              <w:t>标</w:t>
            </w:r>
          </w:p>
          <w:p w14:paraId="63F644E1">
            <w:pPr>
              <w:ind w:firstLine="0" w:firstLineChars="0"/>
              <w:jc w:val="center"/>
              <w:rPr>
                <w:color w:val="FF0000"/>
              </w:rPr>
            </w:pPr>
            <w:r>
              <w:rPr>
                <w:rFonts w:hint="eastAsia"/>
                <w:color w:val="000000" w:themeColor="text1"/>
              </w:rPr>
              <w:t>准</w:t>
            </w:r>
          </w:p>
        </w:tc>
        <w:tc>
          <w:tcPr>
            <w:tcW w:w="9072" w:type="dxa"/>
            <w:vAlign w:val="center"/>
          </w:tcPr>
          <w:p w14:paraId="2F788F50">
            <w:pPr>
              <w:ind w:firstLine="482"/>
              <w:rPr>
                <w:b/>
                <w:color w:val="000000" w:themeColor="text1"/>
              </w:rPr>
            </w:pPr>
            <w:r>
              <w:rPr>
                <w:rFonts w:hint="eastAsia"/>
                <w:b/>
                <w:color w:val="000000" w:themeColor="text1"/>
              </w:rPr>
              <w:t>1、大气污染物排放标准</w:t>
            </w:r>
          </w:p>
          <w:p w14:paraId="69B81F50">
            <w:pPr>
              <w:ind w:firstLine="480"/>
              <w:jc w:val="both"/>
              <w:rPr>
                <w:bCs/>
                <w:color w:val="000000" w:themeColor="text1"/>
              </w:rPr>
            </w:pPr>
            <w:r>
              <w:rPr>
                <w:rFonts w:hint="eastAsia"/>
                <w:bCs/>
                <w:color w:val="000000" w:themeColor="text1"/>
              </w:rPr>
              <w:t>本项目勘探</w:t>
            </w:r>
            <w:r>
              <w:rPr>
                <w:bCs/>
                <w:color w:val="000000" w:themeColor="text1"/>
              </w:rPr>
              <w:t>期扬尘</w:t>
            </w:r>
            <w:r>
              <w:rPr>
                <w:rFonts w:hint="eastAsia"/>
                <w:bCs/>
                <w:color w:val="000000" w:themeColor="text1"/>
              </w:rPr>
              <w:t>排放</w:t>
            </w:r>
            <w:r>
              <w:rPr>
                <w:bCs/>
                <w:color w:val="000000" w:themeColor="text1"/>
              </w:rPr>
              <w:t>均</w:t>
            </w:r>
            <w:r>
              <w:rPr>
                <w:rFonts w:hint="eastAsia"/>
                <w:bCs/>
                <w:color w:val="000000" w:themeColor="text1"/>
              </w:rPr>
              <w:t>执行《大气污染物综合排放标准》（GB16297-1996）</w:t>
            </w:r>
            <w:r>
              <w:rPr>
                <w:bCs/>
                <w:color w:val="000000" w:themeColor="text1"/>
              </w:rPr>
              <w:t>表</w:t>
            </w:r>
            <w:r>
              <w:rPr>
                <w:rFonts w:hint="eastAsia"/>
                <w:bCs/>
                <w:color w:val="000000" w:themeColor="text1"/>
              </w:rPr>
              <w:t>2标准，即周界外无组织排放监控浓度限值≤</w:t>
            </w:r>
            <w:r>
              <w:rPr>
                <w:bCs/>
                <w:color w:val="000000" w:themeColor="text1"/>
              </w:rPr>
              <w:t>1.0mg/m</w:t>
            </w:r>
            <w:r>
              <w:rPr>
                <w:bCs/>
                <w:color w:val="000000" w:themeColor="text1"/>
                <w:vertAlign w:val="superscript"/>
              </w:rPr>
              <w:t>3</w:t>
            </w:r>
            <w:r>
              <w:rPr>
                <w:rFonts w:hint="eastAsia"/>
                <w:bCs/>
                <w:color w:val="000000" w:themeColor="text1"/>
              </w:rPr>
              <w:t>。</w:t>
            </w:r>
          </w:p>
          <w:p w14:paraId="2299BFC1">
            <w:pPr>
              <w:pStyle w:val="29"/>
              <w:rPr>
                <w:color w:val="000000" w:themeColor="text1"/>
              </w:rPr>
            </w:pPr>
            <w:r>
              <w:rPr>
                <w:rFonts w:hint="eastAsia"/>
                <w:color w:val="000000" w:themeColor="text1"/>
              </w:rPr>
              <w:t>表</w:t>
            </w:r>
            <w:r>
              <w:rPr>
                <w:color w:val="000000" w:themeColor="text1"/>
              </w:rPr>
              <w:t xml:space="preserve">4-5  </w:t>
            </w:r>
            <w:r>
              <w:rPr>
                <w:rFonts w:hint="eastAsia"/>
                <w:color w:val="000000" w:themeColor="text1"/>
              </w:rPr>
              <w:t>大气污染物综合排放标准</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7"/>
              <w:gridCol w:w="2539"/>
              <w:gridCol w:w="3080"/>
            </w:tblGrid>
            <w:tr w14:paraId="50D9E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824" w:type="pct"/>
                  <w:vMerge w:val="restart"/>
                  <w:tcBorders>
                    <w:top w:val="single" w:color="auto" w:sz="4" w:space="0"/>
                    <w:left w:val="single" w:color="auto" w:sz="4" w:space="0"/>
                    <w:bottom w:val="single" w:color="auto" w:sz="4" w:space="0"/>
                    <w:right w:val="single" w:color="auto" w:sz="4" w:space="0"/>
                  </w:tcBorders>
                  <w:vAlign w:val="center"/>
                </w:tcPr>
                <w:p w14:paraId="21980BFE">
                  <w:pPr>
                    <w:pStyle w:val="31"/>
                    <w:rPr>
                      <w:color w:val="000000" w:themeColor="text1"/>
                    </w:rPr>
                  </w:pPr>
                  <w:r>
                    <w:rPr>
                      <w:rFonts w:hint="eastAsia"/>
                      <w:color w:val="000000" w:themeColor="text1"/>
                    </w:rPr>
                    <w:t>污染物</w:t>
                  </w:r>
                </w:p>
              </w:tc>
              <w:tc>
                <w:tcPr>
                  <w:tcW w:w="3176" w:type="pct"/>
                  <w:gridSpan w:val="2"/>
                  <w:tcBorders>
                    <w:top w:val="single" w:color="auto" w:sz="4" w:space="0"/>
                    <w:left w:val="single" w:color="auto" w:sz="4" w:space="0"/>
                    <w:bottom w:val="single" w:color="auto" w:sz="4" w:space="0"/>
                    <w:right w:val="single" w:color="auto" w:sz="4" w:space="0"/>
                  </w:tcBorders>
                  <w:vAlign w:val="center"/>
                </w:tcPr>
                <w:p w14:paraId="2C972F58">
                  <w:pPr>
                    <w:pStyle w:val="31"/>
                    <w:rPr>
                      <w:color w:val="000000" w:themeColor="text1"/>
                    </w:rPr>
                  </w:pPr>
                  <w:r>
                    <w:rPr>
                      <w:rFonts w:hint="eastAsia"/>
                      <w:color w:val="000000" w:themeColor="text1"/>
                    </w:rPr>
                    <w:t>无组织排放监控浓度限值</w:t>
                  </w:r>
                </w:p>
              </w:tc>
            </w:tr>
            <w:tr w14:paraId="65C3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824" w:type="pct"/>
                  <w:vMerge w:val="continue"/>
                  <w:tcBorders>
                    <w:top w:val="single" w:color="auto" w:sz="4" w:space="0"/>
                    <w:left w:val="single" w:color="auto" w:sz="4" w:space="0"/>
                    <w:bottom w:val="single" w:color="auto" w:sz="4" w:space="0"/>
                    <w:right w:val="single" w:color="auto" w:sz="4" w:space="0"/>
                  </w:tcBorders>
                  <w:vAlign w:val="center"/>
                </w:tcPr>
                <w:p w14:paraId="3DD6EFDB">
                  <w:pPr>
                    <w:pStyle w:val="31"/>
                    <w:rPr>
                      <w:color w:val="000000" w:themeColor="text1"/>
                    </w:rPr>
                  </w:pPr>
                </w:p>
              </w:tc>
              <w:tc>
                <w:tcPr>
                  <w:tcW w:w="1435" w:type="pct"/>
                  <w:tcBorders>
                    <w:top w:val="single" w:color="auto" w:sz="4" w:space="0"/>
                    <w:left w:val="single" w:color="auto" w:sz="4" w:space="0"/>
                    <w:bottom w:val="single" w:color="auto" w:sz="4" w:space="0"/>
                    <w:right w:val="single" w:color="auto" w:sz="4" w:space="0"/>
                  </w:tcBorders>
                  <w:vAlign w:val="center"/>
                </w:tcPr>
                <w:p w14:paraId="0A89C0D3">
                  <w:pPr>
                    <w:pStyle w:val="31"/>
                    <w:rPr>
                      <w:color w:val="000000" w:themeColor="text1"/>
                    </w:rPr>
                  </w:pPr>
                  <w:r>
                    <w:rPr>
                      <w:rFonts w:hint="eastAsia"/>
                      <w:color w:val="000000" w:themeColor="text1"/>
                    </w:rPr>
                    <w:t>监控点</w:t>
                  </w:r>
                </w:p>
              </w:tc>
              <w:tc>
                <w:tcPr>
                  <w:tcW w:w="1741" w:type="pct"/>
                  <w:tcBorders>
                    <w:top w:val="single" w:color="auto" w:sz="4" w:space="0"/>
                    <w:left w:val="single" w:color="auto" w:sz="4" w:space="0"/>
                    <w:bottom w:val="single" w:color="auto" w:sz="4" w:space="0"/>
                    <w:right w:val="single" w:color="auto" w:sz="4" w:space="0"/>
                  </w:tcBorders>
                  <w:vAlign w:val="center"/>
                </w:tcPr>
                <w:p w14:paraId="5D496C56">
                  <w:pPr>
                    <w:pStyle w:val="31"/>
                    <w:rPr>
                      <w:color w:val="000000" w:themeColor="text1"/>
                    </w:rPr>
                  </w:pPr>
                  <w:r>
                    <w:rPr>
                      <w:rFonts w:hint="eastAsia"/>
                      <w:color w:val="000000" w:themeColor="text1"/>
                    </w:rPr>
                    <w:t>浓度（</w:t>
                  </w:r>
                  <w:r>
                    <w:rPr>
                      <w:color w:val="000000" w:themeColor="text1"/>
                    </w:rPr>
                    <w:t>mg/m</w:t>
                  </w:r>
                  <w:r>
                    <w:rPr>
                      <w:color w:val="000000" w:themeColor="text1"/>
                      <w:vertAlign w:val="superscript"/>
                    </w:rPr>
                    <w:t>3</w:t>
                  </w:r>
                  <w:r>
                    <w:rPr>
                      <w:rFonts w:hint="eastAsia"/>
                      <w:color w:val="000000" w:themeColor="text1"/>
                    </w:rPr>
                    <w:t>）</w:t>
                  </w:r>
                </w:p>
              </w:tc>
            </w:tr>
            <w:tr w14:paraId="316C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824" w:type="pct"/>
                  <w:tcBorders>
                    <w:top w:val="single" w:color="auto" w:sz="4" w:space="0"/>
                    <w:left w:val="single" w:color="auto" w:sz="4" w:space="0"/>
                    <w:bottom w:val="single" w:color="auto" w:sz="4" w:space="0"/>
                    <w:right w:val="single" w:color="auto" w:sz="4" w:space="0"/>
                  </w:tcBorders>
                  <w:vAlign w:val="center"/>
                </w:tcPr>
                <w:p w14:paraId="6C09B7B6">
                  <w:pPr>
                    <w:pStyle w:val="31"/>
                    <w:rPr>
                      <w:color w:val="000000" w:themeColor="text1"/>
                    </w:rPr>
                  </w:pPr>
                  <w:r>
                    <w:rPr>
                      <w:rFonts w:hint="eastAsia"/>
                      <w:color w:val="000000" w:themeColor="text1"/>
                    </w:rPr>
                    <w:t>颗粒物</w:t>
                  </w:r>
                </w:p>
              </w:tc>
              <w:tc>
                <w:tcPr>
                  <w:tcW w:w="1435" w:type="pct"/>
                  <w:tcBorders>
                    <w:top w:val="single" w:color="auto" w:sz="4" w:space="0"/>
                    <w:left w:val="single" w:color="auto" w:sz="4" w:space="0"/>
                    <w:bottom w:val="single" w:color="auto" w:sz="4" w:space="0"/>
                    <w:right w:val="single" w:color="auto" w:sz="4" w:space="0"/>
                  </w:tcBorders>
                  <w:vAlign w:val="center"/>
                </w:tcPr>
                <w:p w14:paraId="37970DBF">
                  <w:pPr>
                    <w:pStyle w:val="31"/>
                    <w:rPr>
                      <w:color w:val="000000" w:themeColor="text1"/>
                    </w:rPr>
                  </w:pPr>
                  <w:r>
                    <w:rPr>
                      <w:rFonts w:hint="eastAsia"/>
                      <w:color w:val="000000" w:themeColor="text1"/>
                    </w:rPr>
                    <w:t>周界外浓度最高点</w:t>
                  </w:r>
                </w:p>
              </w:tc>
              <w:tc>
                <w:tcPr>
                  <w:tcW w:w="1741" w:type="pct"/>
                  <w:tcBorders>
                    <w:top w:val="single" w:color="auto" w:sz="4" w:space="0"/>
                    <w:left w:val="single" w:color="auto" w:sz="4" w:space="0"/>
                    <w:bottom w:val="single" w:color="auto" w:sz="4" w:space="0"/>
                    <w:right w:val="single" w:color="auto" w:sz="4" w:space="0"/>
                  </w:tcBorders>
                  <w:vAlign w:val="center"/>
                </w:tcPr>
                <w:p w14:paraId="19DF7474">
                  <w:pPr>
                    <w:pStyle w:val="31"/>
                    <w:rPr>
                      <w:color w:val="000000" w:themeColor="text1"/>
                    </w:rPr>
                  </w:pPr>
                  <w:r>
                    <w:rPr>
                      <w:rFonts w:hint="eastAsia"/>
                      <w:color w:val="000000" w:themeColor="text1"/>
                    </w:rPr>
                    <w:t>1</w:t>
                  </w:r>
                  <w:r>
                    <w:rPr>
                      <w:color w:val="000000" w:themeColor="text1"/>
                    </w:rPr>
                    <w:t>.0</w:t>
                  </w:r>
                </w:p>
              </w:tc>
            </w:tr>
          </w:tbl>
          <w:p w14:paraId="4E4528C0">
            <w:pPr>
              <w:ind w:firstLine="482"/>
              <w:rPr>
                <w:b/>
                <w:color w:val="000000" w:themeColor="text1"/>
              </w:rPr>
            </w:pPr>
          </w:p>
          <w:p w14:paraId="343F7C72">
            <w:pPr>
              <w:ind w:firstLine="482"/>
              <w:rPr>
                <w:b/>
                <w:color w:val="000000" w:themeColor="text1"/>
              </w:rPr>
            </w:pPr>
            <w:r>
              <w:rPr>
                <w:rFonts w:hint="eastAsia"/>
                <w:b/>
                <w:color w:val="000000" w:themeColor="text1"/>
              </w:rPr>
              <w:t>2、废水排放标准</w:t>
            </w:r>
          </w:p>
          <w:p w14:paraId="6EDAB1E3">
            <w:pPr>
              <w:ind w:firstLine="480"/>
              <w:rPr>
                <w:color w:val="C00000"/>
              </w:rPr>
            </w:pPr>
            <w:bookmarkStart w:id="11" w:name="OLE_LINK35"/>
            <w:bookmarkStart w:id="12" w:name="OLE_LINK12"/>
            <w:r>
              <w:rPr>
                <w:rFonts w:hint="eastAsia"/>
                <w:color w:val="000000" w:themeColor="text1"/>
              </w:rPr>
              <w:t>项</w:t>
            </w:r>
            <w:r>
              <w:rPr>
                <w:rFonts w:hint="eastAsia"/>
                <w:color w:val="C00000"/>
              </w:rPr>
              <w:t>目区产生的地表</w:t>
            </w:r>
            <w:r>
              <w:rPr>
                <w:color w:val="C00000"/>
              </w:rPr>
              <w:t>钻探</w:t>
            </w:r>
            <w:r>
              <w:rPr>
                <w:rFonts w:hint="eastAsia"/>
                <w:color w:val="C00000"/>
              </w:rPr>
              <w:t>涌水</w:t>
            </w:r>
            <w:r>
              <w:rPr>
                <w:color w:val="C00000"/>
              </w:rPr>
              <w:t>及</w:t>
            </w:r>
            <w:r>
              <w:rPr>
                <w:rFonts w:hint="eastAsia"/>
                <w:color w:val="C00000"/>
              </w:rPr>
              <w:t>设备清洗废水项目区产生的少量设备清洗废水通过临时沉淀池沉淀用于绿化；生活污水依托已有旱厕进行处理；旱厕定期清掏作农家肥</w:t>
            </w:r>
            <w:bookmarkEnd w:id="11"/>
            <w:bookmarkEnd w:id="12"/>
            <w:r>
              <w:rPr>
                <w:rFonts w:hint="eastAsia"/>
                <w:color w:val="C00000"/>
              </w:rPr>
              <w:t>；矿坑</w:t>
            </w:r>
            <w:r>
              <w:rPr>
                <w:color w:val="C00000"/>
              </w:rPr>
              <w:t>涌水和平硐钻孔涌水通过排水沟排出，经沉砂池沉淀处理</w:t>
            </w:r>
            <w:r>
              <w:rPr>
                <w:rFonts w:hint="eastAsia"/>
                <w:color w:val="C00000"/>
              </w:rPr>
              <w:t>后排入</w:t>
            </w:r>
            <w:r>
              <w:rPr>
                <w:color w:val="C00000"/>
              </w:rPr>
              <w:t>冲流溪沟，最后汇入象达河或</w:t>
            </w:r>
            <w:r>
              <w:rPr>
                <w:rFonts w:hint="eastAsia"/>
                <w:color w:val="C00000"/>
              </w:rPr>
              <w:t>邵地河</w:t>
            </w:r>
            <w:r>
              <w:rPr>
                <w:color w:val="C00000"/>
              </w:rPr>
              <w:t>，</w:t>
            </w:r>
            <w:r>
              <w:rPr>
                <w:rFonts w:hint="eastAsia"/>
                <w:color w:val="C00000"/>
              </w:rPr>
              <w:t>不设废水排放标准。</w:t>
            </w:r>
          </w:p>
          <w:p w14:paraId="6DF20798">
            <w:pPr>
              <w:ind w:firstLine="482"/>
              <w:rPr>
                <w:b/>
                <w:color w:val="000000" w:themeColor="text1"/>
              </w:rPr>
            </w:pPr>
            <w:r>
              <w:rPr>
                <w:rFonts w:hint="eastAsia"/>
                <w:b/>
                <w:color w:val="000000" w:themeColor="text1"/>
              </w:rPr>
              <w:t>3、噪声排放标准</w:t>
            </w:r>
          </w:p>
          <w:p w14:paraId="15B2966E">
            <w:pPr>
              <w:ind w:firstLine="480"/>
              <w:rPr>
                <w:color w:val="000000" w:themeColor="text1"/>
              </w:rPr>
            </w:pPr>
            <w:r>
              <w:rPr>
                <w:rFonts w:hint="eastAsia"/>
                <w:color w:val="000000" w:themeColor="text1"/>
              </w:rPr>
              <w:t>项目勘探期</w:t>
            </w:r>
            <w:r>
              <w:rPr>
                <w:color w:val="000000" w:themeColor="text1"/>
              </w:rPr>
              <w:t>噪声执行《工业企业厂界环境噪声排放标准》（GB12348-2008）中</w:t>
            </w:r>
            <w:r>
              <w:rPr>
                <w:rFonts w:hint="eastAsia"/>
                <w:color w:val="000000" w:themeColor="text1"/>
              </w:rPr>
              <w:t>2</w:t>
            </w:r>
            <w:r>
              <w:rPr>
                <w:color w:val="000000" w:themeColor="text1"/>
              </w:rPr>
              <w:t>类标准，具体标准值见表4</w:t>
            </w:r>
            <w:r>
              <w:rPr>
                <w:rFonts w:hint="eastAsia"/>
                <w:color w:val="000000" w:themeColor="text1"/>
              </w:rPr>
              <w:t>-</w:t>
            </w:r>
            <w:r>
              <w:rPr>
                <w:color w:val="000000" w:themeColor="text1"/>
              </w:rPr>
              <w:t>6</w:t>
            </w:r>
            <w:r>
              <w:rPr>
                <w:rFonts w:hint="eastAsia"/>
                <w:color w:val="000000" w:themeColor="text1"/>
              </w:rPr>
              <w:t>所示</w:t>
            </w:r>
            <w:r>
              <w:rPr>
                <w:color w:val="000000" w:themeColor="text1"/>
              </w:rPr>
              <w:t>。</w:t>
            </w:r>
          </w:p>
          <w:p w14:paraId="5A4E31FE">
            <w:pPr>
              <w:pStyle w:val="29"/>
              <w:rPr>
                <w:color w:val="000000" w:themeColor="text1"/>
              </w:rPr>
            </w:pPr>
            <w:r>
              <w:rPr>
                <w:color w:val="000000" w:themeColor="text1"/>
              </w:rPr>
              <w:t>表4-6</w:t>
            </w:r>
            <w:r>
              <w:rPr>
                <w:rFonts w:hint="eastAsia"/>
                <w:color w:val="000000" w:themeColor="text1"/>
              </w:rPr>
              <w:t xml:space="preserve">  </w:t>
            </w:r>
            <w:r>
              <w:rPr>
                <w:color w:val="000000" w:themeColor="text1"/>
              </w:rPr>
              <w:t>工业企业厂界环境噪声排放标准单位：dB（A）</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058"/>
              <w:gridCol w:w="3556"/>
              <w:gridCol w:w="3232"/>
            </w:tblGrid>
            <w:tr w14:paraId="1EFDAC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061" w:type="dxa"/>
                  <w:tcBorders>
                    <w:top w:val="single" w:color="auto" w:sz="4" w:space="0"/>
                    <w:bottom w:val="single" w:color="auto" w:sz="4" w:space="0"/>
                    <w:right w:val="single" w:color="auto" w:sz="4" w:space="0"/>
                    <w:tl2br w:val="single" w:color="auto" w:sz="4" w:space="0"/>
                  </w:tcBorders>
                  <w:vAlign w:val="center"/>
                </w:tcPr>
                <w:p w14:paraId="6AA3C574">
                  <w:pPr>
                    <w:pStyle w:val="31"/>
                    <w:jc w:val="right"/>
                    <w:rPr>
                      <w:color w:val="000000" w:themeColor="text1"/>
                    </w:rPr>
                  </w:pPr>
                  <w:r>
                    <w:rPr>
                      <w:rFonts w:hint="eastAsia"/>
                      <w:color w:val="000000" w:themeColor="text1"/>
                    </w:rPr>
                    <w:t>时间</w:t>
                  </w:r>
                </w:p>
                <w:p w14:paraId="5FF5BD96">
                  <w:pPr>
                    <w:pStyle w:val="31"/>
                    <w:jc w:val="left"/>
                    <w:rPr>
                      <w:color w:val="000000" w:themeColor="text1"/>
                    </w:rPr>
                  </w:pPr>
                  <w:r>
                    <w:rPr>
                      <w:rFonts w:hint="eastAsia"/>
                      <w:color w:val="000000" w:themeColor="text1"/>
                    </w:rPr>
                    <w:t>标准</w:t>
                  </w:r>
                </w:p>
              </w:tc>
              <w:tc>
                <w:tcPr>
                  <w:tcW w:w="3562" w:type="dxa"/>
                  <w:tcBorders>
                    <w:left w:val="single" w:color="auto" w:sz="4" w:space="0"/>
                  </w:tcBorders>
                  <w:vAlign w:val="center"/>
                </w:tcPr>
                <w:p w14:paraId="609FB19B">
                  <w:pPr>
                    <w:pStyle w:val="31"/>
                    <w:rPr>
                      <w:color w:val="000000" w:themeColor="text1"/>
                    </w:rPr>
                  </w:pPr>
                  <w:r>
                    <w:rPr>
                      <w:color w:val="000000" w:themeColor="text1"/>
                    </w:rPr>
                    <w:t>昼间</w:t>
                  </w:r>
                </w:p>
              </w:tc>
              <w:tc>
                <w:tcPr>
                  <w:tcW w:w="3237" w:type="dxa"/>
                  <w:vAlign w:val="center"/>
                </w:tcPr>
                <w:p w14:paraId="31133C84">
                  <w:pPr>
                    <w:pStyle w:val="31"/>
                    <w:rPr>
                      <w:color w:val="000000" w:themeColor="text1"/>
                    </w:rPr>
                  </w:pPr>
                  <w:r>
                    <w:rPr>
                      <w:color w:val="000000" w:themeColor="text1"/>
                    </w:rPr>
                    <w:t>夜间</w:t>
                  </w:r>
                </w:p>
              </w:tc>
            </w:tr>
            <w:tr w14:paraId="724761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061" w:type="dxa"/>
                  <w:tcBorders>
                    <w:top w:val="single" w:color="auto" w:sz="4" w:space="0"/>
                  </w:tcBorders>
                  <w:vAlign w:val="center"/>
                </w:tcPr>
                <w:p w14:paraId="0A0BA995">
                  <w:pPr>
                    <w:pStyle w:val="31"/>
                    <w:rPr>
                      <w:color w:val="000000" w:themeColor="text1"/>
                    </w:rPr>
                  </w:pPr>
                  <w:r>
                    <w:rPr>
                      <w:rFonts w:hint="eastAsia"/>
                      <w:color w:val="000000" w:themeColor="text1"/>
                    </w:rPr>
                    <w:t>2类标准值</w:t>
                  </w:r>
                </w:p>
              </w:tc>
              <w:tc>
                <w:tcPr>
                  <w:tcW w:w="3562" w:type="dxa"/>
                  <w:vAlign w:val="center"/>
                </w:tcPr>
                <w:p w14:paraId="2CAC55CB">
                  <w:pPr>
                    <w:pStyle w:val="31"/>
                    <w:rPr>
                      <w:color w:val="000000" w:themeColor="text1"/>
                    </w:rPr>
                  </w:pPr>
                  <w:r>
                    <w:rPr>
                      <w:rFonts w:hint="eastAsia"/>
                      <w:color w:val="000000" w:themeColor="text1"/>
                    </w:rPr>
                    <w:t>60</w:t>
                  </w:r>
                </w:p>
              </w:tc>
              <w:tc>
                <w:tcPr>
                  <w:tcW w:w="3237" w:type="dxa"/>
                  <w:vAlign w:val="center"/>
                </w:tcPr>
                <w:p w14:paraId="543AE572">
                  <w:pPr>
                    <w:pStyle w:val="31"/>
                    <w:rPr>
                      <w:color w:val="000000" w:themeColor="text1"/>
                    </w:rPr>
                  </w:pPr>
                  <w:r>
                    <w:rPr>
                      <w:rFonts w:hint="eastAsia"/>
                      <w:color w:val="000000" w:themeColor="text1"/>
                    </w:rPr>
                    <w:t>50</w:t>
                  </w:r>
                </w:p>
              </w:tc>
            </w:tr>
          </w:tbl>
          <w:p w14:paraId="45FC35F7">
            <w:pPr>
              <w:ind w:firstLine="482"/>
              <w:rPr>
                <w:b/>
                <w:color w:val="000000" w:themeColor="text1"/>
              </w:rPr>
            </w:pPr>
          </w:p>
          <w:p w14:paraId="31DD9657">
            <w:pPr>
              <w:ind w:firstLine="482"/>
              <w:rPr>
                <w:b/>
                <w:color w:val="000000" w:themeColor="text1"/>
              </w:rPr>
            </w:pPr>
            <w:r>
              <w:rPr>
                <w:rFonts w:hint="eastAsia"/>
                <w:b/>
                <w:color w:val="000000" w:themeColor="text1"/>
              </w:rPr>
              <w:t>4、固体废物控制标准</w:t>
            </w:r>
          </w:p>
          <w:p w14:paraId="145655C9">
            <w:pPr>
              <w:ind w:firstLine="480"/>
              <w:rPr>
                <w:bCs/>
                <w:color w:val="000000" w:themeColor="text1"/>
              </w:rPr>
            </w:pPr>
            <w:r>
              <w:rPr>
                <w:rFonts w:hint="eastAsia"/>
                <w:bCs/>
                <w:color w:val="000000" w:themeColor="text1"/>
              </w:rPr>
              <w:t>项目剥离的表土、废</w:t>
            </w:r>
            <w:r>
              <w:rPr>
                <w:bCs/>
                <w:color w:val="000000" w:themeColor="text1"/>
              </w:rPr>
              <w:t>土石方及</w:t>
            </w:r>
            <w:r>
              <w:rPr>
                <w:rFonts w:hint="eastAsia"/>
                <w:bCs/>
                <w:color w:val="000000" w:themeColor="text1"/>
              </w:rPr>
              <w:t>生活垃圾等一般固废贮存、处置按照《一般工业固体废物贮存、处置场污染控制标准》（GB18599－2001）及</w:t>
            </w:r>
            <w:r>
              <w:rPr>
                <w:bCs/>
                <w:color w:val="000000" w:themeColor="text1"/>
              </w:rPr>
              <w:t>其修改清单</w:t>
            </w:r>
            <w:r>
              <w:rPr>
                <w:rFonts w:hint="eastAsia"/>
                <w:bCs/>
                <w:color w:val="000000" w:themeColor="text1"/>
              </w:rPr>
              <w:t>中的相关要求执行。</w:t>
            </w:r>
          </w:p>
        </w:tc>
      </w:tr>
      <w:tr w14:paraId="5836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B7E52FF">
            <w:pPr>
              <w:ind w:firstLine="0" w:firstLineChars="0"/>
              <w:jc w:val="center"/>
              <w:rPr>
                <w:color w:val="000000" w:themeColor="text1"/>
              </w:rPr>
            </w:pPr>
            <w:r>
              <w:rPr>
                <w:rFonts w:hint="eastAsia"/>
                <w:color w:val="000000" w:themeColor="text1"/>
              </w:rPr>
              <w:t>总</w:t>
            </w:r>
          </w:p>
          <w:p w14:paraId="7692AFCB">
            <w:pPr>
              <w:ind w:firstLine="0" w:firstLineChars="0"/>
              <w:jc w:val="center"/>
              <w:rPr>
                <w:color w:val="000000" w:themeColor="text1"/>
              </w:rPr>
            </w:pPr>
            <w:r>
              <w:rPr>
                <w:rFonts w:hint="eastAsia"/>
                <w:color w:val="000000" w:themeColor="text1"/>
              </w:rPr>
              <w:t>量</w:t>
            </w:r>
          </w:p>
          <w:p w14:paraId="44AEF08E">
            <w:pPr>
              <w:ind w:firstLine="0" w:firstLineChars="0"/>
              <w:jc w:val="center"/>
              <w:rPr>
                <w:color w:val="000000" w:themeColor="text1"/>
              </w:rPr>
            </w:pPr>
            <w:r>
              <w:rPr>
                <w:rFonts w:hint="eastAsia"/>
                <w:color w:val="000000" w:themeColor="text1"/>
              </w:rPr>
              <w:t>控</w:t>
            </w:r>
          </w:p>
          <w:p w14:paraId="408E2527">
            <w:pPr>
              <w:ind w:firstLine="0" w:firstLineChars="0"/>
              <w:jc w:val="center"/>
              <w:rPr>
                <w:color w:val="000000" w:themeColor="text1"/>
              </w:rPr>
            </w:pPr>
            <w:r>
              <w:rPr>
                <w:rFonts w:hint="eastAsia"/>
                <w:color w:val="000000" w:themeColor="text1"/>
              </w:rPr>
              <w:t>制</w:t>
            </w:r>
          </w:p>
          <w:p w14:paraId="1B15B0D9">
            <w:pPr>
              <w:ind w:firstLine="0" w:firstLineChars="0"/>
              <w:jc w:val="center"/>
              <w:rPr>
                <w:color w:val="000000" w:themeColor="text1"/>
              </w:rPr>
            </w:pPr>
            <w:r>
              <w:rPr>
                <w:rFonts w:hint="eastAsia"/>
                <w:color w:val="000000" w:themeColor="text1"/>
              </w:rPr>
              <w:t>指</w:t>
            </w:r>
          </w:p>
          <w:p w14:paraId="08250B0D">
            <w:pPr>
              <w:ind w:firstLine="0" w:firstLineChars="0"/>
              <w:jc w:val="center"/>
              <w:rPr>
                <w:color w:val="FF0000"/>
              </w:rPr>
            </w:pPr>
            <w:r>
              <w:rPr>
                <w:rFonts w:hint="eastAsia"/>
                <w:color w:val="000000" w:themeColor="text1"/>
              </w:rPr>
              <w:t>标</w:t>
            </w:r>
          </w:p>
        </w:tc>
        <w:tc>
          <w:tcPr>
            <w:tcW w:w="9072" w:type="dxa"/>
            <w:vAlign w:val="center"/>
          </w:tcPr>
          <w:p w14:paraId="7C44118C">
            <w:pPr>
              <w:ind w:firstLine="480"/>
              <w:rPr>
                <w:color w:val="000000" w:themeColor="text1"/>
              </w:rPr>
            </w:pPr>
            <w:r>
              <w:rPr>
                <w:rFonts w:hint="eastAsia"/>
                <w:color w:val="000000" w:themeColor="text1"/>
              </w:rPr>
              <w:t>本项目建议总量控制指标如下：</w:t>
            </w:r>
          </w:p>
          <w:p w14:paraId="3B4A5A5F">
            <w:pPr>
              <w:ind w:firstLine="480"/>
              <w:rPr>
                <w:bCs/>
                <w:color w:val="000000" w:themeColor="text1"/>
              </w:rPr>
            </w:pPr>
            <w:r>
              <w:rPr>
                <w:rFonts w:hint="eastAsia"/>
                <w:color w:val="000000" w:themeColor="text1"/>
              </w:rPr>
              <w:t>废气：</w:t>
            </w:r>
            <w:r>
              <w:rPr>
                <w:bCs/>
                <w:color w:val="000000" w:themeColor="text1"/>
              </w:rPr>
              <w:t>项目产生的废气主要为探矿过程中产生的</w:t>
            </w:r>
            <w:r>
              <w:rPr>
                <w:rFonts w:hint="eastAsia"/>
                <w:bCs/>
                <w:color w:val="000000" w:themeColor="text1"/>
              </w:rPr>
              <w:t>扬尘</w:t>
            </w:r>
            <w:r>
              <w:rPr>
                <w:bCs/>
                <w:color w:val="000000" w:themeColor="text1"/>
              </w:rPr>
              <w:t>，</w:t>
            </w:r>
            <w:r>
              <w:rPr>
                <w:rFonts w:hint="eastAsia"/>
                <w:bCs/>
                <w:color w:val="000000" w:themeColor="text1"/>
              </w:rPr>
              <w:t>无组织排放，</w:t>
            </w:r>
            <w:r>
              <w:rPr>
                <w:rFonts w:hint="eastAsia"/>
                <w:color w:val="000000" w:themeColor="text1"/>
              </w:rPr>
              <w:t>不设总量控制指标。</w:t>
            </w:r>
          </w:p>
          <w:p w14:paraId="52041BAB">
            <w:pPr>
              <w:ind w:firstLine="480"/>
              <w:rPr>
                <w:color w:val="000000" w:themeColor="text1"/>
              </w:rPr>
            </w:pPr>
            <w:r>
              <w:rPr>
                <w:rFonts w:hint="eastAsia"/>
                <w:color w:val="000000" w:themeColor="text1"/>
              </w:rPr>
              <w:t>固废：固废处置率达</w:t>
            </w:r>
            <w:r>
              <w:rPr>
                <w:color w:val="000000" w:themeColor="text1"/>
              </w:rPr>
              <w:t>100</w:t>
            </w:r>
            <w:r>
              <w:rPr>
                <w:rFonts w:hint="eastAsia"/>
                <w:color w:val="000000" w:themeColor="text1"/>
              </w:rPr>
              <w:t>％。</w:t>
            </w:r>
          </w:p>
          <w:p w14:paraId="5D0F00E9">
            <w:pPr>
              <w:ind w:firstLine="480"/>
              <w:rPr>
                <w:color w:val="FF0000"/>
              </w:rPr>
            </w:pPr>
            <w:r>
              <w:rPr>
                <w:rFonts w:hint="eastAsia"/>
                <w:color w:val="FF0000"/>
              </w:rPr>
              <w:t>废水：项目区产生的设备清洗废水项目区产生的少量设备清洗废水及</w:t>
            </w:r>
            <w:r>
              <w:rPr>
                <w:color w:val="FF0000"/>
              </w:rPr>
              <w:t>地表钻孔涌水</w:t>
            </w:r>
            <w:r>
              <w:rPr>
                <w:rFonts w:hint="eastAsia"/>
                <w:color w:val="FF0000"/>
              </w:rPr>
              <w:t>通过临时沉淀池沉淀用于绿化；生活污水依托已有旱厕进行处理，旱厕定期清掏作农家肥；矿坑</w:t>
            </w:r>
            <w:r>
              <w:rPr>
                <w:color w:val="FF0000"/>
              </w:rPr>
              <w:t>涌水通过排水沟排出经硐口沉砂池沉淀</w:t>
            </w:r>
            <w:r>
              <w:rPr>
                <w:rFonts w:hint="eastAsia"/>
                <w:color w:val="FF0000"/>
              </w:rPr>
              <w:t>处理后排入</w:t>
            </w:r>
            <w:r>
              <w:rPr>
                <w:color w:val="FF0000"/>
              </w:rPr>
              <w:t>冲流溪沟，PD1900</w:t>
            </w:r>
            <w:r>
              <w:rPr>
                <w:rFonts w:hint="eastAsia"/>
                <w:color w:val="FF0000"/>
              </w:rPr>
              <w:t>矿坑</w:t>
            </w:r>
            <w:r>
              <w:rPr>
                <w:color w:val="FF0000"/>
              </w:rPr>
              <w:t>涌水经沉淀后</w:t>
            </w:r>
            <w:r>
              <w:rPr>
                <w:rFonts w:hint="eastAsia"/>
                <w:color w:val="FF0000"/>
              </w:rPr>
              <w:t>汇入</w:t>
            </w:r>
            <w:r>
              <w:rPr>
                <w:color w:val="FF0000"/>
              </w:rPr>
              <w:t>龙陵县象达河，PD1850</w:t>
            </w:r>
            <w:r>
              <w:rPr>
                <w:rFonts w:hint="eastAsia"/>
                <w:color w:val="FF0000"/>
              </w:rPr>
              <w:t>和1720矿坑</w:t>
            </w:r>
            <w:r>
              <w:rPr>
                <w:color w:val="FF0000"/>
              </w:rPr>
              <w:t>涌水</w:t>
            </w:r>
            <w:r>
              <w:rPr>
                <w:rFonts w:hint="eastAsia"/>
                <w:color w:val="FF0000"/>
              </w:rPr>
              <w:t>经</w:t>
            </w:r>
            <w:r>
              <w:rPr>
                <w:color w:val="FF0000"/>
              </w:rPr>
              <w:t>沉淀处理后汇入芒市邵地河，各自平硐</w:t>
            </w:r>
            <w:r>
              <w:rPr>
                <w:rFonts w:hint="eastAsia"/>
                <w:color w:val="FF0000"/>
              </w:rPr>
              <w:t>内</w:t>
            </w:r>
            <w:r>
              <w:rPr>
                <w:color w:val="FF0000"/>
              </w:rPr>
              <w:t>的平硐钻孔涌水混入矿坑涌水处理</w:t>
            </w:r>
            <w:r>
              <w:rPr>
                <w:rFonts w:hint="eastAsia"/>
                <w:color w:val="FF0000"/>
              </w:rPr>
              <w:t>。不设总量控制指标。</w:t>
            </w:r>
          </w:p>
          <w:p w14:paraId="577D1106">
            <w:pPr>
              <w:ind w:firstLine="480"/>
              <w:rPr>
                <w:color w:val="000000" w:themeColor="text1"/>
              </w:rPr>
            </w:pPr>
          </w:p>
          <w:p w14:paraId="38654DAB">
            <w:pPr>
              <w:ind w:firstLine="480"/>
              <w:rPr>
                <w:color w:val="000000" w:themeColor="text1"/>
              </w:rPr>
            </w:pPr>
          </w:p>
          <w:p w14:paraId="3287253A">
            <w:pPr>
              <w:ind w:firstLine="480"/>
              <w:rPr>
                <w:color w:val="000000" w:themeColor="text1"/>
              </w:rPr>
            </w:pPr>
          </w:p>
        </w:tc>
      </w:tr>
    </w:tbl>
    <w:p w14:paraId="39EED92A">
      <w:pPr>
        <w:widowControl/>
        <w:spacing w:line="240" w:lineRule="auto"/>
        <w:ind w:firstLine="0" w:firstLineChars="0"/>
        <w:rPr>
          <w:color w:val="FF0000"/>
        </w:rPr>
      </w:pPr>
      <w:r>
        <w:rPr>
          <w:color w:val="FF0000"/>
        </w:rPr>
        <w:br w:type="page"/>
      </w:r>
    </w:p>
    <w:p w14:paraId="33039D5C">
      <w:pPr>
        <w:pStyle w:val="2"/>
        <w:rPr>
          <w:color w:val="000000" w:themeColor="text1"/>
        </w:rPr>
      </w:pPr>
      <w:bookmarkStart w:id="13" w:name="_Toc468738860"/>
      <w:r>
        <w:rPr>
          <w:rFonts w:hint="eastAsia"/>
          <w:color w:val="000000" w:themeColor="text1"/>
        </w:rPr>
        <w:t>表五、建设项目工程分析及工艺</w:t>
      </w:r>
      <w:bookmarkEnd w:id="13"/>
    </w:p>
    <w:tbl>
      <w:tblPr>
        <w:tblStyle w:val="19"/>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1"/>
      </w:tblGrid>
      <w:tr w14:paraId="4A8C9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Pr>
          <w:p w14:paraId="50D704E3">
            <w:pPr>
              <w:ind w:firstLine="0" w:firstLineChars="0"/>
              <w:rPr>
                <w:b/>
                <w:color w:val="000000" w:themeColor="text1"/>
              </w:rPr>
            </w:pPr>
            <w:r>
              <w:rPr>
                <w:rFonts w:hint="eastAsia"/>
                <w:b/>
                <w:color w:val="000000" w:themeColor="text1"/>
              </w:rPr>
              <w:t>一、工艺</w:t>
            </w:r>
            <w:r>
              <w:rPr>
                <w:b/>
                <w:color w:val="000000" w:themeColor="text1"/>
              </w:rPr>
              <w:t>流程</w:t>
            </w:r>
            <w:r>
              <w:rPr>
                <w:rFonts w:hint="eastAsia"/>
                <w:b/>
                <w:color w:val="000000" w:themeColor="text1"/>
              </w:rPr>
              <w:t>简述（图示）</w:t>
            </w:r>
          </w:p>
          <w:p w14:paraId="2B9D68E2">
            <w:pPr>
              <w:ind w:firstLine="480"/>
              <w:jc w:val="both"/>
              <w:rPr>
                <w:bCs/>
                <w:color w:val="000000" w:themeColor="text1"/>
              </w:rPr>
            </w:pPr>
            <w:r>
              <w:rPr>
                <w:rFonts w:hint="eastAsia"/>
                <w:bCs/>
                <w:color w:val="000000" w:themeColor="text1"/>
              </w:rPr>
              <w:t>本项目采用槽探和钻探的方式对探矿权范围内多金属进行勘探，其槽探和钻探工艺流程及产污节点如图5-1及图5-2所示。</w:t>
            </w:r>
          </w:p>
          <w:p w14:paraId="420C4E06">
            <w:pPr>
              <w:ind w:firstLine="0" w:firstLineChars="0"/>
              <w:jc w:val="center"/>
              <w:rPr>
                <w:bCs/>
                <w:color w:val="000000" w:themeColor="text1"/>
              </w:rPr>
            </w:pPr>
            <w:r>
              <w:rPr>
                <w:color w:val="000000" w:themeColor="text1"/>
              </w:rPr>
              <w:object>
                <v:shape id="_x0000_i1025" o:spt="75" type="#_x0000_t75" style="height:124.5pt;width:351pt;" o:ole="t" filled="f" o:preferrelative="t" stroked="f" coordsize="21600,21600">
                  <v:path/>
                  <v:fill on="f" focussize="0,0"/>
                  <v:stroke on="f" joinstyle="miter"/>
                  <v:imagedata r:id="rId19" o:title=""/>
                  <o:lock v:ext="edit" aspectratio="f"/>
                  <w10:wrap type="none"/>
                  <w10:anchorlock/>
                </v:shape>
                <o:OLEObject Type="Embed" ProgID="Visio.Drawing.11" ShapeID="_x0000_i1025" DrawAspect="Content" ObjectID="_1468075725" r:id="rId18">
                  <o:LockedField>false</o:LockedField>
                </o:OLEObject>
              </w:object>
            </w:r>
          </w:p>
          <w:p w14:paraId="2A46E43A">
            <w:pPr>
              <w:ind w:firstLine="482"/>
              <w:jc w:val="center"/>
              <w:rPr>
                <w:color w:val="000000" w:themeColor="text1"/>
              </w:rPr>
            </w:pPr>
            <w:r>
              <w:rPr>
                <w:b/>
                <w:bCs/>
                <w:color w:val="000000" w:themeColor="text1"/>
              </w:rPr>
              <w:t>图</w:t>
            </w:r>
            <w:r>
              <w:rPr>
                <w:rFonts w:hint="eastAsia"/>
                <w:b/>
                <w:bCs/>
                <w:color w:val="000000" w:themeColor="text1"/>
              </w:rPr>
              <w:t>5-1</w:t>
            </w:r>
            <w:r>
              <w:rPr>
                <w:b/>
                <w:bCs/>
                <w:color w:val="000000" w:themeColor="text1"/>
              </w:rPr>
              <w:t xml:space="preserve">  项目</w:t>
            </w:r>
            <w:r>
              <w:rPr>
                <w:rFonts w:hint="eastAsia"/>
                <w:b/>
                <w:bCs/>
                <w:color w:val="000000" w:themeColor="text1"/>
              </w:rPr>
              <w:t>槽探</w:t>
            </w:r>
            <w:r>
              <w:rPr>
                <w:b/>
                <w:bCs/>
                <w:color w:val="000000" w:themeColor="text1"/>
              </w:rPr>
              <w:t>工艺流程及产污节点图</w:t>
            </w:r>
          </w:p>
          <w:p w14:paraId="28A31EF7">
            <w:pPr>
              <w:ind w:firstLine="0" w:firstLineChars="0"/>
              <w:jc w:val="center"/>
              <w:rPr>
                <w:color w:val="000000" w:themeColor="text1"/>
              </w:rPr>
            </w:pPr>
            <w:r>
              <w:rPr>
                <w:color w:val="000000" w:themeColor="text1"/>
              </w:rPr>
              <w:object>
                <v:shape id="_x0000_i1026" o:spt="75" type="#_x0000_t75" style="height:139.5pt;width:395.25pt;" o:ole="t" filled="f" o:preferrelative="t" stroked="f" coordsize="21600,21600">
                  <v:path/>
                  <v:fill on="f" focussize="0,0"/>
                  <v:stroke on="f" joinstyle="miter"/>
                  <v:imagedata r:id="rId21" o:title=""/>
                  <o:lock v:ext="edit" aspectratio="t"/>
                  <w10:wrap type="none"/>
                  <w10:anchorlock/>
                </v:shape>
                <o:OLEObject Type="Embed" ProgID="Visio.Drawing.11" ShapeID="_x0000_i1026" DrawAspect="Content" ObjectID="_1468075726" r:id="rId20">
                  <o:LockedField>false</o:LockedField>
                </o:OLEObject>
              </w:object>
            </w:r>
          </w:p>
          <w:p w14:paraId="451B1A4D">
            <w:pPr>
              <w:ind w:firstLine="482"/>
              <w:jc w:val="center"/>
              <w:rPr>
                <w:b/>
                <w:bCs/>
                <w:color w:val="000000" w:themeColor="text1"/>
              </w:rPr>
            </w:pPr>
            <w:bookmarkStart w:id="14" w:name="_Toc189368305"/>
            <w:r>
              <w:rPr>
                <w:b/>
                <w:bCs/>
                <w:color w:val="000000" w:themeColor="text1"/>
              </w:rPr>
              <w:t>图</w:t>
            </w:r>
            <w:r>
              <w:rPr>
                <w:rFonts w:hint="eastAsia"/>
                <w:b/>
                <w:bCs/>
                <w:color w:val="000000" w:themeColor="text1"/>
              </w:rPr>
              <w:t>5-2</w:t>
            </w:r>
            <w:r>
              <w:rPr>
                <w:b/>
                <w:bCs/>
                <w:color w:val="000000" w:themeColor="text1"/>
              </w:rPr>
              <w:t xml:space="preserve">  项目</w:t>
            </w:r>
            <w:r>
              <w:rPr>
                <w:rFonts w:hint="eastAsia"/>
                <w:b/>
                <w:bCs/>
                <w:color w:val="000000" w:themeColor="text1"/>
              </w:rPr>
              <w:t>地表钻探</w:t>
            </w:r>
            <w:r>
              <w:rPr>
                <w:b/>
                <w:bCs/>
                <w:color w:val="000000" w:themeColor="text1"/>
              </w:rPr>
              <w:t>工艺流程及产污节点图</w:t>
            </w:r>
            <w:bookmarkEnd w:id="14"/>
          </w:p>
          <w:p w14:paraId="26C7AA62">
            <w:pPr>
              <w:ind w:firstLine="482"/>
              <w:jc w:val="center"/>
              <w:rPr>
                <w:b/>
                <w:bCs/>
                <w:color w:val="000000" w:themeColor="text1"/>
              </w:rPr>
            </w:pPr>
          </w:p>
          <w:p w14:paraId="11E57707">
            <w:pPr>
              <w:spacing w:line="240" w:lineRule="auto"/>
              <w:ind w:firstLine="0" w:firstLineChars="0"/>
              <w:jc w:val="center"/>
              <w:rPr>
                <w:b/>
                <w:bCs/>
                <w:color w:val="000000" w:themeColor="text1"/>
              </w:rPr>
            </w:pPr>
            <w:r>
              <w:object>
                <v:shape id="_x0000_i1027" o:spt="75" type="#_x0000_t75" style="height:57pt;width:415.5pt;" o:ole="t" filled="f" o:preferrelative="t" stroked="f" coordsize="21600,21600">
                  <v:path/>
                  <v:fill on="f" focussize="0,0"/>
                  <v:stroke on="f" joinstyle="miter"/>
                  <v:imagedata r:id="rId23" o:title=""/>
                  <o:lock v:ext="edit" aspectratio="t"/>
                  <w10:wrap type="none"/>
                  <w10:anchorlock/>
                </v:shape>
                <o:OLEObject Type="Embed" ProgID="Visio.Drawing.15" ShapeID="_x0000_i1027" DrawAspect="Content" ObjectID="_1468075727" r:id="rId22">
                  <o:LockedField>false</o:LockedField>
                </o:OLEObject>
              </w:object>
            </w:r>
          </w:p>
          <w:p w14:paraId="0BE97D4E">
            <w:pPr>
              <w:ind w:firstLine="482"/>
              <w:jc w:val="center"/>
              <w:rPr>
                <w:b/>
                <w:bCs/>
                <w:color w:val="000000" w:themeColor="text1"/>
              </w:rPr>
            </w:pPr>
            <w:r>
              <w:rPr>
                <w:rFonts w:hint="eastAsia"/>
                <w:b/>
                <w:bCs/>
                <w:color w:val="000000" w:themeColor="text1"/>
              </w:rPr>
              <w:t>图5-3  项目</w:t>
            </w:r>
            <w:r>
              <w:rPr>
                <w:b/>
                <w:bCs/>
                <w:color w:val="000000" w:themeColor="text1"/>
              </w:rPr>
              <w:t>坑探工艺流程及产污节点图</w:t>
            </w:r>
          </w:p>
          <w:p w14:paraId="6300A382">
            <w:pPr>
              <w:ind w:firstLine="480"/>
              <w:jc w:val="center"/>
              <w:rPr>
                <w:b/>
                <w:bCs/>
                <w:color w:val="000000" w:themeColor="text1"/>
              </w:rPr>
            </w:pPr>
            <w:r>
              <w:object>
                <v:shape id="_x0000_i1028" o:spt="75" type="#_x0000_t75" style="height:111.75pt;width:325.5pt;" o:ole="t" filled="f" o:preferrelative="t" stroked="f" coordsize="21600,21600">
                  <v:path/>
                  <v:fill on="f" focussize="0,0"/>
                  <v:stroke on="f" joinstyle="miter"/>
                  <v:imagedata r:id="rId25" o:title=""/>
                  <o:lock v:ext="edit" aspectratio="t"/>
                  <w10:wrap type="none"/>
                  <w10:anchorlock/>
                </v:shape>
                <o:OLEObject Type="Embed" ProgID="Visio.Drawing.15" ShapeID="_x0000_i1028" DrawAspect="Content" ObjectID="_1468075728" r:id="rId24">
                  <o:LockedField>false</o:LockedField>
                </o:OLEObject>
              </w:object>
            </w:r>
          </w:p>
          <w:p w14:paraId="12DAB349">
            <w:pPr>
              <w:ind w:firstLine="482"/>
              <w:jc w:val="center"/>
              <w:rPr>
                <w:b/>
                <w:bCs/>
                <w:color w:val="000000" w:themeColor="text1"/>
              </w:rPr>
            </w:pPr>
            <w:r>
              <w:rPr>
                <w:rFonts w:hint="eastAsia"/>
                <w:b/>
                <w:bCs/>
                <w:color w:val="000000" w:themeColor="text1"/>
              </w:rPr>
              <w:t>图5-4  项目平硐</w:t>
            </w:r>
            <w:r>
              <w:rPr>
                <w:b/>
                <w:bCs/>
                <w:color w:val="000000" w:themeColor="text1"/>
              </w:rPr>
              <w:t>钻</w:t>
            </w:r>
            <w:r>
              <w:rPr>
                <w:rFonts w:hint="eastAsia"/>
                <w:b/>
                <w:bCs/>
                <w:color w:val="000000" w:themeColor="text1"/>
              </w:rPr>
              <w:t>探</w:t>
            </w:r>
            <w:r>
              <w:rPr>
                <w:b/>
                <w:bCs/>
                <w:color w:val="000000" w:themeColor="text1"/>
              </w:rPr>
              <w:t>工艺流程及产污节点图</w:t>
            </w:r>
          </w:p>
          <w:p w14:paraId="0EFAAC15">
            <w:pPr>
              <w:ind w:left="120" w:leftChars="50" w:right="120" w:rightChars="50" w:firstLine="482"/>
              <w:jc w:val="both"/>
              <w:rPr>
                <w:b/>
                <w:color w:val="000000" w:themeColor="text1"/>
              </w:rPr>
            </w:pPr>
            <w:r>
              <w:rPr>
                <w:rFonts w:hint="eastAsia"/>
                <w:b/>
                <w:color w:val="000000" w:themeColor="text1"/>
              </w:rPr>
              <w:t>1、槽探</w:t>
            </w:r>
          </w:p>
          <w:p w14:paraId="246400A5">
            <w:pPr>
              <w:ind w:left="120" w:leftChars="50" w:right="120" w:rightChars="50" w:firstLine="480"/>
              <w:jc w:val="both"/>
              <w:rPr>
                <w:color w:val="000000" w:themeColor="text1"/>
              </w:rPr>
            </w:pPr>
            <w:r>
              <w:rPr>
                <w:rFonts w:hint="eastAsia"/>
                <w:color w:val="000000" w:themeColor="text1"/>
              </w:rPr>
              <w:t>槽探工程主要用于系统揭露圈定地表矿体、构造、重要地质界线及各类异常。本着由已知到未知，由稀到密的原则布置。探槽方向以垂直走向为原则或平行勘探线布置。由于施工量不大，探槽采用人工开挖的方法。</w:t>
            </w:r>
          </w:p>
          <w:p w14:paraId="0AD2A210">
            <w:pPr>
              <w:ind w:left="120" w:leftChars="50" w:right="120" w:rightChars="50" w:firstLine="480"/>
              <w:jc w:val="both"/>
              <w:rPr>
                <w:color w:val="000000" w:themeColor="text1"/>
              </w:rPr>
            </w:pPr>
            <w:r>
              <w:rPr>
                <w:rFonts w:hint="eastAsia"/>
                <w:color w:val="000000" w:themeColor="text1"/>
              </w:rPr>
              <w:t>槽探开挖出的废土石方堆于探槽两侧，苫布覆盖探槽两侧废土石方，采样完后及时回填于开挖的探槽内，覆土后进行植被恢复。</w:t>
            </w:r>
          </w:p>
          <w:p w14:paraId="7D96236C">
            <w:pPr>
              <w:ind w:left="120" w:leftChars="50" w:right="120" w:rightChars="50" w:firstLine="482"/>
              <w:jc w:val="both"/>
              <w:rPr>
                <w:b/>
                <w:color w:val="000000" w:themeColor="text1"/>
              </w:rPr>
            </w:pPr>
            <w:r>
              <w:rPr>
                <w:rFonts w:hint="eastAsia"/>
                <w:b/>
                <w:color w:val="000000" w:themeColor="text1"/>
              </w:rPr>
              <w:t>2、钻探</w:t>
            </w:r>
          </w:p>
          <w:p w14:paraId="5ADDF09E">
            <w:pPr>
              <w:ind w:left="120" w:leftChars="50" w:right="120" w:rightChars="50" w:firstLine="480"/>
              <w:jc w:val="both"/>
              <w:rPr>
                <w:color w:val="000000" w:themeColor="text1"/>
              </w:rPr>
            </w:pPr>
            <w:r>
              <w:rPr>
                <w:rFonts w:hint="eastAsia"/>
                <w:color w:val="000000" w:themeColor="text1"/>
              </w:rPr>
              <w:t>本项目</w:t>
            </w:r>
            <w:r>
              <w:rPr>
                <w:color w:val="000000" w:themeColor="text1"/>
              </w:rPr>
              <w:t>钻探工程包含地表钻探和</w:t>
            </w:r>
            <w:r>
              <w:rPr>
                <w:rFonts w:hint="eastAsia"/>
                <w:color w:val="000000" w:themeColor="text1"/>
              </w:rPr>
              <w:t>平硐</w:t>
            </w:r>
            <w:r>
              <w:rPr>
                <w:color w:val="000000" w:themeColor="text1"/>
              </w:rPr>
              <w:t>钻探，其工艺大致相似，仅</w:t>
            </w:r>
            <w:r>
              <w:rPr>
                <w:rFonts w:hint="eastAsia"/>
                <w:color w:val="000000" w:themeColor="text1"/>
              </w:rPr>
              <w:t>使用</w:t>
            </w:r>
            <w:r>
              <w:rPr>
                <w:color w:val="000000" w:themeColor="text1"/>
              </w:rPr>
              <w:t>的设备</w:t>
            </w:r>
            <w:r>
              <w:rPr>
                <w:rFonts w:hint="eastAsia"/>
                <w:color w:val="000000" w:themeColor="text1"/>
              </w:rPr>
              <w:t>不一致</w:t>
            </w:r>
            <w:r>
              <w:rPr>
                <w:color w:val="000000" w:themeColor="text1"/>
              </w:rPr>
              <w:t>且平硐钻探不</w:t>
            </w:r>
            <w:r>
              <w:rPr>
                <w:rFonts w:hint="eastAsia"/>
                <w:color w:val="000000" w:themeColor="text1"/>
              </w:rPr>
              <w:t>需</w:t>
            </w:r>
            <w:r>
              <w:rPr>
                <w:color w:val="000000" w:themeColor="text1"/>
              </w:rPr>
              <w:t>进行表土剥离，</w:t>
            </w:r>
            <w:r>
              <w:rPr>
                <w:rFonts w:hint="eastAsia"/>
                <w:color w:val="000000" w:themeColor="text1"/>
              </w:rPr>
              <w:t>工艺流程简述如下：</w:t>
            </w:r>
          </w:p>
          <w:p w14:paraId="613A50E5">
            <w:pPr>
              <w:ind w:left="120" w:leftChars="50" w:right="120" w:rightChars="50" w:firstLine="480"/>
              <w:jc w:val="both"/>
            </w:pP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t>表土剥离：</w:t>
            </w:r>
            <w:r>
              <w:rPr>
                <w:rFonts w:hint="eastAsia"/>
              </w:rPr>
              <w:t>对确定钻孔点处</w:t>
            </w:r>
            <w:r>
              <w:t>表土进行剥离，为</w:t>
            </w:r>
            <w:r>
              <w:rPr>
                <w:rFonts w:hint="eastAsia"/>
              </w:rPr>
              <w:t>钻孔施工</w:t>
            </w:r>
            <w:r>
              <w:t>做准备</w:t>
            </w:r>
            <w:r>
              <w:rPr>
                <w:rFonts w:hint="eastAsia"/>
              </w:rPr>
              <w:t>，集中堆放于探矿场地，采用苫布覆盖（平硐</w:t>
            </w:r>
            <w:r>
              <w:t>钻孔无需进行表土剥离</w:t>
            </w:r>
            <w:r>
              <w:rPr>
                <w:rFonts w:hint="eastAsia"/>
              </w:rPr>
              <w:t>）。</w:t>
            </w:r>
          </w:p>
          <w:p w14:paraId="6D16A984">
            <w:pPr>
              <w:ind w:left="120" w:leftChars="50" w:right="120" w:rightChars="50" w:firstLine="480"/>
              <w:jc w:val="both"/>
              <w:rPr>
                <w:color w:val="000000" w:themeColor="text1"/>
              </w:rPr>
            </w:pPr>
            <w:r>
              <w:rPr>
                <w:rFonts w:hint="eastAsia" w:ascii="宋体" w:hAnsi="宋体" w:cs="宋体"/>
                <w:color w:val="000000" w:themeColor="text1"/>
              </w:rPr>
              <w:t>②</w:t>
            </w:r>
            <w:r>
              <w:rPr>
                <w:rFonts w:hint="eastAsia"/>
                <w:color w:val="000000" w:themeColor="text1"/>
              </w:rPr>
              <w:t>钻孔取样</w:t>
            </w:r>
            <w:r>
              <w:rPr>
                <w:color w:val="000000" w:themeColor="text1"/>
              </w:rPr>
              <w:t>：地表</w:t>
            </w:r>
            <w:r>
              <w:rPr>
                <w:rFonts w:hint="eastAsia"/>
                <w:color w:val="000000" w:themeColor="text1"/>
              </w:rPr>
              <w:t>钻孔</w:t>
            </w:r>
            <w:r>
              <w:rPr>
                <w:color w:val="000000" w:themeColor="text1"/>
              </w:rPr>
              <w:t>位置确定后</w:t>
            </w:r>
            <w:r>
              <w:rPr>
                <w:rFonts w:hint="eastAsia"/>
                <w:color w:val="000000" w:themeColor="text1"/>
              </w:rPr>
              <w:t>，使用钻机等机械设备进行钻孔取样；</w:t>
            </w:r>
          </w:p>
          <w:p w14:paraId="2810D218">
            <w:pPr>
              <w:ind w:left="120" w:leftChars="50" w:right="120" w:rightChars="50" w:firstLine="480"/>
              <w:jc w:val="both"/>
              <w:rPr>
                <w:color w:val="000000" w:themeColor="text1"/>
              </w:rPr>
            </w:pPr>
            <w:r>
              <w:rPr>
                <w:rFonts w:hint="eastAsia" w:ascii="宋体" w:hAnsi="宋体" w:cs="宋体"/>
                <w:color w:val="000000" w:themeColor="text1"/>
              </w:rPr>
              <w:t>③</w:t>
            </w:r>
            <w:r>
              <w:rPr>
                <w:rFonts w:hint="eastAsia"/>
                <w:color w:val="000000" w:themeColor="text1"/>
              </w:rPr>
              <w:t>岩芯标记：钻探得到的岩芯，用油漆标记好后，顺序放入岩芯栈盘。</w:t>
            </w:r>
          </w:p>
          <w:p w14:paraId="1CAAAD52">
            <w:pPr>
              <w:ind w:left="120" w:leftChars="50" w:right="120" w:rightChars="50" w:firstLine="480"/>
              <w:jc w:val="both"/>
              <w:rPr>
                <w:color w:val="000000" w:themeColor="text1"/>
              </w:rPr>
            </w:pPr>
            <w:r>
              <w:rPr>
                <w:rFonts w:hint="eastAsia" w:ascii="宋体" w:hAnsi="宋体" w:cs="宋体"/>
                <w:color w:val="000000" w:themeColor="text1"/>
              </w:rPr>
              <w:t>④</w:t>
            </w:r>
            <w:r>
              <w:rPr>
                <w:color w:val="000000" w:themeColor="text1"/>
              </w:rPr>
              <w:t>封</w:t>
            </w:r>
            <w:r>
              <w:rPr>
                <w:rFonts w:hint="eastAsia"/>
                <w:color w:val="000000" w:themeColor="text1"/>
              </w:rPr>
              <w:t>孔</w:t>
            </w:r>
            <w:r>
              <w:rPr>
                <w:color w:val="000000" w:themeColor="text1"/>
              </w:rPr>
              <w:t>：项目探矿完成后，</w:t>
            </w:r>
            <w:r>
              <w:rPr>
                <w:rFonts w:hint="eastAsia"/>
                <w:color w:val="000000" w:themeColor="text1"/>
              </w:rPr>
              <w:t>对钻孔使用水泥浆</w:t>
            </w:r>
            <w:r>
              <w:rPr>
                <w:color w:val="000000" w:themeColor="text1"/>
              </w:rPr>
              <w:t>进行</w:t>
            </w:r>
            <w:r>
              <w:rPr>
                <w:rFonts w:hint="eastAsia"/>
                <w:color w:val="000000" w:themeColor="text1"/>
              </w:rPr>
              <w:t>逐个封堵，并覆土进行植被恢复</w:t>
            </w:r>
            <w:r>
              <w:rPr>
                <w:color w:val="000000" w:themeColor="text1"/>
              </w:rPr>
              <w:t>。</w:t>
            </w:r>
          </w:p>
          <w:p w14:paraId="2DD485B9">
            <w:pPr>
              <w:ind w:left="120" w:leftChars="50" w:right="120" w:rightChars="50" w:firstLine="480"/>
              <w:jc w:val="both"/>
              <w:rPr>
                <w:color w:val="000000" w:themeColor="text1"/>
              </w:rPr>
            </w:pPr>
            <w:r>
              <w:rPr>
                <w:rFonts w:hint="eastAsia"/>
                <w:color w:val="000000" w:themeColor="text1"/>
              </w:rPr>
              <w:t>平硐</w:t>
            </w:r>
            <w:r>
              <w:rPr>
                <w:color w:val="000000" w:themeColor="text1"/>
              </w:rPr>
              <w:t>钻探时，须</w:t>
            </w:r>
            <w:r>
              <w:rPr>
                <w:rFonts w:hint="eastAsia"/>
                <w:color w:val="000000" w:themeColor="text1"/>
              </w:rPr>
              <w:t>在</w:t>
            </w:r>
            <w:r>
              <w:rPr>
                <w:color w:val="000000" w:themeColor="text1"/>
              </w:rPr>
              <w:t>平硐内设置作业平台，作业平台设置沉淀池用于钻孔涌水的沉淀。</w:t>
            </w:r>
          </w:p>
          <w:p w14:paraId="1D14115A">
            <w:pPr>
              <w:ind w:left="120" w:leftChars="50" w:right="120" w:rightChars="50" w:firstLine="482"/>
              <w:jc w:val="both"/>
              <w:rPr>
                <w:b/>
                <w:color w:val="000000" w:themeColor="text1"/>
              </w:rPr>
            </w:pPr>
            <w:r>
              <w:rPr>
                <w:rFonts w:hint="eastAsia"/>
                <w:b/>
                <w:color w:val="000000" w:themeColor="text1"/>
              </w:rPr>
              <w:t>3、</w:t>
            </w:r>
            <w:r>
              <w:rPr>
                <w:b/>
                <w:color w:val="000000" w:themeColor="text1"/>
              </w:rPr>
              <w:t>坑探</w:t>
            </w:r>
          </w:p>
          <w:p w14:paraId="565CF62B">
            <w:pPr>
              <w:ind w:left="120" w:leftChars="50" w:right="120" w:rightChars="50" w:firstLine="480"/>
              <w:jc w:val="both"/>
              <w:rPr>
                <w:color w:val="000000" w:themeColor="text1"/>
              </w:rPr>
            </w:pPr>
            <w:r>
              <w:rPr>
                <w:rFonts w:hint="eastAsia" w:ascii="宋体" w:hAnsi="宋体" w:cs="宋体"/>
                <w:color w:val="000000" w:themeColor="text1"/>
              </w:rPr>
              <w:t>①</w:t>
            </w:r>
            <w:r>
              <w:rPr>
                <w:rFonts w:hint="eastAsia"/>
                <w:color w:val="000000" w:themeColor="text1"/>
              </w:rPr>
              <w:t>开挖、</w:t>
            </w:r>
            <w:r>
              <w:rPr>
                <w:color w:val="000000" w:themeColor="text1"/>
              </w:rPr>
              <w:t>凿岩：</w:t>
            </w:r>
            <w:r>
              <w:rPr>
                <w:rFonts w:hint="eastAsia"/>
                <w:color w:val="000000" w:themeColor="text1"/>
              </w:rPr>
              <w:t>利用</w:t>
            </w:r>
            <w:r>
              <w:rPr>
                <w:color w:val="000000" w:themeColor="text1"/>
              </w:rPr>
              <w:t>原有探矿平硐，</w:t>
            </w:r>
            <w:r>
              <w:rPr>
                <w:rFonts w:hint="eastAsia"/>
                <w:color w:val="000000" w:themeColor="text1"/>
              </w:rPr>
              <w:t>采用人工</w:t>
            </w:r>
            <w:r>
              <w:rPr>
                <w:color w:val="000000" w:themeColor="text1"/>
              </w:rPr>
              <w:t>的方式</w:t>
            </w:r>
            <w:r>
              <w:rPr>
                <w:rFonts w:hint="eastAsia"/>
                <w:color w:val="000000" w:themeColor="text1"/>
              </w:rPr>
              <w:t>或</w:t>
            </w:r>
            <w:r>
              <w:rPr>
                <w:color w:val="000000" w:themeColor="text1"/>
              </w:rPr>
              <w:t>机械开挖的方式掘进</w:t>
            </w:r>
            <w:r>
              <w:rPr>
                <w:rFonts w:hint="eastAsia"/>
                <w:color w:val="000000" w:themeColor="text1"/>
              </w:rPr>
              <w:t>。</w:t>
            </w:r>
          </w:p>
          <w:p w14:paraId="5A7B7A22">
            <w:pPr>
              <w:ind w:left="120" w:leftChars="50" w:right="120" w:rightChars="50" w:firstLine="480"/>
              <w:jc w:val="both"/>
              <w:rPr>
                <w:color w:val="000000" w:themeColor="text1"/>
              </w:rPr>
            </w:pPr>
            <w:r>
              <w:rPr>
                <w:rFonts w:hint="eastAsia" w:ascii="宋体" w:hAnsi="宋体" w:cs="宋体"/>
                <w:color w:val="000000" w:themeColor="text1"/>
              </w:rPr>
              <w:t>②</w:t>
            </w:r>
            <w:r>
              <w:rPr>
                <w:rFonts w:hint="eastAsia"/>
                <w:color w:val="000000" w:themeColor="text1"/>
              </w:rPr>
              <w:t>爆破</w:t>
            </w:r>
            <w:r>
              <w:rPr>
                <w:color w:val="000000" w:themeColor="text1"/>
              </w:rPr>
              <w:t>：</w:t>
            </w:r>
            <w:r>
              <w:rPr>
                <w:rFonts w:hint="eastAsia"/>
                <w:color w:val="000000" w:themeColor="text1"/>
              </w:rPr>
              <w:t>平硐中</w:t>
            </w:r>
            <w:r>
              <w:rPr>
                <w:color w:val="000000" w:themeColor="text1"/>
              </w:rPr>
              <w:t>质地</w:t>
            </w:r>
            <w:r>
              <w:rPr>
                <w:rFonts w:hint="eastAsia"/>
                <w:color w:val="000000" w:themeColor="text1"/>
              </w:rPr>
              <w:t>较为坚硬</w:t>
            </w:r>
            <w:r>
              <w:rPr>
                <w:color w:val="000000" w:themeColor="text1"/>
              </w:rPr>
              <w:t>的岩石需用</w:t>
            </w:r>
            <w:r>
              <w:rPr>
                <w:rFonts w:hint="eastAsia"/>
                <w:color w:val="000000" w:themeColor="text1"/>
              </w:rPr>
              <w:t>炸药</w:t>
            </w:r>
            <w:r>
              <w:rPr>
                <w:color w:val="000000" w:themeColor="text1"/>
              </w:rPr>
              <w:t>进行爆破</w:t>
            </w:r>
            <w:r>
              <w:rPr>
                <w:rFonts w:hint="eastAsia"/>
                <w:color w:val="000000" w:themeColor="text1"/>
              </w:rPr>
              <w:t>。</w:t>
            </w:r>
          </w:p>
          <w:p w14:paraId="0C184CEA">
            <w:pPr>
              <w:ind w:left="120" w:leftChars="50" w:right="120" w:rightChars="50" w:firstLine="480"/>
              <w:jc w:val="both"/>
              <w:rPr>
                <w:color w:val="000000" w:themeColor="text1"/>
              </w:rPr>
            </w:pPr>
            <w:r>
              <w:rPr>
                <w:rFonts w:hint="eastAsia" w:ascii="宋体" w:hAnsi="宋体" w:cs="宋体"/>
                <w:color w:val="000000" w:themeColor="text1"/>
              </w:rPr>
              <w:t>③</w:t>
            </w:r>
            <w:r>
              <w:rPr>
                <w:rFonts w:hint="eastAsia"/>
                <w:color w:val="000000" w:themeColor="text1"/>
              </w:rPr>
              <w:t>运输：开挖</w:t>
            </w:r>
            <w:r>
              <w:rPr>
                <w:color w:val="000000" w:themeColor="text1"/>
              </w:rPr>
              <w:t>及爆破出的土石须由人工运输到平硐外</w:t>
            </w:r>
            <w:r>
              <w:rPr>
                <w:rFonts w:hint="eastAsia"/>
                <w:color w:val="000000" w:themeColor="text1"/>
              </w:rPr>
              <w:t>。</w:t>
            </w:r>
          </w:p>
          <w:p w14:paraId="79B0DF20">
            <w:pPr>
              <w:ind w:left="120" w:leftChars="50" w:right="120" w:rightChars="50" w:firstLine="480"/>
              <w:jc w:val="both"/>
              <w:rPr>
                <w:color w:val="000000" w:themeColor="text1"/>
              </w:rPr>
            </w:pPr>
            <w:r>
              <w:rPr>
                <w:rFonts w:hint="eastAsia" w:ascii="宋体" w:hAnsi="宋体" w:cs="宋体"/>
                <w:color w:val="000000" w:themeColor="text1"/>
              </w:rPr>
              <w:t>④</w:t>
            </w:r>
            <w:r>
              <w:rPr>
                <w:rFonts w:hint="eastAsia"/>
                <w:color w:val="000000" w:themeColor="text1"/>
              </w:rPr>
              <w:t>堆存</w:t>
            </w:r>
            <w:r>
              <w:rPr>
                <w:color w:val="000000" w:themeColor="text1"/>
              </w:rPr>
              <w:t>：</w:t>
            </w:r>
            <w:r>
              <w:rPr>
                <w:rFonts w:hint="eastAsia"/>
                <w:color w:val="000000" w:themeColor="text1"/>
              </w:rPr>
              <w:t>由平硐</w:t>
            </w:r>
            <w:r>
              <w:rPr>
                <w:color w:val="000000" w:themeColor="text1"/>
              </w:rPr>
              <w:t>内运输出来的土石方经标记后堆存在</w:t>
            </w:r>
            <w:r>
              <w:rPr>
                <w:rFonts w:hint="eastAsia"/>
                <w:color w:val="000000" w:themeColor="text1"/>
              </w:rPr>
              <w:t>临时</w:t>
            </w:r>
            <w:r>
              <w:rPr>
                <w:color w:val="000000" w:themeColor="text1"/>
              </w:rPr>
              <w:t>堆放场。</w:t>
            </w:r>
          </w:p>
          <w:p w14:paraId="650BEA87">
            <w:pPr>
              <w:ind w:firstLine="0" w:firstLineChars="0"/>
              <w:rPr>
                <w:b/>
                <w:color w:val="000000" w:themeColor="text1"/>
              </w:rPr>
            </w:pPr>
            <w:r>
              <w:rPr>
                <w:rFonts w:hint="eastAsia"/>
                <w:b/>
                <w:color w:val="000000" w:themeColor="text1"/>
              </w:rPr>
              <w:t>二、主要污染工序及污染物排放情况</w:t>
            </w:r>
          </w:p>
          <w:p w14:paraId="2EA116CD">
            <w:pPr>
              <w:ind w:firstLine="482"/>
              <w:rPr>
                <w:b/>
                <w:bCs/>
                <w:color w:val="000000" w:themeColor="text1"/>
              </w:rPr>
            </w:pPr>
            <w:r>
              <w:rPr>
                <w:b/>
                <w:bCs/>
                <w:color w:val="000000" w:themeColor="text1"/>
              </w:rPr>
              <w:t>1</w:t>
            </w:r>
            <w:r>
              <w:rPr>
                <w:rFonts w:hint="eastAsia"/>
                <w:b/>
                <w:bCs/>
                <w:color w:val="000000" w:themeColor="text1"/>
              </w:rPr>
              <w:t>、</w:t>
            </w:r>
            <w:r>
              <w:rPr>
                <w:b/>
                <w:bCs/>
                <w:color w:val="000000" w:themeColor="text1"/>
              </w:rPr>
              <w:t>废气</w:t>
            </w:r>
          </w:p>
          <w:p w14:paraId="298CB797">
            <w:pPr>
              <w:ind w:firstLine="480"/>
              <w:rPr>
                <w:b/>
                <w:bCs/>
                <w:color w:val="000000" w:themeColor="text1"/>
              </w:rPr>
            </w:pPr>
            <w:r>
              <w:rPr>
                <w:color w:val="000000" w:themeColor="text1"/>
              </w:rPr>
              <w:t>项目产生废气主要</w:t>
            </w:r>
            <w:r>
              <w:rPr>
                <w:rFonts w:hint="eastAsia"/>
                <w:color w:val="000000" w:themeColor="text1"/>
              </w:rPr>
              <w:t>为</w:t>
            </w:r>
            <w:r>
              <w:rPr>
                <w:color w:val="000000" w:themeColor="text1"/>
              </w:rPr>
              <w:t>表土剥离、</w:t>
            </w:r>
            <w:r>
              <w:rPr>
                <w:rFonts w:hint="eastAsia"/>
                <w:color w:val="000000" w:themeColor="text1"/>
              </w:rPr>
              <w:t>钻孔</w:t>
            </w:r>
            <w:r>
              <w:rPr>
                <w:color w:val="000000" w:themeColor="text1"/>
              </w:rPr>
              <w:t>等作业过程中产生的</w:t>
            </w:r>
            <w:r>
              <w:rPr>
                <w:rFonts w:hint="eastAsia"/>
                <w:color w:val="000000" w:themeColor="text1"/>
              </w:rPr>
              <w:t>粉尘、机械运行</w:t>
            </w:r>
            <w:r>
              <w:rPr>
                <w:color w:val="000000" w:themeColor="text1"/>
              </w:rPr>
              <w:t>过程中产生的尾气</w:t>
            </w:r>
            <w:r>
              <w:rPr>
                <w:rFonts w:hint="eastAsia"/>
                <w:color w:val="000000" w:themeColor="text1"/>
              </w:rPr>
              <w:t>、</w:t>
            </w:r>
            <w:r>
              <w:rPr>
                <w:color w:val="000000" w:themeColor="text1"/>
              </w:rPr>
              <w:t>爆破时产生的爆破废气。</w:t>
            </w:r>
          </w:p>
          <w:p w14:paraId="7A672567">
            <w:pPr>
              <w:ind w:firstLine="482"/>
              <w:rPr>
                <w:b/>
                <w:color w:val="000000" w:themeColor="text1"/>
              </w:rPr>
            </w:pPr>
            <w:r>
              <w:rPr>
                <w:rFonts w:hint="eastAsia"/>
                <w:b/>
                <w:color w:val="000000" w:themeColor="text1"/>
              </w:rPr>
              <w:t>（1）粉尘</w:t>
            </w:r>
          </w:p>
          <w:p w14:paraId="1F1E6BD8">
            <w:pPr>
              <w:ind w:firstLine="480"/>
              <w:rPr>
                <w:bCs/>
                <w:color w:val="000000" w:themeColor="text1"/>
              </w:rPr>
            </w:pPr>
            <w:r>
              <w:rPr>
                <w:rFonts w:hint="eastAsia"/>
                <w:bCs/>
                <w:color w:val="000000" w:themeColor="text1"/>
              </w:rPr>
              <w:t>探矿前表土剥离</w:t>
            </w:r>
            <w:r>
              <w:rPr>
                <w:bCs/>
                <w:color w:val="000000" w:themeColor="text1"/>
              </w:rPr>
              <w:t>将造成地表裸露，在干燥的天气情况下，特别在大风时易产生扬尘；探槽两侧堆放的土石方</w:t>
            </w:r>
            <w:r>
              <w:rPr>
                <w:rFonts w:hint="eastAsia"/>
                <w:bCs/>
                <w:color w:val="000000" w:themeColor="text1"/>
              </w:rPr>
              <w:t>风大时也亦产生扬尘</w:t>
            </w:r>
            <w:r>
              <w:rPr>
                <w:bCs/>
                <w:color w:val="000000" w:themeColor="text1"/>
              </w:rPr>
              <w:t>产生量与施工方法、作业面大小、天气状况</w:t>
            </w:r>
            <w:r>
              <w:rPr>
                <w:rFonts w:hint="eastAsia"/>
                <w:bCs/>
                <w:color w:val="000000" w:themeColor="text1"/>
              </w:rPr>
              <w:t>、</w:t>
            </w:r>
            <w:r>
              <w:rPr>
                <w:bCs/>
                <w:color w:val="000000" w:themeColor="text1"/>
              </w:rPr>
              <w:t>洒水频率等都有关系</w:t>
            </w:r>
            <w:r>
              <w:rPr>
                <w:rFonts w:hint="eastAsia"/>
                <w:bCs/>
                <w:color w:val="000000" w:themeColor="text1"/>
              </w:rPr>
              <w:t>，需采取晴天定时洒水的措施来缓解施工扬尘对外环境的影响。</w:t>
            </w:r>
          </w:p>
          <w:p w14:paraId="6C86D8B3">
            <w:pPr>
              <w:ind w:firstLine="482"/>
              <w:rPr>
                <w:b/>
                <w:color w:val="000000" w:themeColor="text1"/>
              </w:rPr>
            </w:pPr>
            <w:r>
              <w:rPr>
                <w:rFonts w:hint="eastAsia"/>
                <w:b/>
                <w:color w:val="000000" w:themeColor="text1"/>
              </w:rPr>
              <w:t>（2）</w:t>
            </w:r>
            <w:r>
              <w:rPr>
                <w:b/>
                <w:color w:val="000000" w:themeColor="text1"/>
                <w:kern w:val="0"/>
              </w:rPr>
              <w:t>机械</w:t>
            </w:r>
            <w:r>
              <w:rPr>
                <w:rFonts w:hint="eastAsia"/>
                <w:b/>
                <w:color w:val="000000" w:themeColor="text1"/>
                <w:kern w:val="0"/>
              </w:rPr>
              <w:t>尾气</w:t>
            </w:r>
          </w:p>
          <w:p w14:paraId="6DA8C002">
            <w:pPr>
              <w:ind w:firstLine="480"/>
              <w:rPr>
                <w:bCs/>
                <w:color w:val="000000" w:themeColor="text1"/>
              </w:rPr>
            </w:pPr>
            <w:bookmarkStart w:id="15" w:name="OLE_LINK5"/>
            <w:bookmarkStart w:id="16" w:name="OLE_LINK4"/>
            <w:r>
              <w:rPr>
                <w:rFonts w:hint="eastAsia"/>
                <w:bCs/>
                <w:color w:val="000000" w:themeColor="text1"/>
              </w:rPr>
              <w:t>机械尾气主要包括钻探工程区钻机产生燃油废气及工程车产生尾气，</w:t>
            </w:r>
            <w:r>
              <w:rPr>
                <w:rFonts w:hint="eastAsia"/>
                <w:color w:val="000000" w:themeColor="text1"/>
                <w:kern w:val="0"/>
                <w:lang w:val="zh-CN"/>
              </w:rPr>
              <w:t>排放的废气主要含</w:t>
            </w:r>
            <w:r>
              <w:rPr>
                <w:color w:val="000000" w:themeColor="text1"/>
                <w:kern w:val="0"/>
                <w:lang w:val="zh-CN"/>
              </w:rPr>
              <w:t>S</w:t>
            </w:r>
            <w:r>
              <w:rPr>
                <w:rFonts w:hint="eastAsia"/>
                <w:color w:val="000000" w:themeColor="text1"/>
                <w:kern w:val="0"/>
                <w:lang w:val="zh-CN"/>
              </w:rPr>
              <w:t>O</w:t>
            </w:r>
            <w:r>
              <w:rPr>
                <w:color w:val="000000" w:themeColor="text1"/>
                <w:kern w:val="0"/>
                <w:vertAlign w:val="subscript"/>
                <w:lang w:val="zh-CN"/>
              </w:rPr>
              <w:t>2</w:t>
            </w:r>
            <w:r>
              <w:rPr>
                <w:rFonts w:hint="eastAsia"/>
                <w:color w:val="000000" w:themeColor="text1"/>
                <w:kern w:val="0"/>
                <w:lang w:val="zh-CN"/>
              </w:rPr>
              <w:t>、</w:t>
            </w:r>
            <w:r>
              <w:rPr>
                <w:color w:val="000000" w:themeColor="text1"/>
                <w:kern w:val="0"/>
                <w:lang w:val="zh-CN"/>
              </w:rPr>
              <w:t>NO</w:t>
            </w:r>
            <w:r>
              <w:rPr>
                <w:color w:val="000000" w:themeColor="text1"/>
                <w:kern w:val="0"/>
                <w:vertAlign w:val="subscript"/>
                <w:lang w:val="zh-CN"/>
              </w:rPr>
              <w:t>x</w:t>
            </w:r>
            <w:r>
              <w:rPr>
                <w:rFonts w:hint="eastAsia"/>
                <w:color w:val="000000" w:themeColor="text1"/>
                <w:kern w:val="0"/>
                <w:lang w:val="zh-CN"/>
              </w:rPr>
              <w:t>、</w:t>
            </w:r>
            <w:r>
              <w:rPr>
                <w:color w:val="000000" w:themeColor="text1"/>
                <w:kern w:val="0"/>
                <w:lang w:val="zh-CN"/>
              </w:rPr>
              <w:t>CO</w:t>
            </w:r>
            <w:r>
              <w:rPr>
                <w:rFonts w:hint="eastAsia"/>
                <w:color w:val="000000" w:themeColor="text1"/>
                <w:kern w:val="0"/>
                <w:lang w:val="zh-CN"/>
              </w:rPr>
              <w:t>、</w:t>
            </w:r>
            <w:r>
              <w:rPr>
                <w:color w:val="000000" w:themeColor="text1"/>
                <w:kern w:val="0"/>
                <w:lang w:val="zh-CN"/>
              </w:rPr>
              <w:t>C</w:t>
            </w:r>
            <w:r>
              <w:rPr>
                <w:color w:val="000000" w:themeColor="text1"/>
                <w:kern w:val="0"/>
                <w:vertAlign w:val="subscript"/>
                <w:lang w:val="zh-CN"/>
              </w:rPr>
              <w:t>m</w:t>
            </w:r>
            <w:r>
              <w:rPr>
                <w:color w:val="000000" w:themeColor="text1"/>
                <w:kern w:val="0"/>
                <w:lang w:val="zh-CN"/>
              </w:rPr>
              <w:t>H</w:t>
            </w:r>
            <w:r>
              <w:rPr>
                <w:color w:val="000000" w:themeColor="text1"/>
                <w:kern w:val="0"/>
                <w:vertAlign w:val="subscript"/>
                <w:lang w:val="zh-CN"/>
              </w:rPr>
              <w:t>n</w:t>
            </w:r>
            <w:r>
              <w:rPr>
                <w:rFonts w:hint="eastAsia"/>
                <w:color w:val="000000" w:themeColor="text1"/>
                <w:kern w:val="0"/>
                <w:lang w:val="zh-CN"/>
              </w:rPr>
              <w:t>等污染物</w:t>
            </w:r>
            <w:bookmarkEnd w:id="15"/>
            <w:bookmarkEnd w:id="16"/>
            <w:r>
              <w:rPr>
                <w:bCs/>
                <w:color w:val="000000" w:themeColor="text1"/>
              </w:rPr>
              <w:t>。机械燃油废气属连续无组织排放源，污染源主要集中在钻孔附件，污染物呈面源分布</w:t>
            </w:r>
            <w:r>
              <w:rPr>
                <w:rFonts w:hint="eastAsia"/>
                <w:bCs/>
                <w:color w:val="000000" w:themeColor="text1"/>
              </w:rPr>
              <w:t>，</w:t>
            </w:r>
            <w:r>
              <w:rPr>
                <w:bCs/>
                <w:color w:val="000000" w:themeColor="text1"/>
              </w:rPr>
              <w:t>污染物排放分散且强度并不大。</w:t>
            </w:r>
          </w:p>
          <w:p w14:paraId="2680D02E">
            <w:pPr>
              <w:ind w:left="120" w:leftChars="50" w:right="120" w:rightChars="50" w:firstLine="480"/>
              <w:jc w:val="both"/>
              <w:rPr>
                <w:bCs/>
                <w:color w:val="C00000"/>
              </w:rPr>
            </w:pPr>
            <w:r>
              <w:rPr>
                <w:rFonts w:hint="eastAsia"/>
                <w:bCs/>
                <w:color w:val="C00000"/>
              </w:rPr>
              <w:t>（3）爆破</w:t>
            </w:r>
            <w:r>
              <w:rPr>
                <w:bCs/>
                <w:color w:val="C00000"/>
              </w:rPr>
              <w:t>废气</w:t>
            </w:r>
          </w:p>
          <w:p w14:paraId="0FF8957D">
            <w:pPr>
              <w:ind w:left="120" w:leftChars="50" w:right="120" w:rightChars="50" w:firstLine="480"/>
              <w:jc w:val="both"/>
              <w:rPr>
                <w:bCs/>
                <w:color w:val="C00000"/>
              </w:rPr>
            </w:pPr>
            <w:r>
              <w:rPr>
                <w:rFonts w:hint="eastAsia"/>
                <w:bCs/>
                <w:color w:val="C00000"/>
              </w:rPr>
              <w:t>平硐</w:t>
            </w:r>
            <w:r>
              <w:rPr>
                <w:bCs/>
                <w:color w:val="C00000"/>
              </w:rPr>
              <w:t>内爆破</w:t>
            </w:r>
            <w:r>
              <w:rPr>
                <w:rFonts w:hint="eastAsia"/>
                <w:bCs/>
                <w:color w:val="C00000"/>
              </w:rPr>
              <w:t>会产生</w:t>
            </w:r>
            <w:r>
              <w:rPr>
                <w:bCs/>
                <w:color w:val="C00000"/>
              </w:rPr>
              <w:t>少量爆破废气，</w:t>
            </w:r>
            <w:r>
              <w:rPr>
                <w:rFonts w:hint="eastAsia"/>
                <w:bCs/>
                <w:color w:val="C00000"/>
              </w:rPr>
              <w:t>呈</w:t>
            </w:r>
            <w:r>
              <w:rPr>
                <w:bCs/>
                <w:color w:val="C00000"/>
              </w:rPr>
              <w:t>无组织排放，</w:t>
            </w:r>
            <w:r>
              <w:rPr>
                <w:rFonts w:hint="eastAsia"/>
                <w:bCs/>
                <w:color w:val="C00000"/>
              </w:rPr>
              <w:t>全部</w:t>
            </w:r>
            <w:r>
              <w:rPr>
                <w:bCs/>
                <w:color w:val="C00000"/>
              </w:rPr>
              <w:t>集中在平硐内，</w:t>
            </w:r>
            <w:r>
              <w:rPr>
                <w:rFonts w:hint="eastAsia"/>
                <w:bCs/>
                <w:color w:val="C00000"/>
              </w:rPr>
              <w:t>通过</w:t>
            </w:r>
            <w:r>
              <w:rPr>
                <w:bCs/>
                <w:color w:val="C00000"/>
              </w:rPr>
              <w:t>排风口及入口排放，</w:t>
            </w:r>
            <w:r>
              <w:rPr>
                <w:rFonts w:hint="eastAsia"/>
                <w:bCs/>
                <w:color w:val="C00000"/>
              </w:rPr>
              <w:t>建设方</w:t>
            </w:r>
            <w:r>
              <w:rPr>
                <w:bCs/>
                <w:color w:val="C00000"/>
              </w:rPr>
              <w:t>须加强局部</w:t>
            </w:r>
            <w:r>
              <w:rPr>
                <w:rFonts w:hint="eastAsia"/>
                <w:bCs/>
                <w:color w:val="C00000"/>
              </w:rPr>
              <w:t>通风</w:t>
            </w:r>
            <w:r>
              <w:rPr>
                <w:bCs/>
                <w:color w:val="C00000"/>
              </w:rPr>
              <w:t>。</w:t>
            </w:r>
          </w:p>
          <w:p w14:paraId="11A78288">
            <w:pPr>
              <w:ind w:left="120" w:leftChars="50" w:right="120" w:rightChars="50" w:firstLine="482"/>
              <w:jc w:val="both"/>
              <w:rPr>
                <w:b/>
                <w:bCs/>
                <w:color w:val="000000" w:themeColor="text1"/>
              </w:rPr>
            </w:pPr>
            <w:r>
              <w:rPr>
                <w:rFonts w:hint="eastAsia"/>
                <w:b/>
                <w:bCs/>
                <w:color w:val="000000" w:themeColor="text1"/>
              </w:rPr>
              <w:t>2、废水</w:t>
            </w:r>
          </w:p>
          <w:p w14:paraId="15FE588A">
            <w:pPr>
              <w:ind w:left="120" w:leftChars="50" w:right="120" w:rightChars="50" w:firstLine="480"/>
              <w:jc w:val="both"/>
              <w:rPr>
                <w:color w:val="000000" w:themeColor="text1"/>
              </w:rPr>
            </w:pPr>
            <w:r>
              <w:rPr>
                <w:rFonts w:hint="eastAsia"/>
                <w:color w:val="000000" w:themeColor="text1"/>
              </w:rPr>
              <w:t>本项目产生废水主要为涌水、设备清洗废水及生活污水。</w:t>
            </w:r>
          </w:p>
          <w:p w14:paraId="7ED60F69">
            <w:pPr>
              <w:ind w:left="120" w:leftChars="50" w:right="120" w:rightChars="50" w:firstLine="480"/>
              <w:jc w:val="both"/>
              <w:rPr>
                <w:rFonts w:cs="Times New Roman"/>
                <w:color w:val="000000" w:themeColor="text1"/>
              </w:rPr>
            </w:pPr>
            <w:r>
              <w:rPr>
                <w:rFonts w:cs="Times New Roman"/>
                <w:color w:val="000000" w:themeColor="text1"/>
              </w:rPr>
              <w:t>（1）涌水</w:t>
            </w:r>
          </w:p>
          <w:p w14:paraId="5CED28E3">
            <w:pPr>
              <w:ind w:left="120" w:leftChars="50" w:right="120" w:rightChars="50" w:firstLine="480"/>
              <w:jc w:val="both"/>
              <w:rPr>
                <w:rFonts w:cs="Times New Roman"/>
                <w:color w:val="000000" w:themeColor="text1"/>
              </w:rPr>
            </w:pPr>
            <w:r>
              <w:rPr>
                <w:rFonts w:cs="Times New Roman"/>
                <w:color w:val="000000" w:themeColor="text1"/>
              </w:rPr>
              <w:fldChar w:fldCharType="begin"/>
            </w:r>
            <w:r>
              <w:rPr>
                <w:rFonts w:cs="Times New Roman"/>
                <w:color w:val="000000" w:themeColor="text1"/>
              </w:rPr>
              <w:instrText xml:space="preserve"> </w:instrText>
            </w:r>
            <w:r>
              <w:rPr>
                <w:rFonts w:hint="eastAsia" w:cs="Times New Roman"/>
                <w:color w:val="000000" w:themeColor="text1"/>
              </w:rPr>
              <w:instrText xml:space="preserve">= 1 \* GB3</w:instrText>
            </w:r>
            <w:r>
              <w:rPr>
                <w:rFonts w:cs="Times New Roman"/>
                <w:color w:val="000000" w:themeColor="text1"/>
              </w:rPr>
              <w:instrText xml:space="preserve"> </w:instrText>
            </w:r>
            <w:r>
              <w:rPr>
                <w:rFonts w:cs="Times New Roman"/>
                <w:color w:val="000000" w:themeColor="text1"/>
              </w:rPr>
              <w:fldChar w:fldCharType="separate"/>
            </w:r>
            <w:r>
              <w:rPr>
                <w:rFonts w:hint="eastAsia" w:cs="Times New Roman"/>
                <w:color w:val="000000" w:themeColor="text1"/>
              </w:rPr>
              <w:t>①</w:t>
            </w:r>
            <w:r>
              <w:rPr>
                <w:rFonts w:cs="Times New Roman"/>
                <w:color w:val="000000" w:themeColor="text1"/>
              </w:rPr>
              <w:fldChar w:fldCharType="end"/>
            </w:r>
            <w:r>
              <w:rPr>
                <w:rFonts w:hint="eastAsia" w:cs="Times New Roman"/>
                <w:color w:val="000000" w:themeColor="text1"/>
              </w:rPr>
              <w:t>槽</w:t>
            </w:r>
            <w:r>
              <w:rPr>
                <w:rFonts w:cs="Times New Roman"/>
                <w:color w:val="000000" w:themeColor="text1"/>
              </w:rPr>
              <w:t>探</w:t>
            </w:r>
            <w:r>
              <w:rPr>
                <w:rFonts w:hint="eastAsia" w:cs="Times New Roman"/>
                <w:color w:val="000000" w:themeColor="text1"/>
              </w:rPr>
              <w:t>涌水</w:t>
            </w:r>
          </w:p>
          <w:p w14:paraId="7F084A99">
            <w:pPr>
              <w:ind w:left="120" w:leftChars="50" w:right="120" w:rightChars="50" w:firstLine="480"/>
              <w:jc w:val="both"/>
              <w:rPr>
                <w:rFonts w:ascii="宋体" w:hAnsi="宋体"/>
                <w:color w:val="000000" w:themeColor="text1"/>
              </w:rPr>
            </w:pPr>
            <w:r>
              <w:rPr>
                <w:rFonts w:cs="Times New Roman"/>
                <w:color w:val="000000" w:themeColor="text1"/>
              </w:rPr>
              <w:t>项目进行槽探时，深度不超过3m，不会产生涌水；钻探的深度在250~480之间。且矿区地形为高山地形，矿区矿体赋存</w:t>
            </w:r>
            <w:r>
              <w:rPr>
                <w:rFonts w:cs="Times New Roman"/>
                <w:color w:val="000000" w:themeColor="text1"/>
                <w:szCs w:val="24"/>
              </w:rPr>
              <w:t>标高2092-2544米</w:t>
            </w:r>
            <w:r>
              <w:rPr>
                <w:rFonts w:hint="eastAsia" w:ascii="宋体" w:hAnsi="宋体"/>
                <w:color w:val="000000" w:themeColor="text1"/>
              </w:rPr>
              <w:t>，地层富水性弱，不会产生涌水。</w:t>
            </w:r>
          </w:p>
          <w:p w14:paraId="0E0CE664">
            <w:pPr>
              <w:ind w:left="120" w:leftChars="50" w:right="120" w:rightChars="50" w:firstLine="480"/>
              <w:jc w:val="both"/>
              <w:rPr>
                <w:rFonts w:ascii="宋体" w:hAnsi="宋体"/>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hint="eastAsia" w:ascii="宋体" w:hAnsi="宋体"/>
                <w:color w:val="000000" w:themeColor="text1"/>
              </w:rPr>
              <w:instrText xml:space="preserve">= 2 \* GB3</w:instrText>
            </w:r>
            <w:r>
              <w:rPr>
                <w:rFonts w:ascii="宋体" w:hAnsi="宋体"/>
                <w:color w:val="000000" w:themeColor="text1"/>
              </w:rPr>
              <w:instrText xml:space="preserve"> </w:instrText>
            </w:r>
            <w:r>
              <w:rPr>
                <w:rFonts w:ascii="宋体" w:hAnsi="宋体"/>
                <w:color w:val="000000" w:themeColor="text1"/>
              </w:rPr>
              <w:fldChar w:fldCharType="separate"/>
            </w:r>
            <w:r>
              <w:rPr>
                <w:rFonts w:hint="eastAsia" w:ascii="宋体" w:hAnsi="宋体"/>
                <w:color w:val="000000" w:themeColor="text1"/>
              </w:rPr>
              <w:t>②</w:t>
            </w:r>
            <w:r>
              <w:rPr>
                <w:rFonts w:ascii="宋体" w:hAnsi="宋体"/>
                <w:color w:val="000000" w:themeColor="text1"/>
              </w:rPr>
              <w:fldChar w:fldCharType="end"/>
            </w:r>
            <w:r>
              <w:rPr>
                <w:rFonts w:hint="eastAsia" w:ascii="宋体" w:hAnsi="宋体"/>
                <w:color w:val="000000" w:themeColor="text1"/>
              </w:rPr>
              <w:t>地表钻孔涌水</w:t>
            </w:r>
          </w:p>
          <w:p w14:paraId="0F80DB16">
            <w:pPr>
              <w:ind w:left="120" w:leftChars="50" w:right="120" w:rightChars="50" w:firstLine="480"/>
              <w:jc w:val="both"/>
              <w:rPr>
                <w:rFonts w:ascii="宋体" w:hAnsi="宋体"/>
                <w:color w:val="000000" w:themeColor="text1"/>
              </w:rPr>
            </w:pPr>
            <w:r>
              <w:rPr>
                <w:rFonts w:hint="eastAsia" w:ascii="宋体" w:hAnsi="宋体"/>
                <w:color w:val="000000" w:themeColor="text1"/>
              </w:rPr>
              <w:t>地表钻孔过程产生的涌水，统一收集后排入临时沉淀池，沉淀处理后回用于洒水。</w:t>
            </w:r>
          </w:p>
          <w:p w14:paraId="59D463F5">
            <w:pPr>
              <w:ind w:left="120" w:leftChars="50" w:right="120" w:rightChars="50" w:firstLine="480"/>
              <w:jc w:val="both"/>
              <w:rPr>
                <w:rFonts w:ascii="宋体" w:hAnsi="宋体"/>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hint="eastAsia" w:ascii="宋体" w:hAnsi="宋体"/>
                <w:color w:val="000000" w:themeColor="text1"/>
              </w:rPr>
              <w:instrText xml:space="preserve">= 3 \* GB3</w:instrText>
            </w:r>
            <w:r>
              <w:rPr>
                <w:rFonts w:ascii="宋体" w:hAnsi="宋体"/>
                <w:color w:val="000000" w:themeColor="text1"/>
              </w:rPr>
              <w:instrText xml:space="preserve"> </w:instrText>
            </w:r>
            <w:r>
              <w:rPr>
                <w:rFonts w:ascii="宋体" w:hAnsi="宋体"/>
                <w:color w:val="000000" w:themeColor="text1"/>
              </w:rPr>
              <w:fldChar w:fldCharType="separate"/>
            </w:r>
            <w:r>
              <w:rPr>
                <w:rFonts w:hint="eastAsia" w:ascii="宋体" w:hAnsi="宋体"/>
                <w:color w:val="000000" w:themeColor="text1"/>
              </w:rPr>
              <w:t>③</w:t>
            </w:r>
            <w:r>
              <w:rPr>
                <w:rFonts w:ascii="宋体" w:hAnsi="宋体"/>
                <w:color w:val="000000" w:themeColor="text1"/>
              </w:rPr>
              <w:fldChar w:fldCharType="end"/>
            </w:r>
            <w:r>
              <w:rPr>
                <w:rFonts w:hint="eastAsia" w:ascii="宋体" w:hAnsi="宋体"/>
                <w:color w:val="000000" w:themeColor="text1"/>
              </w:rPr>
              <w:t>坑探涌水</w:t>
            </w:r>
          </w:p>
          <w:p w14:paraId="7E5A9726">
            <w:pPr>
              <w:ind w:left="120" w:leftChars="50" w:right="120" w:rightChars="50" w:firstLine="480"/>
              <w:jc w:val="both"/>
              <w:rPr>
                <w:rFonts w:ascii="宋体" w:hAnsi="宋体"/>
                <w:color w:val="000000" w:themeColor="text1"/>
              </w:rPr>
            </w:pPr>
            <w:r>
              <w:rPr>
                <w:rFonts w:hint="eastAsia" w:ascii="宋体" w:hAnsi="宋体"/>
                <w:color w:val="000000" w:themeColor="text1"/>
              </w:rPr>
              <w:t>项目</w:t>
            </w:r>
            <w:r>
              <w:rPr>
                <w:rFonts w:ascii="宋体" w:hAnsi="宋体"/>
                <w:color w:val="000000" w:themeColor="text1"/>
              </w:rPr>
              <w:t>平硐开挖会产生一定的</w:t>
            </w:r>
            <w:r>
              <w:rPr>
                <w:rFonts w:hint="eastAsia" w:ascii="宋体" w:hAnsi="宋体"/>
                <w:color w:val="000000" w:themeColor="text1"/>
              </w:rPr>
              <w:t>涌水</w:t>
            </w:r>
            <w:r>
              <w:rPr>
                <w:rFonts w:ascii="宋体" w:hAnsi="宋体"/>
                <w:color w:val="000000" w:themeColor="text1"/>
              </w:rPr>
              <w:t>，项目坑探</w:t>
            </w:r>
            <w:r>
              <w:rPr>
                <w:rFonts w:hint="eastAsia" w:ascii="宋体" w:hAnsi="宋体"/>
                <w:color w:val="000000" w:themeColor="text1"/>
              </w:rPr>
              <w:t>为</w:t>
            </w:r>
            <w:r>
              <w:rPr>
                <w:rFonts w:ascii="宋体" w:hAnsi="宋体"/>
                <w:color w:val="000000" w:themeColor="text1"/>
              </w:rPr>
              <w:t>沿用原有探矿平硐及大矿山铅锌矿原有废弃平硐，</w:t>
            </w:r>
            <w:r>
              <w:rPr>
                <w:rFonts w:hint="eastAsia" w:ascii="宋体" w:hAnsi="宋体"/>
                <w:color w:val="000000" w:themeColor="text1"/>
              </w:rPr>
              <w:t>且</w:t>
            </w:r>
            <w:r>
              <w:rPr>
                <w:rFonts w:ascii="宋体" w:hAnsi="宋体"/>
                <w:color w:val="000000" w:themeColor="text1"/>
              </w:rPr>
              <w:t>平硐</w:t>
            </w:r>
            <w:r>
              <w:rPr>
                <w:rFonts w:hint="eastAsia" w:ascii="宋体" w:hAnsi="宋体"/>
                <w:color w:val="000000" w:themeColor="text1"/>
              </w:rPr>
              <w:t>有</w:t>
            </w:r>
            <w:r>
              <w:rPr>
                <w:rFonts w:ascii="宋体" w:hAnsi="宋体"/>
                <w:color w:val="000000" w:themeColor="text1"/>
              </w:rPr>
              <w:t>一定的倾斜角度，</w:t>
            </w:r>
            <w:r>
              <w:rPr>
                <w:rFonts w:hint="eastAsia" w:ascii="宋体" w:hAnsi="宋体"/>
                <w:color w:val="000000" w:themeColor="text1"/>
              </w:rPr>
              <w:t>建设方</w:t>
            </w:r>
            <w:r>
              <w:rPr>
                <w:rFonts w:ascii="宋体" w:hAnsi="宋体"/>
                <w:color w:val="000000" w:themeColor="text1"/>
              </w:rPr>
              <w:t>须在平硐内设置排水沟</w:t>
            </w:r>
            <w:r>
              <w:rPr>
                <w:rFonts w:cs="Times New Roman"/>
                <w:color w:val="000000" w:themeColor="text1"/>
              </w:rPr>
              <w:t>（PD1900设置896m，PD1720设置552m，PD1850设置872m）</w:t>
            </w:r>
            <w:r>
              <w:rPr>
                <w:rFonts w:ascii="宋体" w:hAnsi="宋体"/>
                <w:color w:val="000000" w:themeColor="text1"/>
              </w:rPr>
              <w:t>，涌水可</w:t>
            </w:r>
            <w:r>
              <w:rPr>
                <w:rFonts w:hint="eastAsia" w:ascii="宋体" w:hAnsi="宋体"/>
                <w:color w:val="000000" w:themeColor="text1"/>
              </w:rPr>
              <w:t>通过</w:t>
            </w:r>
            <w:r>
              <w:rPr>
                <w:rFonts w:ascii="宋体" w:hAnsi="宋体"/>
                <w:color w:val="000000" w:themeColor="text1"/>
              </w:rPr>
              <w:t>排水沟自行</w:t>
            </w:r>
            <w:r>
              <w:rPr>
                <w:rFonts w:hint="eastAsia" w:ascii="宋体" w:hAnsi="宋体"/>
                <w:color w:val="000000" w:themeColor="text1"/>
              </w:rPr>
              <w:t>流出</w:t>
            </w:r>
            <w:r>
              <w:rPr>
                <w:rFonts w:ascii="宋体" w:hAnsi="宋体"/>
                <w:color w:val="000000" w:themeColor="text1"/>
              </w:rPr>
              <w:t>，</w:t>
            </w:r>
            <w:r>
              <w:rPr>
                <w:rFonts w:hint="eastAsia" w:ascii="宋体" w:hAnsi="宋体"/>
                <w:color w:val="000000" w:themeColor="text1"/>
              </w:rPr>
              <w:t>坑探</w:t>
            </w:r>
            <w:r>
              <w:rPr>
                <w:rFonts w:ascii="宋体" w:hAnsi="宋体"/>
                <w:color w:val="000000" w:themeColor="text1"/>
              </w:rPr>
              <w:t>涌水经平硐内排水沟</w:t>
            </w:r>
            <w:r>
              <w:rPr>
                <w:rFonts w:hint="eastAsia" w:ascii="宋体" w:hAnsi="宋体"/>
                <w:color w:val="000000" w:themeColor="text1"/>
              </w:rPr>
              <w:t>流出</w:t>
            </w:r>
            <w:r>
              <w:rPr>
                <w:rFonts w:ascii="宋体" w:hAnsi="宋体"/>
                <w:color w:val="000000" w:themeColor="text1"/>
              </w:rPr>
              <w:t>经</w:t>
            </w:r>
            <w:r>
              <w:rPr>
                <w:rFonts w:hint="eastAsia" w:ascii="宋体" w:hAnsi="宋体"/>
                <w:color w:val="000000" w:themeColor="text1"/>
              </w:rPr>
              <w:t>沉砂</w:t>
            </w:r>
            <w:r>
              <w:rPr>
                <w:rFonts w:ascii="宋体" w:hAnsi="宋体"/>
                <w:color w:val="000000" w:themeColor="text1"/>
              </w:rPr>
              <w:t>池沉淀后</w:t>
            </w:r>
            <w:r>
              <w:rPr>
                <w:rFonts w:hint="eastAsia" w:ascii="宋体" w:hAnsi="宋体"/>
                <w:color w:val="000000" w:themeColor="text1"/>
              </w:rPr>
              <w:t>排入</w:t>
            </w:r>
            <w:r>
              <w:rPr>
                <w:rFonts w:ascii="宋体" w:hAnsi="宋体"/>
                <w:color w:val="000000" w:themeColor="text1"/>
              </w:rPr>
              <w:t>溪沟</w:t>
            </w:r>
            <w:r>
              <w:rPr>
                <w:rFonts w:hint="eastAsia" w:ascii="宋体" w:hAnsi="宋体"/>
                <w:color w:val="000000" w:themeColor="text1"/>
              </w:rPr>
              <w:t>，</w:t>
            </w:r>
            <w:r>
              <w:rPr>
                <w:rFonts w:ascii="宋体" w:hAnsi="宋体"/>
                <w:color w:val="000000" w:themeColor="text1"/>
              </w:rPr>
              <w:t>其中</w:t>
            </w:r>
            <w:r>
              <w:rPr>
                <w:rFonts w:hint="eastAsia"/>
                <w:color w:val="000000" w:themeColor="text1"/>
              </w:rPr>
              <w:t>PD</w:t>
            </w:r>
            <w:r>
              <w:rPr>
                <w:color w:val="000000" w:themeColor="text1"/>
              </w:rPr>
              <w:t>1900产生的</w:t>
            </w:r>
            <w:r>
              <w:rPr>
                <w:rFonts w:hint="eastAsia"/>
                <w:color w:val="000000" w:themeColor="text1"/>
              </w:rPr>
              <w:t>涌水经沉砂池</w:t>
            </w:r>
            <w:r>
              <w:rPr>
                <w:color w:val="000000" w:themeColor="text1"/>
              </w:rPr>
              <w:t>沉淀处理后均排入冲流溪沟</w:t>
            </w:r>
            <w:r>
              <w:rPr>
                <w:rFonts w:hint="eastAsia"/>
                <w:color w:val="000000" w:themeColor="text1"/>
              </w:rPr>
              <w:t>汇入</w:t>
            </w:r>
            <w:r>
              <w:rPr>
                <w:color w:val="000000" w:themeColor="text1"/>
              </w:rPr>
              <w:t>象达河，</w:t>
            </w:r>
            <w:r>
              <w:rPr>
                <w:rFonts w:hint="eastAsia"/>
                <w:color w:val="000000" w:themeColor="text1"/>
              </w:rPr>
              <w:t>最终</w:t>
            </w:r>
            <w:r>
              <w:rPr>
                <w:color w:val="000000" w:themeColor="text1"/>
              </w:rPr>
              <w:t>汇入苏帕河，</w:t>
            </w:r>
            <w:r>
              <w:rPr>
                <w:rFonts w:hint="eastAsia"/>
                <w:color w:val="000000" w:themeColor="text1"/>
              </w:rPr>
              <w:t>PD</w:t>
            </w:r>
            <w:r>
              <w:rPr>
                <w:color w:val="000000" w:themeColor="text1"/>
              </w:rPr>
              <w:t>1720</w:t>
            </w:r>
            <w:r>
              <w:rPr>
                <w:rFonts w:hint="eastAsia"/>
                <w:color w:val="000000" w:themeColor="text1"/>
              </w:rPr>
              <w:t>和</w:t>
            </w:r>
            <w:r>
              <w:rPr>
                <w:color w:val="000000" w:themeColor="text1"/>
              </w:rPr>
              <w:t>PD1850</w:t>
            </w:r>
            <w:r>
              <w:rPr>
                <w:rFonts w:hint="eastAsia"/>
                <w:color w:val="000000" w:themeColor="text1"/>
              </w:rPr>
              <w:t>产生</w:t>
            </w:r>
            <w:r>
              <w:rPr>
                <w:color w:val="000000" w:themeColor="text1"/>
              </w:rPr>
              <w:t>的矿坑涌水</w:t>
            </w:r>
            <w:r>
              <w:rPr>
                <w:rFonts w:hint="eastAsia"/>
                <w:color w:val="000000" w:themeColor="text1"/>
              </w:rPr>
              <w:t>经</w:t>
            </w:r>
            <w:r>
              <w:rPr>
                <w:color w:val="000000" w:themeColor="text1"/>
              </w:rPr>
              <w:t>冲流溪沟排入邵</w:t>
            </w:r>
            <w:r>
              <w:rPr>
                <w:rFonts w:hint="eastAsia"/>
                <w:color w:val="000000" w:themeColor="text1"/>
              </w:rPr>
              <w:t>地</w:t>
            </w:r>
            <w:r>
              <w:rPr>
                <w:color w:val="000000" w:themeColor="text1"/>
              </w:rPr>
              <w:t>河</w:t>
            </w:r>
            <w:r>
              <w:rPr>
                <w:rFonts w:hint="eastAsia"/>
                <w:color w:val="000000" w:themeColor="text1"/>
              </w:rPr>
              <w:t>，</w:t>
            </w:r>
            <w:r>
              <w:rPr>
                <w:color w:val="000000" w:themeColor="text1"/>
              </w:rPr>
              <w:t>最终汇入芒市大河</w:t>
            </w:r>
            <w:r>
              <w:rPr>
                <w:rFonts w:ascii="宋体" w:hAnsi="宋体"/>
                <w:color w:val="000000" w:themeColor="text1"/>
              </w:rPr>
              <w:t>。</w:t>
            </w:r>
          </w:p>
          <w:p w14:paraId="1D451A58">
            <w:pPr>
              <w:ind w:left="120" w:leftChars="50" w:right="120" w:rightChars="50" w:firstLine="480"/>
              <w:jc w:val="both"/>
              <w:rPr>
                <w:rFonts w:cs="Times New Roman"/>
                <w:color w:val="000000" w:themeColor="text1"/>
              </w:rPr>
            </w:pPr>
            <w:r>
              <w:rPr>
                <w:rFonts w:cs="Times New Roman"/>
                <w:color w:val="000000" w:themeColor="text1"/>
              </w:rPr>
              <w:t>根据本项目施工设计方案，</w:t>
            </w:r>
            <w:r>
              <w:rPr>
                <w:rFonts w:hint="eastAsia" w:cs="Times New Roman"/>
                <w:color w:val="000000" w:themeColor="text1"/>
              </w:rPr>
              <w:t>本项目</w:t>
            </w:r>
            <w:r>
              <w:rPr>
                <w:rFonts w:cs="Times New Roman"/>
                <w:color w:val="000000" w:themeColor="text1"/>
              </w:rPr>
              <w:t>三个平硐</w:t>
            </w:r>
            <w:r>
              <w:rPr>
                <w:rFonts w:hint="eastAsia" w:cs="Times New Roman"/>
                <w:color w:val="000000" w:themeColor="text1"/>
              </w:rPr>
              <w:t>会产生</w:t>
            </w:r>
            <w:r>
              <w:rPr>
                <w:rFonts w:cs="Times New Roman"/>
                <w:color w:val="000000" w:themeColor="text1"/>
              </w:rPr>
              <w:t>矿坑涌水，</w:t>
            </w:r>
            <w:r>
              <w:rPr>
                <w:rFonts w:hint="eastAsia" w:cs="Times New Roman"/>
                <w:color w:val="000000" w:themeColor="text1"/>
              </w:rPr>
              <w:t>涌水量</w:t>
            </w:r>
            <w:r>
              <w:rPr>
                <w:rFonts w:cs="Times New Roman"/>
                <w:color w:val="000000" w:themeColor="text1"/>
              </w:rPr>
              <w:t>按雨季最大用水量计</w:t>
            </w:r>
            <w:r>
              <w:rPr>
                <w:rFonts w:hint="eastAsia" w:cs="Times New Roman"/>
                <w:color w:val="000000" w:themeColor="text1"/>
              </w:rPr>
              <w:t>，</w:t>
            </w:r>
            <w:r>
              <w:rPr>
                <w:rFonts w:cs="Times New Roman"/>
                <w:color w:val="000000" w:themeColor="text1"/>
              </w:rPr>
              <w:t>其中PD1900涌水量约为0.3L/s（25.92m</w:t>
            </w:r>
            <w:r>
              <w:rPr>
                <w:rFonts w:cs="Times New Roman"/>
                <w:color w:val="000000" w:themeColor="text1"/>
                <w:vertAlign w:val="superscript"/>
              </w:rPr>
              <w:t>3</w:t>
            </w:r>
            <w:r>
              <w:rPr>
                <w:rFonts w:cs="Times New Roman"/>
                <w:color w:val="000000" w:themeColor="text1"/>
              </w:rPr>
              <w:t>/d），PD1720涌水量约为0.16L/s（13.8m</w:t>
            </w:r>
            <w:r>
              <w:rPr>
                <w:rFonts w:cs="Times New Roman"/>
                <w:color w:val="000000" w:themeColor="text1"/>
                <w:vertAlign w:val="superscript"/>
              </w:rPr>
              <w:t>3</w:t>
            </w:r>
            <w:r>
              <w:rPr>
                <w:rFonts w:cs="Times New Roman"/>
                <w:color w:val="000000" w:themeColor="text1"/>
              </w:rPr>
              <w:t>/d），PD1850涌水量约为0.12L/s（10.37 m</w:t>
            </w:r>
            <w:r>
              <w:rPr>
                <w:rFonts w:cs="Times New Roman"/>
                <w:color w:val="000000" w:themeColor="text1"/>
                <w:vertAlign w:val="superscript"/>
              </w:rPr>
              <w:t>3</w:t>
            </w:r>
            <w:r>
              <w:rPr>
                <w:rFonts w:cs="Times New Roman"/>
                <w:color w:val="000000" w:themeColor="text1"/>
              </w:rPr>
              <w:t>/d），</w:t>
            </w:r>
            <w:r>
              <w:rPr>
                <w:rFonts w:hint="eastAsia" w:cs="Times New Roman"/>
                <w:color w:val="000000" w:themeColor="text1"/>
              </w:rPr>
              <w:t>涌水</w:t>
            </w:r>
            <w:r>
              <w:rPr>
                <w:rFonts w:cs="Times New Roman"/>
                <w:color w:val="000000" w:themeColor="text1"/>
              </w:rPr>
              <w:t>水质类比大矿山铅锌矿</w:t>
            </w:r>
            <w:r>
              <w:rPr>
                <w:rFonts w:hint="eastAsia" w:cs="Times New Roman"/>
                <w:color w:val="000000" w:themeColor="text1"/>
              </w:rPr>
              <w:t>201</w:t>
            </w:r>
            <w:r>
              <w:rPr>
                <w:rFonts w:cs="Times New Roman"/>
                <w:color w:val="000000" w:themeColor="text1"/>
              </w:rPr>
              <w:t>6</w:t>
            </w:r>
            <w:r>
              <w:rPr>
                <w:rFonts w:hint="eastAsia" w:cs="Times New Roman"/>
                <w:color w:val="000000" w:themeColor="text1"/>
              </w:rPr>
              <w:t>年1</w:t>
            </w:r>
            <w:r>
              <w:rPr>
                <w:rFonts w:cs="Times New Roman"/>
                <w:color w:val="000000" w:themeColor="text1"/>
              </w:rPr>
              <w:t>2</w:t>
            </w:r>
            <w:r>
              <w:rPr>
                <w:rFonts w:hint="eastAsia" w:cs="Times New Roman"/>
                <w:color w:val="000000" w:themeColor="text1"/>
              </w:rPr>
              <w:t>月</w:t>
            </w:r>
            <w:r>
              <w:rPr>
                <w:rFonts w:cs="Times New Roman"/>
                <w:color w:val="000000" w:themeColor="text1"/>
              </w:rPr>
              <w:t>26</w:t>
            </w:r>
            <w:r>
              <w:rPr>
                <w:rFonts w:hint="eastAsia" w:cs="Times New Roman"/>
                <w:color w:val="000000" w:themeColor="text1"/>
              </w:rPr>
              <w:t>日-27日</w:t>
            </w:r>
            <w:r>
              <w:rPr>
                <w:rFonts w:cs="Times New Roman"/>
                <w:color w:val="000000" w:themeColor="text1"/>
              </w:rPr>
              <w:t>委托</w:t>
            </w:r>
            <w:r>
              <w:rPr>
                <w:rFonts w:hint="eastAsia" w:cs="Times New Roman"/>
                <w:color w:val="000000" w:themeColor="text1"/>
              </w:rPr>
              <w:t>云南绿</w:t>
            </w:r>
            <w:r>
              <w:rPr>
                <w:rFonts w:cs="Times New Roman"/>
                <w:color w:val="000000" w:themeColor="text1"/>
              </w:rPr>
              <w:t>宸中检联</w:t>
            </w:r>
            <w:r>
              <w:rPr>
                <w:rFonts w:hint="eastAsia" w:cs="Times New Roman"/>
                <w:color w:val="000000" w:themeColor="text1"/>
              </w:rPr>
              <w:t>环境</w:t>
            </w:r>
            <w:r>
              <w:rPr>
                <w:rFonts w:cs="Times New Roman"/>
                <w:color w:val="000000" w:themeColor="text1"/>
              </w:rPr>
              <w:t>食品</w:t>
            </w:r>
            <w:r>
              <w:rPr>
                <w:rFonts w:hint="eastAsia" w:cs="Times New Roman"/>
                <w:color w:val="000000" w:themeColor="text1"/>
              </w:rPr>
              <w:t>检测</w:t>
            </w:r>
            <w:r>
              <w:rPr>
                <w:rFonts w:cs="Times New Roman"/>
                <w:color w:val="000000" w:themeColor="text1"/>
              </w:rPr>
              <w:t>服务</w:t>
            </w:r>
            <w:r>
              <w:rPr>
                <w:rFonts w:hint="eastAsia" w:cs="Times New Roman"/>
                <w:color w:val="000000" w:themeColor="text1"/>
              </w:rPr>
              <w:t>有限公司对</w:t>
            </w:r>
            <w:r>
              <w:rPr>
                <w:rFonts w:cs="Times New Roman"/>
                <w:color w:val="000000" w:themeColor="text1"/>
              </w:rPr>
              <w:t>大矿山铅锌矿PD1620</w:t>
            </w:r>
            <w:r>
              <w:rPr>
                <w:rFonts w:hint="eastAsia" w:cs="Times New Roman"/>
                <w:color w:val="000000" w:themeColor="text1"/>
              </w:rPr>
              <w:t>和</w:t>
            </w:r>
            <w:r>
              <w:rPr>
                <w:rFonts w:cs="Times New Roman"/>
                <w:color w:val="000000" w:themeColor="text1"/>
              </w:rPr>
              <w:t>PD1520</w:t>
            </w:r>
            <w:r>
              <w:rPr>
                <w:rFonts w:hint="eastAsia" w:cs="Times New Roman"/>
                <w:color w:val="000000" w:themeColor="text1"/>
              </w:rPr>
              <w:t>矿坑</w:t>
            </w:r>
            <w:r>
              <w:rPr>
                <w:rFonts w:cs="Times New Roman"/>
                <w:color w:val="000000" w:themeColor="text1"/>
              </w:rPr>
              <w:t>涌水的检测报告，</w:t>
            </w:r>
            <w:r>
              <w:rPr>
                <w:rFonts w:hint="eastAsia" w:cs="Times New Roman"/>
                <w:color w:val="000000" w:themeColor="text1"/>
              </w:rPr>
              <w:t>检测</w:t>
            </w:r>
            <w:r>
              <w:rPr>
                <w:rFonts w:cs="Times New Roman"/>
                <w:color w:val="000000" w:themeColor="text1"/>
              </w:rPr>
              <w:t>结果如下表所示</w:t>
            </w:r>
            <w:r>
              <w:rPr>
                <w:rFonts w:hint="eastAsia" w:cs="Times New Roman"/>
                <w:color w:val="000000" w:themeColor="text1"/>
              </w:rPr>
              <w:t>，</w:t>
            </w:r>
            <w:r>
              <w:rPr>
                <w:rFonts w:cs="Times New Roman"/>
                <w:color w:val="000000" w:themeColor="text1"/>
              </w:rPr>
              <w:t>检测报告见附件</w:t>
            </w:r>
            <w:r>
              <w:rPr>
                <w:rFonts w:hint="eastAsia" w:cs="Times New Roman"/>
                <w:color w:val="000000" w:themeColor="text1"/>
              </w:rPr>
              <w:t>。</w:t>
            </w:r>
          </w:p>
          <w:p w14:paraId="7D2CA458">
            <w:pPr>
              <w:spacing w:line="240" w:lineRule="auto"/>
              <w:ind w:left="120" w:leftChars="50" w:right="120" w:rightChars="50" w:firstLine="0" w:firstLineChars="0"/>
              <w:jc w:val="center"/>
              <w:rPr>
                <w:rFonts w:cs="Times New Roman"/>
                <w:b/>
                <w:color w:val="000000" w:themeColor="text1"/>
              </w:rPr>
            </w:pPr>
            <w:r>
              <w:rPr>
                <w:rFonts w:hint="eastAsia" w:cs="Times New Roman"/>
                <w:b/>
                <w:color w:val="000000" w:themeColor="text1"/>
              </w:rPr>
              <w:t>表5-1   大矿山</w:t>
            </w:r>
            <w:r>
              <w:rPr>
                <w:rFonts w:cs="Times New Roman"/>
                <w:b/>
                <w:color w:val="000000" w:themeColor="text1"/>
              </w:rPr>
              <w:t>铅锌矿PD1620</w:t>
            </w:r>
            <w:r>
              <w:rPr>
                <w:rFonts w:hint="eastAsia" w:cs="Times New Roman"/>
                <w:b/>
                <w:color w:val="000000" w:themeColor="text1"/>
              </w:rPr>
              <w:t>和</w:t>
            </w:r>
            <w:r>
              <w:rPr>
                <w:rFonts w:cs="Times New Roman"/>
                <w:b/>
                <w:color w:val="000000" w:themeColor="text1"/>
              </w:rPr>
              <w:t>PD1520</w:t>
            </w:r>
            <w:r>
              <w:rPr>
                <w:rFonts w:hint="eastAsia" w:cs="Times New Roman"/>
                <w:b/>
                <w:color w:val="000000" w:themeColor="text1"/>
              </w:rPr>
              <w:t>矿坑</w:t>
            </w:r>
            <w:r>
              <w:rPr>
                <w:rFonts w:cs="Times New Roman"/>
                <w:b/>
                <w:color w:val="000000" w:themeColor="text1"/>
              </w:rPr>
              <w:t>涌水的检测</w:t>
            </w:r>
            <w:r>
              <w:rPr>
                <w:rFonts w:hint="eastAsia" w:cs="Times New Roman"/>
                <w:b/>
                <w:color w:val="000000" w:themeColor="text1"/>
              </w:rPr>
              <w:t>结果一览表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7"/>
              <w:gridCol w:w="2363"/>
              <w:gridCol w:w="1281"/>
              <w:gridCol w:w="1281"/>
              <w:gridCol w:w="1281"/>
              <w:gridCol w:w="1282"/>
            </w:tblGrid>
            <w:tr w14:paraId="0692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82" w:type="pct"/>
                  <w:vMerge w:val="restart"/>
                  <w:tcBorders>
                    <w:tl2br w:val="single" w:color="auto" w:sz="4" w:space="0"/>
                  </w:tcBorders>
                  <w:vAlign w:val="center"/>
                </w:tcPr>
                <w:p w14:paraId="2860DE3F">
                  <w:pPr>
                    <w:ind w:right="120" w:rightChars="50" w:firstLine="0" w:firstLineChars="0"/>
                    <w:jc w:val="right"/>
                    <w:rPr>
                      <w:rFonts w:cs="Times New Roman"/>
                      <w:color w:val="000000" w:themeColor="text1"/>
                      <w:sz w:val="21"/>
                    </w:rPr>
                  </w:pPr>
                  <w:r>
                    <w:rPr>
                      <w:rFonts w:hint="eastAsia" w:cs="Times New Roman"/>
                      <w:color w:val="000000" w:themeColor="text1"/>
                      <w:sz w:val="21"/>
                    </w:rPr>
                    <w:t>均值/时间/地点</w:t>
                  </w:r>
                </w:p>
                <w:p w14:paraId="14EEE2B5">
                  <w:pPr>
                    <w:ind w:right="120" w:rightChars="50" w:firstLine="0" w:firstLineChars="0"/>
                    <w:rPr>
                      <w:rFonts w:cs="Times New Roman"/>
                      <w:color w:val="000000" w:themeColor="text1"/>
                      <w:sz w:val="21"/>
                    </w:rPr>
                  </w:pPr>
                  <w:r>
                    <w:rPr>
                      <w:rFonts w:hint="eastAsia" w:cs="Times New Roman"/>
                      <w:color w:val="000000" w:themeColor="text1"/>
                      <w:sz w:val="21"/>
                    </w:rPr>
                    <w:t>项目</w:t>
                  </w:r>
                </w:p>
              </w:tc>
              <w:tc>
                <w:tcPr>
                  <w:tcW w:w="1237" w:type="pct"/>
                  <w:vMerge w:val="restart"/>
                </w:tcPr>
                <w:p w14:paraId="59E645E7">
                  <w:pPr>
                    <w:ind w:right="120" w:rightChars="50" w:firstLine="0" w:firstLineChars="0"/>
                    <w:jc w:val="center"/>
                    <w:rPr>
                      <w:rFonts w:cs="Times New Roman"/>
                      <w:color w:val="000000" w:themeColor="text1"/>
                      <w:sz w:val="21"/>
                    </w:rPr>
                  </w:pPr>
                  <w:r>
                    <w:rPr>
                      <w:rFonts w:hint="eastAsia" w:cs="Times New Roman"/>
                      <w:color w:val="000000" w:themeColor="text1"/>
                      <w:sz w:val="21"/>
                    </w:rPr>
                    <w:t>标准值</w:t>
                  </w:r>
                </w:p>
              </w:tc>
              <w:tc>
                <w:tcPr>
                  <w:tcW w:w="1341" w:type="pct"/>
                  <w:gridSpan w:val="2"/>
                  <w:vAlign w:val="center"/>
                </w:tcPr>
                <w:p w14:paraId="666AD476">
                  <w:pPr>
                    <w:ind w:right="120" w:rightChars="50" w:firstLine="0" w:firstLineChars="0"/>
                    <w:jc w:val="center"/>
                    <w:rPr>
                      <w:rFonts w:cs="Times New Roman"/>
                      <w:color w:val="000000" w:themeColor="text1"/>
                      <w:sz w:val="21"/>
                    </w:rPr>
                  </w:pPr>
                  <w:r>
                    <w:rPr>
                      <w:rFonts w:hint="eastAsia" w:cs="Times New Roman"/>
                      <w:color w:val="000000" w:themeColor="text1"/>
                      <w:sz w:val="21"/>
                    </w:rPr>
                    <w:t>1620矿洞涌水口</w:t>
                  </w:r>
                  <w:r>
                    <w:rPr>
                      <w:rFonts w:cs="Times New Roman"/>
                      <w:color w:val="000000" w:themeColor="text1"/>
                      <w:sz w:val="21"/>
                    </w:rPr>
                    <w:t>处</w:t>
                  </w:r>
                </w:p>
              </w:tc>
              <w:tc>
                <w:tcPr>
                  <w:tcW w:w="1341" w:type="pct"/>
                  <w:gridSpan w:val="2"/>
                  <w:vAlign w:val="center"/>
                </w:tcPr>
                <w:p w14:paraId="71328B70">
                  <w:pPr>
                    <w:ind w:right="120" w:rightChars="50" w:firstLine="0" w:firstLineChars="0"/>
                    <w:jc w:val="center"/>
                    <w:rPr>
                      <w:rFonts w:cs="Times New Roman"/>
                      <w:color w:val="000000" w:themeColor="text1"/>
                      <w:sz w:val="21"/>
                    </w:rPr>
                  </w:pPr>
                  <w:r>
                    <w:rPr>
                      <w:rFonts w:hint="eastAsia" w:cs="Times New Roman"/>
                      <w:color w:val="000000" w:themeColor="text1"/>
                      <w:sz w:val="21"/>
                    </w:rPr>
                    <w:t>1520矿洞</w:t>
                  </w:r>
                  <w:r>
                    <w:rPr>
                      <w:rFonts w:cs="Times New Roman"/>
                      <w:color w:val="000000" w:themeColor="text1"/>
                      <w:sz w:val="21"/>
                    </w:rPr>
                    <w:t>涌水口处</w:t>
                  </w:r>
                </w:p>
              </w:tc>
            </w:tr>
            <w:tr w14:paraId="351B6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82" w:type="pct"/>
                  <w:vMerge w:val="continue"/>
                  <w:tcBorders>
                    <w:tl2br w:val="single" w:color="auto" w:sz="4" w:space="0"/>
                  </w:tcBorders>
                  <w:vAlign w:val="center"/>
                </w:tcPr>
                <w:p w14:paraId="17085578">
                  <w:pPr>
                    <w:ind w:right="120" w:rightChars="50" w:firstLine="0" w:firstLineChars="0"/>
                    <w:jc w:val="center"/>
                    <w:rPr>
                      <w:rFonts w:cs="Times New Roman"/>
                      <w:color w:val="000000" w:themeColor="text1"/>
                      <w:sz w:val="21"/>
                    </w:rPr>
                  </w:pPr>
                </w:p>
              </w:tc>
              <w:tc>
                <w:tcPr>
                  <w:tcW w:w="1237" w:type="pct"/>
                  <w:vMerge w:val="continue"/>
                </w:tcPr>
                <w:p w14:paraId="6BC27B2D">
                  <w:pPr>
                    <w:ind w:right="120" w:rightChars="50" w:firstLine="0" w:firstLineChars="0"/>
                    <w:jc w:val="center"/>
                    <w:rPr>
                      <w:rFonts w:cs="Times New Roman"/>
                      <w:color w:val="000000" w:themeColor="text1"/>
                      <w:sz w:val="21"/>
                    </w:rPr>
                  </w:pPr>
                </w:p>
              </w:tc>
              <w:tc>
                <w:tcPr>
                  <w:tcW w:w="670" w:type="pct"/>
                  <w:vAlign w:val="center"/>
                </w:tcPr>
                <w:p w14:paraId="344C8866">
                  <w:pPr>
                    <w:ind w:right="120" w:rightChars="50" w:firstLine="0" w:firstLineChars="0"/>
                    <w:jc w:val="center"/>
                    <w:rPr>
                      <w:rFonts w:cs="Times New Roman"/>
                      <w:color w:val="000000" w:themeColor="text1"/>
                      <w:sz w:val="21"/>
                    </w:rPr>
                  </w:pPr>
                  <w:r>
                    <w:rPr>
                      <w:rFonts w:hint="eastAsia" w:cs="Times New Roman"/>
                      <w:color w:val="000000" w:themeColor="text1"/>
                      <w:sz w:val="21"/>
                    </w:rPr>
                    <w:t>2016.12.</w:t>
                  </w:r>
                  <w:r>
                    <w:rPr>
                      <w:rFonts w:cs="Times New Roman"/>
                      <w:color w:val="000000" w:themeColor="text1"/>
                      <w:sz w:val="21"/>
                    </w:rPr>
                    <w:t>26</w:t>
                  </w:r>
                </w:p>
              </w:tc>
              <w:tc>
                <w:tcPr>
                  <w:tcW w:w="671" w:type="pct"/>
                  <w:vAlign w:val="center"/>
                </w:tcPr>
                <w:p w14:paraId="13914F43">
                  <w:pPr>
                    <w:ind w:right="120" w:rightChars="50" w:firstLine="0" w:firstLineChars="0"/>
                    <w:jc w:val="center"/>
                    <w:rPr>
                      <w:rFonts w:cs="Times New Roman"/>
                      <w:color w:val="000000" w:themeColor="text1"/>
                      <w:sz w:val="21"/>
                    </w:rPr>
                  </w:pPr>
                  <w:r>
                    <w:rPr>
                      <w:rFonts w:hint="eastAsia" w:cs="Times New Roman"/>
                      <w:color w:val="000000" w:themeColor="text1"/>
                      <w:sz w:val="21"/>
                    </w:rPr>
                    <w:t>2016.12.27</w:t>
                  </w:r>
                </w:p>
              </w:tc>
              <w:tc>
                <w:tcPr>
                  <w:tcW w:w="670" w:type="pct"/>
                  <w:vAlign w:val="center"/>
                </w:tcPr>
                <w:p w14:paraId="02F7B443">
                  <w:pPr>
                    <w:ind w:right="120" w:rightChars="50" w:firstLine="0" w:firstLineChars="0"/>
                    <w:jc w:val="center"/>
                    <w:rPr>
                      <w:rFonts w:cs="Times New Roman"/>
                      <w:color w:val="000000" w:themeColor="text1"/>
                      <w:sz w:val="21"/>
                    </w:rPr>
                  </w:pPr>
                  <w:r>
                    <w:rPr>
                      <w:rFonts w:hint="eastAsia" w:cs="Times New Roman"/>
                      <w:color w:val="000000" w:themeColor="text1"/>
                      <w:sz w:val="21"/>
                    </w:rPr>
                    <w:t>2016.12.</w:t>
                  </w:r>
                  <w:r>
                    <w:rPr>
                      <w:rFonts w:cs="Times New Roman"/>
                      <w:color w:val="000000" w:themeColor="text1"/>
                      <w:sz w:val="21"/>
                    </w:rPr>
                    <w:t>26</w:t>
                  </w:r>
                </w:p>
              </w:tc>
              <w:tc>
                <w:tcPr>
                  <w:tcW w:w="670" w:type="pct"/>
                  <w:vAlign w:val="center"/>
                </w:tcPr>
                <w:p w14:paraId="39B9FE47">
                  <w:pPr>
                    <w:ind w:right="120" w:rightChars="50" w:firstLine="0" w:firstLineChars="0"/>
                    <w:jc w:val="center"/>
                    <w:rPr>
                      <w:rFonts w:cs="Times New Roman"/>
                      <w:color w:val="000000" w:themeColor="text1"/>
                      <w:sz w:val="21"/>
                    </w:rPr>
                  </w:pPr>
                  <w:r>
                    <w:rPr>
                      <w:rFonts w:hint="eastAsia" w:cs="Times New Roman"/>
                      <w:color w:val="000000" w:themeColor="text1"/>
                      <w:sz w:val="21"/>
                    </w:rPr>
                    <w:t>2016.12.27</w:t>
                  </w:r>
                </w:p>
              </w:tc>
            </w:tr>
            <w:tr w14:paraId="327FF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82" w:type="pct"/>
                  <w:vAlign w:val="center"/>
                </w:tcPr>
                <w:p w14:paraId="419EC468">
                  <w:pPr>
                    <w:ind w:right="120" w:rightChars="50" w:firstLine="0" w:firstLineChars="0"/>
                    <w:jc w:val="center"/>
                    <w:rPr>
                      <w:rFonts w:cs="Times New Roman"/>
                      <w:color w:val="000000" w:themeColor="text1"/>
                      <w:sz w:val="21"/>
                    </w:rPr>
                  </w:pPr>
                  <w:r>
                    <w:rPr>
                      <w:rFonts w:hint="eastAsia" w:cs="Times New Roman"/>
                      <w:color w:val="000000" w:themeColor="text1"/>
                      <w:sz w:val="21"/>
                    </w:rPr>
                    <w:t>PH</w:t>
                  </w:r>
                  <w:r>
                    <w:rPr>
                      <w:rFonts w:cs="Times New Roman"/>
                      <w:color w:val="000000" w:themeColor="text1"/>
                      <w:sz w:val="21"/>
                    </w:rPr>
                    <w:t>（</w:t>
                  </w:r>
                  <w:r>
                    <w:rPr>
                      <w:rFonts w:hint="eastAsia" w:cs="Times New Roman"/>
                      <w:color w:val="000000" w:themeColor="text1"/>
                      <w:sz w:val="21"/>
                    </w:rPr>
                    <w:t>无量纲</w:t>
                  </w:r>
                  <w:r>
                    <w:rPr>
                      <w:rFonts w:cs="Times New Roman"/>
                      <w:color w:val="000000" w:themeColor="text1"/>
                      <w:sz w:val="21"/>
                    </w:rPr>
                    <w:t>）</w:t>
                  </w:r>
                </w:p>
              </w:tc>
              <w:tc>
                <w:tcPr>
                  <w:tcW w:w="1237" w:type="pct"/>
                </w:tcPr>
                <w:p w14:paraId="4C1C2E2F">
                  <w:pPr>
                    <w:ind w:right="120" w:rightChars="50" w:firstLine="0" w:firstLineChars="0"/>
                    <w:jc w:val="center"/>
                    <w:rPr>
                      <w:rFonts w:cs="Times New Roman"/>
                      <w:color w:val="000000" w:themeColor="text1"/>
                      <w:sz w:val="21"/>
                    </w:rPr>
                  </w:pPr>
                  <w:r>
                    <w:rPr>
                      <w:rFonts w:hint="eastAsia" w:cs="Times New Roman"/>
                      <w:color w:val="000000" w:themeColor="text1"/>
                      <w:sz w:val="21"/>
                    </w:rPr>
                    <w:t>6~9</w:t>
                  </w:r>
                </w:p>
              </w:tc>
              <w:tc>
                <w:tcPr>
                  <w:tcW w:w="670" w:type="pct"/>
                  <w:vAlign w:val="center"/>
                </w:tcPr>
                <w:p w14:paraId="6000D1FE">
                  <w:pPr>
                    <w:ind w:right="120" w:rightChars="50" w:firstLine="0" w:firstLineChars="0"/>
                    <w:jc w:val="center"/>
                    <w:rPr>
                      <w:rFonts w:cs="Times New Roman"/>
                      <w:color w:val="000000" w:themeColor="text1"/>
                      <w:sz w:val="21"/>
                    </w:rPr>
                  </w:pPr>
                  <w:r>
                    <w:rPr>
                      <w:rFonts w:hint="eastAsia" w:cs="Times New Roman"/>
                      <w:color w:val="000000" w:themeColor="text1"/>
                      <w:sz w:val="21"/>
                    </w:rPr>
                    <w:t>8.01</w:t>
                  </w:r>
                </w:p>
              </w:tc>
              <w:tc>
                <w:tcPr>
                  <w:tcW w:w="671" w:type="pct"/>
                  <w:vAlign w:val="center"/>
                </w:tcPr>
                <w:p w14:paraId="013B706D">
                  <w:pPr>
                    <w:ind w:right="120" w:rightChars="50" w:firstLine="0" w:firstLineChars="0"/>
                    <w:jc w:val="center"/>
                    <w:rPr>
                      <w:rFonts w:cs="Times New Roman"/>
                      <w:color w:val="000000" w:themeColor="text1"/>
                      <w:sz w:val="21"/>
                    </w:rPr>
                  </w:pPr>
                  <w:r>
                    <w:rPr>
                      <w:rFonts w:hint="eastAsia" w:cs="Times New Roman"/>
                      <w:color w:val="000000" w:themeColor="text1"/>
                      <w:sz w:val="21"/>
                    </w:rPr>
                    <w:t>8.24</w:t>
                  </w:r>
                </w:p>
              </w:tc>
              <w:tc>
                <w:tcPr>
                  <w:tcW w:w="670" w:type="pct"/>
                  <w:vAlign w:val="center"/>
                </w:tcPr>
                <w:p w14:paraId="60837094">
                  <w:pPr>
                    <w:ind w:right="120" w:rightChars="50" w:firstLine="0" w:firstLineChars="0"/>
                    <w:jc w:val="center"/>
                    <w:rPr>
                      <w:rFonts w:cs="Times New Roman"/>
                      <w:color w:val="000000" w:themeColor="text1"/>
                      <w:sz w:val="21"/>
                    </w:rPr>
                  </w:pPr>
                  <w:r>
                    <w:rPr>
                      <w:rFonts w:hint="eastAsia" w:cs="Times New Roman"/>
                      <w:color w:val="000000" w:themeColor="text1"/>
                      <w:sz w:val="21"/>
                    </w:rPr>
                    <w:t>8.17</w:t>
                  </w:r>
                </w:p>
              </w:tc>
              <w:tc>
                <w:tcPr>
                  <w:tcW w:w="670" w:type="pct"/>
                  <w:vAlign w:val="center"/>
                </w:tcPr>
                <w:p w14:paraId="5C29C09A">
                  <w:pPr>
                    <w:ind w:right="120" w:rightChars="50" w:firstLine="0" w:firstLineChars="0"/>
                    <w:jc w:val="center"/>
                    <w:rPr>
                      <w:rFonts w:cs="Times New Roman"/>
                      <w:color w:val="000000" w:themeColor="text1"/>
                      <w:sz w:val="21"/>
                    </w:rPr>
                  </w:pPr>
                  <w:r>
                    <w:rPr>
                      <w:rFonts w:hint="eastAsia" w:cs="Times New Roman"/>
                      <w:color w:val="000000" w:themeColor="text1"/>
                      <w:sz w:val="21"/>
                    </w:rPr>
                    <w:t>8.</w:t>
                  </w:r>
                  <w:r>
                    <w:rPr>
                      <w:rFonts w:cs="Times New Roman"/>
                      <w:color w:val="000000" w:themeColor="text1"/>
                      <w:sz w:val="21"/>
                    </w:rPr>
                    <w:t>2</w:t>
                  </w:r>
                  <w:r>
                    <w:rPr>
                      <w:rFonts w:hint="eastAsia" w:cs="Times New Roman"/>
                      <w:color w:val="000000" w:themeColor="text1"/>
                      <w:sz w:val="21"/>
                    </w:rPr>
                    <w:t>1</w:t>
                  </w:r>
                </w:p>
              </w:tc>
            </w:tr>
            <w:tr w14:paraId="5592D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82" w:type="pct"/>
                  <w:vAlign w:val="center"/>
                </w:tcPr>
                <w:p w14:paraId="0C6A2C0C">
                  <w:pPr>
                    <w:ind w:right="120" w:rightChars="50" w:firstLine="0" w:firstLineChars="0"/>
                    <w:jc w:val="center"/>
                    <w:rPr>
                      <w:rFonts w:cs="Times New Roman"/>
                      <w:color w:val="000000" w:themeColor="text1"/>
                      <w:sz w:val="21"/>
                    </w:rPr>
                  </w:pPr>
                  <w:r>
                    <w:rPr>
                      <w:rFonts w:hint="eastAsia" w:cs="Times New Roman"/>
                      <w:color w:val="000000" w:themeColor="text1"/>
                      <w:sz w:val="21"/>
                    </w:rPr>
                    <w:t>五日生化</w:t>
                  </w:r>
                  <w:r>
                    <w:rPr>
                      <w:rFonts w:cs="Times New Roman"/>
                      <w:color w:val="000000" w:themeColor="text1"/>
                      <w:sz w:val="21"/>
                    </w:rPr>
                    <w:t>需氧量（</w:t>
                  </w:r>
                  <w:r>
                    <w:rPr>
                      <w:rFonts w:hint="eastAsia" w:cs="Times New Roman"/>
                      <w:color w:val="000000" w:themeColor="text1"/>
                      <w:sz w:val="21"/>
                    </w:rPr>
                    <w:t>mg</w:t>
                  </w:r>
                  <w:r>
                    <w:rPr>
                      <w:rFonts w:cs="Times New Roman"/>
                      <w:color w:val="000000" w:themeColor="text1"/>
                      <w:sz w:val="21"/>
                    </w:rPr>
                    <w:t>/L）</w:t>
                  </w:r>
                </w:p>
              </w:tc>
              <w:tc>
                <w:tcPr>
                  <w:tcW w:w="1237" w:type="pct"/>
                </w:tcPr>
                <w:p w14:paraId="6E718097">
                  <w:pPr>
                    <w:ind w:right="120" w:rightChars="50" w:firstLine="0" w:firstLineChars="0"/>
                    <w:jc w:val="center"/>
                    <w:rPr>
                      <w:rFonts w:cs="Times New Roman"/>
                      <w:color w:val="000000" w:themeColor="text1"/>
                      <w:sz w:val="21"/>
                    </w:rPr>
                  </w:pPr>
                </w:p>
              </w:tc>
              <w:tc>
                <w:tcPr>
                  <w:tcW w:w="670" w:type="pct"/>
                  <w:vAlign w:val="center"/>
                </w:tcPr>
                <w:p w14:paraId="2CA663A3">
                  <w:pPr>
                    <w:ind w:right="120" w:rightChars="50" w:firstLine="0" w:firstLineChars="0"/>
                    <w:jc w:val="center"/>
                    <w:rPr>
                      <w:rFonts w:cs="Times New Roman"/>
                      <w:color w:val="000000" w:themeColor="text1"/>
                      <w:sz w:val="21"/>
                    </w:rPr>
                  </w:pPr>
                  <w:r>
                    <w:rPr>
                      <w:rFonts w:hint="eastAsia" w:cs="Times New Roman"/>
                      <w:color w:val="000000" w:themeColor="text1"/>
                      <w:sz w:val="21"/>
                    </w:rPr>
                    <w:t>2.2</w:t>
                  </w:r>
                </w:p>
              </w:tc>
              <w:tc>
                <w:tcPr>
                  <w:tcW w:w="671" w:type="pct"/>
                  <w:vAlign w:val="center"/>
                </w:tcPr>
                <w:p w14:paraId="7779D7B6">
                  <w:pPr>
                    <w:ind w:right="120" w:rightChars="50" w:firstLine="0" w:firstLineChars="0"/>
                    <w:jc w:val="center"/>
                    <w:rPr>
                      <w:rFonts w:cs="Times New Roman"/>
                      <w:color w:val="000000" w:themeColor="text1"/>
                      <w:sz w:val="21"/>
                    </w:rPr>
                  </w:pPr>
                  <w:r>
                    <w:rPr>
                      <w:rFonts w:hint="eastAsia" w:cs="Times New Roman"/>
                      <w:color w:val="000000" w:themeColor="text1"/>
                      <w:sz w:val="21"/>
                    </w:rPr>
                    <w:t>2.7</w:t>
                  </w:r>
                </w:p>
              </w:tc>
              <w:tc>
                <w:tcPr>
                  <w:tcW w:w="670" w:type="pct"/>
                  <w:vAlign w:val="center"/>
                </w:tcPr>
                <w:p w14:paraId="7F904D04">
                  <w:pPr>
                    <w:ind w:right="120" w:rightChars="50" w:firstLine="0" w:firstLineChars="0"/>
                    <w:jc w:val="center"/>
                    <w:rPr>
                      <w:rFonts w:cs="Times New Roman"/>
                      <w:color w:val="000000" w:themeColor="text1"/>
                      <w:sz w:val="21"/>
                    </w:rPr>
                  </w:pPr>
                  <w:r>
                    <w:rPr>
                      <w:rFonts w:hint="eastAsia" w:cs="Times New Roman"/>
                      <w:color w:val="000000" w:themeColor="text1"/>
                      <w:sz w:val="21"/>
                    </w:rPr>
                    <w:t>0.8</w:t>
                  </w:r>
                </w:p>
              </w:tc>
              <w:tc>
                <w:tcPr>
                  <w:tcW w:w="670" w:type="pct"/>
                  <w:vAlign w:val="center"/>
                </w:tcPr>
                <w:p w14:paraId="35FAA61C">
                  <w:pPr>
                    <w:ind w:right="120" w:rightChars="50" w:firstLine="0" w:firstLineChars="0"/>
                    <w:jc w:val="center"/>
                    <w:rPr>
                      <w:rFonts w:cs="Times New Roman"/>
                      <w:color w:val="000000" w:themeColor="text1"/>
                      <w:sz w:val="21"/>
                    </w:rPr>
                  </w:pPr>
                  <w:r>
                    <w:rPr>
                      <w:rFonts w:hint="eastAsia" w:cs="Times New Roman"/>
                      <w:color w:val="000000" w:themeColor="text1"/>
                      <w:sz w:val="21"/>
                    </w:rPr>
                    <w:t>0.78</w:t>
                  </w:r>
                </w:p>
              </w:tc>
            </w:tr>
            <w:tr w14:paraId="19E8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82" w:type="pct"/>
                  <w:vAlign w:val="center"/>
                </w:tcPr>
                <w:p w14:paraId="24CEE960">
                  <w:pPr>
                    <w:ind w:right="120" w:rightChars="50" w:firstLine="0" w:firstLineChars="0"/>
                    <w:jc w:val="center"/>
                    <w:rPr>
                      <w:rFonts w:cs="Times New Roman"/>
                      <w:color w:val="000000" w:themeColor="text1"/>
                      <w:sz w:val="21"/>
                    </w:rPr>
                  </w:pPr>
                  <w:r>
                    <w:rPr>
                      <w:rFonts w:hint="eastAsia" w:cs="Times New Roman"/>
                      <w:color w:val="000000" w:themeColor="text1"/>
                      <w:sz w:val="21"/>
                    </w:rPr>
                    <w:t>化学</w:t>
                  </w:r>
                  <w:r>
                    <w:rPr>
                      <w:rFonts w:cs="Times New Roman"/>
                      <w:color w:val="000000" w:themeColor="text1"/>
                      <w:sz w:val="21"/>
                    </w:rPr>
                    <w:t>需氧量（</w:t>
                  </w:r>
                  <w:r>
                    <w:rPr>
                      <w:rFonts w:hint="eastAsia" w:cs="Times New Roman"/>
                      <w:color w:val="000000" w:themeColor="text1"/>
                      <w:sz w:val="21"/>
                    </w:rPr>
                    <w:t>mg</w:t>
                  </w:r>
                  <w:r>
                    <w:rPr>
                      <w:rFonts w:cs="Times New Roman"/>
                      <w:color w:val="000000" w:themeColor="text1"/>
                      <w:sz w:val="21"/>
                    </w:rPr>
                    <w:t>/L）</w:t>
                  </w:r>
                </w:p>
              </w:tc>
              <w:tc>
                <w:tcPr>
                  <w:tcW w:w="1237" w:type="pct"/>
                </w:tcPr>
                <w:p w14:paraId="2379B074">
                  <w:pPr>
                    <w:ind w:right="120" w:rightChars="50" w:firstLine="0" w:firstLineChars="0"/>
                    <w:jc w:val="center"/>
                    <w:rPr>
                      <w:rFonts w:cs="Times New Roman"/>
                      <w:color w:val="000000" w:themeColor="text1"/>
                      <w:sz w:val="21"/>
                    </w:rPr>
                  </w:pPr>
                  <w:r>
                    <w:rPr>
                      <w:rFonts w:hint="eastAsia" w:cs="Times New Roman"/>
                      <w:color w:val="000000" w:themeColor="text1"/>
                      <w:sz w:val="21"/>
                    </w:rPr>
                    <w:t>100</w:t>
                  </w:r>
                </w:p>
              </w:tc>
              <w:tc>
                <w:tcPr>
                  <w:tcW w:w="670" w:type="pct"/>
                  <w:vAlign w:val="center"/>
                </w:tcPr>
                <w:p w14:paraId="3E0DAEFC">
                  <w:pPr>
                    <w:ind w:right="120" w:rightChars="50" w:firstLine="0" w:firstLineChars="0"/>
                    <w:jc w:val="center"/>
                    <w:rPr>
                      <w:rFonts w:cs="Times New Roman"/>
                      <w:color w:val="000000" w:themeColor="text1"/>
                      <w:sz w:val="21"/>
                    </w:rPr>
                  </w:pPr>
                  <w:r>
                    <w:rPr>
                      <w:rFonts w:hint="eastAsia" w:cs="Times New Roman"/>
                      <w:color w:val="000000" w:themeColor="text1"/>
                      <w:sz w:val="21"/>
                    </w:rPr>
                    <w:t>1</w:t>
                  </w:r>
                  <w:r>
                    <w:rPr>
                      <w:rFonts w:cs="Times New Roman"/>
                      <w:color w:val="000000" w:themeColor="text1"/>
                      <w:sz w:val="21"/>
                    </w:rPr>
                    <w:t>0L</w:t>
                  </w:r>
                </w:p>
              </w:tc>
              <w:tc>
                <w:tcPr>
                  <w:tcW w:w="671" w:type="pct"/>
                  <w:vAlign w:val="center"/>
                </w:tcPr>
                <w:p w14:paraId="61C433F0">
                  <w:pPr>
                    <w:ind w:right="120" w:rightChars="50" w:firstLine="0" w:firstLineChars="0"/>
                    <w:jc w:val="center"/>
                    <w:rPr>
                      <w:rFonts w:cs="Times New Roman"/>
                      <w:color w:val="000000" w:themeColor="text1"/>
                      <w:sz w:val="21"/>
                    </w:rPr>
                  </w:pPr>
                  <w:r>
                    <w:rPr>
                      <w:rFonts w:hint="eastAsia" w:cs="Times New Roman"/>
                      <w:color w:val="000000" w:themeColor="text1"/>
                      <w:sz w:val="21"/>
                    </w:rPr>
                    <w:t>1</w:t>
                  </w:r>
                  <w:r>
                    <w:rPr>
                      <w:rFonts w:cs="Times New Roman"/>
                      <w:color w:val="000000" w:themeColor="text1"/>
                      <w:sz w:val="21"/>
                    </w:rPr>
                    <w:t>0L</w:t>
                  </w:r>
                </w:p>
              </w:tc>
              <w:tc>
                <w:tcPr>
                  <w:tcW w:w="670" w:type="pct"/>
                  <w:vAlign w:val="center"/>
                </w:tcPr>
                <w:p w14:paraId="4C5EC44C">
                  <w:pPr>
                    <w:ind w:right="120" w:rightChars="50" w:firstLine="0" w:firstLineChars="0"/>
                    <w:jc w:val="center"/>
                    <w:rPr>
                      <w:rFonts w:cs="Times New Roman"/>
                      <w:color w:val="000000" w:themeColor="text1"/>
                      <w:sz w:val="21"/>
                    </w:rPr>
                  </w:pPr>
                  <w:r>
                    <w:rPr>
                      <w:rFonts w:hint="eastAsia" w:cs="Times New Roman"/>
                      <w:color w:val="000000" w:themeColor="text1"/>
                      <w:sz w:val="21"/>
                    </w:rPr>
                    <w:t>1</w:t>
                  </w:r>
                  <w:r>
                    <w:rPr>
                      <w:rFonts w:cs="Times New Roman"/>
                      <w:color w:val="000000" w:themeColor="text1"/>
                      <w:sz w:val="21"/>
                    </w:rPr>
                    <w:t>0L</w:t>
                  </w:r>
                </w:p>
              </w:tc>
              <w:tc>
                <w:tcPr>
                  <w:tcW w:w="670" w:type="pct"/>
                  <w:vAlign w:val="center"/>
                </w:tcPr>
                <w:p w14:paraId="1F6FBCD6">
                  <w:pPr>
                    <w:ind w:right="120" w:rightChars="50" w:firstLine="0" w:firstLineChars="0"/>
                    <w:jc w:val="center"/>
                    <w:rPr>
                      <w:rFonts w:cs="Times New Roman"/>
                      <w:color w:val="000000" w:themeColor="text1"/>
                      <w:sz w:val="21"/>
                    </w:rPr>
                  </w:pPr>
                  <w:r>
                    <w:rPr>
                      <w:rFonts w:hint="eastAsia" w:cs="Times New Roman"/>
                      <w:color w:val="000000" w:themeColor="text1"/>
                      <w:sz w:val="21"/>
                    </w:rPr>
                    <w:t>1</w:t>
                  </w:r>
                  <w:r>
                    <w:rPr>
                      <w:rFonts w:cs="Times New Roman"/>
                      <w:color w:val="000000" w:themeColor="text1"/>
                      <w:sz w:val="21"/>
                    </w:rPr>
                    <w:t>0L</w:t>
                  </w:r>
                </w:p>
              </w:tc>
            </w:tr>
            <w:tr w14:paraId="13D1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82" w:type="pct"/>
                  <w:vAlign w:val="center"/>
                </w:tcPr>
                <w:p w14:paraId="0F5CF65C">
                  <w:pPr>
                    <w:ind w:right="120" w:rightChars="50" w:firstLine="0" w:firstLineChars="0"/>
                    <w:jc w:val="center"/>
                    <w:rPr>
                      <w:rFonts w:cs="Times New Roman"/>
                      <w:b/>
                      <w:color w:val="000000" w:themeColor="text1"/>
                      <w:sz w:val="21"/>
                    </w:rPr>
                  </w:pPr>
                  <w:r>
                    <w:rPr>
                      <w:rFonts w:hint="eastAsia" w:cs="Times New Roman"/>
                      <w:b/>
                      <w:color w:val="000000" w:themeColor="text1"/>
                      <w:sz w:val="21"/>
                    </w:rPr>
                    <w:t>悬浮物</w:t>
                  </w:r>
                  <w:r>
                    <w:rPr>
                      <w:rFonts w:cs="Times New Roman"/>
                      <w:b/>
                      <w:color w:val="000000" w:themeColor="text1"/>
                      <w:sz w:val="21"/>
                    </w:rPr>
                    <w:t>（</w:t>
                  </w:r>
                  <w:r>
                    <w:rPr>
                      <w:rFonts w:hint="eastAsia" w:cs="Times New Roman"/>
                      <w:b/>
                      <w:color w:val="000000" w:themeColor="text1"/>
                      <w:sz w:val="21"/>
                    </w:rPr>
                    <w:t>mg</w:t>
                  </w:r>
                  <w:r>
                    <w:rPr>
                      <w:rFonts w:cs="Times New Roman"/>
                      <w:b/>
                      <w:color w:val="000000" w:themeColor="text1"/>
                      <w:sz w:val="21"/>
                    </w:rPr>
                    <w:t>/L）</w:t>
                  </w:r>
                </w:p>
              </w:tc>
              <w:tc>
                <w:tcPr>
                  <w:tcW w:w="1237" w:type="pct"/>
                </w:tcPr>
                <w:p w14:paraId="65DF1584">
                  <w:pPr>
                    <w:ind w:right="120" w:rightChars="50" w:firstLine="0" w:firstLineChars="0"/>
                    <w:jc w:val="center"/>
                    <w:rPr>
                      <w:rFonts w:cs="Times New Roman"/>
                      <w:b/>
                      <w:color w:val="000000" w:themeColor="text1"/>
                      <w:sz w:val="21"/>
                    </w:rPr>
                  </w:pPr>
                  <w:r>
                    <w:rPr>
                      <w:rFonts w:hint="eastAsia" w:cs="Times New Roman"/>
                      <w:b/>
                      <w:color w:val="000000" w:themeColor="text1"/>
                      <w:sz w:val="21"/>
                    </w:rPr>
                    <w:t>50</w:t>
                  </w:r>
                </w:p>
              </w:tc>
              <w:tc>
                <w:tcPr>
                  <w:tcW w:w="670" w:type="pct"/>
                  <w:vAlign w:val="center"/>
                </w:tcPr>
                <w:p w14:paraId="3B8383F7">
                  <w:pPr>
                    <w:ind w:right="120" w:rightChars="50" w:firstLine="0" w:firstLineChars="0"/>
                    <w:jc w:val="center"/>
                    <w:rPr>
                      <w:rFonts w:cs="Times New Roman"/>
                      <w:b/>
                      <w:color w:val="000000" w:themeColor="text1"/>
                      <w:sz w:val="21"/>
                    </w:rPr>
                  </w:pPr>
                  <w:r>
                    <w:rPr>
                      <w:rFonts w:hint="eastAsia" w:cs="Times New Roman"/>
                      <w:b/>
                      <w:color w:val="000000" w:themeColor="text1"/>
                      <w:sz w:val="21"/>
                    </w:rPr>
                    <w:t>60</w:t>
                  </w:r>
                </w:p>
              </w:tc>
              <w:tc>
                <w:tcPr>
                  <w:tcW w:w="671" w:type="pct"/>
                  <w:vAlign w:val="center"/>
                </w:tcPr>
                <w:p w14:paraId="67DAA437">
                  <w:pPr>
                    <w:ind w:right="120" w:rightChars="50" w:firstLine="0" w:firstLineChars="0"/>
                    <w:jc w:val="center"/>
                    <w:rPr>
                      <w:rFonts w:cs="Times New Roman"/>
                      <w:b/>
                      <w:color w:val="000000" w:themeColor="text1"/>
                      <w:sz w:val="21"/>
                    </w:rPr>
                  </w:pPr>
                  <w:r>
                    <w:rPr>
                      <w:rFonts w:hint="eastAsia" w:cs="Times New Roman"/>
                      <w:b/>
                      <w:color w:val="000000" w:themeColor="text1"/>
                      <w:sz w:val="21"/>
                    </w:rPr>
                    <w:t>76</w:t>
                  </w:r>
                </w:p>
              </w:tc>
              <w:tc>
                <w:tcPr>
                  <w:tcW w:w="670" w:type="pct"/>
                  <w:vAlign w:val="center"/>
                </w:tcPr>
                <w:p w14:paraId="1D4A0882">
                  <w:pPr>
                    <w:ind w:right="120" w:rightChars="50" w:firstLine="0" w:firstLineChars="0"/>
                    <w:jc w:val="center"/>
                    <w:rPr>
                      <w:rFonts w:cs="Times New Roman"/>
                      <w:b/>
                      <w:color w:val="000000" w:themeColor="text1"/>
                      <w:sz w:val="21"/>
                    </w:rPr>
                  </w:pPr>
                  <w:r>
                    <w:rPr>
                      <w:rFonts w:hint="eastAsia" w:cs="Times New Roman"/>
                      <w:b/>
                      <w:color w:val="000000" w:themeColor="text1"/>
                      <w:sz w:val="21"/>
                    </w:rPr>
                    <w:t>67</w:t>
                  </w:r>
                </w:p>
              </w:tc>
              <w:tc>
                <w:tcPr>
                  <w:tcW w:w="670" w:type="pct"/>
                  <w:vAlign w:val="center"/>
                </w:tcPr>
                <w:p w14:paraId="7519927E">
                  <w:pPr>
                    <w:ind w:right="120" w:rightChars="50" w:firstLine="0" w:firstLineChars="0"/>
                    <w:jc w:val="center"/>
                    <w:rPr>
                      <w:rFonts w:cs="Times New Roman"/>
                      <w:b/>
                      <w:color w:val="000000" w:themeColor="text1"/>
                      <w:sz w:val="21"/>
                    </w:rPr>
                  </w:pPr>
                  <w:r>
                    <w:rPr>
                      <w:rFonts w:hint="eastAsia" w:cs="Times New Roman"/>
                      <w:b/>
                      <w:color w:val="000000" w:themeColor="text1"/>
                      <w:sz w:val="21"/>
                    </w:rPr>
                    <w:t>77</w:t>
                  </w:r>
                </w:p>
              </w:tc>
            </w:tr>
            <w:tr w14:paraId="3198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82" w:type="pct"/>
                  <w:vAlign w:val="center"/>
                </w:tcPr>
                <w:p w14:paraId="66EB935B">
                  <w:pPr>
                    <w:ind w:right="120" w:rightChars="50" w:firstLine="0" w:firstLineChars="0"/>
                    <w:jc w:val="center"/>
                    <w:rPr>
                      <w:rFonts w:cs="Times New Roman"/>
                      <w:color w:val="000000" w:themeColor="text1"/>
                      <w:sz w:val="21"/>
                    </w:rPr>
                  </w:pPr>
                  <w:r>
                    <w:rPr>
                      <w:rFonts w:hint="eastAsia" w:cs="Times New Roman"/>
                      <w:color w:val="000000" w:themeColor="text1"/>
                      <w:sz w:val="21"/>
                    </w:rPr>
                    <w:t>氨氮</w:t>
                  </w:r>
                  <w:r>
                    <w:rPr>
                      <w:rFonts w:cs="Times New Roman"/>
                      <w:color w:val="000000" w:themeColor="text1"/>
                      <w:sz w:val="21"/>
                    </w:rPr>
                    <w:t>（</w:t>
                  </w:r>
                  <w:r>
                    <w:rPr>
                      <w:rFonts w:hint="eastAsia" w:cs="Times New Roman"/>
                      <w:color w:val="000000" w:themeColor="text1"/>
                      <w:sz w:val="21"/>
                    </w:rPr>
                    <w:t>mg</w:t>
                  </w:r>
                  <w:r>
                    <w:rPr>
                      <w:rFonts w:cs="Times New Roman"/>
                      <w:color w:val="000000" w:themeColor="text1"/>
                      <w:sz w:val="21"/>
                    </w:rPr>
                    <w:t>/L）</w:t>
                  </w:r>
                </w:p>
              </w:tc>
              <w:tc>
                <w:tcPr>
                  <w:tcW w:w="1237" w:type="pct"/>
                </w:tcPr>
                <w:p w14:paraId="4DB3347A">
                  <w:pPr>
                    <w:ind w:right="120" w:rightChars="50" w:firstLine="0" w:firstLineChars="0"/>
                    <w:jc w:val="center"/>
                    <w:rPr>
                      <w:rFonts w:cs="Times New Roman"/>
                      <w:color w:val="000000" w:themeColor="text1"/>
                      <w:sz w:val="21"/>
                    </w:rPr>
                  </w:pPr>
                  <w:r>
                    <w:rPr>
                      <w:rFonts w:hint="eastAsia" w:cs="Times New Roman"/>
                      <w:color w:val="000000" w:themeColor="text1"/>
                      <w:sz w:val="21"/>
                    </w:rPr>
                    <w:t>15</w:t>
                  </w:r>
                </w:p>
              </w:tc>
              <w:tc>
                <w:tcPr>
                  <w:tcW w:w="670" w:type="pct"/>
                  <w:vAlign w:val="center"/>
                </w:tcPr>
                <w:p w14:paraId="42665ECE">
                  <w:pPr>
                    <w:ind w:right="120" w:rightChars="50" w:firstLine="0" w:firstLineChars="0"/>
                    <w:jc w:val="center"/>
                    <w:rPr>
                      <w:rFonts w:cs="Times New Roman"/>
                      <w:color w:val="000000" w:themeColor="text1"/>
                      <w:sz w:val="21"/>
                    </w:rPr>
                  </w:pPr>
                  <w:r>
                    <w:rPr>
                      <w:rFonts w:hint="eastAsia" w:cs="Times New Roman"/>
                      <w:color w:val="000000" w:themeColor="text1"/>
                      <w:sz w:val="21"/>
                    </w:rPr>
                    <w:t>0.361</w:t>
                  </w:r>
                </w:p>
              </w:tc>
              <w:tc>
                <w:tcPr>
                  <w:tcW w:w="671" w:type="pct"/>
                  <w:vAlign w:val="center"/>
                </w:tcPr>
                <w:p w14:paraId="75BEEEA6">
                  <w:pPr>
                    <w:ind w:right="120" w:rightChars="50" w:firstLine="0" w:firstLineChars="0"/>
                    <w:jc w:val="center"/>
                    <w:rPr>
                      <w:rFonts w:cs="Times New Roman"/>
                      <w:color w:val="000000" w:themeColor="text1"/>
                      <w:sz w:val="21"/>
                    </w:rPr>
                  </w:pPr>
                  <w:r>
                    <w:rPr>
                      <w:rFonts w:hint="eastAsia" w:cs="Times New Roman"/>
                      <w:color w:val="000000" w:themeColor="text1"/>
                      <w:sz w:val="21"/>
                    </w:rPr>
                    <w:t>0.356</w:t>
                  </w:r>
                </w:p>
              </w:tc>
              <w:tc>
                <w:tcPr>
                  <w:tcW w:w="670" w:type="pct"/>
                  <w:vAlign w:val="center"/>
                </w:tcPr>
                <w:p w14:paraId="007383B8">
                  <w:pPr>
                    <w:ind w:right="120" w:rightChars="50" w:firstLine="0" w:firstLineChars="0"/>
                    <w:jc w:val="center"/>
                    <w:rPr>
                      <w:rFonts w:cs="Times New Roman"/>
                      <w:color w:val="000000" w:themeColor="text1"/>
                      <w:sz w:val="21"/>
                    </w:rPr>
                  </w:pPr>
                  <w:r>
                    <w:rPr>
                      <w:rFonts w:hint="eastAsia" w:cs="Times New Roman"/>
                      <w:color w:val="000000" w:themeColor="text1"/>
                      <w:sz w:val="21"/>
                    </w:rPr>
                    <w:t>0.345</w:t>
                  </w:r>
                </w:p>
              </w:tc>
              <w:tc>
                <w:tcPr>
                  <w:tcW w:w="670" w:type="pct"/>
                  <w:vAlign w:val="center"/>
                </w:tcPr>
                <w:p w14:paraId="50611055">
                  <w:pPr>
                    <w:ind w:right="120" w:rightChars="50" w:firstLine="0" w:firstLineChars="0"/>
                    <w:jc w:val="center"/>
                    <w:rPr>
                      <w:rFonts w:cs="Times New Roman"/>
                      <w:color w:val="000000" w:themeColor="text1"/>
                      <w:sz w:val="21"/>
                    </w:rPr>
                  </w:pPr>
                  <w:r>
                    <w:rPr>
                      <w:rFonts w:hint="eastAsia" w:cs="Times New Roman"/>
                      <w:color w:val="000000" w:themeColor="text1"/>
                      <w:sz w:val="21"/>
                    </w:rPr>
                    <w:t>0.343</w:t>
                  </w:r>
                </w:p>
              </w:tc>
            </w:tr>
            <w:tr w14:paraId="4D59D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82" w:type="pct"/>
                  <w:vAlign w:val="center"/>
                </w:tcPr>
                <w:p w14:paraId="5CFE8C0B">
                  <w:pPr>
                    <w:ind w:right="120" w:rightChars="50" w:firstLine="0" w:firstLineChars="0"/>
                    <w:jc w:val="center"/>
                    <w:rPr>
                      <w:rFonts w:cs="Times New Roman"/>
                      <w:color w:val="000000" w:themeColor="text1"/>
                      <w:sz w:val="21"/>
                    </w:rPr>
                  </w:pPr>
                  <w:r>
                    <w:rPr>
                      <w:rFonts w:hint="eastAsia" w:cs="Times New Roman"/>
                      <w:color w:val="000000" w:themeColor="text1"/>
                      <w:sz w:val="21"/>
                    </w:rPr>
                    <w:t>总磷</w:t>
                  </w:r>
                  <w:r>
                    <w:rPr>
                      <w:rFonts w:cs="Times New Roman"/>
                      <w:color w:val="000000" w:themeColor="text1"/>
                      <w:sz w:val="21"/>
                    </w:rPr>
                    <w:t>（</w:t>
                  </w:r>
                  <w:r>
                    <w:rPr>
                      <w:rFonts w:hint="eastAsia" w:cs="Times New Roman"/>
                      <w:color w:val="000000" w:themeColor="text1"/>
                      <w:sz w:val="21"/>
                    </w:rPr>
                    <w:t>mg</w:t>
                  </w:r>
                  <w:r>
                    <w:rPr>
                      <w:rFonts w:cs="Times New Roman"/>
                      <w:color w:val="000000" w:themeColor="text1"/>
                      <w:sz w:val="21"/>
                    </w:rPr>
                    <w:t>/L）</w:t>
                  </w:r>
                </w:p>
              </w:tc>
              <w:tc>
                <w:tcPr>
                  <w:tcW w:w="1237" w:type="pct"/>
                </w:tcPr>
                <w:p w14:paraId="6AA6AA91">
                  <w:pPr>
                    <w:ind w:right="120" w:rightChars="50" w:firstLine="0" w:firstLineChars="0"/>
                    <w:jc w:val="center"/>
                    <w:rPr>
                      <w:rFonts w:cs="Times New Roman"/>
                      <w:color w:val="000000" w:themeColor="text1"/>
                      <w:sz w:val="21"/>
                    </w:rPr>
                  </w:pPr>
                  <w:r>
                    <w:rPr>
                      <w:rFonts w:hint="eastAsia" w:cs="Times New Roman"/>
                      <w:color w:val="000000" w:themeColor="text1"/>
                      <w:sz w:val="21"/>
                    </w:rPr>
                    <w:t>1.5</w:t>
                  </w:r>
                </w:p>
              </w:tc>
              <w:tc>
                <w:tcPr>
                  <w:tcW w:w="670" w:type="pct"/>
                  <w:vAlign w:val="center"/>
                </w:tcPr>
                <w:p w14:paraId="4420D38A">
                  <w:pPr>
                    <w:ind w:right="120" w:rightChars="50" w:firstLine="0" w:firstLineChars="0"/>
                    <w:jc w:val="center"/>
                    <w:rPr>
                      <w:rFonts w:cs="Times New Roman"/>
                      <w:color w:val="000000" w:themeColor="text1"/>
                      <w:sz w:val="21"/>
                    </w:rPr>
                  </w:pPr>
                  <w:r>
                    <w:rPr>
                      <w:rFonts w:hint="eastAsia" w:cs="Times New Roman"/>
                      <w:color w:val="000000" w:themeColor="text1"/>
                      <w:sz w:val="21"/>
                    </w:rPr>
                    <w:t>0.001</w:t>
                  </w:r>
                </w:p>
              </w:tc>
              <w:tc>
                <w:tcPr>
                  <w:tcW w:w="671" w:type="pct"/>
                  <w:vAlign w:val="center"/>
                </w:tcPr>
                <w:p w14:paraId="45F46E6E">
                  <w:pPr>
                    <w:ind w:right="120" w:rightChars="50" w:firstLine="0" w:firstLineChars="0"/>
                    <w:jc w:val="center"/>
                    <w:rPr>
                      <w:rFonts w:cs="Times New Roman"/>
                      <w:color w:val="000000" w:themeColor="text1"/>
                      <w:sz w:val="21"/>
                    </w:rPr>
                  </w:pPr>
                  <w:r>
                    <w:rPr>
                      <w:rFonts w:hint="eastAsia" w:cs="Times New Roman"/>
                      <w:color w:val="000000" w:themeColor="text1"/>
                      <w:sz w:val="21"/>
                    </w:rPr>
                    <w:t>0.001</w:t>
                  </w:r>
                </w:p>
              </w:tc>
              <w:tc>
                <w:tcPr>
                  <w:tcW w:w="670" w:type="pct"/>
                  <w:vAlign w:val="center"/>
                </w:tcPr>
                <w:p w14:paraId="525A219D">
                  <w:pPr>
                    <w:ind w:right="120" w:rightChars="50" w:firstLine="0" w:firstLineChars="0"/>
                    <w:jc w:val="center"/>
                    <w:rPr>
                      <w:rFonts w:cs="Times New Roman"/>
                      <w:color w:val="000000" w:themeColor="text1"/>
                      <w:sz w:val="21"/>
                    </w:rPr>
                  </w:pPr>
                  <w:r>
                    <w:rPr>
                      <w:rFonts w:hint="eastAsia" w:cs="Times New Roman"/>
                      <w:color w:val="000000" w:themeColor="text1"/>
                      <w:sz w:val="21"/>
                    </w:rPr>
                    <w:t>0.001</w:t>
                  </w:r>
                </w:p>
              </w:tc>
              <w:tc>
                <w:tcPr>
                  <w:tcW w:w="670" w:type="pct"/>
                  <w:vAlign w:val="center"/>
                </w:tcPr>
                <w:p w14:paraId="28FB66E9">
                  <w:pPr>
                    <w:ind w:right="120" w:rightChars="50" w:firstLine="0" w:firstLineChars="0"/>
                    <w:jc w:val="center"/>
                    <w:rPr>
                      <w:rFonts w:cs="Times New Roman"/>
                      <w:color w:val="000000" w:themeColor="text1"/>
                      <w:sz w:val="21"/>
                    </w:rPr>
                  </w:pPr>
                  <w:r>
                    <w:rPr>
                      <w:rFonts w:hint="eastAsia" w:cs="Times New Roman"/>
                      <w:color w:val="000000" w:themeColor="text1"/>
                      <w:sz w:val="21"/>
                    </w:rPr>
                    <w:t>0.001</w:t>
                  </w:r>
                </w:p>
              </w:tc>
            </w:tr>
            <w:tr w14:paraId="521A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82" w:type="pct"/>
                  <w:vAlign w:val="center"/>
                </w:tcPr>
                <w:p w14:paraId="1C8375BF">
                  <w:pPr>
                    <w:ind w:right="120" w:rightChars="50" w:firstLine="0" w:firstLineChars="0"/>
                    <w:jc w:val="center"/>
                    <w:rPr>
                      <w:rFonts w:cs="Times New Roman"/>
                      <w:color w:val="000000" w:themeColor="text1"/>
                      <w:sz w:val="21"/>
                    </w:rPr>
                  </w:pPr>
                  <w:r>
                    <w:rPr>
                      <w:rFonts w:hint="eastAsia" w:cs="Times New Roman"/>
                      <w:color w:val="000000" w:themeColor="text1"/>
                      <w:sz w:val="21"/>
                    </w:rPr>
                    <w:t>总氮</w:t>
                  </w:r>
                  <w:r>
                    <w:rPr>
                      <w:rFonts w:cs="Times New Roman"/>
                      <w:color w:val="000000" w:themeColor="text1"/>
                      <w:sz w:val="21"/>
                    </w:rPr>
                    <w:t>（</w:t>
                  </w:r>
                  <w:r>
                    <w:rPr>
                      <w:rFonts w:hint="eastAsia" w:cs="Times New Roman"/>
                      <w:color w:val="000000" w:themeColor="text1"/>
                      <w:sz w:val="21"/>
                    </w:rPr>
                    <w:t>mg</w:t>
                  </w:r>
                  <w:r>
                    <w:rPr>
                      <w:rFonts w:cs="Times New Roman"/>
                      <w:color w:val="000000" w:themeColor="text1"/>
                      <w:sz w:val="21"/>
                    </w:rPr>
                    <w:t>/L）</w:t>
                  </w:r>
                </w:p>
              </w:tc>
              <w:tc>
                <w:tcPr>
                  <w:tcW w:w="1237" w:type="pct"/>
                </w:tcPr>
                <w:p w14:paraId="6F431CF0">
                  <w:pPr>
                    <w:ind w:right="120" w:rightChars="50" w:firstLine="0" w:firstLineChars="0"/>
                    <w:jc w:val="center"/>
                    <w:rPr>
                      <w:rFonts w:cs="Times New Roman"/>
                      <w:color w:val="000000" w:themeColor="text1"/>
                      <w:sz w:val="21"/>
                    </w:rPr>
                  </w:pPr>
                  <w:r>
                    <w:rPr>
                      <w:rFonts w:hint="eastAsia" w:cs="Times New Roman"/>
                      <w:color w:val="000000" w:themeColor="text1"/>
                      <w:sz w:val="21"/>
                    </w:rPr>
                    <w:t>20</w:t>
                  </w:r>
                </w:p>
              </w:tc>
              <w:tc>
                <w:tcPr>
                  <w:tcW w:w="670" w:type="pct"/>
                  <w:vAlign w:val="center"/>
                </w:tcPr>
                <w:p w14:paraId="32F9481F">
                  <w:pPr>
                    <w:ind w:right="120" w:rightChars="50" w:firstLine="0" w:firstLineChars="0"/>
                    <w:jc w:val="center"/>
                    <w:rPr>
                      <w:rFonts w:cs="Times New Roman"/>
                      <w:color w:val="000000" w:themeColor="text1"/>
                      <w:sz w:val="21"/>
                    </w:rPr>
                  </w:pPr>
                  <w:r>
                    <w:rPr>
                      <w:rFonts w:hint="eastAsia" w:cs="Times New Roman"/>
                      <w:color w:val="000000" w:themeColor="text1"/>
                      <w:sz w:val="21"/>
                    </w:rPr>
                    <w:t>0.45</w:t>
                  </w:r>
                </w:p>
              </w:tc>
              <w:tc>
                <w:tcPr>
                  <w:tcW w:w="671" w:type="pct"/>
                  <w:vAlign w:val="center"/>
                </w:tcPr>
                <w:p w14:paraId="2F249EA2">
                  <w:pPr>
                    <w:ind w:right="120" w:rightChars="50" w:firstLine="0" w:firstLineChars="0"/>
                    <w:jc w:val="center"/>
                    <w:rPr>
                      <w:rFonts w:cs="Times New Roman"/>
                      <w:color w:val="000000" w:themeColor="text1"/>
                      <w:sz w:val="21"/>
                    </w:rPr>
                  </w:pPr>
                  <w:r>
                    <w:rPr>
                      <w:rFonts w:hint="eastAsia" w:cs="Times New Roman"/>
                      <w:color w:val="000000" w:themeColor="text1"/>
                      <w:sz w:val="21"/>
                    </w:rPr>
                    <w:t>0.46</w:t>
                  </w:r>
                </w:p>
              </w:tc>
              <w:tc>
                <w:tcPr>
                  <w:tcW w:w="670" w:type="pct"/>
                  <w:vAlign w:val="center"/>
                </w:tcPr>
                <w:p w14:paraId="0EB48045">
                  <w:pPr>
                    <w:ind w:right="120" w:rightChars="50" w:firstLine="0" w:firstLineChars="0"/>
                    <w:jc w:val="center"/>
                    <w:rPr>
                      <w:rFonts w:cs="Times New Roman"/>
                      <w:color w:val="000000" w:themeColor="text1"/>
                      <w:sz w:val="21"/>
                    </w:rPr>
                  </w:pPr>
                  <w:r>
                    <w:rPr>
                      <w:rFonts w:hint="eastAsia" w:cs="Times New Roman"/>
                      <w:color w:val="000000" w:themeColor="text1"/>
                      <w:sz w:val="21"/>
                    </w:rPr>
                    <w:t>0.50</w:t>
                  </w:r>
                </w:p>
              </w:tc>
              <w:tc>
                <w:tcPr>
                  <w:tcW w:w="670" w:type="pct"/>
                  <w:vAlign w:val="center"/>
                </w:tcPr>
                <w:p w14:paraId="4D06E3A9">
                  <w:pPr>
                    <w:ind w:right="120" w:rightChars="50" w:firstLine="0" w:firstLineChars="0"/>
                    <w:jc w:val="center"/>
                    <w:rPr>
                      <w:rFonts w:cs="Times New Roman"/>
                      <w:color w:val="000000" w:themeColor="text1"/>
                      <w:sz w:val="21"/>
                    </w:rPr>
                  </w:pPr>
                  <w:r>
                    <w:rPr>
                      <w:rFonts w:hint="eastAsia" w:cs="Times New Roman"/>
                      <w:color w:val="000000" w:themeColor="text1"/>
                      <w:sz w:val="21"/>
                    </w:rPr>
                    <w:t>0.50</w:t>
                  </w:r>
                </w:p>
              </w:tc>
            </w:tr>
            <w:tr w14:paraId="0E08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82" w:type="pct"/>
                  <w:vAlign w:val="center"/>
                </w:tcPr>
                <w:p w14:paraId="648CD790">
                  <w:pPr>
                    <w:ind w:right="120" w:rightChars="50" w:firstLine="0" w:firstLineChars="0"/>
                    <w:jc w:val="center"/>
                    <w:rPr>
                      <w:rFonts w:cs="Times New Roman"/>
                      <w:color w:val="000000" w:themeColor="text1"/>
                      <w:sz w:val="21"/>
                    </w:rPr>
                  </w:pPr>
                  <w:r>
                    <w:rPr>
                      <w:rFonts w:hint="eastAsia" w:cs="Times New Roman"/>
                      <w:color w:val="000000" w:themeColor="text1"/>
                      <w:sz w:val="21"/>
                    </w:rPr>
                    <w:t>石油类</w:t>
                  </w:r>
                  <w:r>
                    <w:rPr>
                      <w:rFonts w:cs="Times New Roman"/>
                      <w:color w:val="000000" w:themeColor="text1"/>
                      <w:sz w:val="21"/>
                    </w:rPr>
                    <w:t>（</w:t>
                  </w:r>
                  <w:r>
                    <w:rPr>
                      <w:rFonts w:hint="eastAsia" w:cs="Times New Roman"/>
                      <w:color w:val="000000" w:themeColor="text1"/>
                      <w:sz w:val="21"/>
                    </w:rPr>
                    <w:t>mg</w:t>
                  </w:r>
                  <w:r>
                    <w:rPr>
                      <w:rFonts w:cs="Times New Roman"/>
                      <w:color w:val="000000" w:themeColor="text1"/>
                      <w:sz w:val="21"/>
                    </w:rPr>
                    <w:t>/L）</w:t>
                  </w:r>
                </w:p>
              </w:tc>
              <w:tc>
                <w:tcPr>
                  <w:tcW w:w="1237" w:type="pct"/>
                </w:tcPr>
                <w:p w14:paraId="009B70C5">
                  <w:pPr>
                    <w:ind w:right="120" w:rightChars="50" w:firstLine="0" w:firstLineChars="0"/>
                    <w:jc w:val="center"/>
                    <w:rPr>
                      <w:rFonts w:cs="Times New Roman"/>
                      <w:color w:val="000000" w:themeColor="text1"/>
                      <w:sz w:val="21"/>
                    </w:rPr>
                  </w:pPr>
                </w:p>
              </w:tc>
              <w:tc>
                <w:tcPr>
                  <w:tcW w:w="670" w:type="pct"/>
                  <w:vAlign w:val="center"/>
                </w:tcPr>
                <w:p w14:paraId="3C914A27">
                  <w:pPr>
                    <w:ind w:right="120" w:rightChars="50" w:firstLine="0" w:firstLineChars="0"/>
                    <w:jc w:val="center"/>
                    <w:rPr>
                      <w:rFonts w:cs="Times New Roman"/>
                      <w:color w:val="000000" w:themeColor="text1"/>
                      <w:sz w:val="21"/>
                    </w:rPr>
                  </w:pPr>
                  <w:r>
                    <w:rPr>
                      <w:rFonts w:hint="eastAsia" w:cs="Times New Roman"/>
                      <w:color w:val="000000" w:themeColor="text1"/>
                      <w:sz w:val="21"/>
                    </w:rPr>
                    <w:t>0.28</w:t>
                  </w:r>
                </w:p>
              </w:tc>
              <w:tc>
                <w:tcPr>
                  <w:tcW w:w="671" w:type="pct"/>
                  <w:vAlign w:val="center"/>
                </w:tcPr>
                <w:p w14:paraId="15E7A375">
                  <w:pPr>
                    <w:ind w:right="120" w:rightChars="50" w:firstLine="0" w:firstLineChars="0"/>
                    <w:jc w:val="center"/>
                    <w:rPr>
                      <w:rFonts w:cs="Times New Roman"/>
                      <w:color w:val="000000" w:themeColor="text1"/>
                      <w:sz w:val="21"/>
                    </w:rPr>
                  </w:pPr>
                  <w:r>
                    <w:rPr>
                      <w:rFonts w:hint="eastAsia" w:cs="Times New Roman"/>
                      <w:color w:val="000000" w:themeColor="text1"/>
                      <w:sz w:val="21"/>
                    </w:rPr>
                    <w:t>0.27</w:t>
                  </w:r>
                </w:p>
              </w:tc>
              <w:tc>
                <w:tcPr>
                  <w:tcW w:w="670" w:type="pct"/>
                  <w:vAlign w:val="center"/>
                </w:tcPr>
                <w:p w14:paraId="7433D280">
                  <w:pPr>
                    <w:ind w:right="120" w:rightChars="50" w:firstLine="0" w:firstLineChars="0"/>
                    <w:jc w:val="center"/>
                    <w:rPr>
                      <w:rFonts w:cs="Times New Roman"/>
                      <w:color w:val="000000" w:themeColor="text1"/>
                      <w:sz w:val="21"/>
                    </w:rPr>
                  </w:pPr>
                  <w:r>
                    <w:rPr>
                      <w:rFonts w:hint="eastAsia" w:cs="Times New Roman"/>
                      <w:color w:val="000000" w:themeColor="text1"/>
                      <w:sz w:val="21"/>
                    </w:rPr>
                    <w:t>0.37</w:t>
                  </w:r>
                </w:p>
              </w:tc>
              <w:tc>
                <w:tcPr>
                  <w:tcW w:w="670" w:type="pct"/>
                  <w:vAlign w:val="center"/>
                </w:tcPr>
                <w:p w14:paraId="2F38A61F">
                  <w:pPr>
                    <w:ind w:right="120" w:rightChars="50" w:firstLine="0" w:firstLineChars="0"/>
                    <w:jc w:val="center"/>
                    <w:rPr>
                      <w:rFonts w:cs="Times New Roman"/>
                      <w:color w:val="000000" w:themeColor="text1"/>
                      <w:sz w:val="21"/>
                    </w:rPr>
                  </w:pPr>
                  <w:r>
                    <w:rPr>
                      <w:rFonts w:hint="eastAsia" w:cs="Times New Roman"/>
                      <w:color w:val="000000" w:themeColor="text1"/>
                      <w:sz w:val="21"/>
                    </w:rPr>
                    <w:t>0</w:t>
                  </w:r>
                  <w:r>
                    <w:rPr>
                      <w:rFonts w:cs="Times New Roman"/>
                      <w:color w:val="000000" w:themeColor="text1"/>
                      <w:sz w:val="21"/>
                    </w:rPr>
                    <w:t>.</w:t>
                  </w:r>
                  <w:r>
                    <w:rPr>
                      <w:rFonts w:hint="eastAsia" w:cs="Times New Roman"/>
                      <w:color w:val="000000" w:themeColor="text1"/>
                      <w:sz w:val="21"/>
                    </w:rPr>
                    <w:t>35</w:t>
                  </w:r>
                </w:p>
              </w:tc>
            </w:tr>
            <w:tr w14:paraId="4F72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82" w:type="pct"/>
                  <w:vAlign w:val="center"/>
                </w:tcPr>
                <w:p w14:paraId="6EBC485C">
                  <w:pPr>
                    <w:ind w:right="120" w:rightChars="50" w:firstLine="0" w:firstLineChars="0"/>
                    <w:jc w:val="center"/>
                    <w:rPr>
                      <w:rFonts w:cs="Times New Roman"/>
                      <w:color w:val="000000" w:themeColor="text1"/>
                      <w:sz w:val="21"/>
                    </w:rPr>
                  </w:pPr>
                  <w:r>
                    <w:rPr>
                      <w:rFonts w:hint="eastAsia" w:cs="Times New Roman"/>
                      <w:color w:val="000000" w:themeColor="text1"/>
                      <w:sz w:val="21"/>
                    </w:rPr>
                    <w:t>铁</w:t>
                  </w:r>
                  <w:r>
                    <w:rPr>
                      <w:rFonts w:cs="Times New Roman"/>
                      <w:color w:val="000000" w:themeColor="text1"/>
                      <w:sz w:val="21"/>
                    </w:rPr>
                    <w:t>（</w:t>
                  </w:r>
                  <w:r>
                    <w:rPr>
                      <w:rFonts w:hint="eastAsia" w:cs="Times New Roman"/>
                      <w:color w:val="000000" w:themeColor="text1"/>
                      <w:sz w:val="21"/>
                    </w:rPr>
                    <w:t>mg</w:t>
                  </w:r>
                  <w:r>
                    <w:rPr>
                      <w:rFonts w:cs="Times New Roman"/>
                      <w:color w:val="000000" w:themeColor="text1"/>
                      <w:sz w:val="21"/>
                    </w:rPr>
                    <w:t>/L）</w:t>
                  </w:r>
                </w:p>
              </w:tc>
              <w:tc>
                <w:tcPr>
                  <w:tcW w:w="1237" w:type="pct"/>
                </w:tcPr>
                <w:p w14:paraId="04FC2AF2">
                  <w:pPr>
                    <w:ind w:right="120" w:rightChars="50" w:firstLine="0" w:firstLineChars="0"/>
                    <w:jc w:val="center"/>
                    <w:rPr>
                      <w:rFonts w:cs="Times New Roman"/>
                      <w:color w:val="000000" w:themeColor="text1"/>
                      <w:sz w:val="21"/>
                    </w:rPr>
                  </w:pPr>
                </w:p>
              </w:tc>
              <w:tc>
                <w:tcPr>
                  <w:tcW w:w="670" w:type="pct"/>
                  <w:vAlign w:val="center"/>
                </w:tcPr>
                <w:p w14:paraId="24C9CAB5">
                  <w:pPr>
                    <w:ind w:right="120" w:rightChars="50" w:firstLine="0" w:firstLineChars="0"/>
                    <w:jc w:val="center"/>
                    <w:rPr>
                      <w:rFonts w:cs="Times New Roman"/>
                      <w:color w:val="000000" w:themeColor="text1"/>
                      <w:sz w:val="21"/>
                    </w:rPr>
                  </w:pPr>
                  <w:r>
                    <w:rPr>
                      <w:rFonts w:hint="eastAsia" w:cs="Times New Roman"/>
                      <w:color w:val="000000" w:themeColor="text1"/>
                      <w:sz w:val="21"/>
                    </w:rPr>
                    <w:t>0.03</w:t>
                  </w:r>
                  <w:r>
                    <w:rPr>
                      <w:rFonts w:cs="Times New Roman"/>
                      <w:color w:val="000000" w:themeColor="text1"/>
                      <w:sz w:val="21"/>
                    </w:rPr>
                    <w:t>L</w:t>
                  </w:r>
                </w:p>
              </w:tc>
              <w:tc>
                <w:tcPr>
                  <w:tcW w:w="671" w:type="pct"/>
                  <w:vAlign w:val="center"/>
                </w:tcPr>
                <w:p w14:paraId="50F634CF">
                  <w:pPr>
                    <w:ind w:right="120" w:rightChars="50" w:firstLine="0" w:firstLineChars="0"/>
                    <w:jc w:val="center"/>
                    <w:rPr>
                      <w:rFonts w:cs="Times New Roman"/>
                      <w:color w:val="000000" w:themeColor="text1"/>
                      <w:sz w:val="21"/>
                    </w:rPr>
                  </w:pPr>
                  <w:r>
                    <w:rPr>
                      <w:rFonts w:hint="eastAsia" w:cs="Times New Roman"/>
                      <w:color w:val="000000" w:themeColor="text1"/>
                      <w:sz w:val="21"/>
                    </w:rPr>
                    <w:t>0.03</w:t>
                  </w:r>
                  <w:r>
                    <w:rPr>
                      <w:rFonts w:cs="Times New Roman"/>
                      <w:color w:val="000000" w:themeColor="text1"/>
                      <w:sz w:val="21"/>
                    </w:rPr>
                    <w:t>L</w:t>
                  </w:r>
                </w:p>
              </w:tc>
              <w:tc>
                <w:tcPr>
                  <w:tcW w:w="670" w:type="pct"/>
                  <w:vAlign w:val="center"/>
                </w:tcPr>
                <w:p w14:paraId="3937FA36">
                  <w:pPr>
                    <w:ind w:right="120" w:rightChars="50" w:firstLine="0" w:firstLineChars="0"/>
                    <w:jc w:val="center"/>
                    <w:rPr>
                      <w:rFonts w:cs="Times New Roman"/>
                      <w:color w:val="000000" w:themeColor="text1"/>
                      <w:sz w:val="21"/>
                    </w:rPr>
                  </w:pPr>
                  <w:r>
                    <w:rPr>
                      <w:rFonts w:hint="eastAsia" w:cs="Times New Roman"/>
                      <w:color w:val="000000" w:themeColor="text1"/>
                      <w:sz w:val="21"/>
                    </w:rPr>
                    <w:t>0.04</w:t>
                  </w:r>
                </w:p>
              </w:tc>
              <w:tc>
                <w:tcPr>
                  <w:tcW w:w="670" w:type="pct"/>
                  <w:vAlign w:val="center"/>
                </w:tcPr>
                <w:p w14:paraId="3A243E24">
                  <w:pPr>
                    <w:ind w:right="120" w:rightChars="50" w:firstLine="0" w:firstLineChars="0"/>
                    <w:jc w:val="center"/>
                    <w:rPr>
                      <w:rFonts w:cs="Times New Roman"/>
                      <w:color w:val="000000" w:themeColor="text1"/>
                      <w:sz w:val="21"/>
                    </w:rPr>
                  </w:pPr>
                  <w:r>
                    <w:rPr>
                      <w:rFonts w:hint="eastAsia" w:cs="Times New Roman"/>
                      <w:color w:val="000000" w:themeColor="text1"/>
                      <w:sz w:val="21"/>
                    </w:rPr>
                    <w:t>0.05</w:t>
                  </w:r>
                </w:p>
              </w:tc>
            </w:tr>
            <w:tr w14:paraId="4A2CE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82" w:type="pct"/>
                  <w:vAlign w:val="center"/>
                </w:tcPr>
                <w:p w14:paraId="29B963E8">
                  <w:pPr>
                    <w:ind w:right="120" w:rightChars="50" w:firstLine="0" w:firstLineChars="0"/>
                    <w:jc w:val="center"/>
                    <w:rPr>
                      <w:rFonts w:cs="Times New Roman"/>
                      <w:color w:val="000000" w:themeColor="text1"/>
                      <w:sz w:val="21"/>
                    </w:rPr>
                  </w:pPr>
                  <w:r>
                    <w:rPr>
                      <w:rFonts w:hint="eastAsia" w:cs="Times New Roman"/>
                      <w:color w:val="000000" w:themeColor="text1"/>
                      <w:sz w:val="21"/>
                    </w:rPr>
                    <w:t>锰</w:t>
                  </w:r>
                  <w:r>
                    <w:rPr>
                      <w:rFonts w:cs="Times New Roman"/>
                      <w:color w:val="000000" w:themeColor="text1"/>
                      <w:sz w:val="21"/>
                    </w:rPr>
                    <w:t>（</w:t>
                  </w:r>
                  <w:r>
                    <w:rPr>
                      <w:rFonts w:hint="eastAsia" w:cs="Times New Roman"/>
                      <w:color w:val="000000" w:themeColor="text1"/>
                      <w:sz w:val="21"/>
                    </w:rPr>
                    <w:t>mg</w:t>
                  </w:r>
                  <w:r>
                    <w:rPr>
                      <w:rFonts w:cs="Times New Roman"/>
                      <w:color w:val="000000" w:themeColor="text1"/>
                      <w:sz w:val="21"/>
                    </w:rPr>
                    <w:t>/L）</w:t>
                  </w:r>
                </w:p>
              </w:tc>
              <w:tc>
                <w:tcPr>
                  <w:tcW w:w="1237" w:type="pct"/>
                </w:tcPr>
                <w:p w14:paraId="4A2E93BC">
                  <w:pPr>
                    <w:ind w:right="120" w:rightChars="50" w:firstLine="0" w:firstLineChars="0"/>
                    <w:jc w:val="center"/>
                    <w:rPr>
                      <w:rFonts w:cs="Times New Roman"/>
                      <w:color w:val="000000" w:themeColor="text1"/>
                      <w:sz w:val="21"/>
                    </w:rPr>
                  </w:pPr>
                </w:p>
              </w:tc>
              <w:tc>
                <w:tcPr>
                  <w:tcW w:w="670" w:type="pct"/>
                  <w:vAlign w:val="center"/>
                </w:tcPr>
                <w:p w14:paraId="44BB0CE2">
                  <w:pPr>
                    <w:ind w:right="120" w:rightChars="50" w:firstLine="0" w:firstLineChars="0"/>
                    <w:jc w:val="center"/>
                    <w:rPr>
                      <w:rFonts w:cs="Times New Roman"/>
                      <w:color w:val="000000" w:themeColor="text1"/>
                      <w:sz w:val="21"/>
                    </w:rPr>
                  </w:pPr>
                  <w:r>
                    <w:rPr>
                      <w:rFonts w:hint="eastAsia" w:cs="Times New Roman"/>
                      <w:color w:val="000000" w:themeColor="text1"/>
                      <w:sz w:val="21"/>
                    </w:rPr>
                    <w:t>0.01L</w:t>
                  </w:r>
                </w:p>
              </w:tc>
              <w:tc>
                <w:tcPr>
                  <w:tcW w:w="671" w:type="pct"/>
                  <w:vAlign w:val="center"/>
                </w:tcPr>
                <w:p w14:paraId="1BF204A8">
                  <w:pPr>
                    <w:ind w:right="120" w:rightChars="50" w:firstLine="0" w:firstLineChars="0"/>
                    <w:jc w:val="center"/>
                    <w:rPr>
                      <w:rFonts w:cs="Times New Roman"/>
                      <w:color w:val="000000" w:themeColor="text1"/>
                      <w:sz w:val="21"/>
                    </w:rPr>
                  </w:pPr>
                  <w:r>
                    <w:rPr>
                      <w:rFonts w:hint="eastAsia" w:cs="Times New Roman"/>
                      <w:color w:val="000000" w:themeColor="text1"/>
                      <w:sz w:val="21"/>
                    </w:rPr>
                    <w:t>0.01</w:t>
                  </w:r>
                  <w:r>
                    <w:rPr>
                      <w:rFonts w:cs="Times New Roman"/>
                      <w:color w:val="000000" w:themeColor="text1"/>
                      <w:sz w:val="21"/>
                    </w:rPr>
                    <w:t>L</w:t>
                  </w:r>
                </w:p>
              </w:tc>
              <w:tc>
                <w:tcPr>
                  <w:tcW w:w="670" w:type="pct"/>
                  <w:vAlign w:val="center"/>
                </w:tcPr>
                <w:p w14:paraId="25D68A06">
                  <w:pPr>
                    <w:ind w:right="120" w:rightChars="50" w:firstLine="0" w:firstLineChars="0"/>
                    <w:jc w:val="center"/>
                    <w:rPr>
                      <w:rFonts w:cs="Times New Roman"/>
                      <w:color w:val="000000" w:themeColor="text1"/>
                      <w:sz w:val="21"/>
                    </w:rPr>
                  </w:pPr>
                  <w:r>
                    <w:rPr>
                      <w:rFonts w:hint="eastAsia" w:cs="Times New Roman"/>
                      <w:color w:val="000000" w:themeColor="text1"/>
                      <w:sz w:val="21"/>
                    </w:rPr>
                    <w:t>0.01</w:t>
                  </w:r>
                </w:p>
              </w:tc>
              <w:tc>
                <w:tcPr>
                  <w:tcW w:w="670" w:type="pct"/>
                  <w:vAlign w:val="center"/>
                </w:tcPr>
                <w:p w14:paraId="1FB904F8">
                  <w:pPr>
                    <w:ind w:right="120" w:rightChars="50" w:firstLine="0" w:firstLineChars="0"/>
                    <w:jc w:val="center"/>
                    <w:rPr>
                      <w:rFonts w:cs="Times New Roman"/>
                      <w:color w:val="000000" w:themeColor="text1"/>
                      <w:sz w:val="21"/>
                    </w:rPr>
                  </w:pPr>
                  <w:r>
                    <w:rPr>
                      <w:rFonts w:hint="eastAsia" w:cs="Times New Roman"/>
                      <w:color w:val="000000" w:themeColor="text1"/>
                      <w:sz w:val="21"/>
                    </w:rPr>
                    <w:t>0.02</w:t>
                  </w:r>
                </w:p>
              </w:tc>
            </w:tr>
            <w:tr w14:paraId="38AF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82" w:type="pct"/>
                  <w:vAlign w:val="center"/>
                </w:tcPr>
                <w:p w14:paraId="5FBAF843">
                  <w:pPr>
                    <w:ind w:right="120" w:rightChars="50" w:firstLine="0" w:firstLineChars="0"/>
                    <w:jc w:val="center"/>
                    <w:rPr>
                      <w:rFonts w:cs="Times New Roman"/>
                      <w:color w:val="000000" w:themeColor="text1"/>
                      <w:sz w:val="21"/>
                    </w:rPr>
                  </w:pPr>
                  <w:r>
                    <w:rPr>
                      <w:rFonts w:hint="eastAsia" w:cs="Times New Roman"/>
                      <w:color w:val="000000" w:themeColor="text1"/>
                      <w:sz w:val="21"/>
                    </w:rPr>
                    <w:t>锌</w:t>
                  </w:r>
                  <w:r>
                    <w:rPr>
                      <w:rFonts w:cs="Times New Roman"/>
                      <w:color w:val="000000" w:themeColor="text1"/>
                      <w:sz w:val="21"/>
                    </w:rPr>
                    <w:t>（</w:t>
                  </w:r>
                  <w:r>
                    <w:rPr>
                      <w:rFonts w:hint="eastAsia" w:cs="Times New Roman"/>
                      <w:color w:val="000000" w:themeColor="text1"/>
                      <w:sz w:val="21"/>
                    </w:rPr>
                    <w:t>mg</w:t>
                  </w:r>
                  <w:r>
                    <w:rPr>
                      <w:rFonts w:cs="Times New Roman"/>
                      <w:color w:val="000000" w:themeColor="text1"/>
                      <w:sz w:val="21"/>
                    </w:rPr>
                    <w:t>/L）</w:t>
                  </w:r>
                </w:p>
              </w:tc>
              <w:tc>
                <w:tcPr>
                  <w:tcW w:w="1237" w:type="pct"/>
                </w:tcPr>
                <w:p w14:paraId="218A7E74">
                  <w:pPr>
                    <w:ind w:right="120" w:rightChars="50" w:firstLine="0" w:firstLineChars="0"/>
                    <w:jc w:val="center"/>
                    <w:rPr>
                      <w:rFonts w:cs="Times New Roman"/>
                      <w:color w:val="000000" w:themeColor="text1"/>
                      <w:sz w:val="21"/>
                    </w:rPr>
                  </w:pPr>
                </w:p>
              </w:tc>
              <w:tc>
                <w:tcPr>
                  <w:tcW w:w="670" w:type="pct"/>
                  <w:vAlign w:val="center"/>
                </w:tcPr>
                <w:p w14:paraId="244DD930">
                  <w:pPr>
                    <w:ind w:right="120" w:rightChars="50" w:firstLine="0" w:firstLineChars="0"/>
                    <w:jc w:val="center"/>
                    <w:rPr>
                      <w:rFonts w:cs="Times New Roman"/>
                      <w:color w:val="000000" w:themeColor="text1"/>
                      <w:sz w:val="21"/>
                    </w:rPr>
                  </w:pPr>
                  <w:r>
                    <w:rPr>
                      <w:rFonts w:hint="eastAsia" w:cs="Times New Roman"/>
                      <w:color w:val="000000" w:themeColor="text1"/>
                      <w:sz w:val="21"/>
                    </w:rPr>
                    <w:t>0.10</w:t>
                  </w:r>
                </w:p>
              </w:tc>
              <w:tc>
                <w:tcPr>
                  <w:tcW w:w="671" w:type="pct"/>
                  <w:vAlign w:val="center"/>
                </w:tcPr>
                <w:p w14:paraId="649AB65D">
                  <w:pPr>
                    <w:ind w:right="120" w:rightChars="50" w:firstLine="0" w:firstLineChars="0"/>
                    <w:jc w:val="center"/>
                    <w:rPr>
                      <w:rFonts w:cs="Times New Roman"/>
                      <w:color w:val="000000" w:themeColor="text1"/>
                      <w:sz w:val="21"/>
                    </w:rPr>
                  </w:pPr>
                  <w:r>
                    <w:rPr>
                      <w:rFonts w:hint="eastAsia" w:cs="Times New Roman"/>
                      <w:color w:val="000000" w:themeColor="text1"/>
                      <w:sz w:val="21"/>
                    </w:rPr>
                    <w:t>0.10</w:t>
                  </w:r>
                </w:p>
              </w:tc>
              <w:tc>
                <w:tcPr>
                  <w:tcW w:w="670" w:type="pct"/>
                  <w:vAlign w:val="center"/>
                </w:tcPr>
                <w:p w14:paraId="2ADF3599">
                  <w:pPr>
                    <w:ind w:right="120" w:rightChars="50" w:firstLine="0" w:firstLineChars="0"/>
                    <w:jc w:val="center"/>
                    <w:rPr>
                      <w:rFonts w:cs="Times New Roman"/>
                      <w:color w:val="000000" w:themeColor="text1"/>
                      <w:sz w:val="21"/>
                    </w:rPr>
                  </w:pPr>
                  <w:r>
                    <w:rPr>
                      <w:rFonts w:hint="eastAsia" w:cs="Times New Roman"/>
                      <w:color w:val="000000" w:themeColor="text1"/>
                      <w:sz w:val="21"/>
                    </w:rPr>
                    <w:t>0.14</w:t>
                  </w:r>
                </w:p>
              </w:tc>
              <w:tc>
                <w:tcPr>
                  <w:tcW w:w="670" w:type="pct"/>
                  <w:vAlign w:val="center"/>
                </w:tcPr>
                <w:p w14:paraId="3954BAD7">
                  <w:pPr>
                    <w:ind w:right="120" w:rightChars="50" w:firstLine="0" w:firstLineChars="0"/>
                    <w:jc w:val="center"/>
                    <w:rPr>
                      <w:rFonts w:cs="Times New Roman"/>
                      <w:color w:val="000000" w:themeColor="text1"/>
                      <w:sz w:val="21"/>
                    </w:rPr>
                  </w:pPr>
                  <w:r>
                    <w:rPr>
                      <w:rFonts w:hint="eastAsia" w:cs="Times New Roman"/>
                      <w:color w:val="000000" w:themeColor="text1"/>
                      <w:sz w:val="21"/>
                    </w:rPr>
                    <w:t>0.14</w:t>
                  </w:r>
                </w:p>
              </w:tc>
            </w:tr>
            <w:tr w14:paraId="2B4B5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82" w:type="pct"/>
                  <w:vAlign w:val="center"/>
                </w:tcPr>
                <w:p w14:paraId="112EC5D5">
                  <w:pPr>
                    <w:ind w:right="120" w:rightChars="50" w:firstLine="0" w:firstLineChars="0"/>
                    <w:jc w:val="center"/>
                    <w:rPr>
                      <w:rFonts w:cs="Times New Roman"/>
                      <w:color w:val="000000" w:themeColor="text1"/>
                      <w:sz w:val="21"/>
                    </w:rPr>
                  </w:pPr>
                  <w:r>
                    <w:rPr>
                      <w:rFonts w:hint="eastAsia" w:cs="Times New Roman"/>
                      <w:color w:val="000000" w:themeColor="text1"/>
                      <w:sz w:val="21"/>
                    </w:rPr>
                    <w:t>六价铬</w:t>
                  </w:r>
                  <w:r>
                    <w:rPr>
                      <w:rFonts w:cs="Times New Roman"/>
                      <w:color w:val="000000" w:themeColor="text1"/>
                      <w:sz w:val="21"/>
                    </w:rPr>
                    <w:t>（</w:t>
                  </w:r>
                  <w:r>
                    <w:rPr>
                      <w:rFonts w:hint="eastAsia" w:cs="Times New Roman"/>
                      <w:color w:val="000000" w:themeColor="text1"/>
                      <w:sz w:val="21"/>
                    </w:rPr>
                    <w:t>mg</w:t>
                  </w:r>
                  <w:r>
                    <w:rPr>
                      <w:rFonts w:cs="Times New Roman"/>
                      <w:color w:val="000000" w:themeColor="text1"/>
                      <w:sz w:val="21"/>
                    </w:rPr>
                    <w:t>/L）</w:t>
                  </w:r>
                </w:p>
              </w:tc>
              <w:tc>
                <w:tcPr>
                  <w:tcW w:w="1237" w:type="pct"/>
                </w:tcPr>
                <w:p w14:paraId="7B8C3028">
                  <w:pPr>
                    <w:ind w:right="120" w:rightChars="50" w:firstLine="0" w:firstLineChars="0"/>
                    <w:jc w:val="center"/>
                    <w:rPr>
                      <w:rFonts w:cs="Times New Roman"/>
                      <w:color w:val="000000" w:themeColor="text1"/>
                      <w:sz w:val="21"/>
                    </w:rPr>
                  </w:pPr>
                </w:p>
              </w:tc>
              <w:tc>
                <w:tcPr>
                  <w:tcW w:w="670" w:type="pct"/>
                  <w:vAlign w:val="center"/>
                </w:tcPr>
                <w:p w14:paraId="6B4B9E22">
                  <w:pPr>
                    <w:ind w:right="120" w:rightChars="50" w:firstLine="0" w:firstLineChars="0"/>
                    <w:jc w:val="center"/>
                    <w:rPr>
                      <w:rFonts w:cs="Times New Roman"/>
                      <w:color w:val="000000" w:themeColor="text1"/>
                      <w:sz w:val="21"/>
                    </w:rPr>
                  </w:pPr>
                  <w:r>
                    <w:rPr>
                      <w:rFonts w:hint="eastAsia" w:cs="Times New Roman"/>
                      <w:color w:val="000000" w:themeColor="text1"/>
                      <w:sz w:val="21"/>
                    </w:rPr>
                    <w:t>0.008</w:t>
                  </w:r>
                </w:p>
              </w:tc>
              <w:tc>
                <w:tcPr>
                  <w:tcW w:w="671" w:type="pct"/>
                  <w:vAlign w:val="center"/>
                </w:tcPr>
                <w:p w14:paraId="6546CE00">
                  <w:pPr>
                    <w:ind w:right="120" w:rightChars="50" w:firstLine="0" w:firstLineChars="0"/>
                    <w:jc w:val="center"/>
                    <w:rPr>
                      <w:rFonts w:cs="Times New Roman"/>
                      <w:color w:val="000000" w:themeColor="text1"/>
                      <w:sz w:val="21"/>
                    </w:rPr>
                  </w:pPr>
                  <w:r>
                    <w:rPr>
                      <w:rFonts w:hint="eastAsia" w:cs="Times New Roman"/>
                      <w:color w:val="000000" w:themeColor="text1"/>
                      <w:sz w:val="21"/>
                    </w:rPr>
                    <w:t>0.007</w:t>
                  </w:r>
                </w:p>
              </w:tc>
              <w:tc>
                <w:tcPr>
                  <w:tcW w:w="670" w:type="pct"/>
                  <w:vAlign w:val="center"/>
                </w:tcPr>
                <w:p w14:paraId="1C457E4F">
                  <w:pPr>
                    <w:ind w:right="120" w:rightChars="50" w:firstLine="0" w:firstLineChars="0"/>
                    <w:jc w:val="center"/>
                    <w:rPr>
                      <w:rFonts w:cs="Times New Roman"/>
                      <w:color w:val="000000" w:themeColor="text1"/>
                      <w:sz w:val="21"/>
                    </w:rPr>
                  </w:pPr>
                  <w:r>
                    <w:rPr>
                      <w:rFonts w:hint="eastAsia" w:cs="Times New Roman"/>
                      <w:color w:val="000000" w:themeColor="text1"/>
                      <w:sz w:val="21"/>
                    </w:rPr>
                    <w:t>0.008</w:t>
                  </w:r>
                </w:p>
              </w:tc>
              <w:tc>
                <w:tcPr>
                  <w:tcW w:w="670" w:type="pct"/>
                  <w:vAlign w:val="center"/>
                </w:tcPr>
                <w:p w14:paraId="41877F56">
                  <w:pPr>
                    <w:ind w:right="120" w:rightChars="50" w:firstLine="0" w:firstLineChars="0"/>
                    <w:jc w:val="center"/>
                    <w:rPr>
                      <w:rFonts w:cs="Times New Roman"/>
                      <w:color w:val="000000" w:themeColor="text1"/>
                      <w:sz w:val="21"/>
                    </w:rPr>
                  </w:pPr>
                  <w:r>
                    <w:rPr>
                      <w:rFonts w:hint="eastAsia" w:cs="Times New Roman"/>
                      <w:color w:val="000000" w:themeColor="text1"/>
                      <w:sz w:val="21"/>
                    </w:rPr>
                    <w:t>0.011</w:t>
                  </w:r>
                </w:p>
              </w:tc>
            </w:tr>
            <w:tr w14:paraId="5356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82" w:type="pct"/>
                  <w:vAlign w:val="center"/>
                </w:tcPr>
                <w:p w14:paraId="26361999">
                  <w:pPr>
                    <w:ind w:right="120" w:rightChars="50" w:firstLine="0" w:firstLineChars="0"/>
                    <w:jc w:val="center"/>
                    <w:rPr>
                      <w:rFonts w:cs="Times New Roman"/>
                      <w:color w:val="000000" w:themeColor="text1"/>
                      <w:sz w:val="21"/>
                    </w:rPr>
                  </w:pPr>
                  <w:r>
                    <w:rPr>
                      <w:rFonts w:hint="eastAsia" w:cs="Times New Roman"/>
                      <w:color w:val="000000" w:themeColor="text1"/>
                      <w:sz w:val="21"/>
                    </w:rPr>
                    <w:t>砷</w:t>
                  </w:r>
                  <w:r>
                    <w:rPr>
                      <w:rFonts w:cs="Times New Roman"/>
                      <w:color w:val="000000" w:themeColor="text1"/>
                      <w:sz w:val="21"/>
                    </w:rPr>
                    <w:t>（</w:t>
                  </w:r>
                  <w:r>
                    <w:rPr>
                      <w:rFonts w:hint="eastAsia" w:cs="Times New Roman"/>
                      <w:color w:val="000000" w:themeColor="text1"/>
                      <w:sz w:val="21"/>
                    </w:rPr>
                    <w:t>mg</w:t>
                  </w:r>
                  <w:r>
                    <w:rPr>
                      <w:rFonts w:cs="Times New Roman"/>
                      <w:color w:val="000000" w:themeColor="text1"/>
                      <w:sz w:val="21"/>
                    </w:rPr>
                    <w:t>/L）</w:t>
                  </w:r>
                </w:p>
              </w:tc>
              <w:tc>
                <w:tcPr>
                  <w:tcW w:w="1237" w:type="pct"/>
                </w:tcPr>
                <w:p w14:paraId="6C60BF5E">
                  <w:pPr>
                    <w:ind w:right="120" w:rightChars="50" w:firstLine="0" w:firstLineChars="0"/>
                    <w:jc w:val="center"/>
                    <w:rPr>
                      <w:rFonts w:cs="Times New Roman"/>
                      <w:color w:val="000000" w:themeColor="text1"/>
                      <w:sz w:val="21"/>
                    </w:rPr>
                  </w:pPr>
                </w:p>
              </w:tc>
              <w:tc>
                <w:tcPr>
                  <w:tcW w:w="670" w:type="pct"/>
                  <w:vAlign w:val="center"/>
                </w:tcPr>
                <w:p w14:paraId="766D5B63">
                  <w:pPr>
                    <w:ind w:right="120" w:rightChars="50" w:firstLine="0" w:firstLineChars="0"/>
                    <w:jc w:val="center"/>
                    <w:rPr>
                      <w:rFonts w:cs="Times New Roman"/>
                      <w:color w:val="000000" w:themeColor="text1"/>
                      <w:sz w:val="21"/>
                    </w:rPr>
                  </w:pPr>
                  <w:r>
                    <w:rPr>
                      <w:rFonts w:hint="eastAsia" w:cs="Times New Roman"/>
                      <w:color w:val="000000" w:themeColor="text1"/>
                      <w:sz w:val="21"/>
                    </w:rPr>
                    <w:t>0.0003L</w:t>
                  </w:r>
                </w:p>
              </w:tc>
              <w:tc>
                <w:tcPr>
                  <w:tcW w:w="671" w:type="pct"/>
                  <w:vAlign w:val="center"/>
                </w:tcPr>
                <w:p w14:paraId="76D2D692">
                  <w:pPr>
                    <w:ind w:right="120" w:rightChars="50" w:firstLine="0" w:firstLineChars="0"/>
                    <w:jc w:val="center"/>
                    <w:rPr>
                      <w:rFonts w:cs="Times New Roman"/>
                      <w:color w:val="000000" w:themeColor="text1"/>
                      <w:sz w:val="21"/>
                    </w:rPr>
                  </w:pPr>
                  <w:r>
                    <w:rPr>
                      <w:rFonts w:hint="eastAsia" w:cs="Times New Roman"/>
                      <w:color w:val="000000" w:themeColor="text1"/>
                      <w:sz w:val="21"/>
                    </w:rPr>
                    <w:t>0.0003L</w:t>
                  </w:r>
                </w:p>
              </w:tc>
              <w:tc>
                <w:tcPr>
                  <w:tcW w:w="670" w:type="pct"/>
                  <w:vAlign w:val="center"/>
                </w:tcPr>
                <w:p w14:paraId="28048976">
                  <w:pPr>
                    <w:ind w:right="120" w:rightChars="50" w:firstLine="0" w:firstLineChars="0"/>
                    <w:jc w:val="center"/>
                    <w:rPr>
                      <w:rFonts w:cs="Times New Roman"/>
                      <w:color w:val="000000" w:themeColor="text1"/>
                      <w:sz w:val="21"/>
                    </w:rPr>
                  </w:pPr>
                  <w:r>
                    <w:rPr>
                      <w:rFonts w:hint="eastAsia" w:cs="Times New Roman"/>
                      <w:color w:val="000000" w:themeColor="text1"/>
                      <w:sz w:val="21"/>
                    </w:rPr>
                    <w:t>0.0020</w:t>
                  </w:r>
                </w:p>
              </w:tc>
              <w:tc>
                <w:tcPr>
                  <w:tcW w:w="670" w:type="pct"/>
                  <w:vAlign w:val="center"/>
                </w:tcPr>
                <w:p w14:paraId="2E75D368">
                  <w:pPr>
                    <w:ind w:right="120" w:rightChars="50" w:firstLine="0" w:firstLineChars="0"/>
                    <w:jc w:val="center"/>
                    <w:rPr>
                      <w:rFonts w:cs="Times New Roman"/>
                      <w:color w:val="000000" w:themeColor="text1"/>
                      <w:sz w:val="21"/>
                    </w:rPr>
                  </w:pPr>
                  <w:r>
                    <w:rPr>
                      <w:rFonts w:hint="eastAsia" w:cs="Times New Roman"/>
                      <w:color w:val="000000" w:themeColor="text1"/>
                      <w:sz w:val="21"/>
                    </w:rPr>
                    <w:t>0.0020</w:t>
                  </w:r>
                </w:p>
              </w:tc>
            </w:tr>
            <w:tr w14:paraId="25AE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82" w:type="pct"/>
                  <w:vAlign w:val="center"/>
                </w:tcPr>
                <w:p w14:paraId="0EB6C684">
                  <w:pPr>
                    <w:ind w:right="120" w:rightChars="50" w:firstLine="0" w:firstLineChars="0"/>
                    <w:jc w:val="center"/>
                    <w:rPr>
                      <w:rFonts w:cs="Times New Roman"/>
                      <w:color w:val="000000" w:themeColor="text1"/>
                      <w:sz w:val="21"/>
                    </w:rPr>
                  </w:pPr>
                  <w:r>
                    <w:rPr>
                      <w:rFonts w:hint="eastAsia" w:cs="Times New Roman"/>
                      <w:color w:val="000000" w:themeColor="text1"/>
                      <w:sz w:val="21"/>
                    </w:rPr>
                    <w:t>镉</w:t>
                  </w:r>
                  <w:r>
                    <w:rPr>
                      <w:rFonts w:cs="Times New Roman"/>
                      <w:color w:val="000000" w:themeColor="text1"/>
                      <w:sz w:val="21"/>
                    </w:rPr>
                    <w:t>（</w:t>
                  </w:r>
                  <w:r>
                    <w:rPr>
                      <w:rFonts w:hint="eastAsia" w:cs="Times New Roman"/>
                      <w:color w:val="000000" w:themeColor="text1"/>
                      <w:sz w:val="21"/>
                    </w:rPr>
                    <w:t>mg</w:t>
                  </w:r>
                  <w:r>
                    <w:rPr>
                      <w:rFonts w:cs="Times New Roman"/>
                      <w:color w:val="000000" w:themeColor="text1"/>
                      <w:sz w:val="21"/>
                    </w:rPr>
                    <w:t>/L）</w:t>
                  </w:r>
                </w:p>
              </w:tc>
              <w:tc>
                <w:tcPr>
                  <w:tcW w:w="1237" w:type="pct"/>
                </w:tcPr>
                <w:p w14:paraId="5A972585">
                  <w:pPr>
                    <w:ind w:right="120" w:rightChars="50" w:firstLine="0" w:firstLineChars="0"/>
                    <w:jc w:val="center"/>
                    <w:rPr>
                      <w:rFonts w:cs="Times New Roman"/>
                      <w:color w:val="000000" w:themeColor="text1"/>
                      <w:sz w:val="21"/>
                    </w:rPr>
                  </w:pPr>
                </w:p>
              </w:tc>
              <w:tc>
                <w:tcPr>
                  <w:tcW w:w="670" w:type="pct"/>
                  <w:vAlign w:val="center"/>
                </w:tcPr>
                <w:p w14:paraId="3B5DC05B">
                  <w:pPr>
                    <w:ind w:right="120" w:rightChars="50" w:firstLine="0" w:firstLineChars="0"/>
                    <w:jc w:val="center"/>
                    <w:rPr>
                      <w:rFonts w:cs="Times New Roman"/>
                      <w:color w:val="000000" w:themeColor="text1"/>
                      <w:sz w:val="21"/>
                    </w:rPr>
                  </w:pPr>
                  <w:r>
                    <w:rPr>
                      <w:rFonts w:hint="eastAsia" w:cs="Times New Roman"/>
                      <w:color w:val="000000" w:themeColor="text1"/>
                      <w:sz w:val="21"/>
                    </w:rPr>
                    <w:t>0.001L</w:t>
                  </w:r>
                </w:p>
              </w:tc>
              <w:tc>
                <w:tcPr>
                  <w:tcW w:w="671" w:type="pct"/>
                  <w:vAlign w:val="center"/>
                </w:tcPr>
                <w:p w14:paraId="3D9204C1">
                  <w:pPr>
                    <w:ind w:right="120" w:rightChars="50" w:firstLine="0" w:firstLineChars="0"/>
                    <w:jc w:val="center"/>
                    <w:rPr>
                      <w:rFonts w:cs="Times New Roman"/>
                      <w:color w:val="000000" w:themeColor="text1"/>
                      <w:sz w:val="21"/>
                    </w:rPr>
                  </w:pPr>
                  <w:r>
                    <w:rPr>
                      <w:rFonts w:hint="eastAsia" w:cs="Times New Roman"/>
                      <w:color w:val="000000" w:themeColor="text1"/>
                      <w:sz w:val="21"/>
                    </w:rPr>
                    <w:t>0.001L</w:t>
                  </w:r>
                </w:p>
              </w:tc>
              <w:tc>
                <w:tcPr>
                  <w:tcW w:w="670" w:type="pct"/>
                  <w:vAlign w:val="center"/>
                </w:tcPr>
                <w:p w14:paraId="2669684D">
                  <w:pPr>
                    <w:ind w:right="120" w:rightChars="50" w:firstLine="0" w:firstLineChars="0"/>
                    <w:jc w:val="center"/>
                    <w:rPr>
                      <w:rFonts w:cs="Times New Roman"/>
                      <w:color w:val="000000" w:themeColor="text1"/>
                      <w:sz w:val="21"/>
                    </w:rPr>
                  </w:pPr>
                  <w:r>
                    <w:rPr>
                      <w:rFonts w:hint="eastAsia" w:cs="Times New Roman"/>
                      <w:color w:val="000000" w:themeColor="text1"/>
                      <w:sz w:val="21"/>
                    </w:rPr>
                    <w:t>0.001L</w:t>
                  </w:r>
                </w:p>
              </w:tc>
              <w:tc>
                <w:tcPr>
                  <w:tcW w:w="670" w:type="pct"/>
                  <w:vAlign w:val="center"/>
                </w:tcPr>
                <w:p w14:paraId="02B3F807">
                  <w:pPr>
                    <w:ind w:right="120" w:rightChars="50" w:firstLine="0" w:firstLineChars="0"/>
                    <w:jc w:val="center"/>
                    <w:rPr>
                      <w:rFonts w:cs="Times New Roman"/>
                      <w:color w:val="000000" w:themeColor="text1"/>
                      <w:sz w:val="21"/>
                    </w:rPr>
                  </w:pPr>
                  <w:r>
                    <w:rPr>
                      <w:rFonts w:hint="eastAsia" w:cs="Times New Roman"/>
                      <w:color w:val="000000" w:themeColor="text1"/>
                      <w:sz w:val="21"/>
                    </w:rPr>
                    <w:t>0.001L</w:t>
                  </w:r>
                </w:p>
              </w:tc>
            </w:tr>
            <w:tr w14:paraId="66FC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82" w:type="pct"/>
                  <w:vAlign w:val="center"/>
                </w:tcPr>
                <w:p w14:paraId="441CC6E4">
                  <w:pPr>
                    <w:ind w:right="120" w:rightChars="50" w:firstLine="0" w:firstLineChars="0"/>
                    <w:jc w:val="center"/>
                    <w:rPr>
                      <w:rFonts w:cs="Times New Roman"/>
                      <w:color w:val="000000" w:themeColor="text1"/>
                      <w:sz w:val="21"/>
                    </w:rPr>
                  </w:pPr>
                  <w:r>
                    <w:rPr>
                      <w:rFonts w:hint="eastAsia" w:cs="Times New Roman"/>
                      <w:color w:val="000000" w:themeColor="text1"/>
                      <w:sz w:val="21"/>
                    </w:rPr>
                    <w:t>铅</w:t>
                  </w:r>
                  <w:r>
                    <w:rPr>
                      <w:rFonts w:cs="Times New Roman"/>
                      <w:color w:val="000000" w:themeColor="text1"/>
                      <w:sz w:val="21"/>
                    </w:rPr>
                    <w:t>（</w:t>
                  </w:r>
                  <w:r>
                    <w:rPr>
                      <w:rFonts w:hint="eastAsia" w:cs="Times New Roman"/>
                      <w:color w:val="000000" w:themeColor="text1"/>
                      <w:sz w:val="21"/>
                    </w:rPr>
                    <w:t>mg</w:t>
                  </w:r>
                  <w:r>
                    <w:rPr>
                      <w:rFonts w:cs="Times New Roman"/>
                      <w:color w:val="000000" w:themeColor="text1"/>
                      <w:sz w:val="21"/>
                    </w:rPr>
                    <w:t>/L）</w:t>
                  </w:r>
                </w:p>
              </w:tc>
              <w:tc>
                <w:tcPr>
                  <w:tcW w:w="1237" w:type="pct"/>
                </w:tcPr>
                <w:p w14:paraId="5316E7C0">
                  <w:pPr>
                    <w:ind w:right="120" w:rightChars="50" w:firstLine="0" w:firstLineChars="0"/>
                    <w:jc w:val="center"/>
                    <w:rPr>
                      <w:rFonts w:cs="Times New Roman"/>
                      <w:color w:val="000000" w:themeColor="text1"/>
                      <w:sz w:val="21"/>
                    </w:rPr>
                  </w:pPr>
                </w:p>
              </w:tc>
              <w:tc>
                <w:tcPr>
                  <w:tcW w:w="670" w:type="pct"/>
                  <w:vAlign w:val="center"/>
                </w:tcPr>
                <w:p w14:paraId="5270AD13">
                  <w:pPr>
                    <w:ind w:right="120" w:rightChars="50" w:firstLine="0" w:firstLineChars="0"/>
                    <w:jc w:val="center"/>
                    <w:rPr>
                      <w:rFonts w:cs="Times New Roman"/>
                      <w:color w:val="000000" w:themeColor="text1"/>
                      <w:sz w:val="21"/>
                    </w:rPr>
                  </w:pPr>
                  <w:r>
                    <w:rPr>
                      <w:rFonts w:hint="eastAsia" w:cs="Times New Roman"/>
                      <w:color w:val="000000" w:themeColor="text1"/>
                      <w:sz w:val="21"/>
                    </w:rPr>
                    <w:t>0.001L</w:t>
                  </w:r>
                </w:p>
              </w:tc>
              <w:tc>
                <w:tcPr>
                  <w:tcW w:w="671" w:type="pct"/>
                  <w:vAlign w:val="center"/>
                </w:tcPr>
                <w:p w14:paraId="0895BEA7">
                  <w:pPr>
                    <w:ind w:right="120" w:rightChars="50" w:firstLine="0" w:firstLineChars="0"/>
                    <w:jc w:val="center"/>
                    <w:rPr>
                      <w:rFonts w:cs="Times New Roman"/>
                      <w:color w:val="000000" w:themeColor="text1"/>
                      <w:sz w:val="21"/>
                    </w:rPr>
                  </w:pPr>
                  <w:r>
                    <w:rPr>
                      <w:rFonts w:hint="eastAsia" w:cs="Times New Roman"/>
                      <w:color w:val="000000" w:themeColor="text1"/>
                      <w:sz w:val="21"/>
                    </w:rPr>
                    <w:t>0.001L</w:t>
                  </w:r>
                </w:p>
              </w:tc>
              <w:tc>
                <w:tcPr>
                  <w:tcW w:w="670" w:type="pct"/>
                  <w:vAlign w:val="center"/>
                </w:tcPr>
                <w:p w14:paraId="5D8A7281">
                  <w:pPr>
                    <w:ind w:right="120" w:rightChars="50" w:firstLine="0" w:firstLineChars="0"/>
                    <w:jc w:val="center"/>
                    <w:rPr>
                      <w:rFonts w:cs="Times New Roman"/>
                      <w:color w:val="000000" w:themeColor="text1"/>
                      <w:sz w:val="21"/>
                    </w:rPr>
                  </w:pPr>
                  <w:r>
                    <w:rPr>
                      <w:rFonts w:hint="eastAsia" w:cs="Times New Roman"/>
                      <w:color w:val="000000" w:themeColor="text1"/>
                      <w:sz w:val="21"/>
                    </w:rPr>
                    <w:t>0.001L</w:t>
                  </w:r>
                </w:p>
              </w:tc>
              <w:tc>
                <w:tcPr>
                  <w:tcW w:w="670" w:type="pct"/>
                  <w:vAlign w:val="center"/>
                </w:tcPr>
                <w:p w14:paraId="315AAC56">
                  <w:pPr>
                    <w:ind w:right="120" w:rightChars="50" w:firstLine="0" w:firstLineChars="0"/>
                    <w:jc w:val="center"/>
                    <w:rPr>
                      <w:rFonts w:cs="Times New Roman"/>
                      <w:color w:val="000000" w:themeColor="text1"/>
                      <w:sz w:val="21"/>
                    </w:rPr>
                  </w:pPr>
                  <w:r>
                    <w:rPr>
                      <w:rFonts w:hint="eastAsia" w:cs="Times New Roman"/>
                      <w:color w:val="000000" w:themeColor="text1"/>
                      <w:sz w:val="21"/>
                    </w:rPr>
                    <w:t>0.001L</w:t>
                  </w:r>
                </w:p>
              </w:tc>
            </w:tr>
            <w:tr w14:paraId="0ABD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82" w:type="pct"/>
                  <w:vAlign w:val="center"/>
                </w:tcPr>
                <w:p w14:paraId="6091CC15">
                  <w:pPr>
                    <w:ind w:right="120" w:rightChars="50" w:firstLine="0" w:firstLineChars="0"/>
                    <w:jc w:val="center"/>
                    <w:rPr>
                      <w:rFonts w:cs="Times New Roman"/>
                      <w:color w:val="000000" w:themeColor="text1"/>
                      <w:sz w:val="21"/>
                    </w:rPr>
                  </w:pPr>
                  <w:r>
                    <w:rPr>
                      <w:rFonts w:hint="eastAsia" w:cs="Times New Roman"/>
                      <w:color w:val="000000" w:themeColor="text1"/>
                      <w:sz w:val="21"/>
                    </w:rPr>
                    <w:t>铜</w:t>
                  </w:r>
                  <w:r>
                    <w:rPr>
                      <w:rFonts w:cs="Times New Roman"/>
                      <w:color w:val="000000" w:themeColor="text1"/>
                      <w:sz w:val="21"/>
                    </w:rPr>
                    <w:t>（</w:t>
                  </w:r>
                  <w:r>
                    <w:rPr>
                      <w:rFonts w:hint="eastAsia" w:cs="Times New Roman"/>
                      <w:color w:val="000000" w:themeColor="text1"/>
                      <w:sz w:val="21"/>
                    </w:rPr>
                    <w:t>mg</w:t>
                  </w:r>
                  <w:r>
                    <w:rPr>
                      <w:rFonts w:cs="Times New Roman"/>
                      <w:color w:val="000000" w:themeColor="text1"/>
                      <w:sz w:val="21"/>
                    </w:rPr>
                    <w:t>/L）</w:t>
                  </w:r>
                </w:p>
              </w:tc>
              <w:tc>
                <w:tcPr>
                  <w:tcW w:w="1237" w:type="pct"/>
                </w:tcPr>
                <w:p w14:paraId="55CD3656">
                  <w:pPr>
                    <w:ind w:right="120" w:rightChars="50" w:firstLine="0" w:firstLineChars="0"/>
                    <w:jc w:val="center"/>
                    <w:rPr>
                      <w:rFonts w:cs="Times New Roman"/>
                      <w:color w:val="000000" w:themeColor="text1"/>
                      <w:sz w:val="21"/>
                    </w:rPr>
                  </w:pPr>
                </w:p>
              </w:tc>
              <w:tc>
                <w:tcPr>
                  <w:tcW w:w="670" w:type="pct"/>
                  <w:vAlign w:val="center"/>
                </w:tcPr>
                <w:p w14:paraId="04F3D79B">
                  <w:pPr>
                    <w:ind w:right="120" w:rightChars="50" w:firstLine="0" w:firstLineChars="0"/>
                    <w:jc w:val="center"/>
                    <w:rPr>
                      <w:rFonts w:cs="Times New Roman"/>
                      <w:color w:val="000000" w:themeColor="text1"/>
                      <w:sz w:val="21"/>
                    </w:rPr>
                  </w:pPr>
                  <w:r>
                    <w:rPr>
                      <w:rFonts w:hint="eastAsia" w:cs="Times New Roman"/>
                      <w:color w:val="000000" w:themeColor="text1"/>
                      <w:sz w:val="21"/>
                    </w:rPr>
                    <w:t>0.001L</w:t>
                  </w:r>
                </w:p>
              </w:tc>
              <w:tc>
                <w:tcPr>
                  <w:tcW w:w="671" w:type="pct"/>
                  <w:vAlign w:val="center"/>
                </w:tcPr>
                <w:p w14:paraId="7DDE57FB">
                  <w:pPr>
                    <w:ind w:right="120" w:rightChars="50" w:firstLine="0" w:firstLineChars="0"/>
                    <w:jc w:val="center"/>
                    <w:rPr>
                      <w:rFonts w:cs="Times New Roman"/>
                      <w:color w:val="000000" w:themeColor="text1"/>
                      <w:sz w:val="21"/>
                    </w:rPr>
                  </w:pPr>
                  <w:r>
                    <w:rPr>
                      <w:rFonts w:hint="eastAsia" w:cs="Times New Roman"/>
                      <w:color w:val="000000" w:themeColor="text1"/>
                      <w:sz w:val="21"/>
                    </w:rPr>
                    <w:t>0.001L</w:t>
                  </w:r>
                </w:p>
              </w:tc>
              <w:tc>
                <w:tcPr>
                  <w:tcW w:w="670" w:type="pct"/>
                  <w:vAlign w:val="center"/>
                </w:tcPr>
                <w:p w14:paraId="6BF5CBF4">
                  <w:pPr>
                    <w:ind w:right="120" w:rightChars="50" w:firstLine="0" w:firstLineChars="0"/>
                    <w:jc w:val="center"/>
                    <w:rPr>
                      <w:rFonts w:cs="Times New Roman"/>
                      <w:color w:val="000000" w:themeColor="text1"/>
                      <w:sz w:val="21"/>
                    </w:rPr>
                  </w:pPr>
                  <w:r>
                    <w:rPr>
                      <w:rFonts w:hint="eastAsia" w:cs="Times New Roman"/>
                      <w:color w:val="000000" w:themeColor="text1"/>
                      <w:sz w:val="21"/>
                    </w:rPr>
                    <w:t>0.001L</w:t>
                  </w:r>
                </w:p>
              </w:tc>
              <w:tc>
                <w:tcPr>
                  <w:tcW w:w="670" w:type="pct"/>
                  <w:vAlign w:val="center"/>
                </w:tcPr>
                <w:p w14:paraId="74B584CA">
                  <w:pPr>
                    <w:ind w:right="120" w:rightChars="50" w:firstLine="0" w:firstLineChars="0"/>
                    <w:jc w:val="center"/>
                    <w:rPr>
                      <w:rFonts w:cs="Times New Roman"/>
                      <w:color w:val="000000" w:themeColor="text1"/>
                      <w:sz w:val="21"/>
                    </w:rPr>
                  </w:pPr>
                  <w:r>
                    <w:rPr>
                      <w:rFonts w:hint="eastAsia" w:cs="Times New Roman"/>
                      <w:color w:val="000000" w:themeColor="text1"/>
                      <w:sz w:val="21"/>
                    </w:rPr>
                    <w:t>0.001L</w:t>
                  </w:r>
                </w:p>
              </w:tc>
            </w:tr>
            <w:tr w14:paraId="3C5C0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82" w:type="pct"/>
                  <w:vAlign w:val="center"/>
                </w:tcPr>
                <w:p w14:paraId="3986EC98">
                  <w:pPr>
                    <w:ind w:right="120" w:rightChars="50" w:firstLine="0" w:firstLineChars="0"/>
                    <w:jc w:val="center"/>
                    <w:rPr>
                      <w:rFonts w:cs="Times New Roman"/>
                      <w:color w:val="000000" w:themeColor="text1"/>
                      <w:sz w:val="21"/>
                    </w:rPr>
                  </w:pPr>
                  <w:r>
                    <w:rPr>
                      <w:rFonts w:hint="eastAsia" w:cs="Times New Roman"/>
                      <w:color w:val="000000" w:themeColor="text1"/>
                      <w:sz w:val="21"/>
                    </w:rPr>
                    <w:t>硫化物</w:t>
                  </w:r>
                  <w:r>
                    <w:rPr>
                      <w:rFonts w:cs="Times New Roman"/>
                      <w:color w:val="000000" w:themeColor="text1"/>
                      <w:sz w:val="21"/>
                    </w:rPr>
                    <w:t>（</w:t>
                  </w:r>
                  <w:r>
                    <w:rPr>
                      <w:rFonts w:hint="eastAsia" w:cs="Times New Roman"/>
                      <w:color w:val="000000" w:themeColor="text1"/>
                      <w:sz w:val="21"/>
                    </w:rPr>
                    <w:t>mg</w:t>
                  </w:r>
                  <w:r>
                    <w:rPr>
                      <w:rFonts w:cs="Times New Roman"/>
                      <w:color w:val="000000" w:themeColor="text1"/>
                      <w:sz w:val="21"/>
                    </w:rPr>
                    <w:t>/L）</w:t>
                  </w:r>
                </w:p>
              </w:tc>
              <w:tc>
                <w:tcPr>
                  <w:tcW w:w="1237" w:type="pct"/>
                </w:tcPr>
                <w:p w14:paraId="69DFC45E">
                  <w:pPr>
                    <w:ind w:right="120" w:rightChars="50" w:firstLine="0" w:firstLineChars="0"/>
                    <w:jc w:val="center"/>
                    <w:rPr>
                      <w:rFonts w:cs="Times New Roman"/>
                      <w:color w:val="000000" w:themeColor="text1"/>
                      <w:sz w:val="21"/>
                    </w:rPr>
                  </w:pPr>
                </w:p>
              </w:tc>
              <w:tc>
                <w:tcPr>
                  <w:tcW w:w="670" w:type="pct"/>
                  <w:vAlign w:val="center"/>
                </w:tcPr>
                <w:p w14:paraId="2C812EF7">
                  <w:pPr>
                    <w:ind w:right="120" w:rightChars="50" w:firstLine="0" w:firstLineChars="0"/>
                    <w:jc w:val="center"/>
                    <w:rPr>
                      <w:rFonts w:cs="Times New Roman"/>
                      <w:color w:val="000000" w:themeColor="text1"/>
                      <w:sz w:val="21"/>
                    </w:rPr>
                  </w:pPr>
                  <w:r>
                    <w:rPr>
                      <w:rFonts w:hint="eastAsia" w:cs="Times New Roman"/>
                      <w:color w:val="000000" w:themeColor="text1"/>
                      <w:sz w:val="21"/>
                    </w:rPr>
                    <w:t>0.005L</w:t>
                  </w:r>
                </w:p>
              </w:tc>
              <w:tc>
                <w:tcPr>
                  <w:tcW w:w="671" w:type="pct"/>
                  <w:vAlign w:val="center"/>
                </w:tcPr>
                <w:p w14:paraId="58BC0D3F">
                  <w:pPr>
                    <w:ind w:right="120" w:rightChars="50" w:firstLine="0" w:firstLineChars="0"/>
                    <w:jc w:val="center"/>
                    <w:rPr>
                      <w:rFonts w:cs="Times New Roman"/>
                      <w:color w:val="000000" w:themeColor="text1"/>
                      <w:sz w:val="21"/>
                    </w:rPr>
                  </w:pPr>
                  <w:r>
                    <w:rPr>
                      <w:rFonts w:hint="eastAsia" w:cs="Times New Roman"/>
                      <w:color w:val="000000" w:themeColor="text1"/>
                      <w:sz w:val="21"/>
                    </w:rPr>
                    <w:t>0.00</w:t>
                  </w:r>
                  <w:r>
                    <w:rPr>
                      <w:rFonts w:cs="Times New Roman"/>
                      <w:color w:val="000000" w:themeColor="text1"/>
                      <w:sz w:val="21"/>
                    </w:rPr>
                    <w:t>5</w:t>
                  </w:r>
                  <w:r>
                    <w:rPr>
                      <w:rFonts w:hint="eastAsia" w:cs="Times New Roman"/>
                      <w:color w:val="000000" w:themeColor="text1"/>
                      <w:sz w:val="21"/>
                    </w:rPr>
                    <w:t>L</w:t>
                  </w:r>
                </w:p>
              </w:tc>
              <w:tc>
                <w:tcPr>
                  <w:tcW w:w="670" w:type="pct"/>
                  <w:vAlign w:val="center"/>
                </w:tcPr>
                <w:p w14:paraId="75F2E096">
                  <w:pPr>
                    <w:ind w:right="120" w:rightChars="50" w:firstLine="0" w:firstLineChars="0"/>
                    <w:jc w:val="center"/>
                    <w:rPr>
                      <w:rFonts w:cs="Times New Roman"/>
                      <w:color w:val="000000" w:themeColor="text1"/>
                      <w:sz w:val="21"/>
                    </w:rPr>
                  </w:pPr>
                  <w:r>
                    <w:rPr>
                      <w:rFonts w:hint="eastAsia" w:cs="Times New Roman"/>
                      <w:color w:val="000000" w:themeColor="text1"/>
                      <w:sz w:val="21"/>
                    </w:rPr>
                    <w:t>0.007</w:t>
                  </w:r>
                </w:p>
              </w:tc>
              <w:tc>
                <w:tcPr>
                  <w:tcW w:w="670" w:type="pct"/>
                  <w:vAlign w:val="center"/>
                </w:tcPr>
                <w:p w14:paraId="78FBF93F">
                  <w:pPr>
                    <w:ind w:right="120" w:rightChars="50" w:firstLine="0" w:firstLineChars="0"/>
                    <w:jc w:val="center"/>
                    <w:rPr>
                      <w:rFonts w:cs="Times New Roman"/>
                      <w:color w:val="000000" w:themeColor="text1"/>
                      <w:sz w:val="21"/>
                    </w:rPr>
                  </w:pPr>
                  <w:r>
                    <w:rPr>
                      <w:rFonts w:hint="eastAsia" w:cs="Times New Roman"/>
                      <w:color w:val="000000" w:themeColor="text1"/>
                      <w:sz w:val="21"/>
                    </w:rPr>
                    <w:t>0.006</w:t>
                  </w:r>
                </w:p>
              </w:tc>
            </w:tr>
          </w:tbl>
          <w:p w14:paraId="10900993">
            <w:pPr>
              <w:ind w:left="120" w:leftChars="50" w:right="120" w:rightChars="50" w:firstLine="480"/>
              <w:jc w:val="both"/>
              <w:rPr>
                <w:rFonts w:cs="Times New Roman"/>
                <w:color w:val="000000" w:themeColor="text1"/>
              </w:rPr>
            </w:pPr>
          </w:p>
          <w:p w14:paraId="506D2334">
            <w:pPr>
              <w:ind w:left="120" w:leftChars="50" w:right="120" w:rightChars="50" w:firstLine="480"/>
              <w:jc w:val="both"/>
              <w:rPr>
                <w:rFonts w:cs="Times New Roman"/>
                <w:color w:val="000000" w:themeColor="text1"/>
              </w:rPr>
            </w:pPr>
            <w:r>
              <w:rPr>
                <w:rFonts w:hint="eastAsia" w:cs="Times New Roman"/>
                <w:color w:val="000000" w:themeColor="text1"/>
              </w:rPr>
              <w:t>根据大矿山铅锌矿</w:t>
            </w:r>
            <w:r>
              <w:rPr>
                <w:rFonts w:cs="Times New Roman"/>
                <w:color w:val="000000" w:themeColor="text1"/>
              </w:rPr>
              <w:t>PD1520</w:t>
            </w:r>
            <w:r>
              <w:rPr>
                <w:rFonts w:hint="eastAsia" w:cs="Times New Roman"/>
                <w:color w:val="000000" w:themeColor="text1"/>
              </w:rPr>
              <w:t>、</w:t>
            </w:r>
            <w:r>
              <w:rPr>
                <w:rFonts w:cs="Times New Roman"/>
                <w:color w:val="000000" w:themeColor="text1"/>
              </w:rPr>
              <w:t>PD1620</w:t>
            </w:r>
            <w:r>
              <w:rPr>
                <w:rFonts w:hint="eastAsia" w:cs="Times New Roman"/>
                <w:color w:val="000000" w:themeColor="text1"/>
              </w:rPr>
              <w:t>矿坑</w:t>
            </w:r>
            <w:r>
              <w:rPr>
                <w:rFonts w:cs="Times New Roman"/>
                <w:color w:val="000000" w:themeColor="text1"/>
              </w:rPr>
              <w:t>涌水水质</w:t>
            </w:r>
            <w:r>
              <w:rPr>
                <w:rFonts w:hint="eastAsia" w:cs="Times New Roman"/>
                <w:color w:val="000000" w:themeColor="text1"/>
              </w:rPr>
              <w:t>监测</w:t>
            </w:r>
            <w:r>
              <w:rPr>
                <w:rFonts w:cs="Times New Roman"/>
                <w:color w:val="000000" w:themeColor="text1"/>
              </w:rPr>
              <w:t>报告</w:t>
            </w:r>
            <w:r>
              <w:rPr>
                <w:rFonts w:hint="eastAsia" w:cs="Times New Roman"/>
                <w:color w:val="000000" w:themeColor="text1"/>
              </w:rPr>
              <w:t>，大矿山</w:t>
            </w:r>
            <w:r>
              <w:rPr>
                <w:rFonts w:cs="Times New Roman"/>
                <w:color w:val="000000" w:themeColor="text1"/>
              </w:rPr>
              <w:t>铅锌矿矿</w:t>
            </w:r>
            <w:r>
              <w:rPr>
                <w:rFonts w:hint="eastAsia" w:cs="Times New Roman"/>
                <w:color w:val="000000" w:themeColor="text1"/>
              </w:rPr>
              <w:t>SS</w:t>
            </w:r>
            <w:r>
              <w:rPr>
                <w:rFonts w:cs="Times New Roman"/>
                <w:color w:val="000000" w:themeColor="text1"/>
              </w:rPr>
              <w:t>污染物</w:t>
            </w:r>
            <w:r>
              <w:rPr>
                <w:rFonts w:hint="eastAsia" w:cs="Times New Roman"/>
                <w:color w:val="000000" w:themeColor="text1"/>
              </w:rPr>
              <w:t>较高</w:t>
            </w:r>
            <w:r>
              <w:rPr>
                <w:rFonts w:cs="Times New Roman"/>
                <w:color w:val="000000" w:themeColor="text1"/>
              </w:rPr>
              <w:t>，本项目与大矿山铅锌矿为同一矿带且相邻，参考价值较高，</w:t>
            </w:r>
            <w:r>
              <w:rPr>
                <w:rFonts w:hint="eastAsia" w:cs="Times New Roman"/>
                <w:color w:val="000000" w:themeColor="text1"/>
              </w:rPr>
              <w:t>且</w:t>
            </w:r>
            <w:r>
              <w:rPr>
                <w:rFonts w:cs="Times New Roman"/>
                <w:color w:val="000000" w:themeColor="text1"/>
              </w:rPr>
              <w:t>本项目为探矿，</w:t>
            </w:r>
            <w:r>
              <w:rPr>
                <w:rFonts w:hint="eastAsia" w:cs="Times New Roman"/>
                <w:color w:val="000000" w:themeColor="text1"/>
              </w:rPr>
              <w:t>涌水</w:t>
            </w:r>
            <w:r>
              <w:rPr>
                <w:rFonts w:cs="Times New Roman"/>
                <w:color w:val="000000" w:themeColor="text1"/>
              </w:rPr>
              <w:t>水质相</w:t>
            </w:r>
            <w:r>
              <w:rPr>
                <w:rFonts w:hint="eastAsia" w:cs="Times New Roman"/>
                <w:color w:val="000000" w:themeColor="text1"/>
              </w:rPr>
              <w:t>较</w:t>
            </w:r>
            <w:r>
              <w:rPr>
                <w:rFonts w:cs="Times New Roman"/>
                <w:color w:val="000000" w:themeColor="text1"/>
              </w:rPr>
              <w:t>大矿山铅锌矿</w:t>
            </w:r>
            <w:r>
              <w:rPr>
                <w:rFonts w:hint="eastAsia" w:cs="Times New Roman"/>
                <w:color w:val="000000" w:themeColor="text1"/>
              </w:rPr>
              <w:t>生产</w:t>
            </w:r>
            <w:r>
              <w:rPr>
                <w:rFonts w:cs="Times New Roman"/>
                <w:color w:val="000000" w:themeColor="text1"/>
              </w:rPr>
              <w:t>矿</w:t>
            </w:r>
            <w:r>
              <w:rPr>
                <w:rFonts w:hint="eastAsia" w:cs="Times New Roman"/>
                <w:color w:val="000000" w:themeColor="text1"/>
              </w:rPr>
              <w:t>硐较好</w:t>
            </w:r>
            <w:r>
              <w:rPr>
                <w:rFonts w:cs="Times New Roman"/>
                <w:color w:val="000000" w:themeColor="text1"/>
              </w:rPr>
              <w:t>，故经沉砂池沉淀处理后可排入冲流溪沟。</w:t>
            </w:r>
          </w:p>
          <w:p w14:paraId="7E5CEE09">
            <w:pPr>
              <w:ind w:left="120" w:leftChars="50" w:right="120" w:rightChars="50" w:firstLine="480"/>
              <w:jc w:val="both"/>
              <w:rPr>
                <w:rFonts w:ascii="宋体" w:hAnsi="宋体"/>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hint="eastAsia" w:ascii="宋体" w:hAnsi="宋体"/>
                <w:color w:val="000000" w:themeColor="text1"/>
              </w:rPr>
              <w:instrText xml:space="preserve">= 4 \* GB3</w:instrText>
            </w:r>
            <w:r>
              <w:rPr>
                <w:rFonts w:ascii="宋体" w:hAnsi="宋体"/>
                <w:color w:val="000000" w:themeColor="text1"/>
              </w:rPr>
              <w:instrText xml:space="preserve"> </w:instrText>
            </w:r>
            <w:r>
              <w:rPr>
                <w:rFonts w:ascii="宋体" w:hAnsi="宋体"/>
                <w:color w:val="000000" w:themeColor="text1"/>
              </w:rPr>
              <w:fldChar w:fldCharType="separate"/>
            </w:r>
            <w:r>
              <w:rPr>
                <w:rFonts w:hint="eastAsia" w:ascii="宋体" w:hAnsi="宋体"/>
                <w:color w:val="000000" w:themeColor="text1"/>
              </w:rPr>
              <w:t>④</w:t>
            </w:r>
            <w:r>
              <w:rPr>
                <w:rFonts w:ascii="宋体" w:hAnsi="宋体"/>
                <w:color w:val="000000" w:themeColor="text1"/>
              </w:rPr>
              <w:fldChar w:fldCharType="end"/>
            </w:r>
            <w:r>
              <w:rPr>
                <w:rFonts w:hint="eastAsia" w:ascii="宋体" w:hAnsi="宋体"/>
                <w:color w:val="000000" w:themeColor="text1"/>
              </w:rPr>
              <w:t>平硐</w:t>
            </w:r>
            <w:r>
              <w:rPr>
                <w:rFonts w:ascii="宋体" w:hAnsi="宋体"/>
                <w:color w:val="000000" w:themeColor="text1"/>
              </w:rPr>
              <w:t>钻孔涌水</w:t>
            </w:r>
          </w:p>
          <w:p w14:paraId="397F26C2">
            <w:pPr>
              <w:ind w:left="120" w:leftChars="50" w:right="120" w:rightChars="50" w:firstLine="480"/>
              <w:jc w:val="both"/>
              <w:rPr>
                <w:color w:val="000000" w:themeColor="text1"/>
              </w:rPr>
            </w:pPr>
            <w:r>
              <w:rPr>
                <w:rFonts w:hint="eastAsia" w:ascii="宋体" w:hAnsi="宋体"/>
                <w:color w:val="000000" w:themeColor="text1"/>
              </w:rPr>
              <w:t>平硐</w:t>
            </w:r>
            <w:r>
              <w:rPr>
                <w:rFonts w:ascii="宋体" w:hAnsi="宋体"/>
                <w:color w:val="000000" w:themeColor="text1"/>
              </w:rPr>
              <w:t>钻孔过程中产生的</w:t>
            </w:r>
            <w:r>
              <w:rPr>
                <w:rFonts w:hint="eastAsia" w:ascii="宋体" w:hAnsi="宋体"/>
                <w:color w:val="000000" w:themeColor="text1"/>
              </w:rPr>
              <w:t>涌水</w:t>
            </w:r>
            <w:r>
              <w:rPr>
                <w:rFonts w:ascii="宋体" w:hAnsi="宋体"/>
                <w:color w:val="000000" w:themeColor="text1"/>
              </w:rPr>
              <w:t>混入</w:t>
            </w:r>
            <w:r>
              <w:rPr>
                <w:rFonts w:hint="eastAsia" w:ascii="宋体" w:hAnsi="宋体"/>
                <w:color w:val="000000" w:themeColor="text1"/>
              </w:rPr>
              <w:t>坑探</w:t>
            </w:r>
            <w:r>
              <w:rPr>
                <w:rFonts w:ascii="宋体" w:hAnsi="宋体"/>
                <w:color w:val="000000" w:themeColor="text1"/>
              </w:rPr>
              <w:t>涌水</w:t>
            </w:r>
            <w:r>
              <w:rPr>
                <w:rFonts w:hint="eastAsia" w:ascii="宋体" w:hAnsi="宋体"/>
                <w:color w:val="000000" w:themeColor="text1"/>
              </w:rPr>
              <w:t>经沉砂池</w:t>
            </w:r>
            <w:r>
              <w:rPr>
                <w:rFonts w:ascii="宋体" w:hAnsi="宋体"/>
                <w:color w:val="000000" w:themeColor="text1"/>
              </w:rPr>
              <w:t>沉淀处理</w:t>
            </w:r>
            <w:r>
              <w:rPr>
                <w:rFonts w:hint="eastAsia" w:ascii="宋体" w:hAnsi="宋体"/>
                <w:color w:val="000000" w:themeColor="text1"/>
              </w:rPr>
              <w:t>后</w:t>
            </w:r>
            <w:r>
              <w:rPr>
                <w:rFonts w:ascii="宋体" w:hAnsi="宋体"/>
                <w:color w:val="000000" w:themeColor="text1"/>
              </w:rPr>
              <w:t>排入溪沟。</w:t>
            </w:r>
          </w:p>
          <w:p w14:paraId="5E697EE4">
            <w:pPr>
              <w:ind w:left="120" w:leftChars="50" w:right="120" w:rightChars="50" w:firstLine="480"/>
              <w:jc w:val="both"/>
              <w:rPr>
                <w:rFonts w:cs="Times New Roman"/>
                <w:color w:val="000000" w:themeColor="text1"/>
              </w:rPr>
            </w:pPr>
            <w:r>
              <w:rPr>
                <w:rFonts w:cs="Times New Roman"/>
                <w:color w:val="000000" w:themeColor="text1"/>
              </w:rPr>
              <w:t>（2）设备清洗废水</w:t>
            </w:r>
          </w:p>
          <w:p w14:paraId="23F1CC86">
            <w:pPr>
              <w:ind w:left="120" w:leftChars="50" w:right="120" w:rightChars="50" w:firstLine="480"/>
              <w:jc w:val="both"/>
              <w:rPr>
                <w:rFonts w:cs="Times New Roman"/>
                <w:color w:val="000000" w:themeColor="text1"/>
              </w:rPr>
            </w:pPr>
            <w:r>
              <w:rPr>
                <w:rFonts w:cs="Times New Roman"/>
                <w:color w:val="000000" w:themeColor="text1"/>
              </w:rPr>
              <w:t>项目产生的清洗废水主要为施工结束后对设备的清洗产生，清洗设备用水量约为1m</w:t>
            </w:r>
            <w:r>
              <w:rPr>
                <w:rFonts w:cs="Times New Roman"/>
                <w:color w:val="000000" w:themeColor="text1"/>
                <w:vertAlign w:val="superscript"/>
              </w:rPr>
              <w:t>3</w:t>
            </w:r>
            <w:r>
              <w:rPr>
                <w:rFonts w:cs="Times New Roman"/>
                <w:color w:val="000000" w:themeColor="text1"/>
              </w:rPr>
              <w:t>/d，产污系数按0.9计，则清洗废水产生量约为0.9m</w:t>
            </w:r>
            <w:r>
              <w:rPr>
                <w:rFonts w:cs="Times New Roman"/>
                <w:color w:val="000000" w:themeColor="text1"/>
                <w:vertAlign w:val="superscript"/>
              </w:rPr>
              <w:t>3</w:t>
            </w:r>
            <w:r>
              <w:rPr>
                <w:rFonts w:cs="Times New Roman"/>
                <w:color w:val="000000" w:themeColor="text1"/>
              </w:rPr>
              <w:t>/d，270m</w:t>
            </w:r>
            <w:r>
              <w:rPr>
                <w:rFonts w:cs="Times New Roman"/>
                <w:color w:val="000000" w:themeColor="text1"/>
                <w:vertAlign w:val="superscript"/>
              </w:rPr>
              <w:t>3</w:t>
            </w:r>
            <w:r>
              <w:rPr>
                <w:rFonts w:cs="Times New Roman"/>
                <w:color w:val="000000" w:themeColor="text1"/>
              </w:rPr>
              <w:t>/a。</w:t>
            </w:r>
          </w:p>
          <w:p w14:paraId="1186503D">
            <w:pPr>
              <w:ind w:left="120" w:leftChars="50" w:right="120" w:rightChars="50" w:firstLine="480"/>
              <w:jc w:val="both"/>
              <w:rPr>
                <w:rFonts w:cs="Times New Roman"/>
                <w:color w:val="000000" w:themeColor="text1"/>
              </w:rPr>
            </w:pPr>
            <w:r>
              <w:rPr>
                <w:rFonts w:cs="Times New Roman"/>
                <w:color w:val="000000" w:themeColor="text1"/>
              </w:rPr>
              <w:t>设备清洗废水经临时沉淀池沉淀后用于施工区</w:t>
            </w:r>
            <w:r>
              <w:rPr>
                <w:rFonts w:hint="eastAsia" w:cs="Times New Roman"/>
                <w:color w:val="000000" w:themeColor="text1"/>
              </w:rPr>
              <w:t>洒水</w:t>
            </w:r>
            <w:r>
              <w:rPr>
                <w:rFonts w:cs="Times New Roman"/>
                <w:color w:val="000000" w:themeColor="text1"/>
              </w:rPr>
              <w:t>。</w:t>
            </w:r>
          </w:p>
          <w:p w14:paraId="51C19683">
            <w:pPr>
              <w:ind w:left="120" w:leftChars="50" w:right="120" w:rightChars="50" w:firstLine="480"/>
              <w:jc w:val="both"/>
              <w:rPr>
                <w:rFonts w:cs="Times New Roman"/>
                <w:bCs/>
                <w:color w:val="000000" w:themeColor="text1"/>
              </w:rPr>
            </w:pPr>
            <w:r>
              <w:rPr>
                <w:rFonts w:cs="Times New Roman"/>
                <w:bCs/>
                <w:color w:val="000000" w:themeColor="text1"/>
              </w:rPr>
              <w:t>（3）生活废水</w:t>
            </w:r>
          </w:p>
          <w:p w14:paraId="1F3FB9DF">
            <w:pPr>
              <w:ind w:left="120" w:leftChars="50" w:right="120" w:rightChars="50" w:firstLine="480"/>
              <w:jc w:val="both"/>
              <w:rPr>
                <w:rFonts w:cs="Times New Roman"/>
                <w:color w:val="000000" w:themeColor="text1"/>
              </w:rPr>
            </w:pPr>
            <w:r>
              <w:rPr>
                <w:rFonts w:cs="Times New Roman"/>
                <w:color w:val="000000" w:themeColor="text1"/>
              </w:rPr>
              <w:t>正常探矿期间探矿区各类人员约14人（设立1个项目组，项目负责1人，具体负责项目的行政管理。技术负责1人，具体负责项目的技术指导工作，野外施工下设地质组1个、水工环勘查组1个、综合组1个和1个后勤组，每个施工小组配备人员3名，共14人）。根据《云南省用水定额》（DB53/T168—2013）中农村生活居民用水定额50-80L/人•天，取80L/人•天，勘探期计划工作2年，年工作300天，故生活用水量为：1.12m</w:t>
            </w:r>
            <w:r>
              <w:rPr>
                <w:rFonts w:cs="Times New Roman"/>
                <w:color w:val="000000" w:themeColor="text1"/>
                <w:vertAlign w:val="superscript"/>
              </w:rPr>
              <w:t>3</w:t>
            </w:r>
            <w:r>
              <w:rPr>
                <w:rFonts w:cs="Times New Roman"/>
                <w:color w:val="000000" w:themeColor="text1"/>
              </w:rPr>
              <w:t>/d，336m</w:t>
            </w:r>
            <w:r>
              <w:rPr>
                <w:rFonts w:cs="Times New Roman"/>
                <w:color w:val="000000" w:themeColor="text1"/>
                <w:vertAlign w:val="superscript"/>
              </w:rPr>
              <w:t>3</w:t>
            </w:r>
            <w:r>
              <w:rPr>
                <w:rFonts w:cs="Times New Roman"/>
                <w:color w:val="000000" w:themeColor="text1"/>
              </w:rPr>
              <w:t>/a。产生生活废水按80%计，则生活废水产生量为：0.896m</w:t>
            </w:r>
            <w:r>
              <w:rPr>
                <w:rFonts w:cs="Times New Roman"/>
                <w:color w:val="000000" w:themeColor="text1"/>
                <w:vertAlign w:val="superscript"/>
              </w:rPr>
              <w:t>3</w:t>
            </w:r>
            <w:r>
              <w:rPr>
                <w:rFonts w:cs="Times New Roman"/>
                <w:color w:val="000000" w:themeColor="text1"/>
              </w:rPr>
              <w:t>/d，268.8m</w:t>
            </w:r>
            <w:r>
              <w:rPr>
                <w:rFonts w:cs="Times New Roman"/>
                <w:color w:val="000000" w:themeColor="text1"/>
                <w:vertAlign w:val="superscript"/>
              </w:rPr>
              <w:t>3</w:t>
            </w:r>
            <w:r>
              <w:rPr>
                <w:rFonts w:cs="Times New Roman"/>
                <w:color w:val="000000" w:themeColor="text1"/>
              </w:rPr>
              <w:t>/a。</w:t>
            </w:r>
          </w:p>
          <w:p w14:paraId="70C7A3CC">
            <w:pPr>
              <w:ind w:left="120" w:leftChars="50" w:right="120" w:rightChars="50" w:firstLine="480"/>
              <w:jc w:val="both"/>
              <w:rPr>
                <w:color w:val="000000" w:themeColor="text1"/>
              </w:rPr>
            </w:pPr>
            <w:r>
              <w:rPr>
                <w:rFonts w:cs="Times New Roman"/>
                <w:color w:val="000000" w:themeColor="text1"/>
              </w:rPr>
              <w:t>生活污水依托已有的农村</w:t>
            </w:r>
            <w:r>
              <w:rPr>
                <w:rFonts w:hint="eastAsia" w:cs="Times New Roman"/>
                <w:color w:val="000000" w:themeColor="text1"/>
              </w:rPr>
              <w:t>污水处理</w:t>
            </w:r>
            <w:r>
              <w:rPr>
                <w:rFonts w:cs="Times New Roman"/>
                <w:color w:val="000000" w:themeColor="text1"/>
              </w:rPr>
              <w:t>设施</w:t>
            </w:r>
            <w:r>
              <w:rPr>
                <w:rFonts w:hint="eastAsia" w:cs="Times New Roman"/>
                <w:color w:val="000000" w:themeColor="text1"/>
              </w:rPr>
              <w:t>处置</w:t>
            </w:r>
            <w:r>
              <w:rPr>
                <w:rFonts w:cs="Times New Roman"/>
                <w:color w:val="000000" w:themeColor="text1"/>
              </w:rPr>
              <w:t>。</w:t>
            </w:r>
            <w:r>
              <w:rPr>
                <w:color w:val="000000" w:themeColor="text1"/>
              </w:rPr>
              <w:tab/>
            </w:r>
          </w:p>
          <w:p w14:paraId="6C5536CE">
            <w:pPr>
              <w:ind w:left="120" w:leftChars="50" w:right="120" w:rightChars="50" w:firstLine="482"/>
              <w:jc w:val="both"/>
              <w:rPr>
                <w:b/>
                <w:bCs/>
                <w:color w:val="000000" w:themeColor="text1"/>
              </w:rPr>
            </w:pPr>
            <w:r>
              <w:rPr>
                <w:rFonts w:hint="eastAsia"/>
                <w:b/>
                <w:bCs/>
                <w:color w:val="000000" w:themeColor="text1"/>
              </w:rPr>
              <w:t>3、</w:t>
            </w:r>
            <w:r>
              <w:rPr>
                <w:b/>
                <w:bCs/>
                <w:color w:val="000000" w:themeColor="text1"/>
              </w:rPr>
              <w:t>噪声</w:t>
            </w:r>
          </w:p>
          <w:p w14:paraId="61CF362C">
            <w:pPr>
              <w:ind w:left="120" w:leftChars="50" w:right="120" w:rightChars="50" w:firstLine="480"/>
              <w:jc w:val="both"/>
              <w:rPr>
                <w:color w:val="000000" w:themeColor="text1"/>
              </w:rPr>
            </w:pPr>
            <w:r>
              <w:rPr>
                <w:rFonts w:hint="eastAsia"/>
                <w:color w:val="000000" w:themeColor="text1"/>
              </w:rPr>
              <w:t>项目通过槽探和钻探对项目区进行探矿活动，槽探工程量较小，采用人工开挖的方式进行，重点关注钻探作业时对声环境的影响。本</w:t>
            </w:r>
            <w:r>
              <w:rPr>
                <w:color w:val="000000" w:themeColor="text1"/>
              </w:rPr>
              <w:t>项目主要噪声源</w:t>
            </w:r>
            <w:r>
              <w:rPr>
                <w:rFonts w:hint="eastAsia"/>
                <w:color w:val="000000" w:themeColor="text1"/>
              </w:rPr>
              <w:t>来自钻探过程中的机械噪声，类比同类项目（云南省云龙县大栗树铜多金属矿普查项目环境影响</w:t>
            </w:r>
            <w:r>
              <w:rPr>
                <w:color w:val="000000" w:themeColor="text1"/>
              </w:rPr>
              <w:t>评价报告表</w:t>
            </w:r>
            <w:r>
              <w:rPr>
                <w:rFonts w:hint="eastAsia"/>
                <w:color w:val="000000" w:themeColor="text1"/>
              </w:rPr>
              <w:t>），</w:t>
            </w:r>
            <w:r>
              <w:rPr>
                <w:color w:val="000000" w:themeColor="text1"/>
              </w:rPr>
              <w:t>项目噪声源强等效声级值见表</w:t>
            </w:r>
            <w:r>
              <w:rPr>
                <w:rFonts w:hint="eastAsia"/>
                <w:color w:val="000000" w:themeColor="text1"/>
              </w:rPr>
              <w:t>5-</w:t>
            </w:r>
            <w:r>
              <w:rPr>
                <w:color w:val="000000" w:themeColor="text1"/>
              </w:rPr>
              <w:t>2</w:t>
            </w:r>
            <w:r>
              <w:rPr>
                <w:rFonts w:hint="eastAsia"/>
                <w:color w:val="000000" w:themeColor="text1"/>
              </w:rPr>
              <w:t>。</w:t>
            </w:r>
          </w:p>
          <w:p w14:paraId="03C96221">
            <w:pPr>
              <w:pStyle w:val="29"/>
              <w:rPr>
                <w:color w:val="000000" w:themeColor="text1"/>
              </w:rPr>
            </w:pPr>
            <w:r>
              <w:rPr>
                <w:color w:val="000000" w:themeColor="text1"/>
              </w:rPr>
              <w:t>表</w:t>
            </w:r>
            <w:r>
              <w:rPr>
                <w:rFonts w:hint="eastAsia"/>
                <w:color w:val="000000" w:themeColor="text1"/>
              </w:rPr>
              <w:t>5-</w:t>
            </w:r>
            <w:r>
              <w:rPr>
                <w:color w:val="000000" w:themeColor="text1"/>
              </w:rPr>
              <w:t>2   噪声源情况汇总表</w:t>
            </w:r>
            <w:r>
              <w:rPr>
                <w:rFonts w:hint="eastAsia"/>
                <w:color w:val="000000" w:themeColor="text1"/>
              </w:rPr>
              <w:t xml:space="preserve">   单位：dB（A）</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781"/>
              <w:gridCol w:w="1930"/>
              <w:gridCol w:w="1441"/>
              <w:gridCol w:w="1231"/>
              <w:gridCol w:w="1955"/>
            </w:tblGrid>
            <w:tr w14:paraId="1E65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vAlign w:val="center"/>
                </w:tcPr>
                <w:p w14:paraId="4F1A6C31">
                  <w:pPr>
                    <w:pStyle w:val="31"/>
                    <w:rPr>
                      <w:color w:val="000000" w:themeColor="text1"/>
                    </w:rPr>
                  </w:pPr>
                  <w:r>
                    <w:rPr>
                      <w:color w:val="000000" w:themeColor="text1"/>
                    </w:rPr>
                    <w:t>序号</w:t>
                  </w:r>
                </w:p>
              </w:tc>
              <w:tc>
                <w:tcPr>
                  <w:tcW w:w="932" w:type="pct"/>
                  <w:vAlign w:val="center"/>
                </w:tcPr>
                <w:p w14:paraId="3222D8BD">
                  <w:pPr>
                    <w:pStyle w:val="31"/>
                    <w:rPr>
                      <w:color w:val="000000" w:themeColor="text1"/>
                    </w:rPr>
                  </w:pPr>
                  <w:r>
                    <w:rPr>
                      <w:color w:val="000000" w:themeColor="text1"/>
                    </w:rPr>
                    <w:t>设备名称</w:t>
                  </w:r>
                </w:p>
              </w:tc>
              <w:tc>
                <w:tcPr>
                  <w:tcW w:w="1010" w:type="pct"/>
                  <w:vAlign w:val="center"/>
                </w:tcPr>
                <w:p w14:paraId="4CF02DC3">
                  <w:pPr>
                    <w:pStyle w:val="31"/>
                    <w:rPr>
                      <w:color w:val="000000" w:themeColor="text1"/>
                    </w:rPr>
                  </w:pPr>
                  <w:r>
                    <w:rPr>
                      <w:rFonts w:hint="eastAsia"/>
                      <w:color w:val="000000" w:themeColor="text1"/>
                    </w:rPr>
                    <w:t>型号</w:t>
                  </w:r>
                </w:p>
              </w:tc>
              <w:tc>
                <w:tcPr>
                  <w:tcW w:w="754" w:type="pct"/>
                  <w:vAlign w:val="center"/>
                </w:tcPr>
                <w:p w14:paraId="7A97CCD9">
                  <w:pPr>
                    <w:pStyle w:val="31"/>
                    <w:rPr>
                      <w:color w:val="000000" w:themeColor="text1"/>
                    </w:rPr>
                  </w:pPr>
                  <w:r>
                    <w:rPr>
                      <w:color w:val="000000" w:themeColor="text1"/>
                    </w:rPr>
                    <w:t>单位</w:t>
                  </w:r>
                </w:p>
              </w:tc>
              <w:tc>
                <w:tcPr>
                  <w:tcW w:w="644" w:type="pct"/>
                  <w:vAlign w:val="center"/>
                </w:tcPr>
                <w:p w14:paraId="554DACA8">
                  <w:pPr>
                    <w:pStyle w:val="31"/>
                    <w:rPr>
                      <w:color w:val="000000" w:themeColor="text1"/>
                    </w:rPr>
                  </w:pPr>
                  <w:r>
                    <w:rPr>
                      <w:color w:val="000000" w:themeColor="text1"/>
                    </w:rPr>
                    <w:t>数量</w:t>
                  </w:r>
                </w:p>
              </w:tc>
              <w:tc>
                <w:tcPr>
                  <w:tcW w:w="1023" w:type="pct"/>
                  <w:vAlign w:val="center"/>
                </w:tcPr>
                <w:p w14:paraId="0724036F">
                  <w:pPr>
                    <w:pStyle w:val="31"/>
                    <w:rPr>
                      <w:color w:val="000000" w:themeColor="text1"/>
                    </w:rPr>
                  </w:pPr>
                  <w:r>
                    <w:rPr>
                      <w:color w:val="000000" w:themeColor="text1"/>
                    </w:rPr>
                    <w:t>等效声级[dB(A)]</w:t>
                  </w:r>
                </w:p>
              </w:tc>
            </w:tr>
            <w:tr w14:paraId="098E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vMerge w:val="restart"/>
                  <w:vAlign w:val="center"/>
                </w:tcPr>
                <w:p w14:paraId="2D081E03">
                  <w:pPr>
                    <w:pStyle w:val="31"/>
                    <w:rPr>
                      <w:color w:val="000000" w:themeColor="text1"/>
                    </w:rPr>
                  </w:pPr>
                  <w:r>
                    <w:rPr>
                      <w:color w:val="000000" w:themeColor="text1"/>
                    </w:rPr>
                    <w:t>1</w:t>
                  </w:r>
                </w:p>
              </w:tc>
              <w:tc>
                <w:tcPr>
                  <w:tcW w:w="932" w:type="pct"/>
                  <w:vMerge w:val="restart"/>
                  <w:vAlign w:val="center"/>
                </w:tcPr>
                <w:p w14:paraId="7B16E4D3">
                  <w:pPr>
                    <w:pStyle w:val="31"/>
                    <w:rPr>
                      <w:color w:val="000000" w:themeColor="text1"/>
                    </w:rPr>
                  </w:pPr>
                  <w:r>
                    <w:rPr>
                      <w:rFonts w:hint="eastAsia"/>
                      <w:color w:val="000000" w:themeColor="text1"/>
                    </w:rPr>
                    <w:t>钻杆冲击式</w:t>
                  </w:r>
                  <w:r>
                    <w:rPr>
                      <w:color w:val="000000" w:themeColor="text1"/>
                    </w:rPr>
                    <w:t>钻</w:t>
                  </w:r>
                  <w:r>
                    <w:rPr>
                      <w:rFonts w:hint="eastAsia"/>
                      <w:color w:val="000000" w:themeColor="text1"/>
                    </w:rPr>
                    <w:t>机</w:t>
                  </w:r>
                </w:p>
              </w:tc>
              <w:tc>
                <w:tcPr>
                  <w:tcW w:w="1010" w:type="pct"/>
                  <w:vAlign w:val="center"/>
                </w:tcPr>
                <w:p w14:paraId="06B10E73">
                  <w:pPr>
                    <w:pStyle w:val="31"/>
                    <w:rPr>
                      <w:color w:val="000000" w:themeColor="text1"/>
                    </w:rPr>
                  </w:pPr>
                  <w:r>
                    <w:rPr>
                      <w:rFonts w:hint="eastAsia"/>
                      <w:color w:val="000000" w:themeColor="text1"/>
                    </w:rPr>
                    <w:t>KAY－200型钻机</w:t>
                  </w:r>
                </w:p>
              </w:tc>
              <w:tc>
                <w:tcPr>
                  <w:tcW w:w="754" w:type="pct"/>
                  <w:vAlign w:val="center"/>
                </w:tcPr>
                <w:p w14:paraId="0D106706">
                  <w:pPr>
                    <w:pStyle w:val="31"/>
                    <w:rPr>
                      <w:color w:val="000000" w:themeColor="text1"/>
                    </w:rPr>
                  </w:pPr>
                  <w:r>
                    <w:rPr>
                      <w:color w:val="000000" w:themeColor="text1"/>
                    </w:rPr>
                    <w:t>台</w:t>
                  </w:r>
                </w:p>
              </w:tc>
              <w:tc>
                <w:tcPr>
                  <w:tcW w:w="644" w:type="pct"/>
                  <w:vAlign w:val="center"/>
                </w:tcPr>
                <w:p w14:paraId="7DECF8FA">
                  <w:pPr>
                    <w:pStyle w:val="31"/>
                    <w:rPr>
                      <w:color w:val="000000" w:themeColor="text1"/>
                    </w:rPr>
                  </w:pPr>
                  <w:r>
                    <w:rPr>
                      <w:color w:val="000000" w:themeColor="text1"/>
                    </w:rPr>
                    <w:t>2</w:t>
                  </w:r>
                </w:p>
              </w:tc>
              <w:tc>
                <w:tcPr>
                  <w:tcW w:w="1023" w:type="pct"/>
                  <w:vAlign w:val="center"/>
                </w:tcPr>
                <w:p w14:paraId="00CC8CA1">
                  <w:pPr>
                    <w:pStyle w:val="31"/>
                    <w:rPr>
                      <w:color w:val="000000" w:themeColor="text1"/>
                    </w:rPr>
                  </w:pPr>
                  <w:r>
                    <w:rPr>
                      <w:rFonts w:hint="eastAsia"/>
                      <w:color w:val="000000" w:themeColor="text1"/>
                    </w:rPr>
                    <w:t>90</w:t>
                  </w:r>
                </w:p>
              </w:tc>
            </w:tr>
            <w:tr w14:paraId="6121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vMerge w:val="continue"/>
                  <w:vAlign w:val="center"/>
                </w:tcPr>
                <w:p w14:paraId="3D2484C7">
                  <w:pPr>
                    <w:pStyle w:val="31"/>
                    <w:rPr>
                      <w:color w:val="000000" w:themeColor="text1"/>
                    </w:rPr>
                  </w:pPr>
                </w:p>
              </w:tc>
              <w:tc>
                <w:tcPr>
                  <w:tcW w:w="932" w:type="pct"/>
                  <w:vMerge w:val="continue"/>
                  <w:vAlign w:val="center"/>
                </w:tcPr>
                <w:p w14:paraId="0C4552D2">
                  <w:pPr>
                    <w:pStyle w:val="31"/>
                    <w:rPr>
                      <w:color w:val="000000" w:themeColor="text1"/>
                    </w:rPr>
                  </w:pPr>
                </w:p>
              </w:tc>
              <w:tc>
                <w:tcPr>
                  <w:tcW w:w="1010" w:type="pct"/>
                  <w:vAlign w:val="center"/>
                </w:tcPr>
                <w:p w14:paraId="1B7C8536">
                  <w:pPr>
                    <w:pStyle w:val="31"/>
                    <w:rPr>
                      <w:color w:val="000000" w:themeColor="text1"/>
                    </w:rPr>
                  </w:pPr>
                  <w:r>
                    <w:rPr>
                      <w:rFonts w:hint="eastAsia"/>
                      <w:color w:val="000000" w:themeColor="text1"/>
                    </w:rPr>
                    <w:t>100型钻机</w:t>
                  </w:r>
                </w:p>
              </w:tc>
              <w:tc>
                <w:tcPr>
                  <w:tcW w:w="754" w:type="pct"/>
                  <w:vAlign w:val="center"/>
                </w:tcPr>
                <w:p w14:paraId="57019786">
                  <w:pPr>
                    <w:pStyle w:val="31"/>
                    <w:rPr>
                      <w:color w:val="000000" w:themeColor="text1"/>
                    </w:rPr>
                  </w:pPr>
                  <w:r>
                    <w:rPr>
                      <w:color w:val="000000" w:themeColor="text1"/>
                    </w:rPr>
                    <w:t>台</w:t>
                  </w:r>
                </w:p>
              </w:tc>
              <w:tc>
                <w:tcPr>
                  <w:tcW w:w="644" w:type="pct"/>
                  <w:vAlign w:val="center"/>
                </w:tcPr>
                <w:p w14:paraId="30281E8A">
                  <w:pPr>
                    <w:pStyle w:val="31"/>
                    <w:rPr>
                      <w:color w:val="000000" w:themeColor="text1"/>
                    </w:rPr>
                  </w:pPr>
                  <w:r>
                    <w:rPr>
                      <w:rFonts w:hint="eastAsia"/>
                      <w:color w:val="000000" w:themeColor="text1"/>
                    </w:rPr>
                    <w:t>2</w:t>
                  </w:r>
                </w:p>
              </w:tc>
              <w:tc>
                <w:tcPr>
                  <w:tcW w:w="1023" w:type="pct"/>
                  <w:vAlign w:val="center"/>
                </w:tcPr>
                <w:p w14:paraId="6DA2FA60">
                  <w:pPr>
                    <w:pStyle w:val="31"/>
                    <w:rPr>
                      <w:color w:val="000000" w:themeColor="text1"/>
                    </w:rPr>
                  </w:pPr>
                  <w:r>
                    <w:rPr>
                      <w:rFonts w:hint="eastAsia"/>
                      <w:color w:val="000000" w:themeColor="text1"/>
                    </w:rPr>
                    <w:t>90</w:t>
                  </w:r>
                </w:p>
              </w:tc>
            </w:tr>
          </w:tbl>
          <w:p w14:paraId="5758EAB2">
            <w:pPr>
              <w:ind w:left="120" w:leftChars="50" w:right="120" w:rightChars="50" w:firstLine="482"/>
              <w:jc w:val="both"/>
              <w:rPr>
                <w:b/>
                <w:bCs/>
                <w:color w:val="000000" w:themeColor="text1"/>
              </w:rPr>
            </w:pPr>
            <w:r>
              <w:rPr>
                <w:rFonts w:hint="eastAsia"/>
                <w:b/>
                <w:bCs/>
                <w:color w:val="000000" w:themeColor="text1"/>
              </w:rPr>
              <w:t>4、</w:t>
            </w:r>
            <w:r>
              <w:rPr>
                <w:b/>
                <w:bCs/>
                <w:color w:val="000000" w:themeColor="text1"/>
              </w:rPr>
              <w:t>固体废物</w:t>
            </w:r>
          </w:p>
          <w:p w14:paraId="78CD54D1">
            <w:pPr>
              <w:ind w:left="120" w:leftChars="50" w:right="120" w:rightChars="50" w:firstLine="480"/>
              <w:jc w:val="both"/>
              <w:rPr>
                <w:color w:val="000000" w:themeColor="text1"/>
              </w:rPr>
            </w:pPr>
            <w:r>
              <w:rPr>
                <w:color w:val="000000" w:themeColor="text1"/>
              </w:rPr>
              <w:t>项目产生的固废主要为</w:t>
            </w:r>
            <w:r>
              <w:rPr>
                <w:rFonts w:hint="eastAsia"/>
                <w:color w:val="000000" w:themeColor="text1"/>
              </w:rPr>
              <w:t>勘探过程中产生</w:t>
            </w:r>
            <w:r>
              <w:rPr>
                <w:color w:val="000000" w:themeColor="text1"/>
              </w:rPr>
              <w:t>的</w:t>
            </w:r>
            <w:r>
              <w:rPr>
                <w:rFonts w:hint="eastAsia"/>
                <w:color w:val="000000" w:themeColor="text1"/>
              </w:rPr>
              <w:t>地表</w:t>
            </w:r>
            <w:r>
              <w:rPr>
                <w:color w:val="000000" w:themeColor="text1"/>
              </w:rPr>
              <w:t>钻探剥离表土，废土石方</w:t>
            </w:r>
            <w:r>
              <w:rPr>
                <w:rFonts w:hint="eastAsia"/>
                <w:color w:val="000000" w:themeColor="text1"/>
              </w:rPr>
              <w:t>、钻孔泥浆、施工营地工作人员产生的生活垃圾。</w:t>
            </w:r>
          </w:p>
          <w:p w14:paraId="1BF764EF">
            <w:pPr>
              <w:ind w:left="120" w:leftChars="50" w:right="120" w:rightChars="50" w:firstLine="480"/>
              <w:jc w:val="both"/>
              <w:rPr>
                <w:color w:val="000000" w:themeColor="text1"/>
              </w:rPr>
            </w:pPr>
            <w:r>
              <w:rPr>
                <w:rFonts w:hint="eastAsia"/>
                <w:color w:val="000000" w:themeColor="text1"/>
              </w:rPr>
              <w:t>（1）探槽废</w:t>
            </w:r>
            <w:r>
              <w:rPr>
                <w:color w:val="000000" w:themeColor="text1"/>
              </w:rPr>
              <w:t>土石方</w:t>
            </w:r>
          </w:p>
          <w:p w14:paraId="18797FDB">
            <w:pPr>
              <w:ind w:left="120" w:leftChars="50" w:right="120" w:rightChars="50" w:firstLine="480"/>
              <w:jc w:val="both"/>
              <w:rPr>
                <w:rFonts w:cs="Times New Roman"/>
                <w:color w:val="000000" w:themeColor="text1"/>
              </w:rPr>
            </w:pPr>
            <w:r>
              <w:rPr>
                <w:rFonts w:hint="eastAsia"/>
                <w:color w:val="000000" w:themeColor="text1"/>
              </w:rPr>
              <w:t>本项目槽探共6条</w:t>
            </w:r>
            <w:r>
              <w:rPr>
                <w:color w:val="000000" w:themeColor="text1"/>
              </w:rPr>
              <w:t>，</w:t>
            </w:r>
            <w:r>
              <w:rPr>
                <w:rFonts w:hint="eastAsia"/>
                <w:color w:val="000000" w:themeColor="text1"/>
              </w:rPr>
              <w:t>每条</w:t>
            </w:r>
            <w:r>
              <w:rPr>
                <w:color w:val="000000" w:themeColor="text1"/>
              </w:rPr>
              <w:t>长度在</w:t>
            </w:r>
            <w:r>
              <w:rPr>
                <w:rFonts w:hint="eastAsia"/>
                <w:color w:val="000000" w:themeColor="text1"/>
              </w:rPr>
              <w:t>20-70</w:t>
            </w:r>
            <w:r>
              <w:rPr>
                <w:color w:val="000000" w:themeColor="text1"/>
              </w:rPr>
              <w:t>m不等，</w:t>
            </w:r>
            <w:r>
              <w:rPr>
                <w:rFonts w:hint="eastAsia"/>
                <w:color w:val="000000" w:themeColor="text1"/>
              </w:rPr>
              <w:t>产生废</w:t>
            </w:r>
            <w:r>
              <w:rPr>
                <w:color w:val="000000" w:themeColor="text1"/>
              </w:rPr>
              <w:t>土石方</w:t>
            </w:r>
            <w:r>
              <w:rPr>
                <w:rFonts w:hint="eastAsia"/>
                <w:color w:val="000000" w:themeColor="text1"/>
              </w:rPr>
              <w:t>均在60-210</w:t>
            </w:r>
            <w:r>
              <w:rPr>
                <w:color w:val="000000" w:themeColor="text1"/>
              </w:rPr>
              <w:t>m</w:t>
            </w:r>
            <w:r>
              <w:rPr>
                <w:color w:val="000000" w:themeColor="text1"/>
                <w:vertAlign w:val="superscript"/>
              </w:rPr>
              <w:t>3</w:t>
            </w:r>
            <w:r>
              <w:rPr>
                <w:rFonts w:hint="eastAsia"/>
                <w:color w:val="000000" w:themeColor="text1"/>
              </w:rPr>
              <w:t>之间</w:t>
            </w:r>
            <w:r>
              <w:rPr>
                <w:color w:val="000000" w:themeColor="text1"/>
              </w:rPr>
              <w:t>，</w:t>
            </w:r>
            <w:r>
              <w:rPr>
                <w:rFonts w:hint="eastAsia"/>
                <w:color w:val="000000" w:themeColor="text1"/>
              </w:rPr>
              <w:t>总量</w:t>
            </w:r>
            <w:r>
              <w:rPr>
                <w:color w:val="000000" w:themeColor="text1"/>
              </w:rPr>
              <w:t>为</w:t>
            </w:r>
            <w:r>
              <w:rPr>
                <w:rFonts w:hint="eastAsia"/>
                <w:color w:val="000000" w:themeColor="text1"/>
              </w:rPr>
              <w:t>900</w:t>
            </w:r>
            <w:r>
              <w:rPr>
                <w:color w:val="000000" w:themeColor="text1"/>
              </w:rPr>
              <w:t>m</w:t>
            </w:r>
            <w:r>
              <w:rPr>
                <w:color w:val="000000" w:themeColor="text1"/>
                <w:vertAlign w:val="superscript"/>
              </w:rPr>
              <w:t>3</w:t>
            </w:r>
            <w:r>
              <w:rPr>
                <w:rFonts w:hint="eastAsia"/>
                <w:color w:val="000000" w:themeColor="text1"/>
              </w:rPr>
              <w:t>，堆放于每条探槽两侧，使用苫布覆盖，探矿完成后全部用于回填</w:t>
            </w:r>
            <w:r>
              <w:rPr>
                <w:rFonts w:hint="eastAsia" w:cs="Times New Roman"/>
                <w:color w:val="000000" w:themeColor="text1"/>
              </w:rPr>
              <w:t>。</w:t>
            </w:r>
          </w:p>
          <w:p w14:paraId="57715C55">
            <w:pPr>
              <w:ind w:left="120" w:leftChars="50" w:right="120" w:rightChars="50" w:firstLine="480"/>
              <w:jc w:val="both"/>
              <w:rPr>
                <w:color w:val="000000" w:themeColor="text1"/>
              </w:rPr>
            </w:pPr>
            <w:r>
              <w:rPr>
                <w:rFonts w:hint="eastAsia"/>
                <w:color w:val="000000" w:themeColor="text1"/>
              </w:rPr>
              <w:t>（2）地表钻探废剥离表土</w:t>
            </w:r>
          </w:p>
          <w:p w14:paraId="124DFE8E">
            <w:pPr>
              <w:ind w:left="120" w:leftChars="50" w:right="120" w:rightChars="50" w:firstLine="480"/>
              <w:jc w:val="both"/>
              <w:rPr>
                <w:color w:val="000000" w:themeColor="text1"/>
              </w:rPr>
            </w:pPr>
            <w:r>
              <w:rPr>
                <w:rFonts w:hint="eastAsia"/>
                <w:color w:val="000000" w:themeColor="text1"/>
              </w:rPr>
              <w:t>地表钻探施工期前</w:t>
            </w:r>
            <w:r>
              <w:rPr>
                <w:color w:val="000000" w:themeColor="text1"/>
              </w:rPr>
              <w:t>须进行表土剥离，</w:t>
            </w:r>
            <w:r>
              <w:rPr>
                <w:rFonts w:hint="eastAsia"/>
                <w:color w:val="000000" w:themeColor="text1"/>
              </w:rPr>
              <w:t>本项目设计</w:t>
            </w:r>
            <w:r>
              <w:rPr>
                <w:color w:val="000000" w:themeColor="text1"/>
              </w:rPr>
              <w:t>有</w:t>
            </w:r>
            <w:r>
              <w:rPr>
                <w:rFonts w:hint="eastAsia"/>
                <w:color w:val="000000" w:themeColor="text1"/>
              </w:rPr>
              <w:t>3个</w:t>
            </w:r>
            <w:r>
              <w:rPr>
                <w:color w:val="000000" w:themeColor="text1"/>
              </w:rPr>
              <w:t>地表钻探，</w:t>
            </w:r>
            <w:r>
              <w:rPr>
                <w:rFonts w:hint="eastAsia"/>
                <w:color w:val="000000" w:themeColor="text1"/>
              </w:rPr>
              <w:t>剥离</w:t>
            </w:r>
            <w:r>
              <w:rPr>
                <w:color w:val="000000" w:themeColor="text1"/>
              </w:rPr>
              <w:t>产生的废土石方量约为</w:t>
            </w:r>
            <w:r>
              <w:rPr>
                <w:rFonts w:hint="eastAsia"/>
                <w:color w:val="000000" w:themeColor="text1"/>
              </w:rPr>
              <w:t>5</w:t>
            </w:r>
            <w:r>
              <w:rPr>
                <w:color w:val="000000" w:themeColor="text1"/>
              </w:rPr>
              <w:t>m</w:t>
            </w:r>
            <w:r>
              <w:rPr>
                <w:color w:val="000000" w:themeColor="text1"/>
                <w:vertAlign w:val="superscript"/>
              </w:rPr>
              <w:t>3</w:t>
            </w:r>
            <w:r>
              <w:rPr>
                <w:rFonts w:hint="eastAsia"/>
                <w:color w:val="000000" w:themeColor="text1"/>
              </w:rPr>
              <w:t>，</w:t>
            </w:r>
            <w:r>
              <w:rPr>
                <w:rFonts w:cs="Times New Roman"/>
                <w:color w:val="000000" w:themeColor="text1"/>
              </w:rPr>
              <w:t>集中堆放于钻探场地</w:t>
            </w:r>
            <w:r>
              <w:rPr>
                <w:rFonts w:hint="eastAsia" w:cs="Times New Roman"/>
                <w:color w:val="000000" w:themeColor="text1"/>
              </w:rPr>
              <w:t>，</w:t>
            </w:r>
            <w:r>
              <w:rPr>
                <w:rFonts w:cs="Times New Roman"/>
                <w:color w:val="000000" w:themeColor="text1"/>
              </w:rPr>
              <w:t>苫布覆盖</w:t>
            </w:r>
            <w:r>
              <w:rPr>
                <w:rFonts w:hint="eastAsia" w:cs="Times New Roman"/>
                <w:color w:val="000000" w:themeColor="text1"/>
              </w:rPr>
              <w:t>，</w:t>
            </w:r>
            <w:r>
              <w:rPr>
                <w:rFonts w:cs="Times New Roman"/>
                <w:color w:val="000000" w:themeColor="text1"/>
              </w:rPr>
              <w:t>探矿结束后作为绿化覆土</w:t>
            </w:r>
            <w:r>
              <w:rPr>
                <w:rFonts w:hint="eastAsia"/>
                <w:color w:val="000000" w:themeColor="text1"/>
              </w:rPr>
              <w:t>。</w:t>
            </w:r>
          </w:p>
          <w:p w14:paraId="4262C24F">
            <w:pPr>
              <w:ind w:left="120" w:leftChars="50" w:right="120" w:rightChars="50" w:firstLine="480"/>
              <w:jc w:val="both"/>
              <w:rPr>
                <w:color w:val="000000" w:themeColor="text1"/>
              </w:rPr>
            </w:pPr>
            <w:r>
              <w:rPr>
                <w:rFonts w:hint="eastAsia"/>
                <w:color w:val="000000" w:themeColor="text1"/>
              </w:rPr>
              <w:t>（3）钻探</w:t>
            </w:r>
            <w:r>
              <w:rPr>
                <w:color w:val="000000" w:themeColor="text1"/>
              </w:rPr>
              <w:t>沉淀池泥浆</w:t>
            </w:r>
          </w:p>
          <w:p w14:paraId="3B566438">
            <w:pPr>
              <w:ind w:left="120" w:leftChars="50" w:right="120" w:rightChars="50" w:firstLine="480"/>
              <w:jc w:val="both"/>
              <w:rPr>
                <w:color w:val="000000" w:themeColor="text1"/>
              </w:rPr>
            </w:pPr>
            <w:r>
              <w:rPr>
                <w:rFonts w:hint="eastAsia"/>
                <w:color w:val="000000" w:themeColor="text1"/>
              </w:rPr>
              <w:t>钻探在</w:t>
            </w:r>
            <w:r>
              <w:rPr>
                <w:color w:val="000000" w:themeColor="text1"/>
              </w:rPr>
              <w:t>施工时会产生一定量的</w:t>
            </w:r>
            <w:r>
              <w:rPr>
                <w:rFonts w:hint="eastAsia"/>
                <w:color w:val="000000" w:themeColor="text1"/>
              </w:rPr>
              <w:t>泥浆，</w:t>
            </w:r>
            <w:r>
              <w:rPr>
                <w:color w:val="000000" w:themeColor="text1"/>
              </w:rPr>
              <w:t>本项目共计</w:t>
            </w:r>
            <w:r>
              <w:rPr>
                <w:rFonts w:hint="eastAsia"/>
                <w:color w:val="000000" w:themeColor="text1"/>
              </w:rPr>
              <w:t>18个</w:t>
            </w:r>
            <w:r>
              <w:rPr>
                <w:color w:val="000000" w:themeColor="text1"/>
              </w:rPr>
              <w:t>钻孔，产生的泥浆</w:t>
            </w:r>
            <w:r>
              <w:rPr>
                <w:rFonts w:hint="eastAsia"/>
                <w:color w:val="000000" w:themeColor="text1"/>
              </w:rPr>
              <w:t>采用泥浆池收集、沉淀后，上清液回用，底泥干化后填埋，覆土绿化，</w:t>
            </w:r>
            <w:r>
              <w:rPr>
                <w:color w:val="000000" w:themeColor="text1"/>
              </w:rPr>
              <w:t>本项目</w:t>
            </w:r>
            <w:r>
              <w:rPr>
                <w:rFonts w:hint="eastAsia"/>
                <w:color w:val="000000" w:themeColor="text1"/>
              </w:rPr>
              <w:t>钻孔</w:t>
            </w:r>
            <w:r>
              <w:rPr>
                <w:color w:val="000000" w:themeColor="text1"/>
              </w:rPr>
              <w:t>深度共计</w:t>
            </w:r>
            <w:r>
              <w:rPr>
                <w:rFonts w:hint="eastAsia"/>
                <w:color w:val="000000" w:themeColor="text1"/>
              </w:rPr>
              <w:t>1456</w:t>
            </w:r>
            <w:r>
              <w:rPr>
                <w:color w:val="000000" w:themeColor="text1"/>
              </w:rPr>
              <w:t>m，类比同类型项目，</w:t>
            </w:r>
            <w:r>
              <w:rPr>
                <w:rFonts w:hint="eastAsia"/>
                <w:color w:val="000000" w:themeColor="text1"/>
              </w:rPr>
              <w:t>每</w:t>
            </w:r>
            <w:r>
              <w:rPr>
                <w:color w:val="000000" w:themeColor="text1"/>
              </w:rPr>
              <w:t>米</w:t>
            </w:r>
            <w:r>
              <w:rPr>
                <w:rFonts w:hint="eastAsia"/>
                <w:color w:val="000000" w:themeColor="text1"/>
              </w:rPr>
              <w:t>约</w:t>
            </w:r>
            <w:r>
              <w:rPr>
                <w:color w:val="000000" w:themeColor="text1"/>
              </w:rPr>
              <w:t>产生</w:t>
            </w:r>
            <w:r>
              <w:rPr>
                <w:rFonts w:hint="eastAsia"/>
                <w:color w:val="000000" w:themeColor="text1"/>
              </w:rPr>
              <w:t>1</w:t>
            </w:r>
            <w:r>
              <w:rPr>
                <w:color w:val="000000" w:themeColor="text1"/>
              </w:rPr>
              <w:t>kg含水率</w:t>
            </w:r>
            <w:r>
              <w:rPr>
                <w:rFonts w:hint="eastAsia"/>
                <w:color w:val="000000" w:themeColor="text1"/>
              </w:rPr>
              <w:t>97</w:t>
            </w:r>
            <w:r>
              <w:rPr>
                <w:color w:val="000000" w:themeColor="text1"/>
              </w:rPr>
              <w:t>%的泥浆，</w:t>
            </w:r>
            <w:r>
              <w:rPr>
                <w:rFonts w:hint="eastAsia"/>
                <w:color w:val="000000" w:themeColor="text1"/>
              </w:rPr>
              <w:t>则</w:t>
            </w:r>
            <w:r>
              <w:rPr>
                <w:color w:val="000000" w:themeColor="text1"/>
              </w:rPr>
              <w:t>本项目产生的</w:t>
            </w:r>
            <w:r>
              <w:rPr>
                <w:rFonts w:hint="eastAsia"/>
                <w:color w:val="000000" w:themeColor="text1"/>
              </w:rPr>
              <w:t>泥浆约</w:t>
            </w:r>
            <w:r>
              <w:rPr>
                <w:color w:val="000000" w:themeColor="text1"/>
              </w:rPr>
              <w:t>为</w:t>
            </w:r>
            <w:r>
              <w:rPr>
                <w:rFonts w:hint="eastAsia"/>
                <w:color w:val="000000" w:themeColor="text1"/>
              </w:rPr>
              <w:t>1.456</w:t>
            </w:r>
            <w:r>
              <w:rPr>
                <w:color w:val="000000" w:themeColor="text1"/>
              </w:rPr>
              <w:t>t，经干化处理后</w:t>
            </w:r>
            <w:r>
              <w:rPr>
                <w:rFonts w:hint="eastAsia"/>
                <w:color w:val="000000" w:themeColor="text1"/>
              </w:rPr>
              <w:t>用于</w:t>
            </w:r>
            <w:r>
              <w:rPr>
                <w:color w:val="000000" w:themeColor="text1"/>
              </w:rPr>
              <w:t>覆土及绿化</w:t>
            </w:r>
            <w:r>
              <w:rPr>
                <w:rFonts w:hint="eastAsia"/>
                <w:color w:val="000000" w:themeColor="text1"/>
              </w:rPr>
              <w:t>。泥浆池选择地基稳定处设置，防渗处理。</w:t>
            </w:r>
          </w:p>
          <w:p w14:paraId="5CAD3D6F">
            <w:pPr>
              <w:ind w:left="120" w:leftChars="50" w:right="120" w:rightChars="50" w:firstLine="480"/>
              <w:jc w:val="both"/>
              <w:rPr>
                <w:color w:val="000000" w:themeColor="text1"/>
              </w:rPr>
            </w:pPr>
            <w:r>
              <w:rPr>
                <w:rFonts w:hint="eastAsia"/>
                <w:color w:val="000000" w:themeColor="text1"/>
              </w:rPr>
              <w:t>（4）坑探</w:t>
            </w:r>
            <w:r>
              <w:rPr>
                <w:color w:val="000000" w:themeColor="text1"/>
              </w:rPr>
              <w:t>废土石方</w:t>
            </w:r>
          </w:p>
          <w:p w14:paraId="37A75C3E">
            <w:pPr>
              <w:ind w:left="120" w:leftChars="50" w:right="120" w:rightChars="50" w:firstLine="480"/>
              <w:jc w:val="both"/>
              <w:rPr>
                <w:color w:val="000000" w:themeColor="text1"/>
              </w:rPr>
            </w:pPr>
            <w:r>
              <w:rPr>
                <w:rFonts w:hint="eastAsia"/>
                <w:color w:val="000000" w:themeColor="text1"/>
              </w:rPr>
              <w:t>本项目设计有3条坑探平硐，共计</w:t>
            </w:r>
            <w:r>
              <w:rPr>
                <w:color w:val="000000" w:themeColor="text1"/>
              </w:rPr>
              <w:t>施工</w:t>
            </w:r>
            <w:r>
              <w:rPr>
                <w:rFonts w:hint="eastAsia"/>
                <w:color w:val="000000" w:themeColor="text1"/>
              </w:rPr>
              <w:t>工作量为1050</w:t>
            </w:r>
            <w:r>
              <w:rPr>
                <w:color w:val="000000" w:themeColor="text1"/>
              </w:rPr>
              <w:t>m</w:t>
            </w:r>
            <w:r>
              <w:rPr>
                <w:rFonts w:hint="eastAsia"/>
                <w:color w:val="000000" w:themeColor="text1"/>
              </w:rPr>
              <w:t>，</w:t>
            </w:r>
            <w:r>
              <w:rPr>
                <w:color w:val="000000" w:themeColor="text1"/>
              </w:rPr>
              <w:t>根据本项目施工设计方案，产生的</w:t>
            </w:r>
            <w:r>
              <w:rPr>
                <w:rFonts w:hint="eastAsia"/>
                <w:color w:val="000000" w:themeColor="text1"/>
              </w:rPr>
              <w:t>废</w:t>
            </w:r>
            <w:r>
              <w:rPr>
                <w:color w:val="000000" w:themeColor="text1"/>
              </w:rPr>
              <w:t>土石方量约为</w:t>
            </w:r>
            <w:r>
              <w:rPr>
                <w:rFonts w:hint="eastAsia"/>
                <w:color w:val="000000" w:themeColor="text1"/>
              </w:rPr>
              <w:t>5417</w:t>
            </w:r>
            <w:r>
              <w:rPr>
                <w:color w:val="000000" w:themeColor="text1"/>
              </w:rPr>
              <w:t>m</w:t>
            </w:r>
            <w:r>
              <w:rPr>
                <w:color w:val="000000" w:themeColor="text1"/>
                <w:vertAlign w:val="superscript"/>
              </w:rPr>
              <w:t>3</w:t>
            </w:r>
            <w:r>
              <w:rPr>
                <w:rFonts w:hint="eastAsia"/>
                <w:color w:val="000000" w:themeColor="text1"/>
              </w:rPr>
              <w:t>，堆放于平硐</w:t>
            </w:r>
            <w:r>
              <w:rPr>
                <w:color w:val="000000" w:themeColor="text1"/>
              </w:rPr>
              <w:t>口</w:t>
            </w:r>
            <w:r>
              <w:rPr>
                <w:rFonts w:hint="eastAsia"/>
                <w:color w:val="000000" w:themeColor="text1"/>
              </w:rPr>
              <w:t>附近</w:t>
            </w:r>
            <w:r>
              <w:rPr>
                <w:color w:val="000000" w:themeColor="text1"/>
              </w:rPr>
              <w:t>的临时堆土场，</w:t>
            </w:r>
            <w:r>
              <w:rPr>
                <w:rFonts w:hint="eastAsia"/>
                <w:color w:val="000000" w:themeColor="text1"/>
              </w:rPr>
              <w:t>废土石方进行</w:t>
            </w:r>
            <w:r>
              <w:rPr>
                <w:color w:val="000000" w:themeColor="text1"/>
              </w:rPr>
              <w:t>分层堆放，</w:t>
            </w:r>
            <w:r>
              <w:rPr>
                <w:rFonts w:hint="eastAsia"/>
                <w:color w:val="000000" w:themeColor="text1"/>
              </w:rPr>
              <w:t>探矿结束</w:t>
            </w:r>
            <w:r>
              <w:rPr>
                <w:color w:val="000000" w:themeColor="text1"/>
              </w:rPr>
              <w:t>后</w:t>
            </w:r>
            <w:r>
              <w:rPr>
                <w:rFonts w:hint="eastAsia"/>
                <w:color w:val="000000" w:themeColor="text1"/>
              </w:rPr>
              <w:t>进行覆土</w:t>
            </w:r>
            <w:r>
              <w:rPr>
                <w:color w:val="000000" w:themeColor="text1"/>
              </w:rPr>
              <w:t>绿化。</w:t>
            </w:r>
          </w:p>
          <w:p w14:paraId="1E638D1B">
            <w:pPr>
              <w:ind w:left="120" w:leftChars="50" w:right="120" w:rightChars="50" w:firstLine="480"/>
              <w:jc w:val="both"/>
              <w:rPr>
                <w:color w:val="000000" w:themeColor="text1"/>
              </w:rPr>
            </w:pPr>
            <w:r>
              <w:rPr>
                <w:rFonts w:hint="eastAsia"/>
                <w:color w:val="000000" w:themeColor="text1"/>
              </w:rPr>
              <w:t>（5）生活</w:t>
            </w:r>
            <w:r>
              <w:rPr>
                <w:color w:val="000000" w:themeColor="text1"/>
              </w:rPr>
              <w:t>垃圾</w:t>
            </w:r>
          </w:p>
          <w:p w14:paraId="0D68B202">
            <w:pPr>
              <w:ind w:left="120" w:leftChars="50" w:right="120" w:rightChars="50" w:firstLine="480"/>
              <w:jc w:val="both"/>
              <w:rPr>
                <w:color w:val="000000" w:themeColor="text1"/>
              </w:rPr>
            </w:pPr>
            <w:r>
              <w:rPr>
                <w:rFonts w:hint="eastAsia"/>
                <w:color w:val="000000" w:themeColor="text1"/>
              </w:rPr>
              <w:t>项目施工人员约14人，年工作300天，按0.5kg/人•天产生量计算，则产生生活垃圾为：7.5kg/d，2.25t/a，统一收集后</w:t>
            </w:r>
            <w:r>
              <w:rPr>
                <w:color w:val="000000" w:themeColor="text1"/>
              </w:rPr>
              <w:t>运至村内集中处置点处置</w:t>
            </w:r>
            <w:r>
              <w:rPr>
                <w:rFonts w:hint="eastAsia"/>
                <w:color w:val="000000" w:themeColor="text1"/>
              </w:rPr>
              <w:t>。</w:t>
            </w:r>
          </w:p>
          <w:p w14:paraId="693CF8D0">
            <w:pPr>
              <w:ind w:left="120" w:leftChars="50" w:right="120" w:rightChars="50" w:firstLine="482"/>
              <w:jc w:val="both"/>
              <w:rPr>
                <w:color w:val="000000" w:themeColor="text1"/>
              </w:rPr>
            </w:pPr>
            <w:r>
              <w:rPr>
                <w:rFonts w:hint="eastAsia"/>
                <w:b/>
                <w:color w:val="000000" w:themeColor="text1"/>
              </w:rPr>
              <w:t>5、</w:t>
            </w:r>
            <w:r>
              <w:rPr>
                <w:rFonts w:hint="eastAsia"/>
                <w:b/>
                <w:bCs/>
                <w:color w:val="000000" w:themeColor="text1"/>
              </w:rPr>
              <w:t>生态环境影响特征</w:t>
            </w:r>
          </w:p>
          <w:p w14:paraId="6C6E6FA7">
            <w:pPr>
              <w:ind w:left="120" w:leftChars="50" w:right="120" w:rightChars="50" w:firstLine="480"/>
              <w:jc w:val="both"/>
              <w:rPr>
                <w:bCs/>
                <w:color w:val="000000" w:themeColor="text1"/>
              </w:rPr>
            </w:pPr>
            <w:r>
              <w:rPr>
                <w:rFonts w:hint="eastAsia"/>
                <w:bCs/>
                <w:color w:val="000000" w:themeColor="text1"/>
              </w:rPr>
              <w:t>根据现场调查，项目探矿范围内不涉及</w:t>
            </w:r>
            <w:r>
              <w:rPr>
                <w:bCs/>
                <w:color w:val="000000" w:themeColor="text1"/>
              </w:rPr>
              <w:t>饮用水源地</w:t>
            </w:r>
            <w:r>
              <w:rPr>
                <w:rFonts w:hint="eastAsia"/>
                <w:bCs/>
                <w:color w:val="000000" w:themeColor="text1"/>
              </w:rPr>
              <w:t>、</w:t>
            </w:r>
            <w:r>
              <w:rPr>
                <w:bCs/>
                <w:color w:val="000000" w:themeColor="text1"/>
              </w:rPr>
              <w:t>自然保护区</w:t>
            </w:r>
            <w:r>
              <w:rPr>
                <w:rFonts w:hint="eastAsia"/>
                <w:bCs/>
                <w:color w:val="000000" w:themeColor="text1"/>
              </w:rPr>
              <w:t>、</w:t>
            </w:r>
            <w:r>
              <w:rPr>
                <w:bCs/>
                <w:color w:val="000000" w:themeColor="text1"/>
              </w:rPr>
              <w:t>风景名胜区等敏感区域。</w:t>
            </w:r>
          </w:p>
          <w:p w14:paraId="76E09D61">
            <w:pPr>
              <w:ind w:left="120" w:leftChars="50" w:right="120" w:rightChars="50" w:firstLine="480"/>
              <w:jc w:val="both"/>
              <w:rPr>
                <w:bCs/>
                <w:color w:val="000000" w:themeColor="text1"/>
              </w:rPr>
            </w:pPr>
            <w:r>
              <w:rPr>
                <w:rFonts w:hint="eastAsia"/>
                <w:bCs/>
                <w:color w:val="000000" w:themeColor="text1"/>
              </w:rPr>
              <w:t>（1）对植物及动物的影响因素</w:t>
            </w:r>
          </w:p>
          <w:p w14:paraId="3F3569C9">
            <w:pPr>
              <w:ind w:left="120" w:leftChars="50" w:right="120" w:rightChars="50" w:firstLine="480"/>
              <w:jc w:val="both"/>
              <w:rPr>
                <w:bCs/>
                <w:color w:val="000000" w:themeColor="text1"/>
              </w:rPr>
            </w:pPr>
            <w:r>
              <w:rPr>
                <w:rFonts w:hint="eastAsia"/>
                <w:bCs/>
                <w:color w:val="000000" w:themeColor="text1"/>
              </w:rPr>
              <w:t>项目进行槽探和钻探过程首先进行工程区的表土剥离，此过程会</w:t>
            </w:r>
            <w:r>
              <w:rPr>
                <w:bCs/>
                <w:color w:val="000000" w:themeColor="text1"/>
              </w:rPr>
              <w:t>破坏地表植被，可能会影响野生动物的栖息环境。根据现场踏勘</w:t>
            </w:r>
            <w:r>
              <w:rPr>
                <w:rFonts w:hint="eastAsia"/>
                <w:bCs/>
                <w:color w:val="000000" w:themeColor="text1"/>
              </w:rPr>
              <w:t>，</w:t>
            </w:r>
            <w:r>
              <w:rPr>
                <w:bCs/>
                <w:color w:val="000000" w:themeColor="text1"/>
              </w:rPr>
              <w:t>槽探</w:t>
            </w:r>
            <w:r>
              <w:rPr>
                <w:rFonts w:hint="eastAsia"/>
                <w:bCs/>
                <w:color w:val="000000" w:themeColor="text1"/>
              </w:rPr>
              <w:t>、</w:t>
            </w:r>
            <w:r>
              <w:rPr>
                <w:bCs/>
                <w:color w:val="000000" w:themeColor="text1"/>
              </w:rPr>
              <w:t>钻探过程中地需要进行表土剥离面积约为780</w:t>
            </w:r>
            <w:r>
              <w:rPr>
                <w:rFonts w:hint="eastAsia"/>
                <w:bCs/>
                <w:color w:val="000000" w:themeColor="text1"/>
              </w:rPr>
              <w:t>m</w:t>
            </w:r>
            <w:r>
              <w:rPr>
                <w:rFonts w:hint="eastAsia"/>
                <w:bCs/>
                <w:color w:val="000000" w:themeColor="text1"/>
                <w:vertAlign w:val="superscript"/>
              </w:rPr>
              <w:t>2</w:t>
            </w:r>
            <w:r>
              <w:rPr>
                <w:rFonts w:hint="eastAsia"/>
                <w:bCs/>
                <w:color w:val="000000" w:themeColor="text1"/>
              </w:rPr>
              <w:t>，具体详见表5-</w:t>
            </w:r>
            <w:r>
              <w:rPr>
                <w:bCs/>
                <w:color w:val="000000" w:themeColor="text1"/>
              </w:rPr>
              <w:t>3</w:t>
            </w:r>
            <w:r>
              <w:rPr>
                <w:rFonts w:hint="eastAsia"/>
                <w:bCs/>
                <w:color w:val="000000" w:themeColor="text1"/>
              </w:rPr>
              <w:t>。</w:t>
            </w:r>
          </w:p>
          <w:p w14:paraId="70BF325F">
            <w:pPr>
              <w:pStyle w:val="29"/>
              <w:rPr>
                <w:color w:val="000000" w:themeColor="text1"/>
              </w:rPr>
            </w:pPr>
            <w:r>
              <w:rPr>
                <w:color w:val="000000" w:themeColor="text1"/>
              </w:rPr>
              <w:t>表</w:t>
            </w:r>
            <w:r>
              <w:rPr>
                <w:rFonts w:hint="eastAsia"/>
                <w:color w:val="000000" w:themeColor="text1"/>
              </w:rPr>
              <w:t>5-</w:t>
            </w:r>
            <w:r>
              <w:rPr>
                <w:color w:val="000000" w:themeColor="text1"/>
              </w:rPr>
              <w:t>3</w:t>
            </w:r>
            <w:r>
              <w:rPr>
                <w:rFonts w:hint="eastAsia"/>
                <w:color w:val="000000" w:themeColor="text1"/>
              </w:rPr>
              <w:t xml:space="preserve">  项目探矿表土剥离面积一览表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6"/>
              <w:gridCol w:w="2185"/>
              <w:gridCol w:w="4184"/>
            </w:tblGrid>
            <w:tr w14:paraId="22A4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7" w:type="pct"/>
                  <w:vAlign w:val="center"/>
                </w:tcPr>
                <w:p w14:paraId="040EC9C4">
                  <w:pPr>
                    <w:pStyle w:val="31"/>
                    <w:rPr>
                      <w:color w:val="000000" w:themeColor="text1"/>
                    </w:rPr>
                  </w:pPr>
                  <w:r>
                    <w:rPr>
                      <w:color w:val="000000" w:themeColor="text1"/>
                    </w:rPr>
                    <w:t>项目</w:t>
                  </w:r>
                </w:p>
              </w:tc>
              <w:tc>
                <w:tcPr>
                  <w:tcW w:w="1143" w:type="pct"/>
                  <w:vAlign w:val="center"/>
                </w:tcPr>
                <w:p w14:paraId="57F76CEA">
                  <w:pPr>
                    <w:pStyle w:val="31"/>
                    <w:rPr>
                      <w:color w:val="000000" w:themeColor="text1"/>
                    </w:rPr>
                  </w:pPr>
                  <w:r>
                    <w:rPr>
                      <w:color w:val="000000" w:themeColor="text1"/>
                    </w:rPr>
                    <w:t>面积</w:t>
                  </w:r>
                  <w:r>
                    <w:rPr>
                      <w:rFonts w:hint="eastAsia"/>
                      <w:color w:val="000000" w:themeColor="text1"/>
                    </w:rPr>
                    <w:t>（m</w:t>
                  </w:r>
                  <w:r>
                    <w:rPr>
                      <w:rFonts w:hint="eastAsia"/>
                      <w:color w:val="000000" w:themeColor="text1"/>
                      <w:vertAlign w:val="superscript"/>
                    </w:rPr>
                    <w:t>2</w:t>
                  </w:r>
                  <w:r>
                    <w:rPr>
                      <w:rFonts w:hint="eastAsia"/>
                      <w:color w:val="000000" w:themeColor="text1"/>
                    </w:rPr>
                    <w:t>）</w:t>
                  </w:r>
                </w:p>
              </w:tc>
              <w:tc>
                <w:tcPr>
                  <w:tcW w:w="2189" w:type="pct"/>
                  <w:vAlign w:val="center"/>
                </w:tcPr>
                <w:p w14:paraId="380F1146">
                  <w:pPr>
                    <w:pStyle w:val="31"/>
                    <w:rPr>
                      <w:color w:val="000000" w:themeColor="text1"/>
                    </w:rPr>
                  </w:pPr>
                  <w:r>
                    <w:rPr>
                      <w:color w:val="000000" w:themeColor="text1"/>
                    </w:rPr>
                    <w:t>占地类型</w:t>
                  </w:r>
                </w:p>
              </w:tc>
            </w:tr>
            <w:tr w14:paraId="5EA2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7" w:type="pct"/>
                  <w:vAlign w:val="center"/>
                </w:tcPr>
                <w:p w14:paraId="6C92DD58">
                  <w:pPr>
                    <w:pStyle w:val="31"/>
                    <w:rPr>
                      <w:color w:val="000000" w:themeColor="text1"/>
                    </w:rPr>
                  </w:pPr>
                  <w:r>
                    <w:rPr>
                      <w:color w:val="000000" w:themeColor="text1"/>
                    </w:rPr>
                    <w:t>槽探</w:t>
                  </w:r>
                </w:p>
              </w:tc>
              <w:tc>
                <w:tcPr>
                  <w:tcW w:w="1143" w:type="pct"/>
                  <w:vAlign w:val="center"/>
                </w:tcPr>
                <w:p w14:paraId="10AE4A9E">
                  <w:pPr>
                    <w:pStyle w:val="31"/>
                    <w:rPr>
                      <w:color w:val="000000" w:themeColor="text1"/>
                    </w:rPr>
                  </w:pPr>
                  <w:r>
                    <w:rPr>
                      <w:color w:val="000000" w:themeColor="text1"/>
                    </w:rPr>
                    <w:t>900</w:t>
                  </w:r>
                </w:p>
              </w:tc>
              <w:tc>
                <w:tcPr>
                  <w:tcW w:w="2189" w:type="pct"/>
                  <w:vAlign w:val="center"/>
                </w:tcPr>
                <w:p w14:paraId="20FBBD35">
                  <w:pPr>
                    <w:pStyle w:val="31"/>
                    <w:rPr>
                      <w:color w:val="000000" w:themeColor="text1"/>
                    </w:rPr>
                  </w:pPr>
                  <w:r>
                    <w:rPr>
                      <w:rFonts w:hint="eastAsia"/>
                      <w:color w:val="000000" w:themeColor="text1"/>
                    </w:rPr>
                    <w:t>主要</w:t>
                  </w:r>
                  <w:r>
                    <w:rPr>
                      <w:color w:val="000000" w:themeColor="text1"/>
                    </w:rPr>
                    <w:t>为旱地</w:t>
                  </w:r>
                  <w:r>
                    <w:rPr>
                      <w:rFonts w:hint="eastAsia"/>
                      <w:color w:val="000000" w:themeColor="text1"/>
                    </w:rPr>
                    <w:t>，少部分为林地及灌木林地</w:t>
                  </w:r>
                </w:p>
              </w:tc>
            </w:tr>
            <w:tr w14:paraId="0AF0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7" w:type="pct"/>
                  <w:vAlign w:val="center"/>
                </w:tcPr>
                <w:p w14:paraId="63267B3D">
                  <w:pPr>
                    <w:pStyle w:val="31"/>
                    <w:rPr>
                      <w:color w:val="000000" w:themeColor="text1"/>
                    </w:rPr>
                  </w:pPr>
                  <w:r>
                    <w:rPr>
                      <w:color w:val="000000" w:themeColor="text1"/>
                    </w:rPr>
                    <w:t>钻探</w:t>
                  </w:r>
                </w:p>
              </w:tc>
              <w:tc>
                <w:tcPr>
                  <w:tcW w:w="1143" w:type="pct"/>
                  <w:vAlign w:val="center"/>
                </w:tcPr>
                <w:p w14:paraId="257A00B1">
                  <w:pPr>
                    <w:pStyle w:val="31"/>
                    <w:rPr>
                      <w:color w:val="000000" w:themeColor="text1"/>
                    </w:rPr>
                  </w:pPr>
                  <w:r>
                    <w:rPr>
                      <w:color w:val="000000" w:themeColor="text1"/>
                    </w:rPr>
                    <w:t>500</w:t>
                  </w:r>
                </w:p>
              </w:tc>
              <w:tc>
                <w:tcPr>
                  <w:tcW w:w="2189" w:type="pct"/>
                  <w:vAlign w:val="center"/>
                </w:tcPr>
                <w:p w14:paraId="2F9BABE2">
                  <w:pPr>
                    <w:pStyle w:val="31"/>
                    <w:rPr>
                      <w:color w:val="000000" w:themeColor="text1"/>
                    </w:rPr>
                  </w:pPr>
                  <w:r>
                    <w:rPr>
                      <w:rFonts w:hint="eastAsia"/>
                      <w:color w:val="000000" w:themeColor="text1"/>
                    </w:rPr>
                    <w:t>主要</w:t>
                  </w:r>
                  <w:r>
                    <w:rPr>
                      <w:color w:val="000000" w:themeColor="text1"/>
                    </w:rPr>
                    <w:t>为旱地</w:t>
                  </w:r>
                  <w:r>
                    <w:rPr>
                      <w:rFonts w:hint="eastAsia"/>
                      <w:color w:val="000000" w:themeColor="text1"/>
                    </w:rPr>
                    <w:t>，少部分为林地及荒坡地</w:t>
                  </w:r>
                </w:p>
              </w:tc>
            </w:tr>
            <w:tr w14:paraId="7564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7" w:type="pct"/>
                  <w:vAlign w:val="center"/>
                </w:tcPr>
                <w:p w14:paraId="4682B58F">
                  <w:pPr>
                    <w:pStyle w:val="31"/>
                    <w:rPr>
                      <w:color w:val="000000" w:themeColor="text1"/>
                    </w:rPr>
                  </w:pPr>
                  <w:r>
                    <w:rPr>
                      <w:color w:val="000000" w:themeColor="text1"/>
                    </w:rPr>
                    <w:t>合计</w:t>
                  </w:r>
                </w:p>
              </w:tc>
              <w:tc>
                <w:tcPr>
                  <w:tcW w:w="1143" w:type="pct"/>
                  <w:vAlign w:val="center"/>
                </w:tcPr>
                <w:p w14:paraId="4FB61585">
                  <w:pPr>
                    <w:pStyle w:val="31"/>
                    <w:rPr>
                      <w:color w:val="000000" w:themeColor="text1"/>
                    </w:rPr>
                  </w:pPr>
                  <w:r>
                    <w:rPr>
                      <w:color w:val="000000" w:themeColor="text1"/>
                    </w:rPr>
                    <w:t>1400</w:t>
                  </w:r>
                </w:p>
              </w:tc>
              <w:tc>
                <w:tcPr>
                  <w:tcW w:w="2189" w:type="pct"/>
                  <w:vAlign w:val="center"/>
                </w:tcPr>
                <w:p w14:paraId="0E141D5C">
                  <w:pPr>
                    <w:pStyle w:val="31"/>
                    <w:rPr>
                      <w:color w:val="000000" w:themeColor="text1"/>
                    </w:rPr>
                  </w:pPr>
                  <w:r>
                    <w:rPr>
                      <w:rFonts w:hint="eastAsia"/>
                      <w:color w:val="000000" w:themeColor="text1"/>
                    </w:rPr>
                    <w:t>/</w:t>
                  </w:r>
                </w:p>
              </w:tc>
            </w:tr>
          </w:tbl>
          <w:p w14:paraId="58EC3516">
            <w:pPr>
              <w:ind w:firstLine="480"/>
              <w:rPr>
                <w:bCs/>
                <w:color w:val="000000" w:themeColor="text1"/>
              </w:rPr>
            </w:pPr>
            <w:r>
              <w:rPr>
                <w:rFonts w:hint="eastAsia"/>
                <w:bCs/>
                <w:color w:val="000000" w:themeColor="text1"/>
              </w:rPr>
              <w:t>（2）水土流失</w:t>
            </w:r>
          </w:p>
          <w:p w14:paraId="19C83DF4">
            <w:pPr>
              <w:ind w:firstLine="480"/>
              <w:rPr>
                <w:color w:val="000000" w:themeColor="text1"/>
              </w:rPr>
            </w:pPr>
            <w:r>
              <w:rPr>
                <w:rFonts w:hint="eastAsia"/>
                <w:color w:val="000000" w:themeColor="text1"/>
              </w:rPr>
              <w:t>本项目因工程实施过程引起水土流失的形式主要有面蚀、沟蚀，水土流失主要是在工程施工期，由于工程挖损破坏及占压地表、使其地貌、植被、土壤发生变化而引起的，属典型的人为因素引起的水土流失。</w:t>
            </w:r>
          </w:p>
          <w:p w14:paraId="02B74D1C">
            <w:pPr>
              <w:ind w:firstLine="480"/>
              <w:rPr>
                <w:color w:val="000000" w:themeColor="text1"/>
              </w:rPr>
            </w:pPr>
          </w:p>
          <w:p w14:paraId="2303CE12">
            <w:pPr>
              <w:ind w:firstLine="480"/>
              <w:rPr>
                <w:color w:val="000000" w:themeColor="text1"/>
              </w:rPr>
            </w:pPr>
          </w:p>
          <w:p w14:paraId="2878F9A4">
            <w:pPr>
              <w:ind w:firstLine="480"/>
              <w:rPr>
                <w:color w:val="FF0000"/>
              </w:rPr>
            </w:pPr>
          </w:p>
          <w:p w14:paraId="17984B4E">
            <w:pPr>
              <w:ind w:firstLine="480"/>
              <w:rPr>
                <w:color w:val="FF0000"/>
              </w:rPr>
            </w:pPr>
          </w:p>
          <w:p w14:paraId="71093833">
            <w:pPr>
              <w:ind w:firstLine="480"/>
              <w:rPr>
                <w:color w:val="FF0000"/>
              </w:rPr>
            </w:pPr>
          </w:p>
          <w:p w14:paraId="0F13599D">
            <w:pPr>
              <w:ind w:firstLine="480"/>
              <w:rPr>
                <w:color w:val="FF0000"/>
              </w:rPr>
            </w:pPr>
          </w:p>
          <w:p w14:paraId="571022DB">
            <w:pPr>
              <w:ind w:firstLine="480"/>
              <w:rPr>
                <w:color w:val="FF0000"/>
              </w:rPr>
            </w:pPr>
          </w:p>
          <w:p w14:paraId="232038D8">
            <w:pPr>
              <w:ind w:firstLine="480"/>
              <w:rPr>
                <w:color w:val="FF0000"/>
              </w:rPr>
            </w:pPr>
          </w:p>
        </w:tc>
      </w:tr>
    </w:tbl>
    <w:p w14:paraId="0DEF0184">
      <w:pPr>
        <w:pStyle w:val="2"/>
        <w:rPr>
          <w:color w:val="000000" w:themeColor="text1"/>
        </w:rPr>
      </w:pPr>
      <w:r>
        <w:rPr>
          <w:color w:val="FF0000"/>
        </w:rPr>
        <w:br w:type="page"/>
      </w:r>
      <w:bookmarkStart w:id="17" w:name="_Toc468738861"/>
      <w:r>
        <w:rPr>
          <w:rFonts w:hint="eastAsia"/>
          <w:color w:val="000000" w:themeColor="text1"/>
        </w:rPr>
        <w:t>表六、项目主要污染物及预计排放情况</w:t>
      </w:r>
      <w:bookmarkEnd w:id="17"/>
    </w:p>
    <w:tbl>
      <w:tblPr>
        <w:tblStyle w:val="19"/>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532"/>
        <w:gridCol w:w="1219"/>
        <w:gridCol w:w="792"/>
        <w:gridCol w:w="993"/>
        <w:gridCol w:w="1842"/>
        <w:gridCol w:w="2054"/>
      </w:tblGrid>
      <w:tr w14:paraId="0F52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8" w:type="dxa"/>
            <w:vMerge w:val="restart"/>
            <w:tcBorders>
              <w:tl2br w:val="single" w:color="auto" w:sz="4" w:space="0"/>
            </w:tcBorders>
            <w:vAlign w:val="center"/>
          </w:tcPr>
          <w:p w14:paraId="67BA857F">
            <w:pPr>
              <w:spacing w:line="240" w:lineRule="auto"/>
              <w:ind w:firstLine="316" w:firstLineChars="150"/>
              <w:rPr>
                <w:b/>
                <w:color w:val="000000" w:themeColor="text1"/>
                <w:sz w:val="21"/>
              </w:rPr>
            </w:pPr>
            <w:bookmarkStart w:id="18" w:name="_Toc468738862"/>
            <w:r>
              <w:rPr>
                <w:rFonts w:hint="eastAsia"/>
                <w:b/>
                <w:color w:val="000000" w:themeColor="text1"/>
                <w:sz w:val="21"/>
              </w:rPr>
              <w:t>内容</w:t>
            </w:r>
          </w:p>
          <w:p w14:paraId="6EA35B79">
            <w:pPr>
              <w:spacing w:line="240" w:lineRule="auto"/>
              <w:ind w:firstLine="0" w:firstLineChars="0"/>
              <w:rPr>
                <w:b/>
                <w:color w:val="000000" w:themeColor="text1"/>
                <w:sz w:val="21"/>
              </w:rPr>
            </w:pPr>
            <w:r>
              <w:rPr>
                <w:rFonts w:hint="eastAsia"/>
                <w:b/>
                <w:color w:val="000000" w:themeColor="text1"/>
                <w:sz w:val="21"/>
              </w:rPr>
              <w:t>类型</w:t>
            </w:r>
          </w:p>
        </w:tc>
        <w:tc>
          <w:tcPr>
            <w:tcW w:w="1532" w:type="dxa"/>
            <w:vMerge w:val="restart"/>
            <w:vAlign w:val="center"/>
          </w:tcPr>
          <w:p w14:paraId="6F6BBF8B">
            <w:pPr>
              <w:spacing w:line="240" w:lineRule="auto"/>
              <w:ind w:firstLine="0" w:firstLineChars="0"/>
              <w:jc w:val="center"/>
              <w:rPr>
                <w:b/>
                <w:color w:val="000000" w:themeColor="text1"/>
                <w:sz w:val="21"/>
              </w:rPr>
            </w:pPr>
            <w:r>
              <w:rPr>
                <w:rFonts w:hint="eastAsia"/>
                <w:b/>
                <w:color w:val="000000" w:themeColor="text1"/>
                <w:sz w:val="21"/>
              </w:rPr>
              <w:t>排放源</w:t>
            </w:r>
          </w:p>
        </w:tc>
        <w:tc>
          <w:tcPr>
            <w:tcW w:w="0" w:type="auto"/>
            <w:vMerge w:val="restart"/>
            <w:vAlign w:val="center"/>
          </w:tcPr>
          <w:p w14:paraId="2032C83C">
            <w:pPr>
              <w:spacing w:line="240" w:lineRule="auto"/>
              <w:ind w:firstLine="0" w:firstLineChars="0"/>
              <w:jc w:val="center"/>
              <w:rPr>
                <w:b/>
                <w:color w:val="000000" w:themeColor="text1"/>
                <w:sz w:val="21"/>
              </w:rPr>
            </w:pPr>
            <w:r>
              <w:rPr>
                <w:rFonts w:hint="eastAsia"/>
                <w:b/>
                <w:color w:val="000000" w:themeColor="text1"/>
                <w:sz w:val="21"/>
              </w:rPr>
              <w:t>污染物名称</w:t>
            </w:r>
          </w:p>
        </w:tc>
        <w:tc>
          <w:tcPr>
            <w:tcW w:w="1785" w:type="dxa"/>
            <w:gridSpan w:val="2"/>
            <w:vAlign w:val="center"/>
          </w:tcPr>
          <w:p w14:paraId="12AC8F27">
            <w:pPr>
              <w:spacing w:line="240" w:lineRule="auto"/>
              <w:ind w:firstLine="0" w:firstLineChars="0"/>
              <w:jc w:val="center"/>
              <w:rPr>
                <w:b/>
                <w:color w:val="000000" w:themeColor="text1"/>
                <w:sz w:val="21"/>
              </w:rPr>
            </w:pPr>
            <w:r>
              <w:rPr>
                <w:rFonts w:hint="eastAsia"/>
                <w:b/>
                <w:color w:val="000000" w:themeColor="text1"/>
                <w:sz w:val="21"/>
              </w:rPr>
              <w:t>处理前</w:t>
            </w:r>
          </w:p>
        </w:tc>
        <w:tc>
          <w:tcPr>
            <w:tcW w:w="3896" w:type="dxa"/>
            <w:gridSpan w:val="2"/>
            <w:vAlign w:val="center"/>
          </w:tcPr>
          <w:p w14:paraId="2030F15F">
            <w:pPr>
              <w:spacing w:line="240" w:lineRule="auto"/>
              <w:ind w:firstLine="0" w:firstLineChars="0"/>
              <w:jc w:val="center"/>
              <w:rPr>
                <w:b/>
                <w:color w:val="000000" w:themeColor="text1"/>
                <w:sz w:val="21"/>
              </w:rPr>
            </w:pPr>
            <w:r>
              <w:rPr>
                <w:rFonts w:hint="eastAsia"/>
                <w:b/>
                <w:color w:val="000000" w:themeColor="text1"/>
                <w:sz w:val="21"/>
              </w:rPr>
              <w:t>处理后</w:t>
            </w:r>
          </w:p>
        </w:tc>
      </w:tr>
      <w:tr w14:paraId="18D4C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8" w:type="dxa"/>
            <w:vMerge w:val="continue"/>
            <w:tcBorders>
              <w:tl2br w:val="single" w:color="auto" w:sz="4" w:space="0"/>
            </w:tcBorders>
            <w:vAlign w:val="center"/>
          </w:tcPr>
          <w:p w14:paraId="2C80F7B1">
            <w:pPr>
              <w:spacing w:line="240" w:lineRule="auto"/>
              <w:ind w:firstLine="0" w:firstLineChars="0"/>
              <w:jc w:val="center"/>
              <w:rPr>
                <w:b/>
                <w:color w:val="000000" w:themeColor="text1"/>
                <w:sz w:val="21"/>
              </w:rPr>
            </w:pPr>
          </w:p>
        </w:tc>
        <w:tc>
          <w:tcPr>
            <w:tcW w:w="1532" w:type="dxa"/>
            <w:vMerge w:val="continue"/>
            <w:vAlign w:val="center"/>
          </w:tcPr>
          <w:p w14:paraId="4705BA1C">
            <w:pPr>
              <w:spacing w:line="240" w:lineRule="auto"/>
              <w:ind w:firstLine="0" w:firstLineChars="0"/>
              <w:jc w:val="center"/>
              <w:rPr>
                <w:b/>
                <w:color w:val="000000" w:themeColor="text1"/>
                <w:sz w:val="21"/>
              </w:rPr>
            </w:pPr>
          </w:p>
        </w:tc>
        <w:tc>
          <w:tcPr>
            <w:tcW w:w="0" w:type="auto"/>
            <w:vMerge w:val="continue"/>
            <w:vAlign w:val="center"/>
          </w:tcPr>
          <w:p w14:paraId="4630907F">
            <w:pPr>
              <w:spacing w:line="240" w:lineRule="auto"/>
              <w:ind w:firstLine="0" w:firstLineChars="0"/>
              <w:jc w:val="center"/>
              <w:rPr>
                <w:b/>
                <w:color w:val="000000" w:themeColor="text1"/>
                <w:sz w:val="21"/>
              </w:rPr>
            </w:pPr>
          </w:p>
        </w:tc>
        <w:tc>
          <w:tcPr>
            <w:tcW w:w="792" w:type="dxa"/>
            <w:vAlign w:val="center"/>
          </w:tcPr>
          <w:p w14:paraId="14A0015A">
            <w:pPr>
              <w:spacing w:line="240" w:lineRule="auto"/>
              <w:ind w:firstLine="0" w:firstLineChars="0"/>
              <w:jc w:val="center"/>
              <w:rPr>
                <w:b/>
                <w:color w:val="000000" w:themeColor="text1"/>
                <w:sz w:val="21"/>
              </w:rPr>
            </w:pPr>
            <w:r>
              <w:rPr>
                <w:rFonts w:hint="eastAsia"/>
                <w:b/>
                <w:color w:val="000000" w:themeColor="text1"/>
                <w:sz w:val="21"/>
              </w:rPr>
              <w:t>浓度</w:t>
            </w:r>
          </w:p>
        </w:tc>
        <w:tc>
          <w:tcPr>
            <w:tcW w:w="993" w:type="dxa"/>
            <w:vAlign w:val="center"/>
          </w:tcPr>
          <w:p w14:paraId="4ED454CF">
            <w:pPr>
              <w:spacing w:line="240" w:lineRule="auto"/>
              <w:ind w:firstLine="0" w:firstLineChars="0"/>
              <w:jc w:val="center"/>
              <w:rPr>
                <w:b/>
                <w:color w:val="000000" w:themeColor="text1"/>
                <w:sz w:val="21"/>
              </w:rPr>
            </w:pPr>
            <w:r>
              <w:rPr>
                <w:rFonts w:hint="eastAsia"/>
                <w:b/>
                <w:color w:val="000000" w:themeColor="text1"/>
                <w:sz w:val="21"/>
              </w:rPr>
              <w:t>产生量</w:t>
            </w:r>
          </w:p>
        </w:tc>
        <w:tc>
          <w:tcPr>
            <w:tcW w:w="1842" w:type="dxa"/>
            <w:vAlign w:val="center"/>
          </w:tcPr>
          <w:p w14:paraId="0213FCCF">
            <w:pPr>
              <w:spacing w:line="240" w:lineRule="auto"/>
              <w:ind w:firstLine="0" w:firstLineChars="0"/>
              <w:jc w:val="center"/>
              <w:rPr>
                <w:b/>
                <w:color w:val="000000" w:themeColor="text1"/>
                <w:sz w:val="21"/>
              </w:rPr>
            </w:pPr>
            <w:r>
              <w:rPr>
                <w:rFonts w:hint="eastAsia"/>
                <w:b/>
                <w:color w:val="000000" w:themeColor="text1"/>
                <w:sz w:val="21"/>
              </w:rPr>
              <w:t>浓度</w:t>
            </w:r>
          </w:p>
        </w:tc>
        <w:tc>
          <w:tcPr>
            <w:tcW w:w="2054" w:type="dxa"/>
            <w:vAlign w:val="center"/>
          </w:tcPr>
          <w:p w14:paraId="30B5BFE8">
            <w:pPr>
              <w:spacing w:line="240" w:lineRule="auto"/>
              <w:ind w:firstLine="0" w:firstLineChars="0"/>
              <w:jc w:val="center"/>
              <w:rPr>
                <w:b/>
                <w:color w:val="000000" w:themeColor="text1"/>
                <w:sz w:val="21"/>
              </w:rPr>
            </w:pPr>
            <w:r>
              <w:rPr>
                <w:rFonts w:hint="eastAsia"/>
                <w:b/>
                <w:color w:val="000000" w:themeColor="text1"/>
                <w:sz w:val="21"/>
              </w:rPr>
              <w:t>产生量</w:t>
            </w:r>
          </w:p>
        </w:tc>
      </w:tr>
      <w:tr w14:paraId="3D0F6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8" w:type="dxa"/>
            <w:vMerge w:val="restart"/>
            <w:vAlign w:val="center"/>
          </w:tcPr>
          <w:p w14:paraId="04A4439D">
            <w:pPr>
              <w:spacing w:line="240" w:lineRule="auto"/>
              <w:ind w:firstLine="0" w:firstLineChars="0"/>
              <w:jc w:val="center"/>
              <w:rPr>
                <w:color w:val="000000" w:themeColor="text1"/>
                <w:sz w:val="21"/>
              </w:rPr>
            </w:pPr>
            <w:r>
              <w:rPr>
                <w:rFonts w:hint="eastAsia"/>
                <w:color w:val="000000" w:themeColor="text1"/>
                <w:sz w:val="21"/>
              </w:rPr>
              <w:t>大气污染物</w:t>
            </w:r>
          </w:p>
        </w:tc>
        <w:tc>
          <w:tcPr>
            <w:tcW w:w="1532" w:type="dxa"/>
            <w:vMerge w:val="restart"/>
            <w:vAlign w:val="center"/>
          </w:tcPr>
          <w:p w14:paraId="6D3CD768">
            <w:pPr>
              <w:spacing w:line="240" w:lineRule="auto"/>
              <w:ind w:firstLine="0" w:firstLineChars="0"/>
              <w:jc w:val="center"/>
              <w:rPr>
                <w:color w:val="000000" w:themeColor="text1"/>
                <w:sz w:val="21"/>
              </w:rPr>
            </w:pPr>
            <w:r>
              <w:rPr>
                <w:color w:val="000000" w:themeColor="text1"/>
                <w:sz w:val="21"/>
              </w:rPr>
              <w:t>表土剥离</w:t>
            </w:r>
            <w:r>
              <w:rPr>
                <w:rFonts w:hint="eastAsia"/>
                <w:color w:val="000000" w:themeColor="text1"/>
                <w:sz w:val="21"/>
              </w:rPr>
              <w:t>、钻孔及</w:t>
            </w:r>
            <w:r>
              <w:rPr>
                <w:color w:val="000000" w:themeColor="text1"/>
                <w:sz w:val="21"/>
              </w:rPr>
              <w:t>爆破</w:t>
            </w:r>
          </w:p>
        </w:tc>
        <w:tc>
          <w:tcPr>
            <w:tcW w:w="0" w:type="auto"/>
            <w:vAlign w:val="center"/>
          </w:tcPr>
          <w:p w14:paraId="39E300EB">
            <w:pPr>
              <w:spacing w:line="240" w:lineRule="auto"/>
              <w:ind w:firstLine="0" w:firstLineChars="0"/>
              <w:jc w:val="center"/>
              <w:rPr>
                <w:color w:val="000000" w:themeColor="text1"/>
                <w:sz w:val="21"/>
              </w:rPr>
            </w:pPr>
            <w:r>
              <w:rPr>
                <w:rFonts w:hint="eastAsia"/>
                <w:color w:val="000000" w:themeColor="text1"/>
                <w:sz w:val="21"/>
              </w:rPr>
              <w:t>粉尘</w:t>
            </w:r>
          </w:p>
        </w:tc>
        <w:tc>
          <w:tcPr>
            <w:tcW w:w="1785" w:type="dxa"/>
            <w:gridSpan w:val="2"/>
            <w:vAlign w:val="center"/>
          </w:tcPr>
          <w:p w14:paraId="3D81DFB0">
            <w:pPr>
              <w:spacing w:line="240" w:lineRule="auto"/>
              <w:ind w:firstLine="0" w:firstLineChars="0"/>
              <w:jc w:val="center"/>
              <w:rPr>
                <w:color w:val="000000" w:themeColor="text1"/>
                <w:sz w:val="21"/>
              </w:rPr>
            </w:pPr>
            <w:r>
              <w:rPr>
                <w:color w:val="000000" w:themeColor="text1"/>
                <w:sz w:val="21"/>
              </w:rPr>
              <w:t>少量</w:t>
            </w:r>
          </w:p>
        </w:tc>
        <w:tc>
          <w:tcPr>
            <w:tcW w:w="3896" w:type="dxa"/>
            <w:gridSpan w:val="2"/>
            <w:vMerge w:val="restart"/>
            <w:vAlign w:val="center"/>
          </w:tcPr>
          <w:p w14:paraId="20096AAC">
            <w:pPr>
              <w:spacing w:line="240" w:lineRule="auto"/>
              <w:ind w:firstLine="0" w:firstLineChars="0"/>
              <w:jc w:val="center"/>
              <w:rPr>
                <w:color w:val="000000" w:themeColor="text1"/>
                <w:sz w:val="21"/>
              </w:rPr>
            </w:pPr>
            <w:r>
              <w:rPr>
                <w:rFonts w:hint="eastAsia"/>
                <w:color w:val="000000" w:themeColor="text1"/>
                <w:sz w:val="21"/>
              </w:rPr>
              <w:t>无组织</w:t>
            </w:r>
            <w:r>
              <w:rPr>
                <w:color w:val="000000" w:themeColor="text1"/>
                <w:sz w:val="21"/>
              </w:rPr>
              <w:t>排放，自然扩散后</w:t>
            </w:r>
            <w:r>
              <w:rPr>
                <w:rFonts w:hint="eastAsia"/>
                <w:color w:val="000000" w:themeColor="text1"/>
                <w:sz w:val="21"/>
              </w:rPr>
              <w:t>，</w:t>
            </w:r>
            <w:r>
              <w:rPr>
                <w:color w:val="000000" w:themeColor="text1"/>
                <w:sz w:val="21"/>
              </w:rPr>
              <w:t>对环境影响小</w:t>
            </w:r>
          </w:p>
        </w:tc>
      </w:tr>
      <w:tr w14:paraId="5BEC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8" w:type="dxa"/>
            <w:vMerge w:val="continue"/>
            <w:vAlign w:val="center"/>
          </w:tcPr>
          <w:p w14:paraId="5014CF3D">
            <w:pPr>
              <w:spacing w:line="240" w:lineRule="auto"/>
              <w:ind w:firstLine="0" w:firstLineChars="0"/>
              <w:jc w:val="center"/>
              <w:rPr>
                <w:color w:val="000000" w:themeColor="text1"/>
                <w:sz w:val="21"/>
              </w:rPr>
            </w:pPr>
          </w:p>
        </w:tc>
        <w:tc>
          <w:tcPr>
            <w:tcW w:w="1532" w:type="dxa"/>
            <w:vMerge w:val="continue"/>
            <w:vAlign w:val="center"/>
          </w:tcPr>
          <w:p w14:paraId="3CCA905C">
            <w:pPr>
              <w:spacing w:line="240" w:lineRule="auto"/>
              <w:ind w:firstLine="0" w:firstLineChars="0"/>
              <w:jc w:val="center"/>
              <w:rPr>
                <w:color w:val="000000" w:themeColor="text1"/>
                <w:sz w:val="21"/>
              </w:rPr>
            </w:pPr>
          </w:p>
        </w:tc>
        <w:tc>
          <w:tcPr>
            <w:tcW w:w="0" w:type="auto"/>
            <w:vAlign w:val="center"/>
          </w:tcPr>
          <w:p w14:paraId="40495AD6">
            <w:pPr>
              <w:spacing w:line="240" w:lineRule="auto"/>
              <w:ind w:firstLine="0" w:firstLineChars="0"/>
              <w:jc w:val="center"/>
              <w:rPr>
                <w:color w:val="000000" w:themeColor="text1"/>
                <w:sz w:val="21"/>
              </w:rPr>
            </w:pPr>
            <w:r>
              <w:rPr>
                <w:color w:val="000000" w:themeColor="text1"/>
                <w:sz w:val="21"/>
              </w:rPr>
              <w:t>机械</w:t>
            </w:r>
            <w:r>
              <w:rPr>
                <w:rFonts w:hint="eastAsia"/>
                <w:color w:val="000000" w:themeColor="text1"/>
                <w:sz w:val="21"/>
              </w:rPr>
              <w:t>尾气</w:t>
            </w:r>
          </w:p>
        </w:tc>
        <w:tc>
          <w:tcPr>
            <w:tcW w:w="1785" w:type="dxa"/>
            <w:gridSpan w:val="2"/>
            <w:vAlign w:val="center"/>
          </w:tcPr>
          <w:p w14:paraId="58EAAB69">
            <w:pPr>
              <w:spacing w:line="240" w:lineRule="auto"/>
              <w:ind w:firstLine="0" w:firstLineChars="0"/>
              <w:jc w:val="center"/>
              <w:rPr>
                <w:color w:val="000000" w:themeColor="text1"/>
                <w:sz w:val="21"/>
              </w:rPr>
            </w:pPr>
            <w:r>
              <w:rPr>
                <w:color w:val="000000" w:themeColor="text1"/>
                <w:sz w:val="21"/>
              </w:rPr>
              <w:t>少量</w:t>
            </w:r>
          </w:p>
        </w:tc>
        <w:tc>
          <w:tcPr>
            <w:tcW w:w="3896" w:type="dxa"/>
            <w:gridSpan w:val="2"/>
            <w:vMerge w:val="continue"/>
            <w:vAlign w:val="center"/>
          </w:tcPr>
          <w:p w14:paraId="6B045ADC">
            <w:pPr>
              <w:spacing w:line="240" w:lineRule="auto"/>
              <w:ind w:firstLine="0" w:firstLineChars="0"/>
              <w:jc w:val="center"/>
              <w:rPr>
                <w:color w:val="000000" w:themeColor="text1"/>
                <w:sz w:val="21"/>
              </w:rPr>
            </w:pPr>
          </w:p>
        </w:tc>
      </w:tr>
      <w:tr w14:paraId="012EA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8" w:type="dxa"/>
            <w:vMerge w:val="continue"/>
            <w:vAlign w:val="center"/>
          </w:tcPr>
          <w:p w14:paraId="0090CFDE">
            <w:pPr>
              <w:spacing w:line="240" w:lineRule="auto"/>
              <w:ind w:firstLine="0" w:firstLineChars="0"/>
              <w:jc w:val="center"/>
              <w:rPr>
                <w:color w:val="000000" w:themeColor="text1"/>
                <w:sz w:val="21"/>
              </w:rPr>
            </w:pPr>
          </w:p>
        </w:tc>
        <w:tc>
          <w:tcPr>
            <w:tcW w:w="1532" w:type="dxa"/>
            <w:vMerge w:val="continue"/>
            <w:vAlign w:val="center"/>
          </w:tcPr>
          <w:p w14:paraId="6B734C07">
            <w:pPr>
              <w:spacing w:line="240" w:lineRule="auto"/>
              <w:ind w:firstLine="0" w:firstLineChars="0"/>
              <w:jc w:val="center"/>
              <w:rPr>
                <w:color w:val="000000" w:themeColor="text1"/>
                <w:sz w:val="21"/>
              </w:rPr>
            </w:pPr>
          </w:p>
        </w:tc>
        <w:tc>
          <w:tcPr>
            <w:tcW w:w="0" w:type="auto"/>
            <w:vAlign w:val="center"/>
          </w:tcPr>
          <w:p w14:paraId="3F77563C">
            <w:pPr>
              <w:spacing w:line="240" w:lineRule="auto"/>
              <w:ind w:firstLine="0" w:firstLineChars="0"/>
              <w:jc w:val="center"/>
              <w:rPr>
                <w:color w:val="000000" w:themeColor="text1"/>
                <w:sz w:val="21"/>
              </w:rPr>
            </w:pPr>
            <w:r>
              <w:rPr>
                <w:rFonts w:hint="eastAsia"/>
                <w:color w:val="000000" w:themeColor="text1"/>
                <w:sz w:val="21"/>
              </w:rPr>
              <w:t>爆破</w:t>
            </w:r>
            <w:r>
              <w:rPr>
                <w:color w:val="000000" w:themeColor="text1"/>
                <w:sz w:val="21"/>
              </w:rPr>
              <w:t>废气</w:t>
            </w:r>
          </w:p>
        </w:tc>
        <w:tc>
          <w:tcPr>
            <w:tcW w:w="1785" w:type="dxa"/>
            <w:gridSpan w:val="2"/>
            <w:vAlign w:val="center"/>
          </w:tcPr>
          <w:p w14:paraId="0FFD024A">
            <w:pPr>
              <w:spacing w:line="240" w:lineRule="auto"/>
              <w:ind w:firstLine="0" w:firstLineChars="0"/>
              <w:jc w:val="center"/>
              <w:rPr>
                <w:color w:val="000000" w:themeColor="text1"/>
                <w:sz w:val="21"/>
              </w:rPr>
            </w:pPr>
            <w:r>
              <w:rPr>
                <w:rFonts w:hint="eastAsia"/>
                <w:color w:val="000000" w:themeColor="text1"/>
                <w:sz w:val="21"/>
              </w:rPr>
              <w:t>少量</w:t>
            </w:r>
          </w:p>
        </w:tc>
        <w:tc>
          <w:tcPr>
            <w:tcW w:w="3896" w:type="dxa"/>
            <w:gridSpan w:val="2"/>
            <w:vMerge w:val="continue"/>
            <w:vAlign w:val="center"/>
          </w:tcPr>
          <w:p w14:paraId="703048AA">
            <w:pPr>
              <w:spacing w:line="240" w:lineRule="auto"/>
              <w:ind w:firstLine="0" w:firstLineChars="0"/>
              <w:jc w:val="center"/>
              <w:rPr>
                <w:color w:val="000000" w:themeColor="text1"/>
                <w:sz w:val="21"/>
              </w:rPr>
            </w:pPr>
          </w:p>
        </w:tc>
      </w:tr>
      <w:tr w14:paraId="32FCD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8" w:type="dxa"/>
            <w:vMerge w:val="restart"/>
            <w:vAlign w:val="center"/>
          </w:tcPr>
          <w:p w14:paraId="01FCF43D">
            <w:pPr>
              <w:spacing w:line="240" w:lineRule="auto"/>
              <w:ind w:firstLine="0" w:firstLineChars="0"/>
              <w:jc w:val="center"/>
              <w:rPr>
                <w:color w:val="000000" w:themeColor="text1"/>
                <w:sz w:val="21"/>
              </w:rPr>
            </w:pPr>
            <w:r>
              <w:rPr>
                <w:rFonts w:hint="eastAsia"/>
                <w:color w:val="000000" w:themeColor="text1"/>
                <w:sz w:val="21"/>
              </w:rPr>
              <w:t>水污染物</w:t>
            </w:r>
          </w:p>
        </w:tc>
        <w:tc>
          <w:tcPr>
            <w:tcW w:w="1532" w:type="dxa"/>
            <w:vAlign w:val="center"/>
          </w:tcPr>
          <w:p w14:paraId="452C6BAB">
            <w:pPr>
              <w:spacing w:line="240" w:lineRule="auto"/>
              <w:ind w:firstLine="0" w:firstLineChars="0"/>
              <w:jc w:val="center"/>
              <w:rPr>
                <w:color w:val="000000" w:themeColor="text1"/>
                <w:sz w:val="21"/>
              </w:rPr>
            </w:pPr>
            <w:r>
              <w:rPr>
                <w:color w:val="000000" w:themeColor="text1"/>
                <w:sz w:val="21"/>
              </w:rPr>
              <w:t>施工营地</w:t>
            </w:r>
          </w:p>
        </w:tc>
        <w:tc>
          <w:tcPr>
            <w:tcW w:w="0" w:type="auto"/>
            <w:vAlign w:val="center"/>
          </w:tcPr>
          <w:p w14:paraId="40477391">
            <w:pPr>
              <w:spacing w:line="240" w:lineRule="auto"/>
              <w:ind w:firstLine="0" w:firstLineChars="0"/>
              <w:jc w:val="center"/>
              <w:rPr>
                <w:color w:val="000000" w:themeColor="text1"/>
                <w:sz w:val="21"/>
              </w:rPr>
            </w:pPr>
            <w:r>
              <w:rPr>
                <w:rFonts w:hint="eastAsia"/>
                <w:color w:val="000000" w:themeColor="text1"/>
                <w:sz w:val="21"/>
              </w:rPr>
              <w:t>设备清洗</w:t>
            </w:r>
            <w:r>
              <w:rPr>
                <w:color w:val="000000" w:themeColor="text1"/>
                <w:sz w:val="21"/>
              </w:rPr>
              <w:t>废水</w:t>
            </w:r>
          </w:p>
        </w:tc>
        <w:tc>
          <w:tcPr>
            <w:tcW w:w="1785" w:type="dxa"/>
            <w:gridSpan w:val="2"/>
            <w:vAlign w:val="center"/>
          </w:tcPr>
          <w:p w14:paraId="7256FC47">
            <w:pPr>
              <w:spacing w:line="240" w:lineRule="auto"/>
              <w:ind w:firstLine="0" w:firstLineChars="0"/>
              <w:jc w:val="center"/>
              <w:rPr>
                <w:color w:val="000000" w:themeColor="text1"/>
                <w:sz w:val="21"/>
              </w:rPr>
            </w:pPr>
            <w:r>
              <w:rPr>
                <w:rFonts w:hint="eastAsia"/>
                <w:color w:val="000000" w:themeColor="text1"/>
                <w:sz w:val="21"/>
              </w:rPr>
              <w:t>270 m</w:t>
            </w:r>
            <w:r>
              <w:rPr>
                <w:rFonts w:hint="eastAsia"/>
                <w:color w:val="000000" w:themeColor="text1"/>
                <w:sz w:val="21"/>
                <w:vertAlign w:val="superscript"/>
              </w:rPr>
              <w:t>3</w:t>
            </w:r>
            <w:r>
              <w:rPr>
                <w:rFonts w:hint="eastAsia"/>
                <w:color w:val="000000" w:themeColor="text1"/>
                <w:sz w:val="21"/>
              </w:rPr>
              <w:t>/a</w:t>
            </w:r>
          </w:p>
        </w:tc>
        <w:tc>
          <w:tcPr>
            <w:tcW w:w="3896" w:type="dxa"/>
            <w:gridSpan w:val="2"/>
            <w:vAlign w:val="center"/>
          </w:tcPr>
          <w:p w14:paraId="58B92A8E">
            <w:pPr>
              <w:spacing w:line="240" w:lineRule="auto"/>
              <w:ind w:firstLine="0" w:firstLineChars="0"/>
              <w:jc w:val="center"/>
              <w:rPr>
                <w:color w:val="000000" w:themeColor="text1"/>
                <w:sz w:val="21"/>
              </w:rPr>
            </w:pPr>
            <w:r>
              <w:rPr>
                <w:rFonts w:cs="Times New Roman"/>
                <w:color w:val="000000" w:themeColor="text1"/>
                <w:sz w:val="21"/>
              </w:rPr>
              <w:t>经临时沉淀池沉淀后用于施工区</w:t>
            </w:r>
            <w:r>
              <w:rPr>
                <w:rFonts w:hint="eastAsia" w:cs="Times New Roman"/>
                <w:color w:val="000000" w:themeColor="text1"/>
                <w:sz w:val="21"/>
              </w:rPr>
              <w:t>洒水</w:t>
            </w:r>
          </w:p>
        </w:tc>
      </w:tr>
      <w:tr w14:paraId="67898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8" w:type="dxa"/>
            <w:vMerge w:val="continue"/>
            <w:vAlign w:val="center"/>
          </w:tcPr>
          <w:p w14:paraId="59101887">
            <w:pPr>
              <w:spacing w:line="240" w:lineRule="auto"/>
              <w:ind w:firstLine="0" w:firstLineChars="0"/>
              <w:jc w:val="center"/>
              <w:rPr>
                <w:color w:val="000000" w:themeColor="text1"/>
                <w:sz w:val="21"/>
              </w:rPr>
            </w:pPr>
          </w:p>
        </w:tc>
        <w:tc>
          <w:tcPr>
            <w:tcW w:w="1532" w:type="dxa"/>
            <w:vAlign w:val="center"/>
          </w:tcPr>
          <w:p w14:paraId="09E332CE">
            <w:pPr>
              <w:spacing w:line="240" w:lineRule="auto"/>
              <w:ind w:firstLine="0" w:firstLineChars="0"/>
              <w:jc w:val="center"/>
              <w:rPr>
                <w:color w:val="000000" w:themeColor="text1"/>
                <w:sz w:val="21"/>
              </w:rPr>
            </w:pPr>
            <w:r>
              <w:rPr>
                <w:rFonts w:hint="eastAsia"/>
                <w:color w:val="000000" w:themeColor="text1"/>
                <w:sz w:val="21"/>
              </w:rPr>
              <w:t>生活区</w:t>
            </w:r>
          </w:p>
        </w:tc>
        <w:tc>
          <w:tcPr>
            <w:tcW w:w="0" w:type="auto"/>
            <w:vAlign w:val="center"/>
          </w:tcPr>
          <w:p w14:paraId="53392C18">
            <w:pPr>
              <w:spacing w:line="240" w:lineRule="auto"/>
              <w:ind w:firstLine="0" w:firstLineChars="0"/>
              <w:jc w:val="center"/>
              <w:rPr>
                <w:color w:val="000000" w:themeColor="text1"/>
                <w:sz w:val="21"/>
              </w:rPr>
            </w:pPr>
            <w:r>
              <w:rPr>
                <w:rFonts w:hint="eastAsia"/>
                <w:color w:val="000000" w:themeColor="text1"/>
                <w:sz w:val="21"/>
              </w:rPr>
              <w:t>生活</w:t>
            </w:r>
            <w:r>
              <w:rPr>
                <w:color w:val="000000" w:themeColor="text1"/>
                <w:sz w:val="21"/>
              </w:rPr>
              <w:t>废水</w:t>
            </w:r>
          </w:p>
        </w:tc>
        <w:tc>
          <w:tcPr>
            <w:tcW w:w="1785" w:type="dxa"/>
            <w:gridSpan w:val="2"/>
            <w:vAlign w:val="center"/>
          </w:tcPr>
          <w:p w14:paraId="2114DD21">
            <w:pPr>
              <w:spacing w:line="240" w:lineRule="auto"/>
              <w:ind w:firstLine="0" w:firstLineChars="0"/>
              <w:jc w:val="center"/>
              <w:rPr>
                <w:color w:val="000000" w:themeColor="text1"/>
                <w:sz w:val="21"/>
              </w:rPr>
            </w:pPr>
            <w:r>
              <w:rPr>
                <w:rFonts w:hint="eastAsia"/>
                <w:color w:val="000000" w:themeColor="text1"/>
                <w:sz w:val="21"/>
              </w:rPr>
              <w:t>268.8m</w:t>
            </w:r>
            <w:r>
              <w:rPr>
                <w:rFonts w:hint="eastAsia"/>
                <w:color w:val="000000" w:themeColor="text1"/>
                <w:sz w:val="21"/>
                <w:vertAlign w:val="superscript"/>
              </w:rPr>
              <w:t>3</w:t>
            </w:r>
            <w:r>
              <w:rPr>
                <w:rFonts w:hint="eastAsia"/>
                <w:color w:val="000000" w:themeColor="text1"/>
                <w:sz w:val="21"/>
              </w:rPr>
              <w:t>/a</w:t>
            </w:r>
          </w:p>
        </w:tc>
        <w:tc>
          <w:tcPr>
            <w:tcW w:w="3896" w:type="dxa"/>
            <w:gridSpan w:val="2"/>
            <w:vAlign w:val="center"/>
          </w:tcPr>
          <w:p w14:paraId="32FD9176">
            <w:pPr>
              <w:spacing w:line="240" w:lineRule="auto"/>
              <w:ind w:firstLine="0" w:firstLineChars="0"/>
              <w:jc w:val="center"/>
              <w:rPr>
                <w:color w:val="000000" w:themeColor="text1"/>
                <w:sz w:val="21"/>
              </w:rPr>
            </w:pPr>
            <w:r>
              <w:rPr>
                <w:rFonts w:hint="eastAsia"/>
                <w:color w:val="000000" w:themeColor="text1"/>
                <w:sz w:val="21"/>
              </w:rPr>
              <w:t>临时</w:t>
            </w:r>
            <w:r>
              <w:rPr>
                <w:color w:val="000000" w:themeColor="text1"/>
                <w:sz w:val="21"/>
              </w:rPr>
              <w:t>沉淀池处理后用于绿化、依托已有旱厕处理</w:t>
            </w:r>
            <w:r>
              <w:rPr>
                <w:rFonts w:hint="eastAsia"/>
                <w:color w:val="000000" w:themeColor="text1"/>
                <w:sz w:val="21"/>
              </w:rPr>
              <w:t>，</w:t>
            </w:r>
            <w:r>
              <w:rPr>
                <w:color w:val="000000" w:themeColor="text1"/>
                <w:sz w:val="21"/>
              </w:rPr>
              <w:t>旱厕定期清掏作农家肥</w:t>
            </w:r>
          </w:p>
        </w:tc>
      </w:tr>
      <w:tr w14:paraId="1949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8" w:type="dxa"/>
            <w:vMerge w:val="continue"/>
            <w:vAlign w:val="center"/>
          </w:tcPr>
          <w:p w14:paraId="68C1831C">
            <w:pPr>
              <w:spacing w:line="240" w:lineRule="auto"/>
              <w:ind w:firstLine="0" w:firstLineChars="0"/>
              <w:jc w:val="center"/>
              <w:rPr>
                <w:color w:val="000000" w:themeColor="text1"/>
                <w:sz w:val="21"/>
              </w:rPr>
            </w:pPr>
          </w:p>
        </w:tc>
        <w:tc>
          <w:tcPr>
            <w:tcW w:w="1532" w:type="dxa"/>
            <w:vAlign w:val="center"/>
          </w:tcPr>
          <w:p w14:paraId="7CC8C1DF">
            <w:pPr>
              <w:spacing w:line="240" w:lineRule="auto"/>
              <w:ind w:firstLine="0" w:firstLineChars="0"/>
              <w:jc w:val="center"/>
              <w:rPr>
                <w:color w:val="000000" w:themeColor="text1"/>
                <w:sz w:val="21"/>
              </w:rPr>
            </w:pPr>
            <w:r>
              <w:rPr>
                <w:rFonts w:hint="eastAsia"/>
                <w:color w:val="000000" w:themeColor="text1"/>
                <w:sz w:val="21"/>
              </w:rPr>
              <w:t>地表</w:t>
            </w:r>
            <w:r>
              <w:rPr>
                <w:color w:val="000000" w:themeColor="text1"/>
                <w:sz w:val="21"/>
              </w:rPr>
              <w:t>钻孔</w:t>
            </w:r>
          </w:p>
        </w:tc>
        <w:tc>
          <w:tcPr>
            <w:tcW w:w="0" w:type="auto"/>
            <w:vAlign w:val="center"/>
          </w:tcPr>
          <w:p w14:paraId="68FE02DA">
            <w:pPr>
              <w:spacing w:line="240" w:lineRule="auto"/>
              <w:ind w:firstLine="0" w:firstLineChars="0"/>
              <w:jc w:val="center"/>
              <w:rPr>
                <w:color w:val="000000" w:themeColor="text1"/>
                <w:sz w:val="21"/>
              </w:rPr>
            </w:pPr>
            <w:r>
              <w:rPr>
                <w:rFonts w:hint="eastAsia"/>
                <w:color w:val="000000" w:themeColor="text1"/>
                <w:sz w:val="21"/>
              </w:rPr>
              <w:t>地表</w:t>
            </w:r>
            <w:r>
              <w:rPr>
                <w:color w:val="000000" w:themeColor="text1"/>
                <w:sz w:val="21"/>
              </w:rPr>
              <w:t>钻孔涌水</w:t>
            </w:r>
          </w:p>
        </w:tc>
        <w:tc>
          <w:tcPr>
            <w:tcW w:w="1785" w:type="dxa"/>
            <w:gridSpan w:val="2"/>
            <w:vAlign w:val="center"/>
          </w:tcPr>
          <w:p w14:paraId="50D17475">
            <w:pPr>
              <w:spacing w:line="240" w:lineRule="auto"/>
              <w:ind w:firstLine="0" w:firstLineChars="0"/>
              <w:jc w:val="center"/>
              <w:rPr>
                <w:color w:val="000000" w:themeColor="text1"/>
                <w:sz w:val="21"/>
              </w:rPr>
            </w:pPr>
            <w:r>
              <w:rPr>
                <w:rFonts w:hint="eastAsia"/>
                <w:color w:val="000000" w:themeColor="text1"/>
                <w:sz w:val="21"/>
              </w:rPr>
              <w:t>少量</w:t>
            </w:r>
          </w:p>
        </w:tc>
        <w:tc>
          <w:tcPr>
            <w:tcW w:w="3896" w:type="dxa"/>
            <w:gridSpan w:val="2"/>
            <w:vAlign w:val="center"/>
          </w:tcPr>
          <w:p w14:paraId="31F0777E">
            <w:pPr>
              <w:spacing w:line="240" w:lineRule="auto"/>
              <w:ind w:firstLine="0" w:firstLineChars="0"/>
              <w:jc w:val="center"/>
              <w:rPr>
                <w:color w:val="000000" w:themeColor="text1"/>
                <w:sz w:val="21"/>
              </w:rPr>
            </w:pPr>
            <w:r>
              <w:rPr>
                <w:rFonts w:hint="eastAsia" w:cs="Times New Roman"/>
                <w:color w:val="000000" w:themeColor="text1"/>
                <w:sz w:val="21"/>
              </w:rPr>
              <w:t>混入</w:t>
            </w:r>
            <w:r>
              <w:rPr>
                <w:rFonts w:cs="Times New Roman"/>
                <w:color w:val="000000" w:themeColor="text1"/>
                <w:sz w:val="21"/>
              </w:rPr>
              <w:t>矿坑涌水，经临时沉淀池沉淀后用于施工区</w:t>
            </w:r>
            <w:r>
              <w:rPr>
                <w:rFonts w:hint="eastAsia" w:cs="Times New Roman"/>
                <w:color w:val="000000" w:themeColor="text1"/>
                <w:sz w:val="21"/>
              </w:rPr>
              <w:t>洒水</w:t>
            </w:r>
          </w:p>
        </w:tc>
      </w:tr>
      <w:tr w14:paraId="50FC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8" w:type="dxa"/>
            <w:vMerge w:val="continue"/>
            <w:vAlign w:val="center"/>
          </w:tcPr>
          <w:p w14:paraId="5EE7C123">
            <w:pPr>
              <w:spacing w:line="240" w:lineRule="auto"/>
              <w:ind w:firstLine="0" w:firstLineChars="0"/>
              <w:jc w:val="center"/>
              <w:rPr>
                <w:color w:val="000000" w:themeColor="text1"/>
                <w:sz w:val="21"/>
              </w:rPr>
            </w:pPr>
          </w:p>
        </w:tc>
        <w:tc>
          <w:tcPr>
            <w:tcW w:w="1532" w:type="dxa"/>
            <w:vAlign w:val="center"/>
          </w:tcPr>
          <w:p w14:paraId="37BAF972">
            <w:pPr>
              <w:spacing w:line="240" w:lineRule="auto"/>
              <w:ind w:firstLine="0" w:firstLineChars="0"/>
              <w:jc w:val="center"/>
              <w:rPr>
                <w:color w:val="000000" w:themeColor="text1"/>
                <w:sz w:val="21"/>
              </w:rPr>
            </w:pPr>
            <w:r>
              <w:rPr>
                <w:rFonts w:hint="eastAsia"/>
                <w:color w:val="000000" w:themeColor="text1"/>
                <w:sz w:val="21"/>
              </w:rPr>
              <w:t>平硐及平硐</w:t>
            </w:r>
            <w:r>
              <w:rPr>
                <w:color w:val="000000" w:themeColor="text1"/>
                <w:sz w:val="21"/>
              </w:rPr>
              <w:t>钻孔</w:t>
            </w:r>
          </w:p>
        </w:tc>
        <w:tc>
          <w:tcPr>
            <w:tcW w:w="0" w:type="auto"/>
            <w:vAlign w:val="center"/>
          </w:tcPr>
          <w:p w14:paraId="1785C008">
            <w:pPr>
              <w:spacing w:line="240" w:lineRule="auto"/>
              <w:ind w:firstLine="0" w:firstLineChars="0"/>
              <w:jc w:val="center"/>
              <w:rPr>
                <w:color w:val="000000" w:themeColor="text1"/>
                <w:sz w:val="21"/>
              </w:rPr>
            </w:pPr>
            <w:r>
              <w:rPr>
                <w:rFonts w:hint="eastAsia"/>
                <w:color w:val="000000" w:themeColor="text1"/>
                <w:sz w:val="21"/>
              </w:rPr>
              <w:t>矿坑涌水、</w:t>
            </w:r>
            <w:r>
              <w:rPr>
                <w:color w:val="000000" w:themeColor="text1"/>
                <w:sz w:val="21"/>
              </w:rPr>
              <w:t>钻孔涌水</w:t>
            </w:r>
          </w:p>
        </w:tc>
        <w:tc>
          <w:tcPr>
            <w:tcW w:w="1785" w:type="dxa"/>
            <w:gridSpan w:val="2"/>
            <w:vAlign w:val="center"/>
          </w:tcPr>
          <w:p w14:paraId="7447ADD6">
            <w:pPr>
              <w:spacing w:line="240" w:lineRule="auto"/>
              <w:ind w:firstLine="0" w:firstLineChars="0"/>
              <w:jc w:val="center"/>
              <w:rPr>
                <w:color w:val="000000" w:themeColor="text1"/>
                <w:sz w:val="21"/>
              </w:rPr>
            </w:pPr>
            <w:r>
              <w:rPr>
                <w:rFonts w:hint="eastAsia"/>
                <w:color w:val="000000" w:themeColor="text1"/>
                <w:sz w:val="21"/>
              </w:rPr>
              <w:t>9</w:t>
            </w:r>
            <w:r>
              <w:rPr>
                <w:color w:val="000000" w:themeColor="text1"/>
                <w:sz w:val="21"/>
              </w:rPr>
              <w:t>266</w:t>
            </w:r>
            <w:r>
              <w:rPr>
                <w:rFonts w:hint="eastAsia"/>
                <w:color w:val="000000" w:themeColor="text1"/>
                <w:sz w:val="21"/>
              </w:rPr>
              <w:t xml:space="preserve"> m</w:t>
            </w:r>
            <w:r>
              <w:rPr>
                <w:rFonts w:hint="eastAsia"/>
                <w:color w:val="000000" w:themeColor="text1"/>
                <w:sz w:val="21"/>
                <w:vertAlign w:val="superscript"/>
              </w:rPr>
              <w:t>3</w:t>
            </w:r>
            <w:r>
              <w:rPr>
                <w:rFonts w:hint="eastAsia"/>
                <w:color w:val="000000" w:themeColor="text1"/>
                <w:sz w:val="21"/>
              </w:rPr>
              <w:t>/a</w:t>
            </w:r>
          </w:p>
        </w:tc>
        <w:tc>
          <w:tcPr>
            <w:tcW w:w="3896" w:type="dxa"/>
            <w:gridSpan w:val="2"/>
            <w:vAlign w:val="center"/>
          </w:tcPr>
          <w:p w14:paraId="42FF1818">
            <w:pPr>
              <w:spacing w:line="240" w:lineRule="auto"/>
              <w:ind w:firstLine="0" w:firstLineChars="0"/>
              <w:jc w:val="center"/>
              <w:rPr>
                <w:color w:val="000000" w:themeColor="text1"/>
                <w:sz w:val="21"/>
              </w:rPr>
            </w:pPr>
            <w:r>
              <w:rPr>
                <w:rFonts w:hint="eastAsia"/>
                <w:color w:val="000000" w:themeColor="text1"/>
                <w:sz w:val="21"/>
              </w:rPr>
              <w:t>经</w:t>
            </w:r>
            <w:r>
              <w:rPr>
                <w:color w:val="000000" w:themeColor="text1"/>
                <w:sz w:val="21"/>
              </w:rPr>
              <w:t>沉淀后</w:t>
            </w:r>
            <w:r>
              <w:rPr>
                <w:rFonts w:hint="eastAsia"/>
                <w:color w:val="000000" w:themeColor="text1"/>
                <w:sz w:val="21"/>
              </w:rPr>
              <w:t>排入</w:t>
            </w:r>
            <w:r>
              <w:rPr>
                <w:color w:val="000000" w:themeColor="text1"/>
                <w:sz w:val="21"/>
              </w:rPr>
              <w:t>冲流溪沟</w:t>
            </w:r>
            <w:r>
              <w:rPr>
                <w:rFonts w:hint="eastAsia"/>
                <w:color w:val="000000" w:themeColor="text1"/>
                <w:sz w:val="21"/>
              </w:rPr>
              <w:t>汇入象达河</w:t>
            </w:r>
          </w:p>
        </w:tc>
      </w:tr>
      <w:tr w14:paraId="69C4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8" w:type="dxa"/>
            <w:vAlign w:val="center"/>
          </w:tcPr>
          <w:p w14:paraId="7AFDE72F">
            <w:pPr>
              <w:spacing w:line="240" w:lineRule="auto"/>
              <w:ind w:firstLine="0" w:firstLineChars="0"/>
              <w:jc w:val="center"/>
              <w:rPr>
                <w:color w:val="000000" w:themeColor="text1"/>
                <w:sz w:val="21"/>
              </w:rPr>
            </w:pPr>
            <w:r>
              <w:rPr>
                <w:rFonts w:hint="eastAsia"/>
                <w:color w:val="000000" w:themeColor="text1"/>
                <w:sz w:val="21"/>
              </w:rPr>
              <w:t>噪声</w:t>
            </w:r>
          </w:p>
        </w:tc>
        <w:tc>
          <w:tcPr>
            <w:tcW w:w="1532" w:type="dxa"/>
            <w:vAlign w:val="center"/>
          </w:tcPr>
          <w:p w14:paraId="02A5694F">
            <w:pPr>
              <w:spacing w:line="240" w:lineRule="auto"/>
              <w:ind w:firstLine="0" w:firstLineChars="0"/>
              <w:jc w:val="center"/>
              <w:rPr>
                <w:color w:val="000000" w:themeColor="text1"/>
                <w:sz w:val="21"/>
              </w:rPr>
            </w:pPr>
            <w:r>
              <w:rPr>
                <w:color w:val="000000" w:themeColor="text1"/>
                <w:sz w:val="21"/>
              </w:rPr>
              <w:t>钻探</w:t>
            </w:r>
            <w:r>
              <w:rPr>
                <w:rFonts w:hint="eastAsia"/>
                <w:color w:val="000000" w:themeColor="text1"/>
                <w:sz w:val="21"/>
              </w:rPr>
              <w:t>、施工噪声等</w:t>
            </w:r>
          </w:p>
        </w:tc>
        <w:tc>
          <w:tcPr>
            <w:tcW w:w="0" w:type="auto"/>
            <w:vAlign w:val="center"/>
          </w:tcPr>
          <w:p w14:paraId="1581D767">
            <w:pPr>
              <w:spacing w:line="240" w:lineRule="auto"/>
              <w:ind w:firstLine="0" w:firstLineChars="0"/>
              <w:jc w:val="center"/>
              <w:rPr>
                <w:color w:val="000000" w:themeColor="text1"/>
                <w:sz w:val="21"/>
              </w:rPr>
            </w:pPr>
            <w:r>
              <w:rPr>
                <w:rFonts w:hint="eastAsia"/>
                <w:color w:val="000000" w:themeColor="text1"/>
                <w:sz w:val="21"/>
              </w:rPr>
              <w:t>噪声</w:t>
            </w:r>
          </w:p>
        </w:tc>
        <w:tc>
          <w:tcPr>
            <w:tcW w:w="1785" w:type="dxa"/>
            <w:gridSpan w:val="2"/>
            <w:vAlign w:val="center"/>
          </w:tcPr>
          <w:p w14:paraId="2B7B2A1E">
            <w:pPr>
              <w:spacing w:line="240" w:lineRule="auto"/>
              <w:ind w:firstLine="0" w:firstLineChars="0"/>
              <w:jc w:val="center"/>
              <w:rPr>
                <w:color w:val="000000" w:themeColor="text1"/>
                <w:sz w:val="21"/>
              </w:rPr>
            </w:pPr>
            <w:r>
              <w:rPr>
                <w:rFonts w:hint="eastAsia"/>
                <w:bCs/>
                <w:color w:val="000000" w:themeColor="text1"/>
                <w:sz w:val="21"/>
              </w:rPr>
              <w:t>90</w:t>
            </w:r>
            <w:r>
              <w:rPr>
                <w:bCs/>
                <w:color w:val="000000" w:themeColor="text1"/>
                <w:sz w:val="21"/>
              </w:rPr>
              <w:t>dB(A)</w:t>
            </w:r>
          </w:p>
        </w:tc>
        <w:tc>
          <w:tcPr>
            <w:tcW w:w="3896" w:type="dxa"/>
            <w:gridSpan w:val="2"/>
            <w:vAlign w:val="center"/>
          </w:tcPr>
          <w:p w14:paraId="44C636B0">
            <w:pPr>
              <w:spacing w:line="240" w:lineRule="auto"/>
              <w:ind w:firstLine="0" w:firstLineChars="0"/>
              <w:jc w:val="center"/>
              <w:rPr>
                <w:color w:val="000000" w:themeColor="text1"/>
                <w:sz w:val="21"/>
              </w:rPr>
            </w:pPr>
            <w:r>
              <w:rPr>
                <w:color w:val="000000" w:themeColor="text1"/>
                <w:sz w:val="21"/>
              </w:rPr>
              <w:t>达到《工业企业厂界环境噪声排放标准》（GB12348-2008）中</w:t>
            </w:r>
            <w:r>
              <w:rPr>
                <w:rFonts w:hint="eastAsia"/>
                <w:color w:val="000000" w:themeColor="text1"/>
                <w:sz w:val="21"/>
              </w:rPr>
              <w:t>2</w:t>
            </w:r>
            <w:r>
              <w:rPr>
                <w:color w:val="000000" w:themeColor="text1"/>
                <w:sz w:val="21"/>
              </w:rPr>
              <w:t>类标准</w:t>
            </w:r>
          </w:p>
        </w:tc>
      </w:tr>
      <w:tr w14:paraId="6D60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8" w:type="dxa"/>
            <w:vMerge w:val="restart"/>
            <w:vAlign w:val="center"/>
          </w:tcPr>
          <w:p w14:paraId="493CB844">
            <w:pPr>
              <w:spacing w:line="240" w:lineRule="auto"/>
              <w:ind w:firstLine="0" w:firstLineChars="0"/>
              <w:jc w:val="center"/>
              <w:rPr>
                <w:color w:val="000000" w:themeColor="text1"/>
                <w:sz w:val="21"/>
              </w:rPr>
            </w:pPr>
            <w:r>
              <w:rPr>
                <w:rFonts w:hint="eastAsia"/>
                <w:color w:val="000000" w:themeColor="text1"/>
                <w:sz w:val="21"/>
              </w:rPr>
              <w:t>固体废物</w:t>
            </w:r>
          </w:p>
        </w:tc>
        <w:tc>
          <w:tcPr>
            <w:tcW w:w="1532" w:type="dxa"/>
            <w:vAlign w:val="center"/>
          </w:tcPr>
          <w:p w14:paraId="528A50BC">
            <w:pPr>
              <w:spacing w:line="240" w:lineRule="auto"/>
              <w:ind w:firstLine="0" w:firstLineChars="0"/>
              <w:jc w:val="center"/>
              <w:rPr>
                <w:color w:val="000000" w:themeColor="text1"/>
                <w:sz w:val="21"/>
              </w:rPr>
            </w:pPr>
            <w:r>
              <w:rPr>
                <w:color w:val="000000" w:themeColor="text1"/>
                <w:sz w:val="21"/>
              </w:rPr>
              <w:t>钻探工程区</w:t>
            </w:r>
          </w:p>
        </w:tc>
        <w:tc>
          <w:tcPr>
            <w:tcW w:w="0" w:type="auto"/>
            <w:vAlign w:val="center"/>
          </w:tcPr>
          <w:p w14:paraId="534DB51D">
            <w:pPr>
              <w:spacing w:line="240" w:lineRule="auto"/>
              <w:ind w:firstLine="0" w:firstLineChars="0"/>
              <w:jc w:val="center"/>
              <w:rPr>
                <w:color w:val="000000" w:themeColor="text1"/>
                <w:sz w:val="21"/>
              </w:rPr>
            </w:pPr>
            <w:r>
              <w:rPr>
                <w:rFonts w:hint="eastAsia"/>
                <w:color w:val="000000" w:themeColor="text1"/>
                <w:sz w:val="21"/>
              </w:rPr>
              <w:t>钻孔泥浆</w:t>
            </w:r>
          </w:p>
        </w:tc>
        <w:tc>
          <w:tcPr>
            <w:tcW w:w="1785" w:type="dxa"/>
            <w:gridSpan w:val="2"/>
            <w:vAlign w:val="center"/>
          </w:tcPr>
          <w:p w14:paraId="4ED90E0A">
            <w:pPr>
              <w:spacing w:line="240" w:lineRule="auto"/>
              <w:ind w:firstLine="0" w:firstLineChars="0"/>
              <w:jc w:val="center"/>
              <w:rPr>
                <w:color w:val="000000" w:themeColor="text1"/>
                <w:sz w:val="21"/>
              </w:rPr>
            </w:pPr>
            <w:r>
              <w:rPr>
                <w:rFonts w:hint="eastAsia"/>
                <w:color w:val="000000" w:themeColor="text1"/>
                <w:sz w:val="21"/>
              </w:rPr>
              <w:t>1</w:t>
            </w:r>
            <w:r>
              <w:rPr>
                <w:color w:val="000000" w:themeColor="text1"/>
                <w:sz w:val="21"/>
              </w:rPr>
              <w:t>.456t</w:t>
            </w:r>
          </w:p>
        </w:tc>
        <w:tc>
          <w:tcPr>
            <w:tcW w:w="3896" w:type="dxa"/>
            <w:gridSpan w:val="2"/>
            <w:vAlign w:val="center"/>
          </w:tcPr>
          <w:p w14:paraId="3DC9C39C">
            <w:pPr>
              <w:spacing w:line="240" w:lineRule="auto"/>
              <w:ind w:firstLine="0" w:firstLineChars="0"/>
              <w:jc w:val="center"/>
              <w:rPr>
                <w:color w:val="000000" w:themeColor="text1"/>
                <w:sz w:val="21"/>
              </w:rPr>
            </w:pPr>
            <w:r>
              <w:rPr>
                <w:rFonts w:hint="eastAsia"/>
                <w:color w:val="000000" w:themeColor="text1"/>
                <w:sz w:val="21"/>
              </w:rPr>
              <w:t>采用泥浆池收集，沉淀后，上清液回用，底泥干化后填埋，覆土绿化</w:t>
            </w:r>
          </w:p>
        </w:tc>
      </w:tr>
      <w:tr w14:paraId="7B55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8" w:type="dxa"/>
            <w:vMerge w:val="continue"/>
            <w:vAlign w:val="center"/>
          </w:tcPr>
          <w:p w14:paraId="1A073FB4">
            <w:pPr>
              <w:spacing w:line="240" w:lineRule="auto"/>
              <w:ind w:firstLine="0" w:firstLineChars="0"/>
              <w:jc w:val="center"/>
              <w:rPr>
                <w:color w:val="000000" w:themeColor="text1"/>
                <w:sz w:val="21"/>
              </w:rPr>
            </w:pPr>
          </w:p>
        </w:tc>
        <w:tc>
          <w:tcPr>
            <w:tcW w:w="1532" w:type="dxa"/>
            <w:vAlign w:val="center"/>
          </w:tcPr>
          <w:p w14:paraId="55E05CD9">
            <w:pPr>
              <w:spacing w:line="240" w:lineRule="auto"/>
              <w:ind w:firstLine="0" w:firstLineChars="0"/>
              <w:jc w:val="center"/>
              <w:rPr>
                <w:color w:val="000000" w:themeColor="text1"/>
                <w:sz w:val="21"/>
              </w:rPr>
            </w:pPr>
            <w:r>
              <w:rPr>
                <w:rFonts w:hint="eastAsia"/>
                <w:color w:val="000000" w:themeColor="text1"/>
                <w:sz w:val="21"/>
              </w:rPr>
              <w:t>槽</w:t>
            </w:r>
            <w:r>
              <w:rPr>
                <w:color w:val="000000" w:themeColor="text1"/>
                <w:sz w:val="21"/>
              </w:rPr>
              <w:t>探工程区</w:t>
            </w:r>
          </w:p>
        </w:tc>
        <w:tc>
          <w:tcPr>
            <w:tcW w:w="0" w:type="auto"/>
            <w:vAlign w:val="center"/>
          </w:tcPr>
          <w:p w14:paraId="5CA2481F">
            <w:pPr>
              <w:spacing w:line="240" w:lineRule="auto"/>
              <w:ind w:firstLine="0" w:firstLineChars="0"/>
              <w:jc w:val="center"/>
              <w:rPr>
                <w:color w:val="000000" w:themeColor="text1"/>
                <w:sz w:val="21"/>
              </w:rPr>
            </w:pPr>
            <w:r>
              <w:rPr>
                <w:rFonts w:hint="eastAsia"/>
                <w:color w:val="000000" w:themeColor="text1"/>
                <w:sz w:val="21"/>
              </w:rPr>
              <w:t>表土</w:t>
            </w:r>
            <w:r>
              <w:rPr>
                <w:color w:val="000000" w:themeColor="text1"/>
                <w:sz w:val="21"/>
              </w:rPr>
              <w:t>及</w:t>
            </w:r>
            <w:r>
              <w:rPr>
                <w:rFonts w:hint="eastAsia"/>
                <w:color w:val="000000" w:themeColor="text1"/>
                <w:sz w:val="21"/>
              </w:rPr>
              <w:t>废土石方</w:t>
            </w:r>
          </w:p>
        </w:tc>
        <w:tc>
          <w:tcPr>
            <w:tcW w:w="1785" w:type="dxa"/>
            <w:gridSpan w:val="2"/>
            <w:vAlign w:val="center"/>
          </w:tcPr>
          <w:p w14:paraId="7096B5FB">
            <w:pPr>
              <w:spacing w:line="240" w:lineRule="auto"/>
              <w:ind w:firstLine="0" w:firstLineChars="0"/>
              <w:jc w:val="center"/>
              <w:rPr>
                <w:color w:val="000000" w:themeColor="text1"/>
                <w:sz w:val="21"/>
              </w:rPr>
            </w:pPr>
            <w:r>
              <w:rPr>
                <w:rFonts w:hint="eastAsia"/>
                <w:color w:val="000000" w:themeColor="text1"/>
                <w:sz w:val="21"/>
              </w:rPr>
              <w:t>900</w:t>
            </w:r>
            <w:r>
              <w:rPr>
                <w:color w:val="000000" w:themeColor="text1"/>
                <w:sz w:val="21"/>
              </w:rPr>
              <w:t>m</w:t>
            </w:r>
            <w:r>
              <w:rPr>
                <w:color w:val="000000" w:themeColor="text1"/>
                <w:sz w:val="21"/>
                <w:vertAlign w:val="superscript"/>
              </w:rPr>
              <w:t>3</w:t>
            </w:r>
          </w:p>
        </w:tc>
        <w:tc>
          <w:tcPr>
            <w:tcW w:w="3896" w:type="dxa"/>
            <w:gridSpan w:val="2"/>
            <w:vAlign w:val="center"/>
          </w:tcPr>
          <w:p w14:paraId="0B5B9514">
            <w:pPr>
              <w:spacing w:line="240" w:lineRule="auto"/>
              <w:ind w:firstLine="0" w:firstLineChars="0"/>
              <w:jc w:val="center"/>
              <w:rPr>
                <w:color w:val="000000" w:themeColor="text1"/>
                <w:sz w:val="21"/>
              </w:rPr>
            </w:pPr>
            <w:r>
              <w:rPr>
                <w:rFonts w:cs="Times New Roman"/>
                <w:color w:val="000000" w:themeColor="text1"/>
                <w:sz w:val="21"/>
              </w:rPr>
              <w:t>堆于探槽两侧，苫布覆盖</w:t>
            </w:r>
            <w:r>
              <w:rPr>
                <w:rFonts w:hint="eastAsia" w:cs="Times New Roman"/>
                <w:color w:val="000000" w:themeColor="text1"/>
                <w:sz w:val="21"/>
              </w:rPr>
              <w:t>，</w:t>
            </w:r>
            <w:r>
              <w:rPr>
                <w:rFonts w:cs="Times New Roman"/>
                <w:color w:val="000000" w:themeColor="text1"/>
                <w:sz w:val="21"/>
              </w:rPr>
              <w:t>采样完后及时回填于开挖的探槽内，覆土后恢复植被</w:t>
            </w:r>
          </w:p>
        </w:tc>
      </w:tr>
      <w:tr w14:paraId="336B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8" w:type="dxa"/>
            <w:vMerge w:val="continue"/>
            <w:vAlign w:val="center"/>
          </w:tcPr>
          <w:p w14:paraId="6D906B6D">
            <w:pPr>
              <w:spacing w:line="240" w:lineRule="auto"/>
              <w:ind w:firstLine="0" w:firstLineChars="0"/>
              <w:jc w:val="center"/>
              <w:rPr>
                <w:color w:val="000000" w:themeColor="text1"/>
                <w:sz w:val="21"/>
              </w:rPr>
            </w:pPr>
          </w:p>
        </w:tc>
        <w:tc>
          <w:tcPr>
            <w:tcW w:w="1532" w:type="dxa"/>
            <w:vAlign w:val="center"/>
          </w:tcPr>
          <w:p w14:paraId="39AB1255">
            <w:pPr>
              <w:spacing w:line="240" w:lineRule="auto"/>
              <w:ind w:firstLine="0" w:firstLineChars="0"/>
              <w:jc w:val="center"/>
              <w:rPr>
                <w:color w:val="000000" w:themeColor="text1"/>
                <w:sz w:val="21"/>
              </w:rPr>
            </w:pPr>
            <w:r>
              <w:rPr>
                <w:color w:val="000000" w:themeColor="text1"/>
                <w:sz w:val="21"/>
              </w:rPr>
              <w:t>钻探工程区</w:t>
            </w:r>
          </w:p>
        </w:tc>
        <w:tc>
          <w:tcPr>
            <w:tcW w:w="0" w:type="auto"/>
            <w:vAlign w:val="center"/>
          </w:tcPr>
          <w:p w14:paraId="2DAFF2BE">
            <w:pPr>
              <w:spacing w:line="240" w:lineRule="auto"/>
              <w:ind w:firstLine="0" w:firstLineChars="0"/>
              <w:jc w:val="center"/>
              <w:rPr>
                <w:color w:val="000000" w:themeColor="text1"/>
                <w:sz w:val="21"/>
              </w:rPr>
            </w:pPr>
            <w:r>
              <w:rPr>
                <w:rFonts w:hint="eastAsia"/>
                <w:color w:val="000000" w:themeColor="text1"/>
                <w:sz w:val="21"/>
              </w:rPr>
              <w:t>表土</w:t>
            </w:r>
          </w:p>
        </w:tc>
        <w:tc>
          <w:tcPr>
            <w:tcW w:w="1785" w:type="dxa"/>
            <w:gridSpan w:val="2"/>
            <w:vAlign w:val="center"/>
          </w:tcPr>
          <w:p w14:paraId="506C0807">
            <w:pPr>
              <w:spacing w:line="240" w:lineRule="auto"/>
              <w:ind w:firstLine="0" w:firstLineChars="0"/>
              <w:jc w:val="center"/>
              <w:rPr>
                <w:rFonts w:cs="Times New Roman"/>
                <w:color w:val="000000" w:themeColor="text1"/>
                <w:sz w:val="21"/>
              </w:rPr>
            </w:pPr>
            <w:r>
              <w:rPr>
                <w:rFonts w:hint="eastAsia" w:cs="Times New Roman"/>
                <w:color w:val="000000" w:themeColor="text1"/>
                <w:sz w:val="21"/>
              </w:rPr>
              <w:t>5</w:t>
            </w:r>
            <w:r>
              <w:rPr>
                <w:rFonts w:cs="Times New Roman"/>
                <w:color w:val="000000" w:themeColor="text1"/>
                <w:sz w:val="21"/>
              </w:rPr>
              <w:t>m</w:t>
            </w:r>
            <w:r>
              <w:rPr>
                <w:rFonts w:cs="Times New Roman"/>
                <w:color w:val="000000" w:themeColor="text1"/>
                <w:sz w:val="21"/>
                <w:vertAlign w:val="superscript"/>
              </w:rPr>
              <w:t>3</w:t>
            </w:r>
          </w:p>
        </w:tc>
        <w:tc>
          <w:tcPr>
            <w:tcW w:w="3896" w:type="dxa"/>
            <w:gridSpan w:val="2"/>
            <w:vAlign w:val="center"/>
          </w:tcPr>
          <w:p w14:paraId="7CBCAE92">
            <w:pPr>
              <w:spacing w:line="240" w:lineRule="auto"/>
              <w:ind w:firstLine="0" w:firstLineChars="0"/>
              <w:jc w:val="center"/>
              <w:rPr>
                <w:rFonts w:cs="Times New Roman"/>
                <w:color w:val="000000" w:themeColor="text1"/>
                <w:sz w:val="21"/>
              </w:rPr>
            </w:pPr>
            <w:r>
              <w:rPr>
                <w:rFonts w:cs="Times New Roman"/>
                <w:color w:val="000000" w:themeColor="text1"/>
                <w:sz w:val="21"/>
              </w:rPr>
              <w:t>集中堆放于钻探场地</w:t>
            </w:r>
            <w:r>
              <w:rPr>
                <w:rFonts w:hint="eastAsia" w:cs="Times New Roman"/>
                <w:color w:val="000000" w:themeColor="text1"/>
                <w:sz w:val="21"/>
              </w:rPr>
              <w:t>，</w:t>
            </w:r>
            <w:r>
              <w:rPr>
                <w:rFonts w:cs="Times New Roman"/>
                <w:color w:val="000000" w:themeColor="text1"/>
                <w:sz w:val="21"/>
              </w:rPr>
              <w:t>苫布覆盖</w:t>
            </w:r>
            <w:r>
              <w:rPr>
                <w:rFonts w:hint="eastAsia" w:cs="Times New Roman"/>
                <w:color w:val="000000" w:themeColor="text1"/>
                <w:sz w:val="21"/>
              </w:rPr>
              <w:t>，</w:t>
            </w:r>
            <w:r>
              <w:rPr>
                <w:rFonts w:cs="Times New Roman"/>
                <w:color w:val="000000" w:themeColor="text1"/>
                <w:sz w:val="21"/>
              </w:rPr>
              <w:t>探矿结束后作为绿化覆土</w:t>
            </w:r>
          </w:p>
        </w:tc>
      </w:tr>
      <w:tr w14:paraId="1129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8" w:type="dxa"/>
            <w:vMerge w:val="continue"/>
            <w:vAlign w:val="center"/>
          </w:tcPr>
          <w:p w14:paraId="30EDA8F5">
            <w:pPr>
              <w:spacing w:line="240" w:lineRule="auto"/>
              <w:ind w:firstLine="0" w:firstLineChars="0"/>
              <w:jc w:val="center"/>
              <w:rPr>
                <w:color w:val="000000" w:themeColor="text1"/>
                <w:sz w:val="21"/>
              </w:rPr>
            </w:pPr>
          </w:p>
        </w:tc>
        <w:tc>
          <w:tcPr>
            <w:tcW w:w="1532" w:type="dxa"/>
            <w:vAlign w:val="center"/>
          </w:tcPr>
          <w:p w14:paraId="61D20AB1">
            <w:pPr>
              <w:spacing w:line="240" w:lineRule="auto"/>
              <w:ind w:firstLine="0" w:firstLineChars="0"/>
              <w:jc w:val="center"/>
              <w:rPr>
                <w:color w:val="000000" w:themeColor="text1"/>
                <w:sz w:val="21"/>
              </w:rPr>
            </w:pPr>
            <w:r>
              <w:rPr>
                <w:rFonts w:hint="eastAsia"/>
                <w:color w:val="000000" w:themeColor="text1"/>
                <w:sz w:val="21"/>
              </w:rPr>
              <w:t>平硐</w:t>
            </w:r>
          </w:p>
        </w:tc>
        <w:tc>
          <w:tcPr>
            <w:tcW w:w="0" w:type="auto"/>
            <w:vAlign w:val="center"/>
          </w:tcPr>
          <w:p w14:paraId="3F38D4FE">
            <w:pPr>
              <w:spacing w:line="240" w:lineRule="auto"/>
              <w:ind w:firstLine="0" w:firstLineChars="0"/>
              <w:jc w:val="center"/>
              <w:rPr>
                <w:color w:val="000000" w:themeColor="text1"/>
                <w:sz w:val="21"/>
              </w:rPr>
            </w:pPr>
            <w:r>
              <w:rPr>
                <w:rFonts w:hint="eastAsia"/>
                <w:color w:val="000000" w:themeColor="text1"/>
                <w:sz w:val="21"/>
              </w:rPr>
              <w:t>废</w:t>
            </w:r>
            <w:r>
              <w:rPr>
                <w:color w:val="000000" w:themeColor="text1"/>
                <w:sz w:val="21"/>
              </w:rPr>
              <w:t>土石方</w:t>
            </w:r>
          </w:p>
        </w:tc>
        <w:tc>
          <w:tcPr>
            <w:tcW w:w="1785" w:type="dxa"/>
            <w:gridSpan w:val="2"/>
            <w:vAlign w:val="center"/>
          </w:tcPr>
          <w:p w14:paraId="3DE30B48">
            <w:pPr>
              <w:spacing w:line="240" w:lineRule="auto"/>
              <w:ind w:firstLine="0" w:firstLineChars="0"/>
              <w:jc w:val="center"/>
              <w:rPr>
                <w:rFonts w:cs="Times New Roman"/>
                <w:color w:val="000000" w:themeColor="text1"/>
                <w:sz w:val="21"/>
              </w:rPr>
            </w:pPr>
            <w:r>
              <w:rPr>
                <w:rFonts w:hint="eastAsia" w:cs="Times New Roman"/>
                <w:color w:val="000000" w:themeColor="text1"/>
                <w:sz w:val="21"/>
              </w:rPr>
              <w:t>5417</w:t>
            </w:r>
            <w:r>
              <w:rPr>
                <w:rFonts w:cs="Times New Roman"/>
                <w:color w:val="000000" w:themeColor="text1"/>
                <w:sz w:val="21"/>
              </w:rPr>
              <w:t>m</w:t>
            </w:r>
            <w:r>
              <w:rPr>
                <w:rFonts w:cs="Times New Roman"/>
                <w:color w:val="000000" w:themeColor="text1"/>
                <w:sz w:val="21"/>
                <w:vertAlign w:val="superscript"/>
              </w:rPr>
              <w:t>3</w:t>
            </w:r>
          </w:p>
        </w:tc>
        <w:tc>
          <w:tcPr>
            <w:tcW w:w="3896" w:type="dxa"/>
            <w:gridSpan w:val="2"/>
            <w:vAlign w:val="center"/>
          </w:tcPr>
          <w:p w14:paraId="4E411647">
            <w:pPr>
              <w:spacing w:line="240" w:lineRule="auto"/>
              <w:ind w:firstLine="0" w:firstLineChars="0"/>
              <w:jc w:val="center"/>
              <w:rPr>
                <w:rFonts w:cs="Times New Roman"/>
                <w:color w:val="000000" w:themeColor="text1"/>
                <w:sz w:val="21"/>
              </w:rPr>
            </w:pPr>
            <w:r>
              <w:rPr>
                <w:rFonts w:hint="eastAsia"/>
                <w:color w:val="000000" w:themeColor="text1"/>
                <w:sz w:val="21"/>
              </w:rPr>
              <w:t>堆放于</w:t>
            </w:r>
            <w:r>
              <w:rPr>
                <w:color w:val="000000" w:themeColor="text1"/>
                <w:sz w:val="21"/>
              </w:rPr>
              <w:t>临时堆土场，</w:t>
            </w:r>
            <w:r>
              <w:rPr>
                <w:rFonts w:hint="eastAsia"/>
                <w:color w:val="000000" w:themeColor="text1"/>
                <w:sz w:val="21"/>
              </w:rPr>
              <w:t>探矿结束</w:t>
            </w:r>
            <w:r>
              <w:rPr>
                <w:color w:val="000000" w:themeColor="text1"/>
                <w:sz w:val="21"/>
              </w:rPr>
              <w:t>后</w:t>
            </w:r>
            <w:r>
              <w:rPr>
                <w:rFonts w:hint="eastAsia"/>
                <w:color w:val="000000" w:themeColor="text1"/>
                <w:sz w:val="21"/>
              </w:rPr>
              <w:t>进行覆土</w:t>
            </w:r>
            <w:r>
              <w:rPr>
                <w:color w:val="000000" w:themeColor="text1"/>
                <w:sz w:val="21"/>
              </w:rPr>
              <w:t>绿化</w:t>
            </w:r>
          </w:p>
        </w:tc>
      </w:tr>
      <w:tr w14:paraId="140E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8" w:type="dxa"/>
            <w:vMerge w:val="continue"/>
            <w:vAlign w:val="center"/>
          </w:tcPr>
          <w:p w14:paraId="17A0C133">
            <w:pPr>
              <w:spacing w:line="240" w:lineRule="auto"/>
              <w:ind w:firstLine="0" w:firstLineChars="0"/>
              <w:jc w:val="center"/>
              <w:rPr>
                <w:color w:val="000000" w:themeColor="text1"/>
                <w:sz w:val="21"/>
              </w:rPr>
            </w:pPr>
          </w:p>
        </w:tc>
        <w:tc>
          <w:tcPr>
            <w:tcW w:w="1532" w:type="dxa"/>
            <w:vAlign w:val="center"/>
          </w:tcPr>
          <w:p w14:paraId="7AE1495A">
            <w:pPr>
              <w:spacing w:line="240" w:lineRule="auto"/>
              <w:ind w:firstLine="0" w:firstLineChars="0"/>
              <w:jc w:val="center"/>
              <w:rPr>
                <w:color w:val="000000" w:themeColor="text1"/>
                <w:sz w:val="21"/>
              </w:rPr>
            </w:pPr>
            <w:r>
              <w:rPr>
                <w:rFonts w:hint="eastAsia"/>
                <w:color w:val="000000" w:themeColor="text1"/>
                <w:sz w:val="21"/>
              </w:rPr>
              <w:t>施工</w:t>
            </w:r>
            <w:r>
              <w:rPr>
                <w:color w:val="000000" w:themeColor="text1"/>
                <w:sz w:val="21"/>
              </w:rPr>
              <w:t>营地</w:t>
            </w:r>
          </w:p>
        </w:tc>
        <w:tc>
          <w:tcPr>
            <w:tcW w:w="0" w:type="auto"/>
            <w:vAlign w:val="center"/>
          </w:tcPr>
          <w:p w14:paraId="429EE0C8">
            <w:pPr>
              <w:spacing w:line="240" w:lineRule="auto"/>
              <w:ind w:firstLine="0" w:firstLineChars="0"/>
              <w:jc w:val="center"/>
              <w:rPr>
                <w:color w:val="000000" w:themeColor="text1"/>
                <w:sz w:val="21"/>
              </w:rPr>
            </w:pPr>
            <w:r>
              <w:rPr>
                <w:color w:val="000000" w:themeColor="text1"/>
                <w:sz w:val="21"/>
              </w:rPr>
              <w:t>生活垃圾</w:t>
            </w:r>
          </w:p>
        </w:tc>
        <w:tc>
          <w:tcPr>
            <w:tcW w:w="1785" w:type="dxa"/>
            <w:gridSpan w:val="2"/>
            <w:vAlign w:val="center"/>
          </w:tcPr>
          <w:p w14:paraId="12DEC4AD">
            <w:pPr>
              <w:spacing w:line="240" w:lineRule="auto"/>
              <w:ind w:firstLine="0" w:firstLineChars="0"/>
              <w:jc w:val="center"/>
              <w:rPr>
                <w:color w:val="000000" w:themeColor="text1"/>
                <w:sz w:val="21"/>
              </w:rPr>
            </w:pPr>
            <w:r>
              <w:rPr>
                <w:rFonts w:hint="eastAsia"/>
                <w:color w:val="000000" w:themeColor="text1"/>
                <w:sz w:val="21"/>
              </w:rPr>
              <w:t>2.25t/a</w:t>
            </w:r>
          </w:p>
        </w:tc>
        <w:tc>
          <w:tcPr>
            <w:tcW w:w="3896" w:type="dxa"/>
            <w:gridSpan w:val="2"/>
            <w:vAlign w:val="center"/>
          </w:tcPr>
          <w:p w14:paraId="5C10A1B4">
            <w:pPr>
              <w:spacing w:line="240" w:lineRule="auto"/>
              <w:ind w:firstLine="0" w:firstLineChars="0"/>
              <w:jc w:val="center"/>
              <w:rPr>
                <w:color w:val="000000" w:themeColor="text1"/>
                <w:sz w:val="21"/>
              </w:rPr>
            </w:pPr>
            <w:r>
              <w:rPr>
                <w:color w:val="000000" w:themeColor="text1"/>
                <w:sz w:val="21"/>
              </w:rPr>
              <w:t>统一收集运至村内集中处置点处置</w:t>
            </w:r>
          </w:p>
        </w:tc>
      </w:tr>
      <w:tr w14:paraId="5880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410" w:type="dxa"/>
            <w:gridSpan w:val="7"/>
            <w:vAlign w:val="center"/>
          </w:tcPr>
          <w:p w14:paraId="59046605">
            <w:pPr>
              <w:ind w:firstLine="0" w:firstLineChars="0"/>
              <w:rPr>
                <w:b/>
                <w:color w:val="000000" w:themeColor="text1"/>
              </w:rPr>
            </w:pPr>
            <w:r>
              <w:rPr>
                <w:b/>
                <w:color w:val="000000" w:themeColor="text1"/>
              </w:rPr>
              <w:t>主要生态影响</w:t>
            </w:r>
            <w:r>
              <w:rPr>
                <w:rFonts w:hint="eastAsia"/>
                <w:b/>
                <w:color w:val="000000" w:themeColor="text1"/>
              </w:rPr>
              <w:t>（不够时可另页）</w:t>
            </w:r>
          </w:p>
          <w:p w14:paraId="6DE4387F">
            <w:pPr>
              <w:ind w:firstLine="480"/>
              <w:rPr>
                <w:color w:val="000000" w:themeColor="text1"/>
              </w:rPr>
            </w:pPr>
            <w:r>
              <w:rPr>
                <w:rFonts w:hint="eastAsia"/>
                <w:color w:val="000000" w:themeColor="text1"/>
              </w:rPr>
              <w:t>1、</w:t>
            </w:r>
            <w:r>
              <w:rPr>
                <w:color w:val="000000" w:themeColor="text1"/>
              </w:rPr>
              <w:t>对植被的影响</w:t>
            </w:r>
          </w:p>
          <w:p w14:paraId="0146B9B6">
            <w:pPr>
              <w:ind w:firstLine="480"/>
              <w:rPr>
                <w:color w:val="000000" w:themeColor="text1"/>
              </w:rPr>
            </w:pPr>
            <w:r>
              <w:rPr>
                <w:rFonts w:hint="eastAsia"/>
                <w:color w:val="000000" w:themeColor="text1"/>
              </w:rPr>
              <w:t>项目探矿</w:t>
            </w:r>
            <w:r>
              <w:rPr>
                <w:color w:val="000000" w:themeColor="text1"/>
              </w:rPr>
              <w:t>方式</w:t>
            </w:r>
            <w:r>
              <w:rPr>
                <w:rFonts w:hint="eastAsia"/>
                <w:color w:val="000000" w:themeColor="text1"/>
              </w:rPr>
              <w:t>为槽探、钻探及</w:t>
            </w:r>
            <w:r>
              <w:rPr>
                <w:color w:val="000000" w:themeColor="text1"/>
              </w:rPr>
              <w:t>坑</w:t>
            </w:r>
            <w:r>
              <w:rPr>
                <w:rFonts w:hint="eastAsia"/>
                <w:color w:val="000000" w:themeColor="text1"/>
              </w:rPr>
              <w:t>探，占地大部分为林地和部分旱地，且占地面积不大，槽探开挖出的废土石堆于探槽两侧，采用苫布覆盖，采样完后及时回填于开挖的探槽内，覆土后恢复植被，对植被的影响不大。</w:t>
            </w:r>
          </w:p>
          <w:p w14:paraId="106593DC">
            <w:pPr>
              <w:ind w:firstLine="480"/>
              <w:rPr>
                <w:bCs/>
                <w:color w:val="000000" w:themeColor="text1"/>
              </w:rPr>
            </w:pPr>
            <w:r>
              <w:rPr>
                <w:rFonts w:hint="eastAsia"/>
                <w:bCs/>
                <w:color w:val="000000" w:themeColor="text1"/>
              </w:rPr>
              <w:t>2、</w:t>
            </w:r>
            <w:r>
              <w:rPr>
                <w:bCs/>
                <w:color w:val="000000" w:themeColor="text1"/>
              </w:rPr>
              <w:t>对野生动物影响</w:t>
            </w:r>
          </w:p>
          <w:p w14:paraId="5E915348">
            <w:pPr>
              <w:ind w:firstLine="480"/>
              <w:rPr>
                <w:bCs/>
                <w:color w:val="000000" w:themeColor="text1"/>
              </w:rPr>
            </w:pPr>
            <w:r>
              <w:rPr>
                <w:rFonts w:hint="eastAsia"/>
                <w:bCs/>
                <w:color w:val="000000" w:themeColor="text1"/>
              </w:rPr>
              <w:t>在现场踏勘期间，我单位工作人员还走访了当地农户。根据农户介绍，由于长期人为因素影响，评价无适宜大型野生动物栖息的场所，无国家级、省级保护动物，只有少部分小型啮齿类、常见鸟类等栖息于农田、树林、灌丛和草地，其种类较少，种群密度较低。鸟类由于具有飞行能力，受人为影响相对陆地动物较小。区内兽类以小型啮齿类动物相对较多；鸟类为常见种；两栖爬行类为广布品种。</w:t>
            </w:r>
          </w:p>
          <w:p w14:paraId="22665AC8">
            <w:pPr>
              <w:ind w:firstLine="480"/>
              <w:rPr>
                <w:bCs/>
                <w:color w:val="000000" w:themeColor="text1"/>
                <w:szCs w:val="23"/>
              </w:rPr>
            </w:pPr>
            <w:r>
              <w:rPr>
                <w:rFonts w:hint="eastAsia"/>
                <w:bCs/>
                <w:color w:val="000000" w:themeColor="text1"/>
                <w:szCs w:val="23"/>
              </w:rPr>
              <w:t>本项目属于探矿项目，探槽及钻孔占地面积有限，坑探</w:t>
            </w:r>
            <w:r>
              <w:rPr>
                <w:bCs/>
                <w:color w:val="000000" w:themeColor="text1"/>
                <w:szCs w:val="23"/>
              </w:rPr>
              <w:t>为地下作业，</w:t>
            </w:r>
            <w:r>
              <w:rPr>
                <w:rFonts w:hint="eastAsia"/>
                <w:bCs/>
                <w:color w:val="000000" w:themeColor="text1"/>
                <w:szCs w:val="23"/>
              </w:rPr>
              <w:t>不占用</w:t>
            </w:r>
            <w:r>
              <w:rPr>
                <w:bCs/>
                <w:color w:val="000000" w:themeColor="text1"/>
                <w:szCs w:val="23"/>
              </w:rPr>
              <w:t>地表</w:t>
            </w:r>
            <w:r>
              <w:rPr>
                <w:rFonts w:hint="eastAsia"/>
                <w:bCs/>
                <w:color w:val="000000" w:themeColor="text1"/>
                <w:szCs w:val="23"/>
              </w:rPr>
              <w:t>土地</w:t>
            </w:r>
            <w:r>
              <w:rPr>
                <w:bCs/>
                <w:color w:val="000000" w:themeColor="text1"/>
                <w:szCs w:val="23"/>
              </w:rPr>
              <w:t>资源，</w:t>
            </w:r>
            <w:r>
              <w:rPr>
                <w:rFonts w:hint="eastAsia"/>
                <w:bCs/>
                <w:color w:val="000000" w:themeColor="text1"/>
                <w:szCs w:val="23"/>
              </w:rPr>
              <w:t>对动物栖息地的占用较小，经走访当地村民得知，当地大型野生动物在项目建设区早已绝迹，且野生动物会主动躲避不利环境，本评价认为项目的建设对动物的影响较小，探矿结束后进行植被恢复后，不会对区域动物的生境产生不可逆影响。为尽量减缓项目建设对野生动物的影响，本环评要求加强野生动物保护教育，施工中注重对动物栖息地的保护。</w:t>
            </w:r>
          </w:p>
          <w:p w14:paraId="14DF1893">
            <w:pPr>
              <w:ind w:firstLine="480"/>
              <w:rPr>
                <w:bCs/>
                <w:color w:val="000000" w:themeColor="text1"/>
                <w:szCs w:val="23"/>
              </w:rPr>
            </w:pPr>
          </w:p>
          <w:p w14:paraId="16590399">
            <w:pPr>
              <w:ind w:firstLine="480"/>
              <w:rPr>
                <w:bCs/>
                <w:color w:val="000000" w:themeColor="text1"/>
                <w:szCs w:val="23"/>
              </w:rPr>
            </w:pPr>
          </w:p>
          <w:p w14:paraId="2B38C22E">
            <w:pPr>
              <w:ind w:firstLine="480"/>
              <w:rPr>
                <w:bCs/>
                <w:color w:val="000000" w:themeColor="text1"/>
                <w:szCs w:val="23"/>
              </w:rPr>
            </w:pPr>
          </w:p>
          <w:p w14:paraId="67A1968F">
            <w:pPr>
              <w:ind w:firstLine="480"/>
              <w:rPr>
                <w:bCs/>
                <w:color w:val="000000" w:themeColor="text1"/>
                <w:szCs w:val="23"/>
              </w:rPr>
            </w:pPr>
          </w:p>
          <w:p w14:paraId="13D71C56">
            <w:pPr>
              <w:ind w:firstLine="480"/>
              <w:rPr>
                <w:bCs/>
                <w:color w:val="000000" w:themeColor="text1"/>
                <w:szCs w:val="23"/>
              </w:rPr>
            </w:pPr>
          </w:p>
          <w:p w14:paraId="2870A3A3">
            <w:pPr>
              <w:ind w:firstLine="480"/>
              <w:rPr>
                <w:bCs/>
                <w:color w:val="000000" w:themeColor="text1"/>
                <w:szCs w:val="23"/>
              </w:rPr>
            </w:pPr>
          </w:p>
          <w:p w14:paraId="2D599075">
            <w:pPr>
              <w:ind w:firstLine="480"/>
              <w:rPr>
                <w:bCs/>
                <w:color w:val="000000" w:themeColor="text1"/>
                <w:szCs w:val="23"/>
              </w:rPr>
            </w:pPr>
          </w:p>
          <w:p w14:paraId="31EC6B0E">
            <w:pPr>
              <w:ind w:firstLine="480"/>
              <w:rPr>
                <w:bCs/>
                <w:color w:val="000000" w:themeColor="text1"/>
                <w:szCs w:val="23"/>
              </w:rPr>
            </w:pPr>
          </w:p>
          <w:p w14:paraId="021AC052">
            <w:pPr>
              <w:ind w:firstLine="480"/>
              <w:rPr>
                <w:bCs/>
                <w:color w:val="000000" w:themeColor="text1"/>
                <w:szCs w:val="23"/>
              </w:rPr>
            </w:pPr>
          </w:p>
          <w:p w14:paraId="286B3919">
            <w:pPr>
              <w:ind w:firstLine="480"/>
              <w:rPr>
                <w:bCs/>
                <w:color w:val="000000" w:themeColor="text1"/>
                <w:szCs w:val="23"/>
              </w:rPr>
            </w:pPr>
          </w:p>
          <w:p w14:paraId="29BD9FD7">
            <w:pPr>
              <w:ind w:firstLine="480"/>
              <w:rPr>
                <w:bCs/>
                <w:color w:val="000000" w:themeColor="text1"/>
                <w:szCs w:val="23"/>
              </w:rPr>
            </w:pPr>
          </w:p>
          <w:p w14:paraId="0BAEE9CE">
            <w:pPr>
              <w:ind w:firstLine="480"/>
              <w:rPr>
                <w:bCs/>
                <w:color w:val="000000" w:themeColor="text1"/>
                <w:szCs w:val="23"/>
              </w:rPr>
            </w:pPr>
          </w:p>
          <w:p w14:paraId="60D8C44F">
            <w:pPr>
              <w:ind w:firstLine="480"/>
              <w:rPr>
                <w:bCs/>
                <w:color w:val="000000" w:themeColor="text1"/>
                <w:szCs w:val="23"/>
              </w:rPr>
            </w:pPr>
          </w:p>
          <w:p w14:paraId="19B3A6B4">
            <w:pPr>
              <w:ind w:firstLine="480"/>
              <w:rPr>
                <w:bCs/>
                <w:color w:val="000000" w:themeColor="text1"/>
                <w:szCs w:val="23"/>
              </w:rPr>
            </w:pPr>
          </w:p>
          <w:p w14:paraId="61F9200A">
            <w:pPr>
              <w:ind w:firstLine="480"/>
              <w:rPr>
                <w:bCs/>
                <w:color w:val="000000" w:themeColor="text1"/>
                <w:szCs w:val="23"/>
              </w:rPr>
            </w:pPr>
          </w:p>
          <w:p w14:paraId="3F36FEBE">
            <w:pPr>
              <w:ind w:firstLine="480"/>
              <w:rPr>
                <w:bCs/>
                <w:color w:val="000000" w:themeColor="text1"/>
                <w:szCs w:val="23"/>
              </w:rPr>
            </w:pPr>
          </w:p>
          <w:p w14:paraId="59EBEDEA">
            <w:pPr>
              <w:ind w:firstLine="480"/>
              <w:rPr>
                <w:bCs/>
                <w:color w:val="000000" w:themeColor="text1"/>
                <w:szCs w:val="23"/>
              </w:rPr>
            </w:pPr>
          </w:p>
          <w:p w14:paraId="0DBFA2E5">
            <w:pPr>
              <w:ind w:firstLine="480"/>
              <w:rPr>
                <w:bCs/>
                <w:color w:val="000000" w:themeColor="text1"/>
                <w:szCs w:val="23"/>
              </w:rPr>
            </w:pPr>
          </w:p>
          <w:p w14:paraId="27637386">
            <w:pPr>
              <w:ind w:firstLine="480"/>
              <w:rPr>
                <w:bCs/>
                <w:color w:val="000000" w:themeColor="text1"/>
                <w:szCs w:val="23"/>
              </w:rPr>
            </w:pPr>
          </w:p>
          <w:p w14:paraId="45A8CD06">
            <w:pPr>
              <w:ind w:firstLine="480"/>
              <w:rPr>
                <w:bCs/>
                <w:color w:val="000000" w:themeColor="text1"/>
                <w:szCs w:val="23"/>
              </w:rPr>
            </w:pPr>
          </w:p>
          <w:p w14:paraId="685F32AB">
            <w:pPr>
              <w:ind w:firstLine="480"/>
              <w:rPr>
                <w:bCs/>
                <w:color w:val="000000" w:themeColor="text1"/>
              </w:rPr>
            </w:pPr>
          </w:p>
        </w:tc>
      </w:tr>
    </w:tbl>
    <w:p w14:paraId="6B357FE2">
      <w:pPr>
        <w:pStyle w:val="2"/>
        <w:rPr>
          <w:color w:val="FF0000"/>
        </w:rPr>
      </w:pPr>
      <w:r>
        <w:rPr>
          <w:color w:val="FF0000"/>
        </w:rPr>
        <w:br w:type="page"/>
      </w:r>
    </w:p>
    <w:p w14:paraId="25C157D5">
      <w:pPr>
        <w:pStyle w:val="2"/>
        <w:rPr>
          <w:color w:val="000000" w:themeColor="text1"/>
        </w:rPr>
      </w:pPr>
      <w:r>
        <w:rPr>
          <w:rFonts w:hint="eastAsia"/>
          <w:color w:val="000000" w:themeColor="text1"/>
        </w:rPr>
        <w:t>表七、环境影响分析</w:t>
      </w:r>
      <w:bookmarkEnd w:id="18"/>
    </w:p>
    <w:tbl>
      <w:tblPr>
        <w:tblStyle w:val="19"/>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1"/>
      </w:tblGrid>
      <w:tr w14:paraId="3D90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Pr>
          <w:p w14:paraId="6F9B40AB">
            <w:pPr>
              <w:ind w:firstLine="0" w:firstLineChars="0"/>
              <w:rPr>
                <w:b/>
                <w:color w:val="000000" w:themeColor="text1"/>
              </w:rPr>
            </w:pPr>
            <w:r>
              <w:rPr>
                <w:rFonts w:hint="eastAsia"/>
                <w:b/>
                <w:color w:val="000000" w:themeColor="text1"/>
              </w:rPr>
              <w:t>一、勘探期环境影响分析</w:t>
            </w:r>
          </w:p>
          <w:p w14:paraId="70D414CB">
            <w:pPr>
              <w:ind w:firstLine="482"/>
              <w:rPr>
                <w:b/>
                <w:bCs/>
                <w:color w:val="000000" w:themeColor="text1"/>
                <w:szCs w:val="23"/>
              </w:rPr>
            </w:pPr>
            <w:bookmarkStart w:id="19" w:name="_Toc61662548"/>
            <w:bookmarkStart w:id="20" w:name="_Toc56407225"/>
            <w:bookmarkStart w:id="21" w:name="_Toc56407130"/>
            <w:r>
              <w:rPr>
                <w:rFonts w:hint="eastAsia"/>
                <w:b/>
                <w:bCs/>
                <w:color w:val="000000" w:themeColor="text1"/>
                <w:szCs w:val="23"/>
              </w:rPr>
              <w:t>1、大气环境影响分析</w:t>
            </w:r>
          </w:p>
          <w:bookmarkEnd w:id="19"/>
          <w:bookmarkEnd w:id="20"/>
          <w:bookmarkEnd w:id="21"/>
          <w:p w14:paraId="3DA6C17B">
            <w:pPr>
              <w:ind w:firstLine="480"/>
              <w:rPr>
                <w:b/>
                <w:bCs/>
                <w:color w:val="000000" w:themeColor="text1"/>
                <w:szCs w:val="23"/>
              </w:rPr>
            </w:pPr>
            <w:r>
              <w:rPr>
                <w:bCs/>
                <w:color w:val="000000" w:themeColor="text1"/>
                <w:szCs w:val="23"/>
              </w:rPr>
              <w:t>项目产生废气主要有表土剥离、</w:t>
            </w:r>
            <w:r>
              <w:rPr>
                <w:rFonts w:hint="eastAsia"/>
                <w:bCs/>
                <w:color w:val="000000" w:themeColor="text1"/>
                <w:szCs w:val="23"/>
              </w:rPr>
              <w:t>钻孔</w:t>
            </w:r>
            <w:r>
              <w:rPr>
                <w:bCs/>
                <w:color w:val="000000" w:themeColor="text1"/>
                <w:szCs w:val="23"/>
              </w:rPr>
              <w:t>等作业过程中产生的扬尘，</w:t>
            </w:r>
            <w:r>
              <w:rPr>
                <w:rFonts w:hint="eastAsia"/>
                <w:bCs/>
                <w:color w:val="000000" w:themeColor="text1"/>
                <w:szCs w:val="23"/>
              </w:rPr>
              <w:t>钻机等工程机械产生的机械</w:t>
            </w:r>
            <w:r>
              <w:rPr>
                <w:bCs/>
                <w:color w:val="000000" w:themeColor="text1"/>
                <w:szCs w:val="23"/>
              </w:rPr>
              <w:t>尾气</w:t>
            </w:r>
            <w:r>
              <w:rPr>
                <w:rFonts w:hint="eastAsia"/>
                <w:bCs/>
                <w:color w:val="000000" w:themeColor="text1"/>
                <w:szCs w:val="23"/>
              </w:rPr>
              <w:t>。</w:t>
            </w:r>
          </w:p>
          <w:p w14:paraId="01395604">
            <w:pPr>
              <w:ind w:firstLine="482"/>
              <w:rPr>
                <w:b/>
                <w:bCs/>
                <w:color w:val="000000" w:themeColor="text1"/>
                <w:szCs w:val="23"/>
              </w:rPr>
            </w:pPr>
            <w:r>
              <w:rPr>
                <w:rFonts w:hint="eastAsia"/>
                <w:b/>
                <w:bCs/>
                <w:color w:val="000000" w:themeColor="text1"/>
                <w:szCs w:val="23"/>
              </w:rPr>
              <w:t>（1）扬尘</w:t>
            </w:r>
          </w:p>
          <w:p w14:paraId="7CE16CE5">
            <w:pPr>
              <w:ind w:firstLine="480"/>
              <w:rPr>
                <w:bCs/>
                <w:color w:val="000000" w:themeColor="text1"/>
                <w:szCs w:val="23"/>
              </w:rPr>
            </w:pPr>
            <w:r>
              <w:rPr>
                <w:bCs/>
                <w:color w:val="000000" w:themeColor="text1"/>
                <w:szCs w:val="23"/>
              </w:rPr>
              <w:t>探矿前表土剥离、矿区</w:t>
            </w:r>
            <w:r>
              <w:rPr>
                <w:rFonts w:hint="eastAsia"/>
                <w:bCs/>
                <w:color w:val="000000" w:themeColor="text1"/>
                <w:szCs w:val="23"/>
              </w:rPr>
              <w:t>钻孔</w:t>
            </w:r>
            <w:r>
              <w:rPr>
                <w:bCs/>
                <w:color w:val="000000" w:themeColor="text1"/>
                <w:szCs w:val="23"/>
              </w:rPr>
              <w:t>的过程中会产生</w:t>
            </w:r>
            <w:r>
              <w:rPr>
                <w:rFonts w:hint="eastAsia"/>
                <w:bCs/>
                <w:color w:val="000000" w:themeColor="text1"/>
                <w:szCs w:val="23"/>
              </w:rPr>
              <w:t>扬尘</w:t>
            </w:r>
            <w:r>
              <w:rPr>
                <w:bCs/>
                <w:color w:val="000000" w:themeColor="text1"/>
                <w:szCs w:val="23"/>
              </w:rPr>
              <w:t>，呈无组织排放</w:t>
            </w:r>
            <w:r>
              <w:rPr>
                <w:rFonts w:hint="eastAsia"/>
                <w:bCs/>
                <w:color w:val="000000" w:themeColor="text1"/>
                <w:szCs w:val="23"/>
              </w:rPr>
              <w:t>。勘探时</w:t>
            </w:r>
            <w:r>
              <w:rPr>
                <w:bCs/>
                <w:color w:val="000000" w:themeColor="text1"/>
                <w:szCs w:val="23"/>
              </w:rPr>
              <w:t>采用洒水降尘的方式来降低</w:t>
            </w:r>
            <w:r>
              <w:rPr>
                <w:rFonts w:hint="eastAsia"/>
                <w:bCs/>
                <w:color w:val="000000" w:themeColor="text1"/>
                <w:szCs w:val="23"/>
              </w:rPr>
              <w:t>扬尘</w:t>
            </w:r>
            <w:r>
              <w:rPr>
                <w:bCs/>
                <w:color w:val="000000" w:themeColor="text1"/>
                <w:szCs w:val="23"/>
              </w:rPr>
              <w:t>尘产生量，每天</w:t>
            </w:r>
            <w:r>
              <w:rPr>
                <w:rFonts w:hint="eastAsia"/>
                <w:bCs/>
                <w:color w:val="000000" w:themeColor="text1"/>
                <w:szCs w:val="23"/>
              </w:rPr>
              <w:t>可</w:t>
            </w:r>
            <w:r>
              <w:rPr>
                <w:bCs/>
                <w:color w:val="000000" w:themeColor="text1"/>
                <w:szCs w:val="23"/>
              </w:rPr>
              <w:t>洒水</w:t>
            </w:r>
            <w:r>
              <w:rPr>
                <w:rFonts w:hint="eastAsia"/>
                <w:bCs/>
                <w:color w:val="000000" w:themeColor="text1"/>
                <w:szCs w:val="23"/>
              </w:rPr>
              <w:t>1-2</w:t>
            </w:r>
            <w:r>
              <w:rPr>
                <w:bCs/>
                <w:color w:val="000000" w:themeColor="text1"/>
                <w:szCs w:val="23"/>
              </w:rPr>
              <w:t>次，可使扬尘产生量减少70%左右，并可将扬尘污染距离缩小到20-50m范围</w:t>
            </w:r>
            <w:r>
              <w:rPr>
                <w:rFonts w:hint="eastAsia"/>
                <w:bCs/>
                <w:color w:val="000000" w:themeColor="text1"/>
                <w:szCs w:val="23"/>
              </w:rPr>
              <w:t>。</w:t>
            </w:r>
          </w:p>
          <w:p w14:paraId="2353BC8D">
            <w:pPr>
              <w:ind w:firstLine="480"/>
              <w:rPr>
                <w:bCs/>
                <w:color w:val="000000" w:themeColor="text1"/>
                <w:szCs w:val="23"/>
              </w:rPr>
            </w:pPr>
            <w:r>
              <w:rPr>
                <w:rFonts w:hint="eastAsia"/>
                <w:color w:val="000000" w:themeColor="text1"/>
              </w:rPr>
              <w:t>由于周围都是林地或灌木林地，探矿点离居民最近距离为40米，探矿点扬尘对周围居民基本没有影响。</w:t>
            </w:r>
          </w:p>
          <w:p w14:paraId="79AB2D34">
            <w:pPr>
              <w:ind w:firstLine="482"/>
              <w:rPr>
                <w:b/>
                <w:bCs/>
                <w:color w:val="000000" w:themeColor="text1"/>
                <w:szCs w:val="23"/>
              </w:rPr>
            </w:pPr>
            <w:r>
              <w:rPr>
                <w:b/>
                <w:bCs/>
                <w:color w:val="000000" w:themeColor="text1"/>
                <w:szCs w:val="23"/>
              </w:rPr>
              <w:t>（</w:t>
            </w:r>
            <w:r>
              <w:rPr>
                <w:rFonts w:hint="eastAsia"/>
                <w:b/>
                <w:bCs/>
                <w:color w:val="000000" w:themeColor="text1"/>
                <w:szCs w:val="23"/>
              </w:rPr>
              <w:t>2</w:t>
            </w:r>
            <w:r>
              <w:rPr>
                <w:b/>
                <w:bCs/>
                <w:color w:val="000000" w:themeColor="text1"/>
                <w:szCs w:val="23"/>
              </w:rPr>
              <w:t>）机械</w:t>
            </w:r>
            <w:r>
              <w:rPr>
                <w:rFonts w:hint="eastAsia"/>
                <w:b/>
                <w:bCs/>
                <w:color w:val="000000" w:themeColor="text1"/>
                <w:szCs w:val="23"/>
              </w:rPr>
              <w:t>尾气</w:t>
            </w:r>
          </w:p>
          <w:p w14:paraId="0D425CCA">
            <w:pPr>
              <w:ind w:firstLine="480"/>
              <w:rPr>
                <w:color w:val="000000" w:themeColor="text1"/>
                <w:kern w:val="0"/>
                <w:lang w:val="zh-CN"/>
              </w:rPr>
            </w:pPr>
            <w:r>
              <w:rPr>
                <w:rFonts w:hint="eastAsia"/>
                <w:bCs/>
                <w:color w:val="000000" w:themeColor="text1"/>
              </w:rPr>
              <w:t>机械尾气主要包括钻探工程区钻机产生燃油废气及工程车产生尾气，</w:t>
            </w:r>
            <w:r>
              <w:rPr>
                <w:rFonts w:hint="eastAsia"/>
                <w:color w:val="000000" w:themeColor="text1"/>
                <w:kern w:val="0"/>
                <w:lang w:val="zh-CN"/>
              </w:rPr>
              <w:t>排放的废气主要含</w:t>
            </w:r>
            <w:r>
              <w:rPr>
                <w:color w:val="000000" w:themeColor="text1"/>
                <w:kern w:val="0"/>
                <w:lang w:val="zh-CN"/>
              </w:rPr>
              <w:t>S</w:t>
            </w:r>
            <w:r>
              <w:rPr>
                <w:rFonts w:hint="eastAsia"/>
                <w:color w:val="000000" w:themeColor="text1"/>
                <w:kern w:val="0"/>
                <w:lang w:val="zh-CN"/>
              </w:rPr>
              <w:t>O</w:t>
            </w:r>
            <w:r>
              <w:rPr>
                <w:color w:val="000000" w:themeColor="text1"/>
                <w:kern w:val="0"/>
                <w:vertAlign w:val="subscript"/>
                <w:lang w:val="zh-CN"/>
              </w:rPr>
              <w:t>2</w:t>
            </w:r>
            <w:r>
              <w:rPr>
                <w:rFonts w:hint="eastAsia"/>
                <w:color w:val="000000" w:themeColor="text1"/>
                <w:kern w:val="0"/>
                <w:lang w:val="zh-CN"/>
              </w:rPr>
              <w:t>、</w:t>
            </w:r>
            <w:r>
              <w:rPr>
                <w:color w:val="000000" w:themeColor="text1"/>
                <w:kern w:val="0"/>
                <w:lang w:val="zh-CN"/>
              </w:rPr>
              <w:t>NO</w:t>
            </w:r>
            <w:r>
              <w:rPr>
                <w:color w:val="000000" w:themeColor="text1"/>
                <w:kern w:val="0"/>
                <w:vertAlign w:val="subscript"/>
                <w:lang w:val="zh-CN"/>
              </w:rPr>
              <w:t>x</w:t>
            </w:r>
            <w:r>
              <w:rPr>
                <w:rFonts w:hint="eastAsia"/>
                <w:color w:val="000000" w:themeColor="text1"/>
                <w:kern w:val="0"/>
                <w:lang w:val="zh-CN"/>
              </w:rPr>
              <w:t>、</w:t>
            </w:r>
            <w:r>
              <w:rPr>
                <w:color w:val="000000" w:themeColor="text1"/>
                <w:kern w:val="0"/>
                <w:lang w:val="zh-CN"/>
              </w:rPr>
              <w:t>CO</w:t>
            </w:r>
            <w:r>
              <w:rPr>
                <w:rFonts w:hint="eastAsia"/>
                <w:color w:val="000000" w:themeColor="text1"/>
                <w:kern w:val="0"/>
                <w:lang w:val="zh-CN"/>
              </w:rPr>
              <w:t>、</w:t>
            </w:r>
            <w:r>
              <w:rPr>
                <w:color w:val="000000" w:themeColor="text1"/>
                <w:kern w:val="0"/>
                <w:lang w:val="zh-CN"/>
              </w:rPr>
              <w:t>C</w:t>
            </w:r>
            <w:r>
              <w:rPr>
                <w:color w:val="000000" w:themeColor="text1"/>
                <w:kern w:val="0"/>
                <w:vertAlign w:val="subscript"/>
                <w:lang w:val="zh-CN"/>
              </w:rPr>
              <w:t>m</w:t>
            </w:r>
            <w:r>
              <w:rPr>
                <w:color w:val="000000" w:themeColor="text1"/>
                <w:kern w:val="0"/>
                <w:lang w:val="zh-CN"/>
              </w:rPr>
              <w:t>H</w:t>
            </w:r>
            <w:r>
              <w:rPr>
                <w:color w:val="000000" w:themeColor="text1"/>
                <w:kern w:val="0"/>
                <w:vertAlign w:val="subscript"/>
                <w:lang w:val="zh-CN"/>
              </w:rPr>
              <w:t>n</w:t>
            </w:r>
            <w:r>
              <w:rPr>
                <w:rFonts w:hint="eastAsia"/>
                <w:color w:val="000000" w:themeColor="text1"/>
                <w:kern w:val="0"/>
                <w:lang w:val="zh-CN"/>
              </w:rPr>
              <w:t>等污染物，</w:t>
            </w:r>
            <w:r>
              <w:rPr>
                <w:bCs/>
                <w:color w:val="000000" w:themeColor="text1"/>
              </w:rPr>
              <w:t>机械燃油废气属连续无组织排放源，污染源主要集中在钻孔附件，污染物呈面源分布</w:t>
            </w:r>
            <w:r>
              <w:rPr>
                <w:rFonts w:hint="eastAsia"/>
                <w:bCs/>
                <w:color w:val="000000" w:themeColor="text1"/>
              </w:rPr>
              <w:t>，</w:t>
            </w:r>
            <w:r>
              <w:rPr>
                <w:bCs/>
                <w:color w:val="000000" w:themeColor="text1"/>
              </w:rPr>
              <w:t>污染物排放分散且强度并不大</w:t>
            </w:r>
            <w:r>
              <w:rPr>
                <w:rFonts w:hint="eastAsia"/>
                <w:bCs/>
                <w:color w:val="000000" w:themeColor="text1"/>
              </w:rPr>
              <w:t>，</w:t>
            </w:r>
            <w:r>
              <w:rPr>
                <w:rFonts w:hint="eastAsia"/>
                <w:color w:val="000000" w:themeColor="text1"/>
                <w:kern w:val="0"/>
              </w:rPr>
              <w:t>通过大气自然稀释后，对大气环境影响较小</w:t>
            </w:r>
            <w:r>
              <w:rPr>
                <w:rFonts w:hint="eastAsia"/>
                <w:color w:val="000000" w:themeColor="text1"/>
                <w:kern w:val="0"/>
                <w:lang w:val="zh-CN"/>
              </w:rPr>
              <w:t>。</w:t>
            </w:r>
          </w:p>
          <w:p w14:paraId="4690D9D5">
            <w:pPr>
              <w:ind w:firstLine="480"/>
              <w:rPr>
                <w:bCs/>
                <w:color w:val="000000" w:themeColor="text1"/>
              </w:rPr>
            </w:pPr>
            <w:r>
              <w:rPr>
                <w:rFonts w:hint="eastAsia"/>
                <w:color w:val="000000" w:themeColor="text1"/>
                <w:kern w:val="0"/>
                <w:lang w:val="zh-CN"/>
              </w:rPr>
              <w:t>根据现场踏勘，</w:t>
            </w:r>
            <w:r>
              <w:rPr>
                <w:bCs/>
                <w:color w:val="000000" w:themeColor="text1"/>
                <w:szCs w:val="23"/>
              </w:rPr>
              <w:t>项目区钻孔点距离环保目标距离大于</w:t>
            </w:r>
            <w:r>
              <w:rPr>
                <w:rFonts w:hint="eastAsia"/>
                <w:bCs/>
                <w:color w:val="000000" w:themeColor="text1"/>
                <w:szCs w:val="23"/>
              </w:rPr>
              <w:t>60</w:t>
            </w:r>
            <w:r>
              <w:rPr>
                <w:bCs/>
                <w:color w:val="000000" w:themeColor="text1"/>
                <w:szCs w:val="23"/>
              </w:rPr>
              <w:t>m，且位于钻孔点的侧风向</w:t>
            </w:r>
            <w:r>
              <w:rPr>
                <w:rFonts w:hint="eastAsia"/>
                <w:bCs/>
                <w:color w:val="000000" w:themeColor="text1"/>
                <w:szCs w:val="23"/>
              </w:rPr>
              <w:t>，</w:t>
            </w:r>
            <w:r>
              <w:rPr>
                <w:bCs/>
                <w:color w:val="000000" w:themeColor="text1"/>
                <w:szCs w:val="23"/>
              </w:rPr>
              <w:t>项目</w:t>
            </w:r>
            <w:r>
              <w:rPr>
                <w:rFonts w:hint="eastAsia"/>
                <w:bCs/>
                <w:color w:val="000000" w:themeColor="text1"/>
                <w:szCs w:val="23"/>
              </w:rPr>
              <w:t>钻孔</w:t>
            </w:r>
            <w:r>
              <w:rPr>
                <w:bCs/>
                <w:color w:val="000000" w:themeColor="text1"/>
                <w:szCs w:val="23"/>
              </w:rPr>
              <w:t>过程</w:t>
            </w:r>
            <w:r>
              <w:rPr>
                <w:rFonts w:hint="eastAsia"/>
                <w:bCs/>
                <w:color w:val="000000" w:themeColor="text1"/>
                <w:szCs w:val="23"/>
              </w:rPr>
              <w:t>时</w:t>
            </w:r>
            <w:r>
              <w:rPr>
                <w:bCs/>
                <w:color w:val="000000" w:themeColor="text1"/>
                <w:szCs w:val="23"/>
              </w:rPr>
              <w:t>产生的</w:t>
            </w:r>
            <w:r>
              <w:rPr>
                <w:rFonts w:hint="eastAsia"/>
                <w:bCs/>
                <w:color w:val="000000" w:themeColor="text1"/>
                <w:szCs w:val="23"/>
              </w:rPr>
              <w:t>机械尾气</w:t>
            </w:r>
            <w:r>
              <w:rPr>
                <w:bCs/>
                <w:color w:val="000000" w:themeColor="text1"/>
                <w:szCs w:val="23"/>
              </w:rPr>
              <w:t>对</w:t>
            </w:r>
            <w:r>
              <w:rPr>
                <w:rFonts w:hint="eastAsia"/>
                <w:bCs/>
                <w:color w:val="000000" w:themeColor="text1"/>
                <w:szCs w:val="23"/>
              </w:rPr>
              <w:t>大气</w:t>
            </w:r>
            <w:r>
              <w:rPr>
                <w:bCs/>
                <w:color w:val="000000" w:themeColor="text1"/>
                <w:szCs w:val="23"/>
              </w:rPr>
              <w:t>环境的影响较小。</w:t>
            </w:r>
          </w:p>
          <w:p w14:paraId="3A4766C3">
            <w:pPr>
              <w:ind w:firstLine="480"/>
              <w:rPr>
                <w:bCs/>
                <w:color w:val="000000" w:themeColor="text1"/>
                <w:szCs w:val="23"/>
              </w:rPr>
            </w:pPr>
            <w:r>
              <w:rPr>
                <w:bCs/>
                <w:color w:val="000000" w:themeColor="text1"/>
                <w:szCs w:val="23"/>
              </w:rPr>
              <w:t>综上所述，项目产生的各种废气</w:t>
            </w:r>
            <w:r>
              <w:rPr>
                <w:rFonts w:hint="eastAsia"/>
                <w:bCs/>
                <w:color w:val="000000" w:themeColor="text1"/>
                <w:szCs w:val="23"/>
              </w:rPr>
              <w:t>通过空气对流条件</w:t>
            </w:r>
            <w:r>
              <w:rPr>
                <w:bCs/>
                <w:color w:val="000000" w:themeColor="text1"/>
                <w:szCs w:val="23"/>
              </w:rPr>
              <w:t>可实现达标排放，对周边环境空气影响较小。</w:t>
            </w:r>
          </w:p>
          <w:p w14:paraId="2A4F664C">
            <w:pPr>
              <w:ind w:firstLine="482"/>
              <w:rPr>
                <w:b/>
                <w:bCs/>
                <w:color w:val="000000" w:themeColor="text1"/>
                <w:szCs w:val="23"/>
              </w:rPr>
            </w:pPr>
            <w:r>
              <w:rPr>
                <w:rFonts w:hint="eastAsia"/>
                <w:b/>
                <w:bCs/>
                <w:color w:val="000000" w:themeColor="text1"/>
                <w:szCs w:val="23"/>
              </w:rPr>
              <w:t>2、地表水环境影响分析</w:t>
            </w:r>
          </w:p>
          <w:p w14:paraId="5971C5E1">
            <w:pPr>
              <w:ind w:firstLine="480"/>
              <w:rPr>
                <w:color w:val="000000" w:themeColor="text1"/>
              </w:rPr>
            </w:pPr>
            <w:r>
              <w:rPr>
                <w:rFonts w:hint="eastAsia"/>
                <w:color w:val="000000" w:themeColor="text1"/>
              </w:rPr>
              <w:t>本项目产生废水主要为涌水、设备清洗废水及生活污水。</w:t>
            </w:r>
          </w:p>
          <w:p w14:paraId="1410542A">
            <w:pPr>
              <w:ind w:firstLine="480"/>
              <w:rPr>
                <w:rFonts w:cs="Times New Roman"/>
                <w:color w:val="000000" w:themeColor="text1"/>
              </w:rPr>
            </w:pPr>
            <w:r>
              <w:rPr>
                <w:rFonts w:cs="Times New Roman"/>
                <w:color w:val="000000" w:themeColor="text1"/>
              </w:rPr>
              <w:t>（1）涌水</w:t>
            </w:r>
          </w:p>
          <w:p w14:paraId="171F80C4">
            <w:pPr>
              <w:ind w:firstLine="480"/>
              <w:rPr>
                <w:rFonts w:cs="Times New Roman"/>
                <w:color w:val="000000" w:themeColor="text1"/>
              </w:rPr>
            </w:pPr>
            <w:r>
              <w:rPr>
                <w:rFonts w:cs="Times New Roman"/>
                <w:color w:val="000000" w:themeColor="text1"/>
              </w:rPr>
              <w:fldChar w:fldCharType="begin"/>
            </w:r>
            <w:r>
              <w:rPr>
                <w:rFonts w:cs="Times New Roman"/>
                <w:color w:val="000000" w:themeColor="text1"/>
              </w:rPr>
              <w:instrText xml:space="preserve"> </w:instrText>
            </w:r>
            <w:r>
              <w:rPr>
                <w:rFonts w:hint="eastAsia" w:cs="Times New Roman"/>
                <w:color w:val="000000" w:themeColor="text1"/>
              </w:rPr>
              <w:instrText xml:space="preserve">= 1 \* GB3</w:instrText>
            </w:r>
            <w:r>
              <w:rPr>
                <w:rFonts w:cs="Times New Roman"/>
                <w:color w:val="000000" w:themeColor="text1"/>
              </w:rPr>
              <w:instrText xml:space="preserve"> </w:instrText>
            </w:r>
            <w:r>
              <w:rPr>
                <w:rFonts w:cs="Times New Roman"/>
                <w:color w:val="000000" w:themeColor="text1"/>
              </w:rPr>
              <w:fldChar w:fldCharType="separate"/>
            </w:r>
            <w:r>
              <w:rPr>
                <w:rFonts w:hint="eastAsia" w:cs="Times New Roman"/>
                <w:color w:val="000000" w:themeColor="text1"/>
              </w:rPr>
              <w:t>①</w:t>
            </w:r>
            <w:r>
              <w:rPr>
                <w:rFonts w:cs="Times New Roman"/>
                <w:color w:val="000000" w:themeColor="text1"/>
              </w:rPr>
              <w:fldChar w:fldCharType="end"/>
            </w:r>
            <w:r>
              <w:rPr>
                <w:rFonts w:hint="eastAsia" w:cs="Times New Roman"/>
                <w:color w:val="000000" w:themeColor="text1"/>
              </w:rPr>
              <w:t>探槽</w:t>
            </w:r>
            <w:r>
              <w:rPr>
                <w:rFonts w:cs="Times New Roman"/>
                <w:color w:val="000000" w:themeColor="text1"/>
              </w:rPr>
              <w:t>涌水</w:t>
            </w:r>
          </w:p>
          <w:p w14:paraId="3B1BE996">
            <w:pPr>
              <w:ind w:firstLine="480"/>
              <w:rPr>
                <w:rFonts w:ascii="宋体" w:hAnsi="宋体"/>
                <w:color w:val="000000" w:themeColor="text1"/>
              </w:rPr>
            </w:pPr>
            <w:r>
              <w:rPr>
                <w:rFonts w:cs="Times New Roman"/>
                <w:color w:val="000000" w:themeColor="text1"/>
              </w:rPr>
              <w:t>项目进行槽探时，深度不超过15m，不会产生涌水；钻探的深度在250~480之间。且矿区地形为高山地形，矿区矿体赋存</w:t>
            </w:r>
            <w:r>
              <w:rPr>
                <w:rFonts w:cs="Times New Roman"/>
                <w:color w:val="000000" w:themeColor="text1"/>
                <w:szCs w:val="24"/>
              </w:rPr>
              <w:t>标高2092-2544米</w:t>
            </w:r>
            <w:r>
              <w:rPr>
                <w:rFonts w:hint="eastAsia" w:ascii="宋体" w:hAnsi="宋体"/>
                <w:color w:val="000000" w:themeColor="text1"/>
              </w:rPr>
              <w:t>，地层富水性弱。一般也不会产生涌水，钻孔过程产生的涌水，统一收集后排入临时沉淀池，沉淀处理后回用于绿化，</w:t>
            </w:r>
            <w:r>
              <w:rPr>
                <w:rFonts w:ascii="宋体" w:hAnsi="宋体"/>
                <w:color w:val="000000" w:themeColor="text1"/>
              </w:rPr>
              <w:t>不外排，不会对</w:t>
            </w:r>
            <w:r>
              <w:rPr>
                <w:rFonts w:hint="eastAsia" w:ascii="宋体" w:hAnsi="宋体"/>
                <w:color w:val="000000" w:themeColor="text1"/>
              </w:rPr>
              <w:t>周围</w:t>
            </w:r>
            <w:r>
              <w:rPr>
                <w:rFonts w:ascii="宋体" w:hAnsi="宋体"/>
                <w:color w:val="000000" w:themeColor="text1"/>
              </w:rPr>
              <w:t>地表水环境产生</w:t>
            </w:r>
            <w:r>
              <w:rPr>
                <w:rFonts w:hint="eastAsia" w:ascii="宋体" w:hAnsi="宋体"/>
                <w:color w:val="000000" w:themeColor="text1"/>
              </w:rPr>
              <w:t>较大</w:t>
            </w:r>
            <w:r>
              <w:rPr>
                <w:rFonts w:ascii="宋体" w:hAnsi="宋体"/>
                <w:color w:val="000000" w:themeColor="text1"/>
              </w:rPr>
              <w:t>不利</w:t>
            </w:r>
            <w:r>
              <w:rPr>
                <w:rFonts w:hint="eastAsia" w:ascii="宋体" w:hAnsi="宋体"/>
                <w:color w:val="000000" w:themeColor="text1"/>
              </w:rPr>
              <w:t>影响。</w:t>
            </w:r>
          </w:p>
          <w:p w14:paraId="4D1A3A68">
            <w:pPr>
              <w:ind w:firstLine="480"/>
              <w:rPr>
                <w:rFonts w:ascii="宋体" w:hAnsi="宋体"/>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hint="eastAsia" w:ascii="宋体" w:hAnsi="宋体"/>
                <w:color w:val="000000" w:themeColor="text1"/>
              </w:rPr>
              <w:instrText xml:space="preserve">= 2 \* GB3</w:instrText>
            </w:r>
            <w:r>
              <w:rPr>
                <w:rFonts w:ascii="宋体" w:hAnsi="宋体"/>
                <w:color w:val="000000" w:themeColor="text1"/>
              </w:rPr>
              <w:instrText xml:space="preserve"> </w:instrText>
            </w:r>
            <w:r>
              <w:rPr>
                <w:rFonts w:ascii="宋体" w:hAnsi="宋体"/>
                <w:color w:val="000000" w:themeColor="text1"/>
              </w:rPr>
              <w:fldChar w:fldCharType="separate"/>
            </w:r>
            <w:r>
              <w:rPr>
                <w:rFonts w:hint="eastAsia" w:ascii="宋体" w:hAnsi="宋体"/>
                <w:color w:val="000000" w:themeColor="text1"/>
              </w:rPr>
              <w:t>②</w:t>
            </w:r>
            <w:r>
              <w:rPr>
                <w:rFonts w:ascii="宋体" w:hAnsi="宋体"/>
                <w:color w:val="000000" w:themeColor="text1"/>
              </w:rPr>
              <w:fldChar w:fldCharType="end"/>
            </w:r>
            <w:r>
              <w:rPr>
                <w:rFonts w:hint="eastAsia" w:ascii="宋体" w:hAnsi="宋体"/>
                <w:color w:val="000000" w:themeColor="text1"/>
              </w:rPr>
              <w:t>地表</w:t>
            </w:r>
            <w:r>
              <w:rPr>
                <w:rFonts w:ascii="宋体" w:hAnsi="宋体"/>
                <w:color w:val="000000" w:themeColor="text1"/>
              </w:rPr>
              <w:t>钻探涌水</w:t>
            </w:r>
          </w:p>
          <w:p w14:paraId="4616817F">
            <w:pPr>
              <w:ind w:firstLine="480"/>
              <w:rPr>
                <w:rFonts w:ascii="宋体" w:hAnsi="宋体"/>
                <w:color w:val="000000" w:themeColor="text1"/>
              </w:rPr>
            </w:pPr>
            <w:r>
              <w:rPr>
                <w:rFonts w:hint="eastAsia" w:ascii="宋体" w:hAnsi="宋体"/>
                <w:color w:val="000000" w:themeColor="text1"/>
              </w:rPr>
              <w:t>地表钻孔过程产生的涌水，统一收集后排入临时沉淀池，沉淀处理后回用于洒水，</w:t>
            </w:r>
            <w:r>
              <w:rPr>
                <w:rFonts w:ascii="宋体" w:hAnsi="宋体"/>
                <w:color w:val="000000" w:themeColor="text1"/>
              </w:rPr>
              <w:t>不外排，不会对</w:t>
            </w:r>
            <w:r>
              <w:rPr>
                <w:rFonts w:hint="eastAsia" w:ascii="宋体" w:hAnsi="宋体"/>
                <w:color w:val="000000" w:themeColor="text1"/>
              </w:rPr>
              <w:t>周围</w:t>
            </w:r>
            <w:r>
              <w:rPr>
                <w:rFonts w:ascii="宋体" w:hAnsi="宋体"/>
                <w:color w:val="000000" w:themeColor="text1"/>
              </w:rPr>
              <w:t>地表水环境产生</w:t>
            </w:r>
            <w:r>
              <w:rPr>
                <w:rFonts w:hint="eastAsia" w:ascii="宋体" w:hAnsi="宋体"/>
                <w:color w:val="000000" w:themeColor="text1"/>
              </w:rPr>
              <w:t>较大</w:t>
            </w:r>
            <w:r>
              <w:rPr>
                <w:rFonts w:ascii="宋体" w:hAnsi="宋体"/>
                <w:color w:val="000000" w:themeColor="text1"/>
              </w:rPr>
              <w:t>不利</w:t>
            </w:r>
            <w:r>
              <w:rPr>
                <w:rFonts w:hint="eastAsia" w:ascii="宋体" w:hAnsi="宋体"/>
                <w:color w:val="000000" w:themeColor="text1"/>
              </w:rPr>
              <w:t>影响。</w:t>
            </w:r>
          </w:p>
          <w:p w14:paraId="3FCC909E">
            <w:pPr>
              <w:ind w:firstLine="480"/>
              <w:rPr>
                <w:rFonts w:ascii="宋体" w:hAnsi="宋体"/>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hint="eastAsia" w:ascii="宋体" w:hAnsi="宋体"/>
                <w:color w:val="000000" w:themeColor="text1"/>
              </w:rPr>
              <w:instrText xml:space="preserve">= 3 \* GB3</w:instrText>
            </w:r>
            <w:r>
              <w:rPr>
                <w:rFonts w:ascii="宋体" w:hAnsi="宋体"/>
                <w:color w:val="000000" w:themeColor="text1"/>
              </w:rPr>
              <w:instrText xml:space="preserve"> </w:instrText>
            </w:r>
            <w:r>
              <w:rPr>
                <w:rFonts w:ascii="宋体" w:hAnsi="宋体"/>
                <w:color w:val="000000" w:themeColor="text1"/>
              </w:rPr>
              <w:fldChar w:fldCharType="separate"/>
            </w:r>
            <w:r>
              <w:rPr>
                <w:rFonts w:hint="eastAsia" w:ascii="宋体" w:hAnsi="宋体"/>
                <w:color w:val="000000" w:themeColor="text1"/>
              </w:rPr>
              <w:t>③</w:t>
            </w:r>
            <w:r>
              <w:rPr>
                <w:rFonts w:ascii="宋体" w:hAnsi="宋体"/>
                <w:color w:val="000000" w:themeColor="text1"/>
              </w:rPr>
              <w:fldChar w:fldCharType="end"/>
            </w:r>
            <w:r>
              <w:rPr>
                <w:rFonts w:hint="eastAsia" w:ascii="宋体" w:hAnsi="宋体"/>
                <w:color w:val="000000" w:themeColor="text1"/>
              </w:rPr>
              <w:t>坑探涌水</w:t>
            </w:r>
          </w:p>
          <w:p w14:paraId="711B46F3">
            <w:pPr>
              <w:ind w:firstLine="480"/>
              <w:rPr>
                <w:rFonts w:ascii="宋体" w:hAnsi="宋体"/>
                <w:color w:val="000000" w:themeColor="text1"/>
              </w:rPr>
            </w:pPr>
            <w:r>
              <w:rPr>
                <w:rFonts w:hint="eastAsia" w:ascii="宋体" w:hAnsi="宋体"/>
                <w:color w:val="000000" w:themeColor="text1"/>
              </w:rPr>
              <w:t>项目</w:t>
            </w:r>
            <w:r>
              <w:rPr>
                <w:rFonts w:ascii="宋体" w:hAnsi="宋体"/>
                <w:color w:val="000000" w:themeColor="text1"/>
              </w:rPr>
              <w:t>平硐开挖会产生一定的</w:t>
            </w:r>
            <w:r>
              <w:rPr>
                <w:rFonts w:hint="eastAsia" w:ascii="宋体" w:hAnsi="宋体"/>
                <w:color w:val="000000" w:themeColor="text1"/>
              </w:rPr>
              <w:t>涌水</w:t>
            </w:r>
            <w:r>
              <w:rPr>
                <w:rFonts w:ascii="宋体" w:hAnsi="宋体"/>
                <w:color w:val="000000" w:themeColor="text1"/>
              </w:rPr>
              <w:t>，项目坑探</w:t>
            </w:r>
            <w:r>
              <w:rPr>
                <w:rFonts w:hint="eastAsia" w:ascii="宋体" w:hAnsi="宋体"/>
                <w:color w:val="000000" w:themeColor="text1"/>
              </w:rPr>
              <w:t>为</w:t>
            </w:r>
            <w:r>
              <w:rPr>
                <w:rFonts w:ascii="宋体" w:hAnsi="宋体"/>
                <w:color w:val="000000" w:themeColor="text1"/>
              </w:rPr>
              <w:t>沿用原有探矿平硐及大矿山铅锌矿原有废弃平硐，</w:t>
            </w:r>
            <w:r>
              <w:rPr>
                <w:rFonts w:hint="eastAsia" w:ascii="宋体" w:hAnsi="宋体"/>
                <w:color w:val="000000" w:themeColor="text1"/>
              </w:rPr>
              <w:t>且</w:t>
            </w:r>
            <w:r>
              <w:rPr>
                <w:rFonts w:ascii="宋体" w:hAnsi="宋体"/>
                <w:color w:val="000000" w:themeColor="text1"/>
              </w:rPr>
              <w:t>平硐</w:t>
            </w:r>
            <w:r>
              <w:rPr>
                <w:rFonts w:hint="eastAsia" w:ascii="宋体" w:hAnsi="宋体"/>
                <w:color w:val="000000" w:themeColor="text1"/>
              </w:rPr>
              <w:t>有</w:t>
            </w:r>
            <w:r>
              <w:rPr>
                <w:rFonts w:ascii="宋体" w:hAnsi="宋体"/>
                <w:color w:val="000000" w:themeColor="text1"/>
              </w:rPr>
              <w:t>一定的倾斜角度，涌水可</w:t>
            </w:r>
            <w:r>
              <w:rPr>
                <w:rFonts w:hint="eastAsia" w:ascii="宋体" w:hAnsi="宋体"/>
                <w:color w:val="000000" w:themeColor="text1"/>
              </w:rPr>
              <w:t>通过</w:t>
            </w:r>
            <w:r>
              <w:rPr>
                <w:rFonts w:ascii="宋体" w:hAnsi="宋体"/>
                <w:color w:val="000000" w:themeColor="text1"/>
              </w:rPr>
              <w:t>排水沟自行</w:t>
            </w:r>
            <w:r>
              <w:rPr>
                <w:rFonts w:hint="eastAsia" w:ascii="宋体" w:hAnsi="宋体"/>
                <w:color w:val="000000" w:themeColor="text1"/>
              </w:rPr>
              <w:t>流出</w:t>
            </w:r>
            <w:r>
              <w:rPr>
                <w:rFonts w:ascii="宋体" w:hAnsi="宋体"/>
                <w:color w:val="000000" w:themeColor="text1"/>
              </w:rPr>
              <w:t>，</w:t>
            </w:r>
            <w:r>
              <w:rPr>
                <w:rFonts w:hint="eastAsia" w:ascii="宋体" w:hAnsi="宋体"/>
                <w:color w:val="000000" w:themeColor="text1"/>
              </w:rPr>
              <w:t>坑探</w:t>
            </w:r>
            <w:r>
              <w:rPr>
                <w:rFonts w:ascii="宋体" w:hAnsi="宋体"/>
                <w:color w:val="000000" w:themeColor="text1"/>
              </w:rPr>
              <w:t>涌水经平硐内排水沟</w:t>
            </w:r>
            <w:r>
              <w:rPr>
                <w:rFonts w:hint="eastAsia" w:ascii="宋体" w:hAnsi="宋体"/>
                <w:color w:val="000000" w:themeColor="text1"/>
              </w:rPr>
              <w:t>流出</w:t>
            </w:r>
            <w:r>
              <w:rPr>
                <w:rFonts w:ascii="宋体" w:hAnsi="宋体"/>
                <w:color w:val="000000" w:themeColor="text1"/>
              </w:rPr>
              <w:t>经沉淀池沉淀后</w:t>
            </w:r>
            <w:r>
              <w:rPr>
                <w:rFonts w:hint="eastAsia" w:ascii="宋体" w:hAnsi="宋体"/>
                <w:color w:val="000000" w:themeColor="text1"/>
              </w:rPr>
              <w:t>排入</w:t>
            </w:r>
            <w:r>
              <w:rPr>
                <w:rFonts w:ascii="宋体" w:hAnsi="宋体"/>
                <w:color w:val="000000" w:themeColor="text1"/>
              </w:rPr>
              <w:t>溪沟。</w:t>
            </w:r>
            <w:r>
              <w:rPr>
                <w:rFonts w:hint="eastAsia" w:ascii="宋体" w:hAnsi="宋体"/>
                <w:color w:val="000000" w:themeColor="text1"/>
              </w:rPr>
              <w:t>其中</w:t>
            </w:r>
            <w:r>
              <w:rPr>
                <w:rFonts w:hint="eastAsia"/>
                <w:color w:val="000000" w:themeColor="text1"/>
              </w:rPr>
              <w:t xml:space="preserve"> PD</w:t>
            </w:r>
            <w:r>
              <w:rPr>
                <w:color w:val="000000" w:themeColor="text1"/>
              </w:rPr>
              <w:t>1720</w:t>
            </w:r>
            <w:r>
              <w:rPr>
                <w:rFonts w:hint="eastAsia"/>
                <w:color w:val="000000" w:themeColor="text1"/>
              </w:rPr>
              <w:t>和</w:t>
            </w:r>
            <w:r>
              <w:rPr>
                <w:color w:val="000000" w:themeColor="text1"/>
              </w:rPr>
              <w:t>PD1850</w:t>
            </w:r>
            <w:r>
              <w:rPr>
                <w:rFonts w:hint="eastAsia"/>
                <w:color w:val="000000" w:themeColor="text1"/>
              </w:rPr>
              <w:t>及</w:t>
            </w:r>
            <w:r>
              <w:rPr>
                <w:color w:val="000000" w:themeColor="text1"/>
              </w:rPr>
              <w:t>其</w:t>
            </w:r>
            <w:r>
              <w:rPr>
                <w:rFonts w:hint="eastAsia"/>
                <w:color w:val="000000" w:themeColor="text1"/>
              </w:rPr>
              <w:t>平硐</w:t>
            </w:r>
            <w:r>
              <w:rPr>
                <w:color w:val="000000" w:themeColor="text1"/>
              </w:rPr>
              <w:t>内内平硐</w:t>
            </w:r>
            <w:r>
              <w:rPr>
                <w:rFonts w:hint="eastAsia"/>
                <w:color w:val="000000" w:themeColor="text1"/>
              </w:rPr>
              <w:t>钻孔</w:t>
            </w:r>
            <w:r>
              <w:rPr>
                <w:color w:val="000000" w:themeColor="text1"/>
              </w:rPr>
              <w:t>工程</w:t>
            </w:r>
            <w:r>
              <w:rPr>
                <w:rFonts w:hint="eastAsia"/>
                <w:color w:val="000000" w:themeColor="text1"/>
              </w:rPr>
              <w:t>纳污河流为芒市的邵地河，</w:t>
            </w:r>
            <w:r>
              <w:rPr>
                <w:color w:val="000000" w:themeColor="text1"/>
              </w:rPr>
              <w:t>PD1900</w:t>
            </w:r>
            <w:r>
              <w:rPr>
                <w:rFonts w:hint="eastAsia"/>
                <w:color w:val="000000" w:themeColor="text1"/>
              </w:rPr>
              <w:t>内</w:t>
            </w:r>
            <w:r>
              <w:rPr>
                <w:color w:val="000000" w:themeColor="text1"/>
              </w:rPr>
              <w:t>的平硐</w:t>
            </w:r>
            <w:r>
              <w:rPr>
                <w:rFonts w:hint="eastAsia"/>
                <w:color w:val="000000" w:themeColor="text1"/>
              </w:rPr>
              <w:t>钻孔工程区纳污河流为龙陵县的象达河。根据</w:t>
            </w:r>
            <w:r>
              <w:rPr>
                <w:color w:val="000000" w:themeColor="text1"/>
              </w:rPr>
              <w:t>表五分析，</w:t>
            </w:r>
            <w:r>
              <w:rPr>
                <w:rFonts w:hint="eastAsia" w:ascii="宋体" w:hAnsi="宋体"/>
                <w:color w:val="000000" w:themeColor="text1"/>
              </w:rPr>
              <w:t>本项目</w:t>
            </w:r>
            <w:r>
              <w:rPr>
                <w:rFonts w:ascii="宋体" w:hAnsi="宋体"/>
                <w:color w:val="000000" w:themeColor="text1"/>
              </w:rPr>
              <w:t>所在地</w:t>
            </w:r>
            <w:r>
              <w:rPr>
                <w:rFonts w:hint="eastAsia" w:ascii="宋体" w:hAnsi="宋体"/>
                <w:color w:val="000000" w:themeColor="text1"/>
              </w:rPr>
              <w:t>地层富水性弱，</w:t>
            </w:r>
            <w:r>
              <w:rPr>
                <w:rFonts w:ascii="宋体" w:hAnsi="宋体"/>
                <w:color w:val="000000" w:themeColor="text1"/>
              </w:rPr>
              <w:t>产生的</w:t>
            </w:r>
            <w:r>
              <w:rPr>
                <w:rFonts w:hint="eastAsia" w:ascii="宋体" w:hAnsi="宋体"/>
                <w:color w:val="000000" w:themeColor="text1"/>
              </w:rPr>
              <w:t>涌水</w:t>
            </w:r>
            <w:r>
              <w:rPr>
                <w:rFonts w:ascii="宋体" w:hAnsi="宋体"/>
                <w:color w:val="000000" w:themeColor="text1"/>
              </w:rPr>
              <w:t>量较小，</w:t>
            </w:r>
            <w:r>
              <w:rPr>
                <w:rFonts w:hint="eastAsia" w:ascii="宋体" w:hAnsi="宋体"/>
                <w:color w:val="000000" w:themeColor="text1"/>
              </w:rPr>
              <w:t>类比</w:t>
            </w:r>
            <w:r>
              <w:rPr>
                <w:rFonts w:ascii="宋体" w:hAnsi="宋体"/>
                <w:color w:val="000000" w:themeColor="text1"/>
              </w:rPr>
              <w:t>大矿山</w:t>
            </w:r>
            <w:r>
              <w:rPr>
                <w:rFonts w:hint="eastAsia" w:ascii="宋体" w:hAnsi="宋体"/>
                <w:color w:val="000000" w:themeColor="text1"/>
              </w:rPr>
              <w:t>铅锌矿</w:t>
            </w:r>
            <w:r>
              <w:rPr>
                <w:rFonts w:ascii="宋体" w:hAnsi="宋体"/>
                <w:color w:val="000000" w:themeColor="text1"/>
              </w:rPr>
              <w:t>，涌水水质较好</w:t>
            </w:r>
            <w:r>
              <w:rPr>
                <w:rFonts w:hint="eastAsia" w:ascii="宋体" w:hAnsi="宋体"/>
                <w:color w:val="000000" w:themeColor="text1"/>
              </w:rPr>
              <w:t>，</w:t>
            </w:r>
            <w:r>
              <w:rPr>
                <w:rFonts w:ascii="宋体" w:hAnsi="宋体"/>
                <w:color w:val="000000" w:themeColor="text1"/>
              </w:rPr>
              <w:t>污染物主要为SS，经沉淀处理</w:t>
            </w:r>
            <w:r>
              <w:rPr>
                <w:rFonts w:hint="eastAsia" w:ascii="宋体" w:hAnsi="宋体"/>
                <w:color w:val="000000" w:themeColor="text1"/>
              </w:rPr>
              <w:t>后</w:t>
            </w:r>
            <w:r>
              <w:rPr>
                <w:rFonts w:ascii="宋体" w:hAnsi="宋体"/>
                <w:color w:val="000000" w:themeColor="text1"/>
              </w:rPr>
              <w:t>对象达河水质影响较小。</w:t>
            </w:r>
          </w:p>
          <w:p w14:paraId="2DA5C99D">
            <w:pPr>
              <w:ind w:firstLine="480"/>
              <w:rPr>
                <w:rFonts w:ascii="宋体" w:hAnsi="宋体"/>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hint="eastAsia" w:ascii="宋体" w:hAnsi="宋体"/>
                <w:color w:val="000000" w:themeColor="text1"/>
              </w:rPr>
              <w:instrText xml:space="preserve">= 4 \* GB3</w:instrText>
            </w:r>
            <w:r>
              <w:rPr>
                <w:rFonts w:ascii="宋体" w:hAnsi="宋体"/>
                <w:color w:val="000000" w:themeColor="text1"/>
              </w:rPr>
              <w:instrText xml:space="preserve"> </w:instrText>
            </w:r>
            <w:r>
              <w:rPr>
                <w:rFonts w:ascii="宋体" w:hAnsi="宋体"/>
                <w:color w:val="000000" w:themeColor="text1"/>
              </w:rPr>
              <w:fldChar w:fldCharType="separate"/>
            </w:r>
            <w:r>
              <w:rPr>
                <w:rFonts w:hint="eastAsia" w:ascii="宋体" w:hAnsi="宋体"/>
                <w:color w:val="000000" w:themeColor="text1"/>
              </w:rPr>
              <w:t>④</w:t>
            </w:r>
            <w:r>
              <w:rPr>
                <w:rFonts w:ascii="宋体" w:hAnsi="宋体"/>
                <w:color w:val="000000" w:themeColor="text1"/>
              </w:rPr>
              <w:fldChar w:fldCharType="end"/>
            </w:r>
            <w:r>
              <w:rPr>
                <w:rFonts w:hint="eastAsia" w:ascii="宋体" w:hAnsi="宋体"/>
                <w:color w:val="000000" w:themeColor="text1"/>
              </w:rPr>
              <w:t>平硐</w:t>
            </w:r>
            <w:r>
              <w:rPr>
                <w:rFonts w:ascii="宋体" w:hAnsi="宋体"/>
                <w:color w:val="000000" w:themeColor="text1"/>
              </w:rPr>
              <w:t>钻孔涌水</w:t>
            </w:r>
          </w:p>
          <w:p w14:paraId="63F4C296">
            <w:pPr>
              <w:ind w:firstLine="480"/>
              <w:rPr>
                <w:color w:val="000000" w:themeColor="text1"/>
              </w:rPr>
            </w:pPr>
            <w:r>
              <w:rPr>
                <w:rFonts w:hint="eastAsia" w:ascii="宋体" w:hAnsi="宋体"/>
                <w:color w:val="000000" w:themeColor="text1"/>
              </w:rPr>
              <w:t>平硐</w:t>
            </w:r>
            <w:r>
              <w:rPr>
                <w:rFonts w:ascii="宋体" w:hAnsi="宋体"/>
                <w:color w:val="000000" w:themeColor="text1"/>
              </w:rPr>
              <w:t>钻孔过程中产生的</w:t>
            </w:r>
            <w:r>
              <w:rPr>
                <w:rFonts w:hint="eastAsia" w:ascii="宋体" w:hAnsi="宋体"/>
                <w:color w:val="000000" w:themeColor="text1"/>
              </w:rPr>
              <w:t>涌水</w:t>
            </w:r>
            <w:r>
              <w:rPr>
                <w:rFonts w:ascii="宋体" w:hAnsi="宋体"/>
                <w:color w:val="000000" w:themeColor="text1"/>
              </w:rPr>
              <w:t>混入</w:t>
            </w:r>
            <w:r>
              <w:rPr>
                <w:rFonts w:hint="eastAsia" w:ascii="宋体" w:hAnsi="宋体"/>
                <w:color w:val="000000" w:themeColor="text1"/>
              </w:rPr>
              <w:t>坑探</w:t>
            </w:r>
            <w:r>
              <w:rPr>
                <w:rFonts w:ascii="宋体" w:hAnsi="宋体"/>
                <w:color w:val="000000" w:themeColor="text1"/>
              </w:rPr>
              <w:t>涌水</w:t>
            </w:r>
            <w:r>
              <w:rPr>
                <w:rFonts w:hint="eastAsia" w:ascii="宋体" w:hAnsi="宋体"/>
                <w:color w:val="000000" w:themeColor="text1"/>
              </w:rPr>
              <w:t>经</w:t>
            </w:r>
            <w:r>
              <w:rPr>
                <w:rFonts w:ascii="宋体" w:hAnsi="宋体"/>
                <w:color w:val="000000" w:themeColor="text1"/>
              </w:rPr>
              <w:t>沉淀处理</w:t>
            </w:r>
            <w:r>
              <w:rPr>
                <w:rFonts w:hint="eastAsia" w:ascii="宋体" w:hAnsi="宋体"/>
                <w:color w:val="000000" w:themeColor="text1"/>
              </w:rPr>
              <w:t>后</w:t>
            </w:r>
            <w:r>
              <w:rPr>
                <w:rFonts w:ascii="宋体" w:hAnsi="宋体"/>
                <w:color w:val="000000" w:themeColor="text1"/>
              </w:rPr>
              <w:t>排入溪沟</w:t>
            </w:r>
            <w:r>
              <w:rPr>
                <w:rFonts w:hint="eastAsia" w:ascii="宋体" w:hAnsi="宋体"/>
                <w:color w:val="000000" w:themeColor="text1"/>
              </w:rPr>
              <w:t>处置</w:t>
            </w:r>
            <w:r>
              <w:rPr>
                <w:rFonts w:ascii="宋体" w:hAnsi="宋体"/>
                <w:color w:val="000000" w:themeColor="text1"/>
              </w:rPr>
              <w:t>。</w:t>
            </w:r>
          </w:p>
          <w:p w14:paraId="5ED93C78">
            <w:pPr>
              <w:ind w:firstLine="480"/>
              <w:rPr>
                <w:bCs/>
                <w:color w:val="000000" w:themeColor="text1"/>
                <w:szCs w:val="23"/>
              </w:rPr>
            </w:pPr>
            <w:r>
              <w:rPr>
                <w:rFonts w:hint="eastAsia"/>
                <w:bCs/>
                <w:color w:val="000000" w:themeColor="text1"/>
                <w:szCs w:val="23"/>
              </w:rPr>
              <w:t>（</w:t>
            </w:r>
            <w:r>
              <w:rPr>
                <w:bCs/>
                <w:color w:val="000000" w:themeColor="text1"/>
                <w:szCs w:val="23"/>
              </w:rPr>
              <w:t>2</w:t>
            </w:r>
            <w:r>
              <w:rPr>
                <w:rFonts w:hint="eastAsia"/>
                <w:bCs/>
                <w:color w:val="000000" w:themeColor="text1"/>
                <w:szCs w:val="23"/>
              </w:rPr>
              <w:t>）设备清洗废水</w:t>
            </w:r>
          </w:p>
          <w:p w14:paraId="47E6610E">
            <w:pPr>
              <w:ind w:firstLine="480"/>
              <w:rPr>
                <w:color w:val="000000" w:themeColor="text1"/>
              </w:rPr>
            </w:pPr>
            <w:r>
              <w:rPr>
                <w:rFonts w:hint="eastAsia"/>
                <w:bCs/>
                <w:color w:val="000000" w:themeColor="text1"/>
                <w:szCs w:val="23"/>
              </w:rPr>
              <w:t>项目产生的清洗废水主要为施工结束后对设备的清洗产生，清洗废水产生量约为0.9m</w:t>
            </w:r>
            <w:r>
              <w:rPr>
                <w:rFonts w:hint="eastAsia"/>
                <w:bCs/>
                <w:color w:val="000000" w:themeColor="text1"/>
                <w:szCs w:val="23"/>
                <w:vertAlign w:val="superscript"/>
              </w:rPr>
              <w:t>3</w:t>
            </w:r>
            <w:r>
              <w:rPr>
                <w:rFonts w:hint="eastAsia"/>
                <w:bCs/>
                <w:color w:val="000000" w:themeColor="text1"/>
                <w:szCs w:val="23"/>
              </w:rPr>
              <w:t>/d，270m</w:t>
            </w:r>
            <w:r>
              <w:rPr>
                <w:rFonts w:hint="eastAsia"/>
                <w:bCs/>
                <w:color w:val="000000" w:themeColor="text1"/>
                <w:szCs w:val="23"/>
                <w:vertAlign w:val="superscript"/>
              </w:rPr>
              <w:t>3</w:t>
            </w:r>
            <w:r>
              <w:rPr>
                <w:rFonts w:hint="eastAsia"/>
                <w:bCs/>
                <w:color w:val="000000" w:themeColor="text1"/>
                <w:szCs w:val="23"/>
              </w:rPr>
              <w:t>/a。项目勘探结束后，设备带回施工营地清洗，清洗产生的废水排入</w:t>
            </w:r>
            <w:r>
              <w:rPr>
                <w:rFonts w:hint="eastAsia" w:ascii="宋体" w:hAnsi="宋体"/>
                <w:color w:val="000000" w:themeColor="text1"/>
              </w:rPr>
              <w:t>临时沉淀池，沉淀处理后回用于绿化</w:t>
            </w:r>
            <w:r>
              <w:rPr>
                <w:rFonts w:hint="eastAsia"/>
                <w:color w:val="000000" w:themeColor="text1"/>
              </w:rPr>
              <w:t>。</w:t>
            </w:r>
          </w:p>
          <w:p w14:paraId="711280F8">
            <w:pPr>
              <w:ind w:firstLine="480"/>
              <w:rPr>
                <w:bCs/>
                <w:color w:val="000000" w:themeColor="text1"/>
                <w:szCs w:val="23"/>
              </w:rPr>
            </w:pPr>
            <w:r>
              <w:rPr>
                <w:rFonts w:hint="eastAsia"/>
                <w:bCs/>
                <w:color w:val="000000" w:themeColor="text1"/>
                <w:szCs w:val="23"/>
              </w:rPr>
              <w:t>（</w:t>
            </w:r>
            <w:r>
              <w:rPr>
                <w:bCs/>
                <w:color w:val="000000" w:themeColor="text1"/>
                <w:szCs w:val="23"/>
              </w:rPr>
              <w:t>3</w:t>
            </w:r>
            <w:r>
              <w:rPr>
                <w:rFonts w:hint="eastAsia"/>
                <w:bCs/>
                <w:color w:val="000000" w:themeColor="text1"/>
                <w:szCs w:val="23"/>
              </w:rPr>
              <w:t>）生活污水</w:t>
            </w:r>
          </w:p>
          <w:p w14:paraId="36D99466">
            <w:pPr>
              <w:ind w:firstLine="480"/>
              <w:rPr>
                <w:color w:val="000000" w:themeColor="text1"/>
              </w:rPr>
            </w:pPr>
            <w:r>
              <w:rPr>
                <w:rFonts w:hint="eastAsia"/>
                <w:bCs/>
                <w:color w:val="000000" w:themeColor="text1"/>
                <w:szCs w:val="23"/>
              </w:rPr>
              <w:t>正常探矿期间探矿区各类人员约14人，项目生活废水产生量为0.896m</w:t>
            </w:r>
            <w:r>
              <w:rPr>
                <w:rFonts w:hint="eastAsia"/>
                <w:bCs/>
                <w:color w:val="000000" w:themeColor="text1"/>
                <w:szCs w:val="23"/>
                <w:vertAlign w:val="superscript"/>
              </w:rPr>
              <w:t>3</w:t>
            </w:r>
            <w:r>
              <w:rPr>
                <w:rFonts w:hint="eastAsia"/>
                <w:bCs/>
                <w:color w:val="000000" w:themeColor="text1"/>
                <w:szCs w:val="23"/>
              </w:rPr>
              <w:t>/d，268.8m</w:t>
            </w:r>
            <w:r>
              <w:rPr>
                <w:rFonts w:hint="eastAsia"/>
                <w:bCs/>
                <w:color w:val="000000" w:themeColor="text1"/>
                <w:szCs w:val="23"/>
                <w:vertAlign w:val="superscript"/>
              </w:rPr>
              <w:t>3</w:t>
            </w:r>
            <w:r>
              <w:rPr>
                <w:rFonts w:hint="eastAsia"/>
                <w:bCs/>
                <w:color w:val="000000" w:themeColor="text1"/>
                <w:szCs w:val="23"/>
              </w:rPr>
              <w:t>/a。</w:t>
            </w:r>
            <w:r>
              <w:rPr>
                <w:rFonts w:hint="eastAsia"/>
                <w:color w:val="000000" w:themeColor="text1"/>
              </w:rPr>
              <w:t>生活污水依托已有的农村旱厕处理，旱厕定期清掏做农家肥。</w:t>
            </w:r>
          </w:p>
          <w:p w14:paraId="7500FF9C">
            <w:pPr>
              <w:ind w:firstLine="480"/>
              <w:rPr>
                <w:color w:val="000000" w:themeColor="text1"/>
              </w:rPr>
            </w:pPr>
            <w:r>
              <w:rPr>
                <w:rFonts w:hint="eastAsia"/>
                <w:color w:val="000000" w:themeColor="text1"/>
              </w:rPr>
              <w:t>综合，项目产生废水能够得到合理处置，对地表水环境影响不大。</w:t>
            </w:r>
          </w:p>
          <w:p w14:paraId="0BEFB07D">
            <w:pPr>
              <w:ind w:firstLine="482"/>
              <w:rPr>
                <w:b/>
                <w:color w:val="000000" w:themeColor="text1"/>
              </w:rPr>
            </w:pPr>
            <w:r>
              <w:rPr>
                <w:rFonts w:hint="eastAsia"/>
                <w:b/>
                <w:color w:val="000000" w:themeColor="text1"/>
              </w:rPr>
              <w:t>3、地下水环境影响分析</w:t>
            </w:r>
          </w:p>
          <w:p w14:paraId="42C20026">
            <w:pPr>
              <w:ind w:firstLine="480"/>
              <w:rPr>
                <w:color w:val="000000" w:themeColor="text1"/>
              </w:rPr>
            </w:pPr>
            <w:r>
              <w:rPr>
                <w:rFonts w:hint="eastAsia"/>
                <w:color w:val="000000" w:themeColor="text1"/>
              </w:rPr>
              <w:t>项目水文地质类型属大气降水渗透补给、裂隙充水为主的简单类型。</w:t>
            </w:r>
            <w:r>
              <w:rPr>
                <w:color w:val="000000" w:themeColor="text1"/>
              </w:rPr>
              <w:t>本项目</w:t>
            </w:r>
            <w:r>
              <w:rPr>
                <w:rFonts w:hint="eastAsia"/>
                <w:color w:val="000000" w:themeColor="text1"/>
              </w:rPr>
              <w:t>勘探过程中基本不产生生产废水，项目钻孔过程中使用泥浆作为冷却液，冷却液中不添加任何化学试剂，对地下水环境影响较小，</w:t>
            </w:r>
            <w:r>
              <w:rPr>
                <w:color w:val="000000" w:themeColor="text1"/>
              </w:rPr>
              <w:t>本项目所在区域地下水位较高，平硐不会达到地下水位以下</w:t>
            </w:r>
            <w:r>
              <w:rPr>
                <w:rFonts w:hint="eastAsia"/>
                <w:color w:val="000000" w:themeColor="text1"/>
              </w:rPr>
              <w:t>。</w:t>
            </w:r>
          </w:p>
          <w:p w14:paraId="3382BB5E">
            <w:pPr>
              <w:ind w:firstLine="480"/>
              <w:rPr>
                <w:color w:val="000000" w:themeColor="text1"/>
              </w:rPr>
            </w:pPr>
            <w:r>
              <w:rPr>
                <w:color w:val="000000" w:themeColor="text1"/>
              </w:rPr>
              <w:t>根据现场调查</w:t>
            </w:r>
            <w:r>
              <w:rPr>
                <w:rFonts w:hint="eastAsia"/>
                <w:color w:val="000000" w:themeColor="text1"/>
              </w:rPr>
              <w:t>，矿区范围内村庄引水水源来源于山箐水，设置蓄水池，采用管道接到村庄各用户，本项目矿区范围内不涉及取水点。村庄取水点距离探矿点均大于1km，</w:t>
            </w:r>
            <w:r>
              <w:rPr>
                <w:color w:val="000000" w:themeColor="text1"/>
              </w:rPr>
              <w:t>项目探矿对周围村民饮用水源</w:t>
            </w:r>
            <w:r>
              <w:rPr>
                <w:rFonts w:hint="eastAsia"/>
                <w:color w:val="000000" w:themeColor="text1"/>
              </w:rPr>
              <w:t>影响很小</w:t>
            </w:r>
            <w:r>
              <w:rPr>
                <w:color w:val="000000" w:themeColor="text1"/>
              </w:rPr>
              <w:t>。</w:t>
            </w:r>
          </w:p>
          <w:p w14:paraId="3F39DF5C">
            <w:pPr>
              <w:ind w:firstLine="480"/>
              <w:rPr>
                <w:color w:val="000000" w:themeColor="text1"/>
              </w:rPr>
            </w:pPr>
            <w:r>
              <w:rPr>
                <w:rFonts w:hint="eastAsia"/>
                <w:color w:val="000000" w:themeColor="text1"/>
              </w:rPr>
              <w:t>本项目探矿区出露地层单一，地层裂隙较发育，弱含水层，总体来看探矿范围内水文地质属简单类型，探矿活动不会改变地下水的天然补给、径流及排泄关系，探矿活动对地下水水量影响较小。</w:t>
            </w:r>
          </w:p>
          <w:p w14:paraId="14B717D6">
            <w:pPr>
              <w:ind w:firstLine="482"/>
              <w:rPr>
                <w:b/>
                <w:bCs/>
                <w:color w:val="000000" w:themeColor="text1"/>
                <w:szCs w:val="23"/>
              </w:rPr>
            </w:pPr>
            <w:bookmarkStart w:id="22" w:name="_Toc56407226"/>
            <w:bookmarkStart w:id="23" w:name="_Toc56407131"/>
            <w:bookmarkStart w:id="24" w:name="_Toc61662549"/>
            <w:r>
              <w:rPr>
                <w:rFonts w:hint="eastAsia"/>
                <w:b/>
                <w:bCs/>
                <w:color w:val="000000" w:themeColor="text1"/>
                <w:szCs w:val="23"/>
              </w:rPr>
              <w:t>4</w:t>
            </w:r>
            <w:r>
              <w:rPr>
                <w:b/>
                <w:bCs/>
                <w:color w:val="000000" w:themeColor="text1"/>
                <w:szCs w:val="23"/>
              </w:rPr>
              <w:t>、声环境影响分析</w:t>
            </w:r>
            <w:bookmarkEnd w:id="22"/>
            <w:bookmarkEnd w:id="23"/>
            <w:bookmarkEnd w:id="24"/>
          </w:p>
          <w:p w14:paraId="4E48898C">
            <w:pPr>
              <w:ind w:firstLine="480"/>
              <w:rPr>
                <w:bCs/>
                <w:color w:val="000000" w:themeColor="text1"/>
                <w:szCs w:val="23"/>
              </w:rPr>
            </w:pPr>
            <w:r>
              <w:rPr>
                <w:rFonts w:hint="eastAsia"/>
                <w:bCs/>
                <w:color w:val="000000" w:themeColor="text1"/>
                <w:szCs w:val="23"/>
              </w:rPr>
              <w:t>本项目为探矿项目，且夜间不进行探矿，探矿方式有槽探、钻探和</w:t>
            </w:r>
            <w:r>
              <w:rPr>
                <w:bCs/>
                <w:color w:val="000000" w:themeColor="text1"/>
                <w:szCs w:val="23"/>
              </w:rPr>
              <w:t>坑探</w:t>
            </w:r>
            <w:r>
              <w:rPr>
                <w:rFonts w:hint="eastAsia"/>
                <w:bCs/>
                <w:color w:val="000000" w:themeColor="text1"/>
                <w:szCs w:val="23"/>
              </w:rPr>
              <w:t>。</w:t>
            </w:r>
          </w:p>
          <w:p w14:paraId="17B28194">
            <w:pPr>
              <w:ind w:firstLine="480"/>
              <w:rPr>
                <w:bCs/>
                <w:color w:val="000000" w:themeColor="text1"/>
                <w:szCs w:val="23"/>
              </w:rPr>
            </w:pPr>
            <w:r>
              <w:rPr>
                <w:rFonts w:hint="eastAsia"/>
                <w:bCs/>
                <w:color w:val="000000" w:themeColor="text1"/>
                <w:szCs w:val="23"/>
              </w:rPr>
              <w:t>槽探采用人工开挖，产生的噪声较小，对声环境的影响较小。</w:t>
            </w:r>
          </w:p>
          <w:p w14:paraId="044C51A9">
            <w:pPr>
              <w:ind w:firstLine="480"/>
              <w:rPr>
                <w:bCs/>
                <w:color w:val="000000" w:themeColor="text1"/>
                <w:szCs w:val="23"/>
              </w:rPr>
            </w:pPr>
            <w:r>
              <w:rPr>
                <w:rFonts w:hint="eastAsia"/>
                <w:bCs/>
                <w:color w:val="000000" w:themeColor="text1"/>
                <w:szCs w:val="23"/>
              </w:rPr>
              <w:t>项目噪声源主要为钻探过程中钻机钻孔时的设备噪声，</w:t>
            </w:r>
            <w:r>
              <w:rPr>
                <w:bCs/>
                <w:color w:val="000000" w:themeColor="text1"/>
                <w:szCs w:val="23"/>
              </w:rPr>
              <w:t>噪声具有阶段性、临时性和不固定性，不同阶段会产生不同的噪声，其强度与工作状态等因素有关。钻机运行产生的噪声是本项目主要的噪声来源。根据项目设备特征和周围环境的特点，项目产噪设备可视为点声源，声场为自由声场，选用《环境影响评价技术导则  声环境》（HJ2.4-2009）中的无指向性点声源在自由声场中的几何发散衰减模式：</w:t>
            </w:r>
          </w:p>
          <w:p w14:paraId="1EAF4B3D">
            <w:pPr>
              <w:ind w:firstLine="480"/>
              <w:rPr>
                <w:bCs/>
                <w:color w:val="000000" w:themeColor="text1"/>
                <w:szCs w:val="23"/>
              </w:rPr>
            </w:pPr>
            <w:r>
              <w:rPr>
                <w:rFonts w:hint="eastAsia"/>
                <w:bCs/>
                <w:color w:val="000000" w:themeColor="text1"/>
                <w:szCs w:val="23"/>
              </w:rPr>
              <w:t xml:space="preserve">      </w:t>
            </w:r>
            <w:r>
              <w:rPr>
                <w:bCs/>
                <w:color w:val="000000" w:themeColor="text1"/>
                <w:szCs w:val="23"/>
              </w:rPr>
              <w:t>LA(r)=LA(r</w:t>
            </w:r>
            <w:r>
              <w:rPr>
                <w:bCs/>
                <w:color w:val="000000" w:themeColor="text1"/>
                <w:szCs w:val="23"/>
                <w:vertAlign w:val="subscript"/>
              </w:rPr>
              <w:t>0</w:t>
            </w:r>
            <w:r>
              <w:rPr>
                <w:bCs/>
                <w:color w:val="000000" w:themeColor="text1"/>
                <w:szCs w:val="23"/>
              </w:rPr>
              <w:t>)</w:t>
            </w:r>
            <w:r>
              <w:rPr>
                <w:bCs/>
                <w:color w:val="000000" w:themeColor="text1"/>
                <w:szCs w:val="23"/>
                <w:vertAlign w:val="subscript"/>
              </w:rPr>
              <w:t xml:space="preserve"> </w:t>
            </w:r>
            <w:r>
              <w:rPr>
                <w:bCs/>
                <w:color w:val="000000" w:themeColor="text1"/>
                <w:szCs w:val="23"/>
              </w:rPr>
              <w:t>-20lg(r/r</w:t>
            </w:r>
            <w:r>
              <w:rPr>
                <w:bCs/>
                <w:color w:val="000000" w:themeColor="text1"/>
                <w:szCs w:val="23"/>
                <w:vertAlign w:val="subscript"/>
              </w:rPr>
              <w:t>0</w:t>
            </w:r>
            <w:r>
              <w:rPr>
                <w:bCs/>
                <w:color w:val="000000" w:themeColor="text1"/>
                <w:szCs w:val="23"/>
              </w:rPr>
              <w:t>)-</w:t>
            </w:r>
            <w:r>
              <w:rPr>
                <w:rFonts w:ascii="Cambria Math" w:hAnsi="Cambria Math" w:cs="Cambria Math"/>
                <w:bCs/>
                <w:color w:val="000000" w:themeColor="text1"/>
                <w:szCs w:val="23"/>
              </w:rPr>
              <w:t>△</w:t>
            </w:r>
            <w:r>
              <w:rPr>
                <w:bCs/>
                <w:color w:val="000000" w:themeColor="text1"/>
                <w:szCs w:val="23"/>
              </w:rPr>
              <w:t>L</w:t>
            </w:r>
          </w:p>
          <w:p w14:paraId="592BE0EA">
            <w:pPr>
              <w:ind w:firstLine="480"/>
              <w:rPr>
                <w:bCs/>
                <w:color w:val="000000" w:themeColor="text1"/>
                <w:szCs w:val="23"/>
              </w:rPr>
            </w:pPr>
            <w:r>
              <w:rPr>
                <w:rFonts w:hint="eastAsia"/>
                <w:bCs/>
                <w:color w:val="000000" w:themeColor="text1"/>
                <w:szCs w:val="23"/>
              </w:rPr>
              <w:t xml:space="preserve">  </w:t>
            </w:r>
            <w:r>
              <w:rPr>
                <w:bCs/>
                <w:color w:val="000000" w:themeColor="text1"/>
                <w:szCs w:val="23"/>
              </w:rPr>
              <w:t>式中：</w:t>
            </w:r>
            <w:r>
              <w:rPr>
                <w:rFonts w:hint="eastAsia"/>
                <w:bCs/>
                <w:color w:val="000000" w:themeColor="text1"/>
                <w:szCs w:val="23"/>
              </w:rPr>
              <w:t xml:space="preserve"> </w:t>
            </w:r>
            <w:r>
              <w:rPr>
                <w:bCs/>
                <w:color w:val="000000" w:themeColor="text1"/>
                <w:szCs w:val="23"/>
              </w:rPr>
              <w:t>LA(r)---距声源rm处受声点的A声级；</w:t>
            </w:r>
          </w:p>
          <w:p w14:paraId="6A7958BD">
            <w:pPr>
              <w:ind w:firstLine="1591" w:firstLineChars="663"/>
              <w:rPr>
                <w:bCs/>
                <w:color w:val="000000" w:themeColor="text1"/>
                <w:szCs w:val="23"/>
              </w:rPr>
            </w:pPr>
            <w:r>
              <w:rPr>
                <w:bCs/>
                <w:color w:val="000000" w:themeColor="text1"/>
                <w:szCs w:val="23"/>
              </w:rPr>
              <w:t>LA(r</w:t>
            </w:r>
            <w:r>
              <w:rPr>
                <w:bCs/>
                <w:color w:val="000000" w:themeColor="text1"/>
                <w:szCs w:val="23"/>
                <w:vertAlign w:val="subscript"/>
              </w:rPr>
              <w:t>0</w:t>
            </w:r>
            <w:r>
              <w:rPr>
                <w:bCs/>
                <w:color w:val="000000" w:themeColor="text1"/>
                <w:szCs w:val="23"/>
              </w:rPr>
              <w:t>)----参考点声源强度；</w:t>
            </w:r>
          </w:p>
          <w:p w14:paraId="35A67951">
            <w:pPr>
              <w:ind w:firstLine="1591" w:firstLineChars="663"/>
              <w:rPr>
                <w:bCs/>
                <w:color w:val="000000" w:themeColor="text1"/>
                <w:szCs w:val="23"/>
              </w:rPr>
            </w:pPr>
            <w:r>
              <w:rPr>
                <w:bCs/>
                <w:color w:val="000000" w:themeColor="text1"/>
                <w:szCs w:val="23"/>
              </w:rPr>
              <w:t>r-----预测受声点与源之间的距离（m）；</w:t>
            </w:r>
          </w:p>
          <w:p w14:paraId="5EDCF11D">
            <w:pPr>
              <w:ind w:firstLine="1591" w:firstLineChars="663"/>
              <w:rPr>
                <w:bCs/>
                <w:color w:val="000000" w:themeColor="text1"/>
                <w:szCs w:val="23"/>
              </w:rPr>
            </w:pPr>
            <w:r>
              <w:rPr>
                <w:bCs/>
                <w:color w:val="000000" w:themeColor="text1"/>
                <w:szCs w:val="23"/>
              </w:rPr>
              <w:t>r</w:t>
            </w:r>
            <w:r>
              <w:rPr>
                <w:bCs/>
                <w:color w:val="000000" w:themeColor="text1"/>
                <w:szCs w:val="23"/>
                <w:vertAlign w:val="subscript"/>
              </w:rPr>
              <w:t>0</w:t>
            </w:r>
            <w:r>
              <w:rPr>
                <w:bCs/>
                <w:color w:val="000000" w:themeColor="text1"/>
                <w:szCs w:val="23"/>
              </w:rPr>
              <w:t>-----参考点与源之间的距离（m）</w:t>
            </w:r>
            <w:r>
              <w:rPr>
                <w:rFonts w:hint="eastAsia"/>
                <w:bCs/>
                <w:color w:val="000000" w:themeColor="text1"/>
                <w:szCs w:val="23"/>
              </w:rPr>
              <w:t>；</w:t>
            </w:r>
          </w:p>
          <w:p w14:paraId="6543123D">
            <w:pPr>
              <w:ind w:firstLine="1591" w:firstLineChars="663"/>
              <w:rPr>
                <w:bCs/>
                <w:color w:val="000000" w:themeColor="text1"/>
                <w:szCs w:val="23"/>
              </w:rPr>
            </w:pPr>
            <w:r>
              <w:rPr>
                <w:rFonts w:ascii="Cambria Math" w:hAnsi="Cambria Math" w:cs="Cambria Math"/>
                <w:bCs/>
                <w:color w:val="000000" w:themeColor="text1"/>
                <w:szCs w:val="23"/>
              </w:rPr>
              <w:t>△</w:t>
            </w:r>
            <w:r>
              <w:rPr>
                <w:bCs/>
                <w:color w:val="000000" w:themeColor="text1"/>
                <w:szCs w:val="23"/>
              </w:rPr>
              <w:t>L ---其它各种因素引起的衰减因素</w:t>
            </w:r>
            <w:r>
              <w:rPr>
                <w:rFonts w:hint="eastAsia"/>
                <w:bCs/>
                <w:color w:val="000000" w:themeColor="text1"/>
                <w:szCs w:val="23"/>
              </w:rPr>
              <w:t>。</w:t>
            </w:r>
          </w:p>
          <w:p w14:paraId="50C6B955">
            <w:pPr>
              <w:ind w:firstLine="480"/>
              <w:rPr>
                <w:bCs/>
                <w:color w:val="000000" w:themeColor="text1"/>
                <w:szCs w:val="23"/>
              </w:rPr>
            </w:pPr>
            <w:r>
              <w:rPr>
                <w:bCs/>
                <w:color w:val="000000" w:themeColor="text1"/>
                <w:szCs w:val="23"/>
              </w:rPr>
              <w:t>项目主要噪声源及其不同距离衰减后的传播声级见表</w:t>
            </w:r>
            <w:r>
              <w:rPr>
                <w:rFonts w:hint="eastAsia"/>
                <w:bCs/>
                <w:color w:val="000000" w:themeColor="text1"/>
                <w:szCs w:val="23"/>
              </w:rPr>
              <w:t>7-2</w:t>
            </w:r>
            <w:r>
              <w:rPr>
                <w:bCs/>
                <w:color w:val="000000" w:themeColor="text1"/>
                <w:szCs w:val="23"/>
              </w:rPr>
              <w:t>。</w:t>
            </w:r>
          </w:p>
          <w:p w14:paraId="7C88749C">
            <w:pPr>
              <w:pStyle w:val="29"/>
              <w:rPr>
                <w:color w:val="000000" w:themeColor="text1"/>
              </w:rPr>
            </w:pPr>
            <w:r>
              <w:rPr>
                <w:color w:val="000000" w:themeColor="text1"/>
              </w:rPr>
              <w:t>表</w:t>
            </w:r>
            <w:r>
              <w:rPr>
                <w:rFonts w:hint="eastAsia"/>
                <w:color w:val="000000" w:themeColor="text1"/>
              </w:rPr>
              <w:t>7-2</w:t>
            </w:r>
            <w:r>
              <w:rPr>
                <w:color w:val="000000" w:themeColor="text1"/>
              </w:rPr>
              <w:t xml:space="preserve">  项目主要噪声源及其传播声级[dB（A)]</w:t>
            </w:r>
          </w:p>
          <w:tbl>
            <w:tblPr>
              <w:tblStyle w:val="19"/>
              <w:tblW w:w="4994"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5" w:type="dxa"/>
                <w:left w:w="15" w:type="dxa"/>
                <w:bottom w:w="15" w:type="dxa"/>
                <w:right w:w="15" w:type="dxa"/>
              </w:tblCellMar>
            </w:tblPr>
            <w:tblGrid>
              <w:gridCol w:w="1587"/>
              <w:gridCol w:w="941"/>
              <w:gridCol w:w="958"/>
              <w:gridCol w:w="925"/>
              <w:gridCol w:w="910"/>
              <w:gridCol w:w="1053"/>
              <w:gridCol w:w="1053"/>
              <w:gridCol w:w="1038"/>
              <w:gridCol w:w="1074"/>
            </w:tblGrid>
            <w:tr w14:paraId="56731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69" w:hRule="atLeast"/>
                <w:jc w:val="center"/>
              </w:trPr>
              <w:tc>
                <w:tcPr>
                  <w:tcW w:w="832" w:type="pct"/>
                  <w:vMerge w:val="restart"/>
                  <w:vAlign w:val="center"/>
                </w:tcPr>
                <w:p w14:paraId="6FAACFD4">
                  <w:pPr>
                    <w:pStyle w:val="31"/>
                    <w:rPr>
                      <w:color w:val="000000" w:themeColor="text1"/>
                    </w:rPr>
                  </w:pPr>
                  <w:r>
                    <w:rPr>
                      <w:color w:val="000000" w:themeColor="text1"/>
                    </w:rPr>
                    <w:t>声源</w:t>
                  </w:r>
                </w:p>
              </w:tc>
              <w:tc>
                <w:tcPr>
                  <w:tcW w:w="493" w:type="pct"/>
                  <w:vMerge w:val="restart"/>
                  <w:vAlign w:val="center"/>
                </w:tcPr>
                <w:p w14:paraId="63D3E2A7">
                  <w:pPr>
                    <w:pStyle w:val="31"/>
                    <w:rPr>
                      <w:color w:val="000000" w:themeColor="text1"/>
                    </w:rPr>
                  </w:pPr>
                  <w:r>
                    <w:rPr>
                      <w:color w:val="000000" w:themeColor="text1"/>
                    </w:rPr>
                    <w:t>源强</w:t>
                  </w:r>
                </w:p>
              </w:tc>
              <w:tc>
                <w:tcPr>
                  <w:tcW w:w="3675" w:type="pct"/>
                  <w:gridSpan w:val="7"/>
                  <w:tcBorders>
                    <w:right w:val="single" w:color="auto" w:sz="4" w:space="0"/>
                  </w:tcBorders>
                </w:tcPr>
                <w:p w14:paraId="16ACF2C9">
                  <w:pPr>
                    <w:pStyle w:val="31"/>
                    <w:rPr>
                      <w:color w:val="000000" w:themeColor="text1"/>
                    </w:rPr>
                  </w:pPr>
                  <w:r>
                    <w:rPr>
                      <w:color w:val="000000" w:themeColor="text1"/>
                    </w:rPr>
                    <w:t>距离(m)</w:t>
                  </w:r>
                </w:p>
              </w:tc>
            </w:tr>
            <w:tr w14:paraId="4FFE0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69" w:hRule="atLeast"/>
                <w:jc w:val="center"/>
              </w:trPr>
              <w:tc>
                <w:tcPr>
                  <w:tcW w:w="832" w:type="pct"/>
                  <w:vMerge w:val="continue"/>
                  <w:vAlign w:val="center"/>
                </w:tcPr>
                <w:p w14:paraId="60E32B4F">
                  <w:pPr>
                    <w:pStyle w:val="31"/>
                    <w:rPr>
                      <w:color w:val="000000" w:themeColor="text1"/>
                    </w:rPr>
                  </w:pPr>
                </w:p>
              </w:tc>
              <w:tc>
                <w:tcPr>
                  <w:tcW w:w="493" w:type="pct"/>
                  <w:vMerge w:val="continue"/>
                  <w:vAlign w:val="center"/>
                </w:tcPr>
                <w:p w14:paraId="64D2C4E1">
                  <w:pPr>
                    <w:pStyle w:val="31"/>
                    <w:rPr>
                      <w:color w:val="000000" w:themeColor="text1"/>
                    </w:rPr>
                  </w:pPr>
                </w:p>
              </w:tc>
              <w:tc>
                <w:tcPr>
                  <w:tcW w:w="502" w:type="pct"/>
                  <w:vAlign w:val="center"/>
                </w:tcPr>
                <w:p w14:paraId="792908C1">
                  <w:pPr>
                    <w:pStyle w:val="31"/>
                    <w:rPr>
                      <w:color w:val="000000" w:themeColor="text1"/>
                    </w:rPr>
                  </w:pPr>
                  <w:r>
                    <w:rPr>
                      <w:color w:val="000000" w:themeColor="text1"/>
                    </w:rPr>
                    <w:t>10</w:t>
                  </w:r>
                </w:p>
              </w:tc>
              <w:tc>
                <w:tcPr>
                  <w:tcW w:w="485" w:type="pct"/>
                  <w:vAlign w:val="center"/>
                </w:tcPr>
                <w:p w14:paraId="21E551B0">
                  <w:pPr>
                    <w:pStyle w:val="31"/>
                    <w:rPr>
                      <w:color w:val="000000" w:themeColor="text1"/>
                    </w:rPr>
                  </w:pPr>
                  <w:r>
                    <w:rPr>
                      <w:rFonts w:hint="eastAsia"/>
                      <w:color w:val="000000" w:themeColor="text1"/>
                    </w:rPr>
                    <w:t>60</w:t>
                  </w:r>
                </w:p>
              </w:tc>
              <w:tc>
                <w:tcPr>
                  <w:tcW w:w="477" w:type="pct"/>
                  <w:vAlign w:val="center"/>
                </w:tcPr>
                <w:p w14:paraId="73172265">
                  <w:pPr>
                    <w:pStyle w:val="31"/>
                    <w:rPr>
                      <w:color w:val="000000" w:themeColor="text1"/>
                    </w:rPr>
                  </w:pPr>
                  <w:r>
                    <w:rPr>
                      <w:color w:val="000000" w:themeColor="text1"/>
                    </w:rPr>
                    <w:t>100</w:t>
                  </w:r>
                </w:p>
              </w:tc>
              <w:tc>
                <w:tcPr>
                  <w:tcW w:w="552" w:type="pct"/>
                </w:tcPr>
                <w:p w14:paraId="22B4400A">
                  <w:pPr>
                    <w:pStyle w:val="31"/>
                    <w:rPr>
                      <w:b/>
                      <w:color w:val="000000" w:themeColor="text1"/>
                    </w:rPr>
                  </w:pPr>
                  <w:r>
                    <w:rPr>
                      <w:rFonts w:hint="eastAsia"/>
                      <w:b/>
                      <w:color w:val="000000" w:themeColor="text1"/>
                    </w:rPr>
                    <w:t>170</w:t>
                  </w:r>
                </w:p>
              </w:tc>
              <w:tc>
                <w:tcPr>
                  <w:tcW w:w="552" w:type="pct"/>
                  <w:vAlign w:val="center"/>
                </w:tcPr>
                <w:p w14:paraId="1692B3B8">
                  <w:pPr>
                    <w:pStyle w:val="31"/>
                    <w:rPr>
                      <w:color w:val="000000" w:themeColor="text1"/>
                    </w:rPr>
                  </w:pPr>
                  <w:r>
                    <w:rPr>
                      <w:color w:val="000000" w:themeColor="text1"/>
                    </w:rPr>
                    <w:t>200</w:t>
                  </w:r>
                </w:p>
              </w:tc>
              <w:tc>
                <w:tcPr>
                  <w:tcW w:w="544" w:type="pct"/>
                  <w:tcBorders>
                    <w:right w:val="single" w:color="auto" w:sz="4" w:space="0"/>
                  </w:tcBorders>
                  <w:vAlign w:val="center"/>
                </w:tcPr>
                <w:p w14:paraId="3D4E9413">
                  <w:pPr>
                    <w:pStyle w:val="31"/>
                    <w:rPr>
                      <w:color w:val="000000" w:themeColor="text1"/>
                    </w:rPr>
                  </w:pPr>
                  <w:r>
                    <w:rPr>
                      <w:rFonts w:hint="eastAsia"/>
                      <w:color w:val="000000" w:themeColor="text1"/>
                    </w:rPr>
                    <w:t>500</w:t>
                  </w:r>
                </w:p>
              </w:tc>
              <w:tc>
                <w:tcPr>
                  <w:tcW w:w="564" w:type="pct"/>
                  <w:tcBorders>
                    <w:left w:val="single" w:color="auto" w:sz="4" w:space="0"/>
                  </w:tcBorders>
                  <w:vAlign w:val="center"/>
                </w:tcPr>
                <w:p w14:paraId="6F6CDD84">
                  <w:pPr>
                    <w:pStyle w:val="31"/>
                    <w:rPr>
                      <w:color w:val="000000" w:themeColor="text1"/>
                    </w:rPr>
                  </w:pPr>
                  <w:r>
                    <w:rPr>
                      <w:rFonts w:hint="eastAsia"/>
                      <w:color w:val="000000" w:themeColor="text1"/>
                    </w:rPr>
                    <w:t>1000</w:t>
                  </w:r>
                </w:p>
              </w:tc>
            </w:tr>
            <w:tr w14:paraId="117A7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69" w:hRule="atLeast"/>
                <w:jc w:val="center"/>
              </w:trPr>
              <w:tc>
                <w:tcPr>
                  <w:tcW w:w="832" w:type="pct"/>
                  <w:vAlign w:val="center"/>
                </w:tcPr>
                <w:p w14:paraId="4E0C9EA0">
                  <w:pPr>
                    <w:pStyle w:val="31"/>
                    <w:rPr>
                      <w:color w:val="000000" w:themeColor="text1"/>
                    </w:rPr>
                  </w:pPr>
                  <w:r>
                    <w:rPr>
                      <w:rFonts w:hint="eastAsia"/>
                      <w:color w:val="000000" w:themeColor="text1"/>
                    </w:rPr>
                    <w:t>钻杆冲击式钻机</w:t>
                  </w:r>
                </w:p>
              </w:tc>
              <w:tc>
                <w:tcPr>
                  <w:tcW w:w="493" w:type="pct"/>
                  <w:vAlign w:val="center"/>
                </w:tcPr>
                <w:p w14:paraId="3671E19C">
                  <w:pPr>
                    <w:pStyle w:val="31"/>
                    <w:rPr>
                      <w:color w:val="000000" w:themeColor="text1"/>
                    </w:rPr>
                  </w:pPr>
                  <w:r>
                    <w:rPr>
                      <w:rFonts w:hint="eastAsia"/>
                      <w:color w:val="000000" w:themeColor="text1"/>
                    </w:rPr>
                    <w:t>90</w:t>
                  </w:r>
                </w:p>
              </w:tc>
              <w:tc>
                <w:tcPr>
                  <w:tcW w:w="502" w:type="pct"/>
                  <w:vAlign w:val="center"/>
                </w:tcPr>
                <w:p w14:paraId="111DCB58">
                  <w:pPr>
                    <w:pStyle w:val="31"/>
                    <w:rPr>
                      <w:color w:val="000000" w:themeColor="text1"/>
                    </w:rPr>
                  </w:pPr>
                  <w:r>
                    <w:rPr>
                      <w:rFonts w:hint="eastAsia"/>
                      <w:color w:val="000000" w:themeColor="text1"/>
                    </w:rPr>
                    <w:t>70.0</w:t>
                  </w:r>
                </w:p>
              </w:tc>
              <w:tc>
                <w:tcPr>
                  <w:tcW w:w="485" w:type="pct"/>
                  <w:vAlign w:val="center"/>
                </w:tcPr>
                <w:p w14:paraId="4D81112C">
                  <w:pPr>
                    <w:pStyle w:val="31"/>
                    <w:rPr>
                      <w:color w:val="000000" w:themeColor="text1"/>
                    </w:rPr>
                  </w:pPr>
                  <w:r>
                    <w:rPr>
                      <w:rFonts w:hint="eastAsia"/>
                      <w:color w:val="000000" w:themeColor="text1"/>
                    </w:rPr>
                    <w:t>54.4</w:t>
                  </w:r>
                </w:p>
              </w:tc>
              <w:tc>
                <w:tcPr>
                  <w:tcW w:w="477" w:type="pct"/>
                  <w:vAlign w:val="center"/>
                </w:tcPr>
                <w:p w14:paraId="327588DF">
                  <w:pPr>
                    <w:pStyle w:val="31"/>
                    <w:rPr>
                      <w:color w:val="000000" w:themeColor="text1"/>
                    </w:rPr>
                  </w:pPr>
                  <w:r>
                    <w:rPr>
                      <w:color w:val="000000" w:themeColor="text1"/>
                    </w:rPr>
                    <w:t>50.0</w:t>
                  </w:r>
                </w:p>
              </w:tc>
              <w:tc>
                <w:tcPr>
                  <w:tcW w:w="552" w:type="pct"/>
                </w:tcPr>
                <w:p w14:paraId="66AA82EE">
                  <w:pPr>
                    <w:pStyle w:val="31"/>
                    <w:rPr>
                      <w:b/>
                      <w:color w:val="000000" w:themeColor="text1"/>
                    </w:rPr>
                  </w:pPr>
                  <w:r>
                    <w:rPr>
                      <w:rFonts w:hint="eastAsia"/>
                      <w:b/>
                      <w:color w:val="000000" w:themeColor="text1"/>
                    </w:rPr>
                    <w:t>45.6</w:t>
                  </w:r>
                </w:p>
              </w:tc>
              <w:tc>
                <w:tcPr>
                  <w:tcW w:w="552" w:type="pct"/>
                  <w:vAlign w:val="center"/>
                </w:tcPr>
                <w:p w14:paraId="1E659325">
                  <w:pPr>
                    <w:pStyle w:val="31"/>
                    <w:rPr>
                      <w:color w:val="000000" w:themeColor="text1"/>
                    </w:rPr>
                  </w:pPr>
                  <w:r>
                    <w:rPr>
                      <w:color w:val="000000" w:themeColor="text1"/>
                    </w:rPr>
                    <w:t>44.0</w:t>
                  </w:r>
                </w:p>
              </w:tc>
              <w:tc>
                <w:tcPr>
                  <w:tcW w:w="544" w:type="pct"/>
                  <w:tcBorders>
                    <w:right w:val="single" w:color="auto" w:sz="4" w:space="0"/>
                  </w:tcBorders>
                  <w:vAlign w:val="center"/>
                </w:tcPr>
                <w:p w14:paraId="48D918DB">
                  <w:pPr>
                    <w:pStyle w:val="31"/>
                    <w:rPr>
                      <w:color w:val="000000" w:themeColor="text1"/>
                    </w:rPr>
                  </w:pPr>
                  <w:r>
                    <w:rPr>
                      <w:rFonts w:hint="eastAsia"/>
                      <w:color w:val="000000" w:themeColor="text1"/>
                    </w:rPr>
                    <w:t>36.0</w:t>
                  </w:r>
                </w:p>
              </w:tc>
              <w:tc>
                <w:tcPr>
                  <w:tcW w:w="564" w:type="pct"/>
                  <w:tcBorders>
                    <w:left w:val="single" w:color="auto" w:sz="4" w:space="0"/>
                  </w:tcBorders>
                  <w:vAlign w:val="center"/>
                </w:tcPr>
                <w:p w14:paraId="0C53B41F">
                  <w:pPr>
                    <w:pStyle w:val="31"/>
                    <w:rPr>
                      <w:color w:val="000000" w:themeColor="text1"/>
                    </w:rPr>
                  </w:pPr>
                  <w:r>
                    <w:rPr>
                      <w:rFonts w:hint="eastAsia"/>
                      <w:color w:val="000000" w:themeColor="text1"/>
                    </w:rPr>
                    <w:t>30</w:t>
                  </w:r>
                </w:p>
              </w:tc>
            </w:tr>
            <w:tr w14:paraId="437E6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69" w:hRule="atLeast"/>
                <w:jc w:val="center"/>
              </w:trPr>
              <w:tc>
                <w:tcPr>
                  <w:tcW w:w="5000" w:type="pct"/>
                  <w:gridSpan w:val="9"/>
                </w:tcPr>
                <w:p w14:paraId="104D8839">
                  <w:pPr>
                    <w:pStyle w:val="31"/>
                    <w:jc w:val="left"/>
                    <w:rPr>
                      <w:color w:val="000000" w:themeColor="text1"/>
                    </w:rPr>
                  </w:pPr>
                  <w:r>
                    <w:rPr>
                      <w:rFonts w:hint="eastAsia"/>
                      <w:color w:val="000000" w:themeColor="text1"/>
                    </w:rPr>
                    <w:t>注：项目夜间不进行探矿。</w:t>
                  </w:r>
                </w:p>
              </w:tc>
            </w:tr>
          </w:tbl>
          <w:p w14:paraId="7FD832AA">
            <w:pPr>
              <w:ind w:left="120" w:leftChars="50" w:right="120" w:rightChars="50" w:firstLine="480"/>
              <w:jc w:val="both"/>
              <w:rPr>
                <w:bCs/>
                <w:color w:val="000000" w:themeColor="text1"/>
                <w:szCs w:val="23"/>
              </w:rPr>
            </w:pPr>
            <w:r>
              <w:rPr>
                <w:rFonts w:hint="eastAsia"/>
                <w:bCs/>
                <w:color w:val="000000" w:themeColor="text1"/>
                <w:szCs w:val="23"/>
              </w:rPr>
              <w:t>从</w:t>
            </w:r>
            <w:r>
              <w:rPr>
                <w:bCs/>
                <w:color w:val="000000" w:themeColor="text1"/>
                <w:szCs w:val="23"/>
              </w:rPr>
              <w:t>表</w:t>
            </w:r>
            <w:r>
              <w:rPr>
                <w:rFonts w:hint="eastAsia"/>
                <w:bCs/>
                <w:color w:val="000000" w:themeColor="text1"/>
                <w:szCs w:val="23"/>
              </w:rPr>
              <w:t>7-2</w:t>
            </w:r>
            <w:r>
              <w:rPr>
                <w:bCs/>
                <w:color w:val="000000" w:themeColor="text1"/>
                <w:szCs w:val="23"/>
              </w:rPr>
              <w:t>可知，项目设备噪声随着距离的增加而逐渐减少</w:t>
            </w:r>
            <w:r>
              <w:rPr>
                <w:rFonts w:hint="eastAsia"/>
                <w:bCs/>
                <w:color w:val="000000" w:themeColor="text1"/>
                <w:szCs w:val="23"/>
              </w:rPr>
              <w:t>，距离衰减至50m时，噪声值已经达到《工业企业厂界环境噪声排放标准》（</w:t>
            </w:r>
            <w:r>
              <w:rPr>
                <w:bCs/>
                <w:color w:val="000000" w:themeColor="text1"/>
                <w:szCs w:val="23"/>
              </w:rPr>
              <w:t>GB12348</w:t>
            </w:r>
            <w:r>
              <w:rPr>
                <w:rFonts w:hint="eastAsia"/>
                <w:bCs/>
                <w:color w:val="000000" w:themeColor="text1"/>
                <w:szCs w:val="23"/>
              </w:rPr>
              <w:t>-</w:t>
            </w:r>
            <w:r>
              <w:rPr>
                <w:bCs/>
                <w:color w:val="000000" w:themeColor="text1"/>
                <w:szCs w:val="23"/>
              </w:rPr>
              <w:t>2008</w:t>
            </w:r>
            <w:r>
              <w:rPr>
                <w:rFonts w:hint="eastAsia"/>
                <w:bCs/>
                <w:color w:val="000000" w:themeColor="text1"/>
                <w:szCs w:val="23"/>
              </w:rPr>
              <w:t>）2类区标准。</w:t>
            </w:r>
          </w:p>
          <w:p w14:paraId="6091AF5F">
            <w:pPr>
              <w:ind w:left="120" w:leftChars="50" w:right="120" w:rightChars="50" w:firstLine="480"/>
              <w:jc w:val="both"/>
              <w:rPr>
                <w:bCs/>
                <w:color w:val="000000" w:themeColor="text1"/>
                <w:szCs w:val="23"/>
              </w:rPr>
            </w:pPr>
            <w:r>
              <w:rPr>
                <w:rFonts w:hint="eastAsia"/>
                <w:bCs/>
                <w:color w:val="000000" w:themeColor="text1"/>
                <w:szCs w:val="23"/>
              </w:rPr>
              <w:t>项目钻探时，最近环保目标为北侧的上寨村民，钻孔</w:t>
            </w:r>
            <w:r>
              <w:rPr>
                <w:bCs/>
                <w:color w:val="000000" w:themeColor="text1"/>
                <w:szCs w:val="23"/>
              </w:rPr>
              <w:t>ZK0-1</w:t>
            </w:r>
            <w:r>
              <w:rPr>
                <w:rFonts w:hint="eastAsia"/>
                <w:bCs/>
                <w:color w:val="000000" w:themeColor="text1"/>
                <w:szCs w:val="23"/>
              </w:rPr>
              <w:t>距上寨最近，距离</w:t>
            </w:r>
            <w:r>
              <w:rPr>
                <w:bCs/>
                <w:color w:val="000000" w:themeColor="text1"/>
                <w:szCs w:val="23"/>
              </w:rPr>
              <w:t>170</w:t>
            </w:r>
            <w:r>
              <w:rPr>
                <w:rFonts w:hint="eastAsia"/>
                <w:bCs/>
                <w:color w:val="000000" w:themeColor="text1"/>
                <w:szCs w:val="23"/>
              </w:rPr>
              <w:t>m，钻孔产生噪声经距离衰减后为</w:t>
            </w:r>
            <w:r>
              <w:rPr>
                <w:bCs/>
                <w:color w:val="000000" w:themeColor="text1"/>
                <w:szCs w:val="23"/>
              </w:rPr>
              <w:t>45.6</w:t>
            </w:r>
            <w:r>
              <w:rPr>
                <w:rFonts w:hint="eastAsia"/>
                <w:bCs/>
                <w:color w:val="000000" w:themeColor="text1"/>
                <w:szCs w:val="23"/>
              </w:rPr>
              <w:t xml:space="preserve"> dB，其余施工点距离保护目标均大于</w:t>
            </w:r>
            <w:r>
              <w:rPr>
                <w:bCs/>
                <w:color w:val="000000" w:themeColor="text1"/>
                <w:szCs w:val="23"/>
              </w:rPr>
              <w:t>170</w:t>
            </w:r>
            <w:r>
              <w:rPr>
                <w:rFonts w:hint="eastAsia"/>
                <w:bCs/>
                <w:color w:val="000000" w:themeColor="text1"/>
                <w:szCs w:val="23"/>
              </w:rPr>
              <w:t>m。可达到</w:t>
            </w:r>
            <w:r>
              <w:rPr>
                <w:color w:val="000000" w:themeColor="text1"/>
              </w:rPr>
              <w:t>《声环境质量标准》（GB3096-2008）</w:t>
            </w:r>
            <w:r>
              <w:rPr>
                <w:rFonts w:hint="eastAsia"/>
                <w:color w:val="000000" w:themeColor="text1"/>
              </w:rPr>
              <w:t>2</w:t>
            </w:r>
            <w:r>
              <w:rPr>
                <w:color w:val="000000" w:themeColor="text1"/>
              </w:rPr>
              <w:t>类标准昼间标准</w:t>
            </w:r>
            <w:r>
              <w:rPr>
                <w:rFonts w:hint="eastAsia"/>
                <w:color w:val="000000" w:themeColor="text1"/>
              </w:rPr>
              <w:t>。本项目为短期的，不连续的工程，</w:t>
            </w:r>
            <w:r>
              <w:rPr>
                <w:color w:val="000000" w:themeColor="text1"/>
              </w:rPr>
              <w:t>项目夜间不进行探矿</w:t>
            </w:r>
            <w:r>
              <w:rPr>
                <w:rFonts w:hint="eastAsia"/>
                <w:color w:val="000000" w:themeColor="text1"/>
              </w:rPr>
              <w:t>，故</w:t>
            </w:r>
            <w:r>
              <w:rPr>
                <w:rFonts w:hint="eastAsia"/>
                <w:bCs/>
                <w:color w:val="000000" w:themeColor="text1"/>
                <w:szCs w:val="23"/>
              </w:rPr>
              <w:t>项目勘探过程中设备产生的噪声经距离衰减后对环保目标声环境影响较小。</w:t>
            </w:r>
          </w:p>
          <w:p w14:paraId="27E8DEDA">
            <w:pPr>
              <w:ind w:left="120" w:leftChars="50" w:right="120" w:rightChars="50" w:firstLine="482"/>
              <w:jc w:val="both"/>
              <w:rPr>
                <w:b/>
                <w:bCs/>
                <w:color w:val="000000" w:themeColor="text1"/>
                <w:szCs w:val="23"/>
              </w:rPr>
            </w:pPr>
            <w:bookmarkStart w:id="25" w:name="_Toc56407227"/>
            <w:bookmarkStart w:id="26" w:name="_Toc61662550"/>
            <w:bookmarkStart w:id="27" w:name="_Toc56407132"/>
            <w:r>
              <w:rPr>
                <w:rFonts w:hint="eastAsia"/>
                <w:b/>
                <w:bCs/>
                <w:color w:val="000000" w:themeColor="text1"/>
                <w:szCs w:val="23"/>
              </w:rPr>
              <w:t>4</w:t>
            </w:r>
            <w:r>
              <w:rPr>
                <w:b/>
                <w:bCs/>
                <w:color w:val="000000" w:themeColor="text1"/>
                <w:szCs w:val="23"/>
              </w:rPr>
              <w:t>、</w:t>
            </w:r>
            <w:bookmarkEnd w:id="25"/>
            <w:bookmarkEnd w:id="26"/>
            <w:bookmarkEnd w:id="27"/>
            <w:r>
              <w:rPr>
                <w:b/>
                <w:bCs/>
                <w:color w:val="000000" w:themeColor="text1"/>
                <w:szCs w:val="23"/>
              </w:rPr>
              <w:t>固体废物环境影响分析</w:t>
            </w:r>
          </w:p>
          <w:p w14:paraId="5FFE403C">
            <w:pPr>
              <w:ind w:left="120" w:leftChars="50" w:right="120" w:rightChars="50" w:firstLine="480"/>
              <w:jc w:val="both"/>
              <w:rPr>
                <w:bCs/>
                <w:color w:val="000000" w:themeColor="text1"/>
                <w:szCs w:val="23"/>
              </w:rPr>
            </w:pPr>
            <w:r>
              <w:rPr>
                <w:bCs/>
                <w:color w:val="000000" w:themeColor="text1"/>
                <w:szCs w:val="23"/>
              </w:rPr>
              <w:t>项目产生的固废主要为</w:t>
            </w:r>
            <w:r>
              <w:rPr>
                <w:rFonts w:hint="eastAsia"/>
                <w:bCs/>
                <w:color w:val="000000" w:themeColor="text1"/>
                <w:szCs w:val="23"/>
              </w:rPr>
              <w:t>槽探、</w:t>
            </w:r>
            <w:r>
              <w:rPr>
                <w:bCs/>
                <w:color w:val="000000" w:themeColor="text1"/>
                <w:szCs w:val="23"/>
              </w:rPr>
              <w:t>钻探及</w:t>
            </w:r>
            <w:r>
              <w:rPr>
                <w:rFonts w:hint="eastAsia"/>
                <w:bCs/>
                <w:color w:val="000000" w:themeColor="text1"/>
                <w:szCs w:val="23"/>
              </w:rPr>
              <w:t>坑探</w:t>
            </w:r>
            <w:r>
              <w:rPr>
                <w:bCs/>
                <w:color w:val="000000" w:themeColor="text1"/>
                <w:szCs w:val="23"/>
              </w:rPr>
              <w:t>作业产生的废</w:t>
            </w:r>
            <w:r>
              <w:rPr>
                <w:rFonts w:hint="eastAsia"/>
                <w:bCs/>
                <w:color w:val="000000" w:themeColor="text1"/>
                <w:szCs w:val="23"/>
              </w:rPr>
              <w:t>土</w:t>
            </w:r>
            <w:r>
              <w:rPr>
                <w:bCs/>
                <w:color w:val="000000" w:themeColor="text1"/>
                <w:szCs w:val="23"/>
              </w:rPr>
              <w:t>石方</w:t>
            </w:r>
            <w:r>
              <w:rPr>
                <w:rFonts w:hint="eastAsia"/>
                <w:bCs/>
                <w:color w:val="000000" w:themeColor="text1"/>
                <w:szCs w:val="23"/>
              </w:rPr>
              <w:t>、泥浆池底泥、及工作人员产生的生活垃圾</w:t>
            </w:r>
            <w:r>
              <w:rPr>
                <w:bCs/>
                <w:color w:val="000000" w:themeColor="text1"/>
                <w:szCs w:val="23"/>
              </w:rPr>
              <w:t>。</w:t>
            </w:r>
          </w:p>
          <w:p w14:paraId="1B84F8A9">
            <w:pPr>
              <w:ind w:left="120" w:leftChars="50" w:right="120" w:rightChars="50" w:firstLine="480"/>
              <w:jc w:val="both"/>
              <w:rPr>
                <w:bCs/>
                <w:color w:val="000000" w:themeColor="text1"/>
                <w:szCs w:val="23"/>
              </w:rPr>
            </w:pPr>
            <w:r>
              <w:rPr>
                <w:rFonts w:hint="eastAsia"/>
                <w:bCs/>
                <w:color w:val="000000" w:themeColor="text1"/>
                <w:szCs w:val="23"/>
              </w:rPr>
              <w:t>（1）槽</w:t>
            </w:r>
            <w:r>
              <w:rPr>
                <w:bCs/>
                <w:color w:val="000000" w:themeColor="text1"/>
                <w:szCs w:val="23"/>
              </w:rPr>
              <w:t>探废土石方</w:t>
            </w:r>
          </w:p>
          <w:p w14:paraId="3E7502DF">
            <w:pPr>
              <w:ind w:left="120" w:leftChars="50" w:right="120" w:rightChars="50" w:firstLine="480"/>
              <w:jc w:val="both"/>
              <w:rPr>
                <w:rFonts w:cs="Times New Roman"/>
                <w:color w:val="000000" w:themeColor="text1"/>
              </w:rPr>
            </w:pPr>
            <w:r>
              <w:rPr>
                <w:rFonts w:hint="eastAsia"/>
                <w:bCs/>
                <w:color w:val="000000" w:themeColor="text1"/>
                <w:szCs w:val="23"/>
              </w:rPr>
              <w:t>槽探产生废土石堆放于探槽两侧，采用苫布覆盖探槽两侧废土石方，采样完后及时回填于开挖的探槽内，覆土后恢复植被</w:t>
            </w:r>
            <w:r>
              <w:rPr>
                <w:rFonts w:hint="eastAsia"/>
                <w:color w:val="000000" w:themeColor="text1"/>
              </w:rPr>
              <w:t>；</w:t>
            </w:r>
            <w:r>
              <w:rPr>
                <w:color w:val="000000" w:themeColor="text1"/>
              </w:rPr>
              <w:t>钻探产生表土</w:t>
            </w:r>
            <w:r>
              <w:rPr>
                <w:rFonts w:cs="Times New Roman"/>
                <w:color w:val="000000" w:themeColor="text1"/>
              </w:rPr>
              <w:t>集中堆放于钻探场地</w:t>
            </w:r>
            <w:r>
              <w:rPr>
                <w:rFonts w:hint="eastAsia" w:cs="Times New Roman"/>
                <w:color w:val="000000" w:themeColor="text1"/>
              </w:rPr>
              <w:t>，</w:t>
            </w:r>
            <w:r>
              <w:rPr>
                <w:rFonts w:cs="Times New Roman"/>
                <w:color w:val="000000" w:themeColor="text1"/>
              </w:rPr>
              <w:t>苫布覆盖</w:t>
            </w:r>
            <w:r>
              <w:rPr>
                <w:rFonts w:hint="eastAsia" w:cs="Times New Roman"/>
                <w:color w:val="000000" w:themeColor="text1"/>
              </w:rPr>
              <w:t>，</w:t>
            </w:r>
            <w:r>
              <w:rPr>
                <w:rFonts w:cs="Times New Roman"/>
                <w:color w:val="000000" w:themeColor="text1"/>
              </w:rPr>
              <w:t>探矿结束后作为绿化覆土</w:t>
            </w:r>
            <w:r>
              <w:rPr>
                <w:rFonts w:hint="eastAsia" w:cs="Times New Roman"/>
                <w:color w:val="000000" w:themeColor="text1"/>
              </w:rPr>
              <w:t>。</w:t>
            </w:r>
          </w:p>
          <w:p w14:paraId="661BE2D8">
            <w:pPr>
              <w:ind w:left="120" w:leftChars="50" w:right="120" w:rightChars="50" w:firstLine="480"/>
              <w:jc w:val="both"/>
              <w:rPr>
                <w:bCs/>
                <w:color w:val="000000" w:themeColor="text1"/>
                <w:szCs w:val="23"/>
              </w:rPr>
            </w:pPr>
            <w:r>
              <w:rPr>
                <w:rFonts w:hint="eastAsia" w:cs="Times New Roman"/>
                <w:color w:val="000000" w:themeColor="text1"/>
              </w:rPr>
              <w:t>（2）地表钻探剥离</w:t>
            </w:r>
            <w:r>
              <w:rPr>
                <w:rFonts w:cs="Times New Roman"/>
                <w:color w:val="000000" w:themeColor="text1"/>
              </w:rPr>
              <w:t>表土</w:t>
            </w:r>
          </w:p>
          <w:p w14:paraId="450D448F">
            <w:pPr>
              <w:ind w:left="120" w:leftChars="50" w:right="120" w:rightChars="50" w:firstLine="480"/>
              <w:jc w:val="both"/>
              <w:rPr>
                <w:color w:val="000000" w:themeColor="text1"/>
              </w:rPr>
            </w:pPr>
            <w:r>
              <w:rPr>
                <w:rFonts w:hint="eastAsia"/>
                <w:color w:val="000000" w:themeColor="text1"/>
              </w:rPr>
              <w:t>钻孔泥浆采用泥浆池收集，沉淀后，上清液回用，底泥干化后填埋，覆土绿化。泥浆池选择地基稳定处设置，防渗处理。</w:t>
            </w:r>
          </w:p>
          <w:p w14:paraId="69B6E610">
            <w:pPr>
              <w:ind w:left="120" w:leftChars="50" w:right="120" w:rightChars="50" w:firstLine="480"/>
              <w:jc w:val="both"/>
              <w:rPr>
                <w:color w:val="000000" w:themeColor="text1"/>
              </w:rPr>
            </w:pPr>
            <w:r>
              <w:rPr>
                <w:rFonts w:hint="eastAsia"/>
                <w:color w:val="000000" w:themeColor="text1"/>
              </w:rPr>
              <w:t>（3）钻探</w:t>
            </w:r>
            <w:r>
              <w:rPr>
                <w:color w:val="000000" w:themeColor="text1"/>
              </w:rPr>
              <w:t>沉淀池泥浆</w:t>
            </w:r>
          </w:p>
          <w:p w14:paraId="58BEC87C">
            <w:pPr>
              <w:ind w:left="120" w:leftChars="50" w:right="120" w:rightChars="50" w:firstLine="480"/>
              <w:jc w:val="both"/>
              <w:rPr>
                <w:color w:val="000000" w:themeColor="text1"/>
              </w:rPr>
            </w:pPr>
            <w:r>
              <w:rPr>
                <w:rFonts w:hint="eastAsia"/>
                <w:color w:val="000000" w:themeColor="text1"/>
              </w:rPr>
              <w:t>钻探在</w:t>
            </w:r>
            <w:r>
              <w:rPr>
                <w:color w:val="000000" w:themeColor="text1"/>
              </w:rPr>
              <w:t>施工时会产生一定量的</w:t>
            </w:r>
            <w:r>
              <w:rPr>
                <w:rFonts w:hint="eastAsia"/>
                <w:color w:val="000000" w:themeColor="text1"/>
              </w:rPr>
              <w:t>泥浆，</w:t>
            </w:r>
            <w:r>
              <w:rPr>
                <w:color w:val="000000" w:themeColor="text1"/>
              </w:rPr>
              <w:t>本项目共计</w:t>
            </w:r>
            <w:r>
              <w:rPr>
                <w:rFonts w:hint="eastAsia"/>
                <w:color w:val="000000" w:themeColor="text1"/>
              </w:rPr>
              <w:t>18个</w:t>
            </w:r>
            <w:r>
              <w:rPr>
                <w:color w:val="000000" w:themeColor="text1"/>
              </w:rPr>
              <w:t>钻孔，产生的泥浆</w:t>
            </w:r>
            <w:r>
              <w:rPr>
                <w:rFonts w:hint="eastAsia"/>
                <w:color w:val="000000" w:themeColor="text1"/>
              </w:rPr>
              <w:t>采用泥浆池收集、沉淀后，上清液回用，底泥干化后填埋，覆土绿化，</w:t>
            </w:r>
            <w:r>
              <w:rPr>
                <w:color w:val="000000" w:themeColor="text1"/>
              </w:rPr>
              <w:t>本项目</w:t>
            </w:r>
            <w:r>
              <w:rPr>
                <w:rFonts w:hint="eastAsia"/>
                <w:color w:val="000000" w:themeColor="text1"/>
              </w:rPr>
              <w:t>钻孔</w:t>
            </w:r>
            <w:r>
              <w:rPr>
                <w:color w:val="000000" w:themeColor="text1"/>
              </w:rPr>
              <w:t>深度共计</w:t>
            </w:r>
            <w:r>
              <w:rPr>
                <w:rFonts w:hint="eastAsia"/>
                <w:color w:val="000000" w:themeColor="text1"/>
              </w:rPr>
              <w:t>1456</w:t>
            </w:r>
            <w:r>
              <w:rPr>
                <w:color w:val="000000" w:themeColor="text1"/>
              </w:rPr>
              <w:t>m，类比同类型项目，</w:t>
            </w:r>
            <w:r>
              <w:rPr>
                <w:rFonts w:hint="eastAsia"/>
                <w:color w:val="000000" w:themeColor="text1"/>
              </w:rPr>
              <w:t>每</w:t>
            </w:r>
            <w:r>
              <w:rPr>
                <w:color w:val="000000" w:themeColor="text1"/>
              </w:rPr>
              <w:t>米</w:t>
            </w:r>
            <w:r>
              <w:rPr>
                <w:rFonts w:hint="eastAsia"/>
                <w:color w:val="000000" w:themeColor="text1"/>
              </w:rPr>
              <w:t>约</w:t>
            </w:r>
            <w:r>
              <w:rPr>
                <w:color w:val="000000" w:themeColor="text1"/>
              </w:rPr>
              <w:t>产生</w:t>
            </w:r>
            <w:r>
              <w:rPr>
                <w:rFonts w:hint="eastAsia"/>
                <w:color w:val="000000" w:themeColor="text1"/>
              </w:rPr>
              <w:t>1</w:t>
            </w:r>
            <w:r>
              <w:rPr>
                <w:color w:val="000000" w:themeColor="text1"/>
              </w:rPr>
              <w:t>kg含水率</w:t>
            </w:r>
            <w:r>
              <w:rPr>
                <w:rFonts w:hint="eastAsia"/>
                <w:color w:val="000000" w:themeColor="text1"/>
              </w:rPr>
              <w:t>97</w:t>
            </w:r>
            <w:r>
              <w:rPr>
                <w:color w:val="000000" w:themeColor="text1"/>
              </w:rPr>
              <w:t>%的泥浆，</w:t>
            </w:r>
            <w:r>
              <w:rPr>
                <w:rFonts w:hint="eastAsia"/>
                <w:color w:val="000000" w:themeColor="text1"/>
              </w:rPr>
              <w:t>则</w:t>
            </w:r>
            <w:r>
              <w:rPr>
                <w:color w:val="000000" w:themeColor="text1"/>
              </w:rPr>
              <w:t>本项目产生的</w:t>
            </w:r>
            <w:r>
              <w:rPr>
                <w:rFonts w:hint="eastAsia"/>
                <w:color w:val="000000" w:themeColor="text1"/>
              </w:rPr>
              <w:t>泥浆约</w:t>
            </w:r>
            <w:r>
              <w:rPr>
                <w:color w:val="000000" w:themeColor="text1"/>
              </w:rPr>
              <w:t>为</w:t>
            </w:r>
            <w:r>
              <w:rPr>
                <w:rFonts w:hint="eastAsia"/>
                <w:color w:val="000000" w:themeColor="text1"/>
              </w:rPr>
              <w:t>1.456</w:t>
            </w:r>
            <w:r>
              <w:rPr>
                <w:color w:val="000000" w:themeColor="text1"/>
              </w:rPr>
              <w:t>t，经干化处理后</w:t>
            </w:r>
            <w:r>
              <w:rPr>
                <w:rFonts w:hint="eastAsia"/>
                <w:color w:val="000000" w:themeColor="text1"/>
              </w:rPr>
              <w:t>用于</w:t>
            </w:r>
            <w:r>
              <w:rPr>
                <w:color w:val="000000" w:themeColor="text1"/>
              </w:rPr>
              <w:t>覆土及绿化</w:t>
            </w:r>
            <w:r>
              <w:rPr>
                <w:rFonts w:hint="eastAsia"/>
                <w:color w:val="000000" w:themeColor="text1"/>
              </w:rPr>
              <w:t>。泥浆池选择地基稳定处设置，防渗处理。</w:t>
            </w:r>
          </w:p>
          <w:p w14:paraId="7C1DC9D6">
            <w:pPr>
              <w:ind w:left="120" w:leftChars="50" w:right="120" w:rightChars="50" w:firstLine="480"/>
              <w:jc w:val="both"/>
              <w:rPr>
                <w:color w:val="000000" w:themeColor="text1"/>
              </w:rPr>
            </w:pPr>
            <w:r>
              <w:rPr>
                <w:rFonts w:hint="eastAsia"/>
                <w:color w:val="000000" w:themeColor="text1"/>
              </w:rPr>
              <w:t>（4）坑探</w:t>
            </w:r>
            <w:r>
              <w:rPr>
                <w:color w:val="000000" w:themeColor="text1"/>
              </w:rPr>
              <w:t>废土石方</w:t>
            </w:r>
          </w:p>
          <w:p w14:paraId="5CA3B72C">
            <w:pPr>
              <w:ind w:left="120" w:leftChars="50" w:right="120" w:rightChars="50" w:firstLine="480"/>
              <w:jc w:val="both"/>
              <w:rPr>
                <w:color w:val="000000" w:themeColor="text1"/>
              </w:rPr>
            </w:pPr>
            <w:r>
              <w:rPr>
                <w:rFonts w:hint="eastAsia"/>
                <w:color w:val="000000" w:themeColor="text1"/>
              </w:rPr>
              <w:t>本项目设计有3条坑探平硐，共计</w:t>
            </w:r>
            <w:r>
              <w:rPr>
                <w:color w:val="000000" w:themeColor="text1"/>
              </w:rPr>
              <w:t>施工</w:t>
            </w:r>
            <w:r>
              <w:rPr>
                <w:rFonts w:hint="eastAsia"/>
                <w:color w:val="000000" w:themeColor="text1"/>
              </w:rPr>
              <w:t>工作量为1050</w:t>
            </w:r>
            <w:r>
              <w:rPr>
                <w:color w:val="000000" w:themeColor="text1"/>
              </w:rPr>
              <w:t>m</w:t>
            </w:r>
            <w:r>
              <w:rPr>
                <w:rFonts w:hint="eastAsia"/>
                <w:color w:val="000000" w:themeColor="text1"/>
              </w:rPr>
              <w:t>，</w:t>
            </w:r>
            <w:r>
              <w:rPr>
                <w:color w:val="000000" w:themeColor="text1"/>
              </w:rPr>
              <w:t>根据本项目施工设计方案，产生的</w:t>
            </w:r>
            <w:r>
              <w:rPr>
                <w:rFonts w:hint="eastAsia"/>
                <w:color w:val="000000" w:themeColor="text1"/>
              </w:rPr>
              <w:t>废</w:t>
            </w:r>
            <w:r>
              <w:rPr>
                <w:color w:val="000000" w:themeColor="text1"/>
              </w:rPr>
              <w:t>土石方量约为</w:t>
            </w:r>
            <w:r>
              <w:rPr>
                <w:rFonts w:hint="eastAsia"/>
                <w:color w:val="000000" w:themeColor="text1"/>
              </w:rPr>
              <w:t>5417</w:t>
            </w:r>
            <w:r>
              <w:rPr>
                <w:color w:val="000000" w:themeColor="text1"/>
              </w:rPr>
              <w:t>m</w:t>
            </w:r>
            <w:r>
              <w:rPr>
                <w:color w:val="000000" w:themeColor="text1"/>
                <w:vertAlign w:val="superscript"/>
              </w:rPr>
              <w:t>3</w:t>
            </w:r>
            <w:r>
              <w:rPr>
                <w:rFonts w:hint="eastAsia"/>
                <w:color w:val="000000" w:themeColor="text1"/>
              </w:rPr>
              <w:t>，堆放于平硐</w:t>
            </w:r>
            <w:r>
              <w:rPr>
                <w:color w:val="000000" w:themeColor="text1"/>
              </w:rPr>
              <w:t>口</w:t>
            </w:r>
            <w:r>
              <w:rPr>
                <w:rFonts w:hint="eastAsia"/>
                <w:color w:val="000000" w:themeColor="text1"/>
              </w:rPr>
              <w:t>附近</w:t>
            </w:r>
            <w:r>
              <w:rPr>
                <w:color w:val="000000" w:themeColor="text1"/>
              </w:rPr>
              <w:t>的临时堆土场，</w:t>
            </w:r>
            <w:r>
              <w:rPr>
                <w:rFonts w:hint="eastAsia"/>
                <w:color w:val="000000" w:themeColor="text1"/>
              </w:rPr>
              <w:t>废土石方</w:t>
            </w:r>
            <w:r>
              <w:rPr>
                <w:color w:val="000000" w:themeColor="text1"/>
              </w:rPr>
              <w:t>分层堆放，</w:t>
            </w:r>
            <w:r>
              <w:rPr>
                <w:rFonts w:hint="eastAsia"/>
                <w:color w:val="000000" w:themeColor="text1"/>
              </w:rPr>
              <w:t>探矿结束</w:t>
            </w:r>
            <w:r>
              <w:rPr>
                <w:color w:val="000000" w:themeColor="text1"/>
              </w:rPr>
              <w:t>后</w:t>
            </w:r>
            <w:r>
              <w:rPr>
                <w:rFonts w:hint="eastAsia"/>
                <w:color w:val="000000" w:themeColor="text1"/>
              </w:rPr>
              <w:t>进行覆土</w:t>
            </w:r>
            <w:r>
              <w:rPr>
                <w:color w:val="000000" w:themeColor="text1"/>
              </w:rPr>
              <w:t>绿化。</w:t>
            </w:r>
          </w:p>
          <w:p w14:paraId="31D53640">
            <w:pPr>
              <w:ind w:left="120" w:leftChars="50" w:right="120" w:rightChars="50" w:firstLine="480"/>
              <w:jc w:val="both"/>
              <w:rPr>
                <w:color w:val="000000" w:themeColor="text1"/>
              </w:rPr>
            </w:pPr>
            <w:r>
              <w:rPr>
                <w:rFonts w:hint="eastAsia"/>
                <w:color w:val="000000" w:themeColor="text1"/>
              </w:rPr>
              <w:t>（5）生活</w:t>
            </w:r>
            <w:r>
              <w:rPr>
                <w:color w:val="000000" w:themeColor="text1"/>
              </w:rPr>
              <w:t>垃圾</w:t>
            </w:r>
          </w:p>
          <w:p w14:paraId="47855D1A">
            <w:pPr>
              <w:ind w:left="120" w:leftChars="50" w:right="120" w:rightChars="50" w:firstLine="480"/>
              <w:jc w:val="both"/>
              <w:rPr>
                <w:color w:val="000000" w:themeColor="text1"/>
              </w:rPr>
            </w:pPr>
            <w:r>
              <w:rPr>
                <w:rFonts w:hint="eastAsia"/>
                <w:color w:val="000000" w:themeColor="text1"/>
              </w:rPr>
              <w:t>项目施工人员约14人，年工作300天，按0.5kg/人•天产生量计算，则产生生活垃圾为：7.5kg/d，2.25t/a，统一收集后</w:t>
            </w:r>
            <w:r>
              <w:rPr>
                <w:color w:val="000000" w:themeColor="text1"/>
              </w:rPr>
              <w:t>运至村内集中处置点处置</w:t>
            </w:r>
            <w:r>
              <w:rPr>
                <w:rFonts w:hint="eastAsia"/>
                <w:color w:val="000000" w:themeColor="text1"/>
              </w:rPr>
              <w:t>。</w:t>
            </w:r>
          </w:p>
          <w:p w14:paraId="5447802A">
            <w:pPr>
              <w:ind w:left="120" w:leftChars="50" w:right="120" w:rightChars="50" w:firstLine="480"/>
              <w:jc w:val="both"/>
              <w:rPr>
                <w:bCs/>
                <w:color w:val="000000" w:themeColor="text1"/>
                <w:szCs w:val="23"/>
              </w:rPr>
            </w:pPr>
            <w:r>
              <w:rPr>
                <w:rFonts w:hint="eastAsia"/>
                <w:bCs/>
                <w:color w:val="000000" w:themeColor="text1"/>
                <w:szCs w:val="23"/>
              </w:rPr>
              <w:t>综上，项目产生的固体废物能得到合理处置，处置率100%。</w:t>
            </w:r>
          </w:p>
          <w:p w14:paraId="51A24164">
            <w:pPr>
              <w:ind w:left="120" w:leftChars="50" w:right="120" w:rightChars="50" w:firstLine="482"/>
              <w:jc w:val="both"/>
              <w:rPr>
                <w:b/>
                <w:bCs/>
                <w:color w:val="000000" w:themeColor="text1"/>
                <w:szCs w:val="23"/>
              </w:rPr>
            </w:pPr>
            <w:r>
              <w:rPr>
                <w:rFonts w:hint="eastAsia"/>
                <w:b/>
                <w:bCs/>
                <w:color w:val="000000" w:themeColor="text1"/>
                <w:szCs w:val="23"/>
              </w:rPr>
              <w:t>5、生态环境影响</w:t>
            </w:r>
          </w:p>
          <w:p w14:paraId="29ED4192">
            <w:pPr>
              <w:ind w:left="120" w:leftChars="50" w:right="120" w:rightChars="50" w:firstLine="480"/>
              <w:jc w:val="both"/>
              <w:rPr>
                <w:color w:val="000000" w:themeColor="text1"/>
              </w:rPr>
            </w:pPr>
            <w:r>
              <w:rPr>
                <w:rFonts w:hint="eastAsia"/>
                <w:color w:val="000000" w:themeColor="text1"/>
              </w:rPr>
              <w:t>根据现场调查，项目探矿范围内不涉及</w:t>
            </w:r>
            <w:r>
              <w:rPr>
                <w:color w:val="000000" w:themeColor="text1"/>
              </w:rPr>
              <w:t>饮用水源地</w:t>
            </w:r>
            <w:r>
              <w:rPr>
                <w:rFonts w:hint="eastAsia"/>
                <w:color w:val="000000" w:themeColor="text1"/>
              </w:rPr>
              <w:t>、</w:t>
            </w:r>
            <w:r>
              <w:rPr>
                <w:color w:val="000000" w:themeColor="text1"/>
              </w:rPr>
              <w:t>自然保护区</w:t>
            </w:r>
            <w:r>
              <w:rPr>
                <w:rFonts w:hint="eastAsia"/>
                <w:color w:val="000000" w:themeColor="text1"/>
              </w:rPr>
              <w:t>、</w:t>
            </w:r>
            <w:r>
              <w:rPr>
                <w:color w:val="000000" w:themeColor="text1"/>
              </w:rPr>
              <w:t>风景名胜区等敏感区域</w:t>
            </w:r>
            <w:r>
              <w:rPr>
                <w:rFonts w:hint="eastAsia"/>
                <w:color w:val="000000" w:themeColor="text1"/>
              </w:rPr>
              <w:t>。</w:t>
            </w:r>
          </w:p>
          <w:p w14:paraId="5D24A876">
            <w:pPr>
              <w:ind w:left="120" w:leftChars="50" w:right="120" w:rightChars="50" w:firstLine="480"/>
              <w:jc w:val="both"/>
              <w:rPr>
                <w:color w:val="C00000"/>
              </w:rPr>
            </w:pPr>
            <w:r>
              <w:rPr>
                <w:rFonts w:hint="eastAsia"/>
                <w:color w:val="C00000"/>
              </w:rPr>
              <w:t>（1）对植被的影响</w:t>
            </w:r>
          </w:p>
          <w:p w14:paraId="19F25E00">
            <w:pPr>
              <w:ind w:left="120" w:leftChars="50" w:right="120" w:rightChars="50" w:firstLine="480"/>
              <w:jc w:val="both"/>
              <w:rPr>
                <w:color w:val="C00000"/>
              </w:rPr>
            </w:pPr>
            <w:r>
              <w:rPr>
                <w:rFonts w:hint="eastAsia"/>
                <w:color w:val="C00000"/>
              </w:rPr>
              <w:t>项目探矿</w:t>
            </w:r>
            <w:r>
              <w:rPr>
                <w:color w:val="C00000"/>
              </w:rPr>
              <w:t>方式</w:t>
            </w:r>
            <w:r>
              <w:rPr>
                <w:rFonts w:hint="eastAsia"/>
                <w:color w:val="C00000"/>
              </w:rPr>
              <w:t>为槽探、钻探及</w:t>
            </w:r>
            <w:r>
              <w:rPr>
                <w:color w:val="C00000"/>
              </w:rPr>
              <w:t>坑探</w:t>
            </w:r>
            <w:r>
              <w:rPr>
                <w:rFonts w:hint="eastAsia"/>
                <w:color w:val="C00000"/>
              </w:rPr>
              <w:t>，占地大部分为旱地，且均为临时占地。槽探开挖出的废土石堆于探槽两侧，采用苫布覆盖，采样完后及时回填于开挖的探槽内，覆土后恢复植被，对植被的影响不大。钻探得到的岩芯，用油漆标记好后，顺序放入岩芯栈盘；钻探剥离表土集中堆放于钻钻探场地，采用苫布覆盖，探矿结束后，作为绿化覆土；钻孔先用水泥封堵孔口，覆土后进行植被恢复，</w:t>
            </w:r>
            <w:r>
              <w:rPr>
                <w:color w:val="C00000"/>
              </w:rPr>
              <w:t>植物的种群和数量会逐步恢复</w:t>
            </w:r>
            <w:r>
              <w:rPr>
                <w:rFonts w:hint="eastAsia"/>
                <w:color w:val="C00000"/>
              </w:rPr>
              <w:t>。</w:t>
            </w:r>
          </w:p>
          <w:p w14:paraId="428C138B">
            <w:pPr>
              <w:ind w:left="120" w:leftChars="50" w:right="120" w:rightChars="50" w:firstLine="480"/>
              <w:jc w:val="both"/>
              <w:rPr>
                <w:bCs/>
                <w:color w:val="C00000"/>
              </w:rPr>
            </w:pPr>
            <w:r>
              <w:rPr>
                <w:color w:val="C00000"/>
              </w:rPr>
              <w:t>根据现场踏勘</w:t>
            </w:r>
            <w:r>
              <w:rPr>
                <w:rFonts w:hint="eastAsia"/>
                <w:color w:val="C00000"/>
              </w:rPr>
              <w:t>，</w:t>
            </w:r>
            <w:r>
              <w:rPr>
                <w:color w:val="C00000"/>
              </w:rPr>
              <w:t>项目评价区域内见到的物种</w:t>
            </w:r>
            <w:r>
              <w:rPr>
                <w:rFonts w:hint="eastAsia"/>
                <w:color w:val="C00000"/>
              </w:rPr>
              <w:t>均为</w:t>
            </w:r>
            <w:r>
              <w:rPr>
                <w:color w:val="C00000"/>
              </w:rPr>
              <w:t>常见种和广布种，</w:t>
            </w:r>
            <w:r>
              <w:rPr>
                <w:rFonts w:hint="eastAsia"/>
                <w:bCs/>
                <w:color w:val="C00000"/>
              </w:rPr>
              <w:t>物种多样性不丰富，未发现国家及省级保护植物，也没有地区特有种，不涉及风景名胜及古树名木，也不在国家和省级保护动物的主要迁徙通道。</w:t>
            </w:r>
          </w:p>
          <w:p w14:paraId="3B78FFBB">
            <w:pPr>
              <w:ind w:left="120" w:leftChars="50" w:right="120" w:rightChars="50" w:firstLine="480"/>
              <w:jc w:val="both"/>
              <w:rPr>
                <w:bCs/>
                <w:color w:val="C00000"/>
              </w:rPr>
            </w:pPr>
            <w:r>
              <w:rPr>
                <w:rFonts w:hint="eastAsia"/>
                <w:bCs/>
                <w:color w:val="C00000"/>
              </w:rPr>
              <w:t>综上，本项目的建设</w:t>
            </w:r>
            <w:r>
              <w:rPr>
                <w:rFonts w:hint="eastAsia"/>
                <w:color w:val="C00000"/>
              </w:rPr>
              <w:t>不会造成任何一种植被类型在评价区内的消失，影响有限</w:t>
            </w:r>
            <w:r>
              <w:rPr>
                <w:rFonts w:hint="eastAsia"/>
                <w:bCs/>
                <w:color w:val="C00000"/>
              </w:rPr>
              <w:t>。</w:t>
            </w:r>
          </w:p>
          <w:p w14:paraId="4D980DFC">
            <w:pPr>
              <w:ind w:left="120" w:leftChars="50" w:right="120" w:rightChars="50" w:firstLine="480"/>
              <w:jc w:val="both"/>
              <w:rPr>
                <w:bCs/>
                <w:color w:val="C00000"/>
                <w:szCs w:val="23"/>
              </w:rPr>
            </w:pPr>
            <w:r>
              <w:rPr>
                <w:rFonts w:hint="eastAsia"/>
                <w:bCs/>
                <w:color w:val="C00000"/>
                <w:szCs w:val="23"/>
              </w:rPr>
              <w:t>（2）</w:t>
            </w:r>
            <w:r>
              <w:rPr>
                <w:bCs/>
                <w:color w:val="C00000"/>
                <w:szCs w:val="23"/>
              </w:rPr>
              <w:t>对野生动物影响</w:t>
            </w:r>
          </w:p>
          <w:p w14:paraId="0E7D2D96">
            <w:pPr>
              <w:ind w:left="120" w:leftChars="50" w:right="120" w:rightChars="50" w:firstLine="480"/>
              <w:jc w:val="both"/>
              <w:rPr>
                <w:bCs/>
                <w:color w:val="C00000"/>
                <w:szCs w:val="23"/>
              </w:rPr>
            </w:pPr>
            <w:r>
              <w:rPr>
                <w:rFonts w:hint="eastAsia"/>
                <w:bCs/>
                <w:color w:val="C00000"/>
                <w:szCs w:val="23"/>
              </w:rPr>
              <w:t>在现场踏勘期间，我单位工作人员还走访了当地群众</w:t>
            </w:r>
            <w:r>
              <w:rPr>
                <w:bCs/>
                <w:color w:val="C00000"/>
                <w:szCs w:val="23"/>
              </w:rPr>
              <w:t>，</w:t>
            </w:r>
            <w:r>
              <w:rPr>
                <w:rFonts w:hint="eastAsia"/>
                <w:bCs/>
                <w:color w:val="C00000"/>
                <w:szCs w:val="23"/>
              </w:rPr>
              <w:t>由于长期人为因素影响，评价林地较少，分布不连续，多数林地属次生林，评价区已无适宜大型野生动物栖息的场所，加之人为捕捉、农药化肥的影响，评价区大型野生动物已基本绝迹，只有少部分小型啮齿类、常见鸟类等栖息于农田、树林、灌丛和草地，其种类较少，种群密度较低。鸟类由于具有飞行能力，受人为影响相对陆地动物较小。区内兽类以小型啮齿类动物相对较多；鸟类为常见种；两栖爬行类为广布品种。</w:t>
            </w:r>
          </w:p>
          <w:p w14:paraId="02C620DB">
            <w:pPr>
              <w:ind w:left="120" w:leftChars="50" w:right="120" w:rightChars="50" w:firstLine="480"/>
              <w:jc w:val="both"/>
              <w:rPr>
                <w:bCs/>
                <w:color w:val="C00000"/>
                <w:szCs w:val="23"/>
              </w:rPr>
            </w:pPr>
            <w:r>
              <w:rPr>
                <w:rFonts w:hint="eastAsia"/>
                <w:bCs/>
                <w:color w:val="C00000"/>
                <w:szCs w:val="23"/>
              </w:rPr>
              <w:t>本项目属于探矿项目，探槽及钻孔占地面积有限，对动物栖息地的占用较小，项目区域内人为活动对生态环境影响较大。但经走访当地村民得知，当地大型野生动物在项目建设区早已绝迹，且野生动物会主动躲避不利环境，本评价认为项目的建设对动物的影响较小，探矿结束后进行植被恢复后，不会对区域动物的生境产生不可逆影响。为尽量减缓项目建设对野生动物的影响，本环评要求加强野生动物保护教育，施工中注重对动物栖息地的保护。</w:t>
            </w:r>
          </w:p>
          <w:p w14:paraId="6BEF7599">
            <w:pPr>
              <w:ind w:left="120" w:leftChars="50" w:right="120" w:rightChars="50" w:firstLine="480"/>
              <w:jc w:val="both"/>
              <w:rPr>
                <w:bCs/>
                <w:color w:val="C00000"/>
                <w:szCs w:val="23"/>
              </w:rPr>
            </w:pPr>
            <w:r>
              <w:rPr>
                <w:rFonts w:hint="eastAsia"/>
                <w:bCs/>
                <w:color w:val="C00000"/>
                <w:szCs w:val="23"/>
              </w:rPr>
              <w:t>（3）水土流失影响分析</w:t>
            </w:r>
          </w:p>
          <w:p w14:paraId="5ADA512E">
            <w:pPr>
              <w:ind w:left="120" w:leftChars="50" w:right="120" w:rightChars="50" w:firstLine="480"/>
              <w:jc w:val="both"/>
              <w:rPr>
                <w:bCs/>
                <w:color w:val="C00000"/>
                <w:szCs w:val="23"/>
              </w:rPr>
            </w:pPr>
            <w:r>
              <w:rPr>
                <w:rFonts w:hint="eastAsia"/>
                <w:bCs/>
                <w:color w:val="C00000"/>
                <w:szCs w:val="23"/>
              </w:rPr>
              <w:t>1）、水土流失防治目标</w:t>
            </w:r>
          </w:p>
          <w:p w14:paraId="409C75C1">
            <w:pPr>
              <w:ind w:left="120" w:leftChars="50" w:right="120" w:rightChars="50" w:firstLine="480"/>
              <w:jc w:val="both"/>
              <w:rPr>
                <w:bCs/>
                <w:color w:val="C00000"/>
                <w:szCs w:val="23"/>
              </w:rPr>
            </w:pPr>
            <w:r>
              <w:rPr>
                <w:rFonts w:hint="eastAsia"/>
                <w:bCs/>
                <w:color w:val="C00000"/>
                <w:szCs w:val="23"/>
              </w:rPr>
              <w:t>项目施工时地表将遭受不同程度的扰动、破坏，局部地貌将发生较大的改变。该项目建设造成水土流失危害主要有：</w:t>
            </w:r>
          </w:p>
          <w:p w14:paraId="02CA0EC9">
            <w:pPr>
              <w:ind w:left="120" w:leftChars="50" w:right="120" w:rightChars="50" w:firstLine="480"/>
              <w:jc w:val="both"/>
              <w:rPr>
                <w:bCs/>
                <w:color w:val="C00000"/>
                <w:szCs w:val="23"/>
              </w:rPr>
            </w:pPr>
            <w:r>
              <w:rPr>
                <w:rFonts w:hint="eastAsia"/>
                <w:bCs/>
                <w:color w:val="C00000"/>
                <w:szCs w:val="23"/>
              </w:rPr>
              <w:t>①对工程本身的影响</w:t>
            </w:r>
          </w:p>
          <w:p w14:paraId="1BBA3D46">
            <w:pPr>
              <w:ind w:left="120" w:leftChars="50" w:right="120" w:rightChars="50" w:firstLine="480"/>
              <w:jc w:val="both"/>
              <w:rPr>
                <w:bCs/>
                <w:color w:val="C00000"/>
                <w:szCs w:val="23"/>
              </w:rPr>
            </w:pPr>
            <w:r>
              <w:rPr>
                <w:rFonts w:hint="eastAsia"/>
                <w:bCs/>
                <w:color w:val="C00000"/>
                <w:szCs w:val="23"/>
              </w:rPr>
              <w:t>建设区域内原地貌遭到损坏，产生大量裸露地表，遇到一定程度降雨，便可产生较大的径流，造成较大的水土流失将严重影响施工进度，以及工程的安全运行。</w:t>
            </w:r>
          </w:p>
          <w:p w14:paraId="6ACAF0C7">
            <w:pPr>
              <w:ind w:left="120" w:leftChars="50" w:right="120" w:rightChars="50" w:firstLine="480"/>
              <w:jc w:val="both"/>
              <w:rPr>
                <w:bCs/>
                <w:color w:val="C00000"/>
                <w:szCs w:val="23"/>
              </w:rPr>
            </w:pPr>
            <w:r>
              <w:rPr>
                <w:rFonts w:hint="eastAsia"/>
                <w:bCs/>
                <w:color w:val="C00000"/>
                <w:szCs w:val="23"/>
              </w:rPr>
              <w:t>②水土流失使排水设施过水断面减小，甚至淤积，影响雨天的降水排泄，导致区域积水，造成公共、人民财产等损失。</w:t>
            </w:r>
          </w:p>
          <w:p w14:paraId="384C3B5A">
            <w:pPr>
              <w:ind w:left="120" w:leftChars="50" w:right="120" w:rightChars="50" w:firstLine="480"/>
              <w:jc w:val="both"/>
              <w:rPr>
                <w:bCs/>
                <w:color w:val="C00000"/>
                <w:szCs w:val="23"/>
              </w:rPr>
            </w:pPr>
            <w:r>
              <w:rPr>
                <w:rFonts w:hint="eastAsia"/>
                <w:bCs/>
                <w:color w:val="C00000"/>
                <w:szCs w:val="23"/>
              </w:rPr>
              <w:t>③水土流失还将导致周边区域环境受到污染，通行不畅，给居民生活带来一定的影响。</w:t>
            </w:r>
          </w:p>
          <w:p w14:paraId="544732B7">
            <w:pPr>
              <w:ind w:left="120" w:leftChars="50" w:right="120" w:rightChars="50" w:firstLine="480"/>
              <w:jc w:val="both"/>
              <w:rPr>
                <w:bCs/>
                <w:color w:val="C00000"/>
                <w:szCs w:val="23"/>
              </w:rPr>
            </w:pPr>
            <w:r>
              <w:rPr>
                <w:rFonts w:hint="eastAsia"/>
                <w:bCs/>
                <w:color w:val="C00000"/>
                <w:szCs w:val="23"/>
              </w:rPr>
              <w:t>2）、水土流失防治措施</w:t>
            </w:r>
          </w:p>
          <w:p w14:paraId="42175955">
            <w:pPr>
              <w:ind w:left="120" w:leftChars="50" w:right="120" w:rightChars="50" w:firstLine="480"/>
              <w:jc w:val="both"/>
              <w:rPr>
                <w:bCs/>
                <w:color w:val="C00000"/>
                <w:szCs w:val="23"/>
              </w:rPr>
            </w:pPr>
            <w:r>
              <w:rPr>
                <w:bCs/>
                <w:color w:val="C00000"/>
                <w:szCs w:val="23"/>
              </w:rPr>
              <w:t>a.槽探产生废土石方</w:t>
            </w:r>
            <w:r>
              <w:rPr>
                <w:rFonts w:hint="eastAsia"/>
                <w:bCs/>
                <w:color w:val="C00000"/>
                <w:szCs w:val="23"/>
              </w:rPr>
              <w:t>，</w:t>
            </w:r>
            <w:r>
              <w:rPr>
                <w:bCs/>
                <w:color w:val="C00000"/>
                <w:szCs w:val="23"/>
              </w:rPr>
              <w:t>堆放于</w:t>
            </w:r>
            <w:r>
              <w:rPr>
                <w:rFonts w:hint="eastAsia"/>
                <w:bCs/>
                <w:color w:val="C00000"/>
                <w:szCs w:val="23"/>
              </w:rPr>
              <w:t>探槽</w:t>
            </w:r>
            <w:r>
              <w:rPr>
                <w:bCs/>
                <w:color w:val="C00000"/>
                <w:szCs w:val="23"/>
              </w:rPr>
              <w:t>两侧</w:t>
            </w:r>
            <w:r>
              <w:rPr>
                <w:rFonts w:hint="eastAsia"/>
                <w:bCs/>
                <w:color w:val="C00000"/>
                <w:szCs w:val="23"/>
              </w:rPr>
              <w:t>，</w:t>
            </w:r>
            <w:r>
              <w:rPr>
                <w:bCs/>
                <w:color w:val="C00000"/>
                <w:szCs w:val="23"/>
              </w:rPr>
              <w:t>采用苫布覆盖</w:t>
            </w:r>
            <w:r>
              <w:rPr>
                <w:rFonts w:hint="eastAsia"/>
                <w:bCs/>
                <w:color w:val="C00000"/>
                <w:szCs w:val="23"/>
              </w:rPr>
              <w:t>，</w:t>
            </w:r>
            <w:r>
              <w:rPr>
                <w:bCs/>
                <w:color w:val="C00000"/>
                <w:szCs w:val="23"/>
              </w:rPr>
              <w:t>待探矿结束后</w:t>
            </w:r>
            <w:r>
              <w:rPr>
                <w:rFonts w:hint="eastAsia"/>
                <w:bCs/>
                <w:color w:val="C00000"/>
                <w:szCs w:val="23"/>
              </w:rPr>
              <w:t>，</w:t>
            </w:r>
            <w:r>
              <w:rPr>
                <w:bCs/>
                <w:color w:val="C00000"/>
                <w:szCs w:val="23"/>
              </w:rPr>
              <w:t>全部回填</w:t>
            </w:r>
            <w:r>
              <w:rPr>
                <w:rFonts w:hint="eastAsia"/>
                <w:bCs/>
                <w:color w:val="C00000"/>
                <w:szCs w:val="23"/>
              </w:rPr>
              <w:t>，</w:t>
            </w:r>
            <w:r>
              <w:rPr>
                <w:bCs/>
                <w:color w:val="C00000"/>
                <w:szCs w:val="23"/>
              </w:rPr>
              <w:t>覆土绿化；</w:t>
            </w:r>
          </w:p>
          <w:p w14:paraId="636DB816">
            <w:pPr>
              <w:ind w:left="120" w:leftChars="50" w:right="120" w:rightChars="50" w:firstLine="480"/>
              <w:jc w:val="both"/>
              <w:rPr>
                <w:bCs/>
                <w:color w:val="C00000"/>
                <w:szCs w:val="23"/>
              </w:rPr>
            </w:pPr>
            <w:r>
              <w:rPr>
                <w:rFonts w:hint="eastAsia"/>
                <w:bCs/>
                <w:color w:val="C00000"/>
                <w:szCs w:val="23"/>
              </w:rPr>
              <w:t>b</w:t>
            </w:r>
            <w:r>
              <w:rPr>
                <w:bCs/>
                <w:color w:val="C00000"/>
                <w:szCs w:val="23"/>
              </w:rPr>
              <w:t>.</w:t>
            </w:r>
            <w:r>
              <w:rPr>
                <w:rFonts w:hint="eastAsia"/>
                <w:bCs/>
                <w:color w:val="C00000"/>
                <w:szCs w:val="23"/>
              </w:rPr>
              <w:t>钻探</w:t>
            </w:r>
            <w:r>
              <w:rPr>
                <w:bCs/>
                <w:color w:val="C00000"/>
                <w:szCs w:val="23"/>
              </w:rPr>
              <w:t>产生的剥离表土统一堆放</w:t>
            </w:r>
            <w:r>
              <w:rPr>
                <w:rFonts w:hint="eastAsia"/>
                <w:bCs/>
                <w:color w:val="C00000"/>
                <w:szCs w:val="23"/>
              </w:rPr>
              <w:t>，</w:t>
            </w:r>
            <w:r>
              <w:rPr>
                <w:bCs/>
                <w:color w:val="C00000"/>
                <w:szCs w:val="23"/>
              </w:rPr>
              <w:t>采用</w:t>
            </w:r>
            <w:r>
              <w:rPr>
                <w:rFonts w:hint="eastAsia"/>
                <w:bCs/>
                <w:color w:val="C00000"/>
                <w:szCs w:val="23"/>
              </w:rPr>
              <w:t>苫布</w:t>
            </w:r>
            <w:r>
              <w:rPr>
                <w:bCs/>
                <w:color w:val="C00000"/>
                <w:szCs w:val="23"/>
              </w:rPr>
              <w:t>覆盖</w:t>
            </w:r>
            <w:r>
              <w:rPr>
                <w:rFonts w:hint="eastAsia"/>
                <w:bCs/>
                <w:color w:val="C00000"/>
                <w:szCs w:val="23"/>
              </w:rPr>
              <w:t>，</w:t>
            </w:r>
            <w:r>
              <w:rPr>
                <w:bCs/>
                <w:color w:val="C00000"/>
                <w:szCs w:val="23"/>
              </w:rPr>
              <w:t>探矿结束后作为绿化覆土；</w:t>
            </w:r>
          </w:p>
          <w:p w14:paraId="57E73047">
            <w:pPr>
              <w:ind w:left="120" w:leftChars="50" w:right="120" w:rightChars="50" w:firstLine="480"/>
              <w:jc w:val="both"/>
              <w:rPr>
                <w:bCs/>
                <w:color w:val="C00000"/>
                <w:szCs w:val="23"/>
              </w:rPr>
            </w:pPr>
            <w:r>
              <w:rPr>
                <w:rFonts w:hint="eastAsia"/>
                <w:bCs/>
                <w:color w:val="C00000"/>
                <w:szCs w:val="23"/>
              </w:rPr>
              <w:t>c</w:t>
            </w:r>
            <w:r>
              <w:rPr>
                <w:bCs/>
                <w:color w:val="C00000"/>
                <w:szCs w:val="23"/>
              </w:rPr>
              <w:t>.施工期间应划定施工活动范围，严格控制和管理车辆运行范围，不得离开运输道路及随意行驶，由专人负责，以防破坏土壤和植被，引发土壤流失</w:t>
            </w:r>
            <w:r>
              <w:rPr>
                <w:rFonts w:hint="eastAsia"/>
                <w:bCs/>
                <w:color w:val="C00000"/>
                <w:szCs w:val="23"/>
              </w:rPr>
              <w:t>；</w:t>
            </w:r>
          </w:p>
          <w:p w14:paraId="47F31EEE">
            <w:pPr>
              <w:ind w:left="120" w:leftChars="50" w:right="120" w:rightChars="50" w:firstLine="480"/>
              <w:jc w:val="both"/>
              <w:rPr>
                <w:bCs/>
                <w:color w:val="C00000"/>
                <w:szCs w:val="23"/>
              </w:rPr>
            </w:pPr>
            <w:r>
              <w:rPr>
                <w:rFonts w:hint="eastAsia"/>
                <w:bCs/>
                <w:color w:val="C00000"/>
                <w:szCs w:val="23"/>
              </w:rPr>
              <w:t>d</w:t>
            </w:r>
            <w:r>
              <w:rPr>
                <w:bCs/>
                <w:color w:val="C00000"/>
                <w:szCs w:val="23"/>
              </w:rPr>
              <w:t>.合理安排工期和工程顺序，避开暴雨季节进行开挖，减少土壤损失和地表破坏面积；</w:t>
            </w:r>
          </w:p>
          <w:p w14:paraId="12889D41">
            <w:pPr>
              <w:ind w:left="120" w:leftChars="50" w:right="120" w:rightChars="50" w:firstLine="480"/>
              <w:jc w:val="both"/>
              <w:rPr>
                <w:bCs/>
                <w:color w:val="000000" w:themeColor="text1"/>
                <w:szCs w:val="23"/>
              </w:rPr>
            </w:pPr>
            <w:r>
              <w:rPr>
                <w:rFonts w:hint="eastAsia"/>
                <w:bCs/>
                <w:color w:val="C00000"/>
                <w:szCs w:val="23"/>
              </w:rPr>
              <w:t>e</w:t>
            </w:r>
            <w:r>
              <w:rPr>
                <w:bCs/>
                <w:color w:val="C00000"/>
                <w:szCs w:val="23"/>
              </w:rPr>
              <w:t>.对施工人员进行培训和教育，自觉保持水土，宣传保护生态环境的重要性</w:t>
            </w:r>
            <w:r>
              <w:rPr>
                <w:bCs/>
                <w:color w:val="000000" w:themeColor="text1"/>
                <w:szCs w:val="23"/>
              </w:rPr>
              <w:t>。</w:t>
            </w:r>
          </w:p>
          <w:p w14:paraId="277EC0FB">
            <w:pPr>
              <w:ind w:left="120" w:leftChars="50" w:right="120" w:rightChars="50" w:firstLine="482"/>
              <w:jc w:val="both"/>
              <w:rPr>
                <w:b/>
                <w:bCs/>
                <w:color w:val="000000" w:themeColor="text1"/>
                <w:szCs w:val="23"/>
              </w:rPr>
            </w:pPr>
            <w:r>
              <w:rPr>
                <w:rFonts w:hint="eastAsia"/>
                <w:b/>
                <w:bCs/>
                <w:color w:val="000000" w:themeColor="text1"/>
                <w:szCs w:val="23"/>
              </w:rPr>
              <w:t>6、景观影响分析</w:t>
            </w:r>
          </w:p>
          <w:p w14:paraId="4A2B7E4F">
            <w:pPr>
              <w:ind w:left="120" w:leftChars="50" w:right="120" w:rightChars="50" w:firstLine="480"/>
              <w:jc w:val="both"/>
              <w:rPr>
                <w:b/>
                <w:bCs/>
                <w:color w:val="000000" w:themeColor="text1"/>
                <w:szCs w:val="23"/>
              </w:rPr>
            </w:pPr>
            <w:r>
              <w:rPr>
                <w:rFonts w:hint="eastAsia"/>
                <w:bCs/>
                <w:color w:val="000000" w:themeColor="text1"/>
                <w:szCs w:val="23"/>
              </w:rPr>
              <w:t>在项目槽探、钻孔过程中，造成大面积的裸露地表，这些都在一定程度上影响区域景观的和谐，在一定时段和一定范围内造成项目所在地附近景观美感的丧失。但本项目较偏僻，周围无旅游景点，</w:t>
            </w:r>
            <w:r>
              <w:rPr>
                <w:bCs/>
                <w:color w:val="000000" w:themeColor="text1"/>
                <w:szCs w:val="23"/>
              </w:rPr>
              <w:t>不属于风景名胜区、自然保护区等环境敏感点</w:t>
            </w:r>
            <w:r>
              <w:rPr>
                <w:rFonts w:hint="eastAsia"/>
                <w:bCs/>
                <w:color w:val="000000" w:themeColor="text1"/>
                <w:szCs w:val="23"/>
              </w:rPr>
              <w:t>。在采取本环评提出的生态恢复措施后，项目探矿对整个项目区域的景观影响不大。</w:t>
            </w:r>
          </w:p>
          <w:p w14:paraId="6002AEF4">
            <w:pPr>
              <w:ind w:left="120" w:leftChars="50" w:right="120" w:rightChars="50" w:firstLine="482"/>
              <w:jc w:val="both"/>
              <w:rPr>
                <w:b/>
                <w:bCs/>
                <w:color w:val="000000" w:themeColor="text1"/>
                <w:szCs w:val="23"/>
              </w:rPr>
            </w:pPr>
            <w:r>
              <w:rPr>
                <w:rFonts w:hint="eastAsia"/>
                <w:b/>
                <w:bCs/>
                <w:color w:val="000000" w:themeColor="text1"/>
                <w:szCs w:val="23"/>
              </w:rPr>
              <w:t>二</w:t>
            </w:r>
            <w:r>
              <w:rPr>
                <w:b/>
                <w:bCs/>
                <w:color w:val="000000" w:themeColor="text1"/>
                <w:szCs w:val="23"/>
              </w:rPr>
              <w:t>、探矿结束后要求</w:t>
            </w:r>
          </w:p>
          <w:p w14:paraId="037AB38C">
            <w:pPr>
              <w:ind w:left="120" w:leftChars="50" w:right="120" w:rightChars="50" w:firstLine="480"/>
              <w:jc w:val="both"/>
              <w:rPr>
                <w:bCs/>
                <w:color w:val="000000" w:themeColor="text1"/>
                <w:szCs w:val="23"/>
              </w:rPr>
            </w:pPr>
            <w:r>
              <w:rPr>
                <w:bCs/>
                <w:color w:val="000000" w:themeColor="text1"/>
                <w:szCs w:val="23"/>
              </w:rPr>
              <w:t>根据设计要求，各个钻孔钻探结束，现场验收合格后，由地质鉴定员下达封孔通知书，按照钻探的相关要求</w:t>
            </w:r>
            <w:r>
              <w:rPr>
                <w:rFonts w:hint="eastAsia"/>
                <w:bCs/>
                <w:color w:val="000000" w:themeColor="text1"/>
                <w:szCs w:val="23"/>
              </w:rPr>
              <w:t>用水泥砂石填</w:t>
            </w:r>
            <w:r>
              <w:rPr>
                <w:bCs/>
                <w:color w:val="000000" w:themeColor="text1"/>
                <w:szCs w:val="23"/>
              </w:rPr>
              <w:t>进行</w:t>
            </w:r>
            <w:r>
              <w:rPr>
                <w:rFonts w:hint="eastAsia"/>
                <w:bCs/>
                <w:color w:val="000000" w:themeColor="text1"/>
                <w:szCs w:val="23"/>
              </w:rPr>
              <w:t>回</w:t>
            </w:r>
            <w:r>
              <w:rPr>
                <w:bCs/>
                <w:color w:val="000000" w:themeColor="text1"/>
                <w:szCs w:val="23"/>
              </w:rPr>
              <w:t>封孔</w:t>
            </w:r>
            <w:r>
              <w:rPr>
                <w:rFonts w:hint="eastAsia"/>
                <w:bCs/>
                <w:color w:val="000000" w:themeColor="text1"/>
                <w:szCs w:val="23"/>
              </w:rPr>
              <w:t>，回填平整或植被恢复，</w:t>
            </w:r>
            <w:r>
              <w:rPr>
                <w:bCs/>
                <w:color w:val="000000" w:themeColor="text1"/>
                <w:szCs w:val="23"/>
              </w:rPr>
              <w:t>严禁弃之不管。</w:t>
            </w:r>
          </w:p>
          <w:p w14:paraId="480CCF9E">
            <w:pPr>
              <w:ind w:left="120" w:leftChars="50" w:right="120" w:rightChars="50" w:firstLine="480"/>
              <w:jc w:val="both"/>
              <w:rPr>
                <w:bCs/>
                <w:color w:val="000000" w:themeColor="text1"/>
                <w:szCs w:val="23"/>
              </w:rPr>
            </w:pPr>
            <w:r>
              <w:rPr>
                <w:bCs/>
                <w:color w:val="000000" w:themeColor="text1"/>
                <w:szCs w:val="23"/>
              </w:rPr>
              <w:t>探矿期间各个点勘探结束后，必须对场地内的临时设备进行移除，清除场地内的各种施工垃圾。并根据《矿山生态环境保护与恢复治理技术规范(HJ651—2013)》中的相关要求进行生态恢复：</w:t>
            </w:r>
          </w:p>
          <w:p w14:paraId="620A8645">
            <w:pPr>
              <w:ind w:left="120" w:leftChars="50" w:right="120" w:rightChars="50" w:firstLine="480"/>
              <w:jc w:val="both"/>
              <w:rPr>
                <w:bCs/>
                <w:color w:val="000000" w:themeColor="text1"/>
                <w:szCs w:val="23"/>
              </w:rPr>
            </w:pPr>
            <w:r>
              <w:rPr>
                <w:bCs/>
                <w:color w:val="000000" w:themeColor="text1"/>
                <w:szCs w:val="23"/>
              </w:rPr>
              <w:t>（1）探矿活动结束后，应根据景观相似原则，对探矿活动造成的土壤、植被和地表景观破坏进行恢复。</w:t>
            </w:r>
          </w:p>
          <w:p w14:paraId="79FAADAC">
            <w:pPr>
              <w:ind w:left="120" w:leftChars="50" w:right="120" w:rightChars="50" w:firstLine="480"/>
              <w:jc w:val="both"/>
              <w:rPr>
                <w:bCs/>
                <w:color w:val="000000" w:themeColor="text1"/>
                <w:szCs w:val="23"/>
              </w:rPr>
            </w:pPr>
            <w:r>
              <w:rPr>
                <w:bCs/>
                <w:color w:val="000000" w:themeColor="text1"/>
                <w:szCs w:val="23"/>
              </w:rPr>
              <w:t>（2）对水文地质条件、土地耕作及道路安全有影响或位于江、河、湖、海防护堤或重要建筑物附近的钻孔或坑井应予回填封闭，并恢复其原有生态功能。</w:t>
            </w:r>
          </w:p>
          <w:p w14:paraId="43938A49">
            <w:pPr>
              <w:ind w:left="120" w:leftChars="50" w:right="120" w:rightChars="50" w:firstLine="480"/>
              <w:jc w:val="both"/>
              <w:rPr>
                <w:bCs/>
                <w:color w:val="000000" w:themeColor="text1"/>
                <w:szCs w:val="23"/>
              </w:rPr>
            </w:pPr>
            <w:r>
              <w:rPr>
                <w:bCs/>
                <w:color w:val="000000" w:themeColor="text1"/>
                <w:szCs w:val="23"/>
              </w:rPr>
              <w:t>（3）探槽过程中产生的废弃土石方堆放于探槽两侧</w:t>
            </w:r>
            <w:r>
              <w:rPr>
                <w:rFonts w:hint="eastAsia"/>
                <w:bCs/>
                <w:color w:val="000000" w:themeColor="text1"/>
                <w:szCs w:val="23"/>
              </w:rPr>
              <w:t>，</w:t>
            </w:r>
            <w:r>
              <w:rPr>
                <w:bCs/>
                <w:color w:val="000000" w:themeColor="text1"/>
                <w:szCs w:val="23"/>
              </w:rPr>
              <w:t>本环评建议采用苫布覆盖</w:t>
            </w:r>
            <w:r>
              <w:rPr>
                <w:rFonts w:hint="eastAsia"/>
                <w:bCs/>
                <w:color w:val="000000" w:themeColor="text1"/>
                <w:szCs w:val="23"/>
              </w:rPr>
              <w:t>，待采样完毕后开挖的探槽内，覆土后恢复植被。</w:t>
            </w:r>
          </w:p>
          <w:p w14:paraId="03CE8BEF">
            <w:pPr>
              <w:ind w:left="120" w:leftChars="50" w:right="120" w:rightChars="50" w:firstLine="480"/>
              <w:jc w:val="both"/>
              <w:rPr>
                <w:bCs/>
                <w:color w:val="000000" w:themeColor="text1"/>
                <w:szCs w:val="23"/>
              </w:rPr>
            </w:pPr>
            <w:r>
              <w:rPr>
                <w:rFonts w:hint="eastAsia"/>
                <w:bCs/>
                <w:color w:val="000000" w:themeColor="text1"/>
                <w:szCs w:val="23"/>
              </w:rPr>
              <w:t>（4）</w:t>
            </w:r>
            <w:r>
              <w:rPr>
                <w:rFonts w:hint="eastAsia"/>
                <w:color w:val="000000" w:themeColor="text1"/>
              </w:rPr>
              <w:t>钻探剥离表土集中堆放于钻探场地，本环评建议采用苫布覆盖，探矿结束后，作为绿化覆土。</w:t>
            </w:r>
          </w:p>
          <w:p w14:paraId="2E8FA671">
            <w:pPr>
              <w:ind w:left="120" w:leftChars="50" w:right="120" w:rightChars="50" w:firstLine="482"/>
              <w:jc w:val="both"/>
              <w:rPr>
                <w:b/>
                <w:bCs/>
                <w:color w:val="000000" w:themeColor="text1"/>
                <w:szCs w:val="23"/>
              </w:rPr>
            </w:pPr>
            <w:r>
              <w:rPr>
                <w:rFonts w:hint="eastAsia"/>
                <w:b/>
                <w:bCs/>
                <w:color w:val="000000" w:themeColor="text1"/>
                <w:szCs w:val="23"/>
              </w:rPr>
              <w:t>三、</w:t>
            </w:r>
            <w:r>
              <w:rPr>
                <w:b/>
                <w:bCs/>
                <w:color w:val="000000" w:themeColor="text1"/>
                <w:szCs w:val="23"/>
              </w:rPr>
              <w:t>产业政策符合性分析</w:t>
            </w:r>
          </w:p>
          <w:p w14:paraId="4F1F0730">
            <w:pPr>
              <w:ind w:left="120" w:leftChars="50" w:right="120" w:rightChars="50" w:firstLine="480"/>
              <w:jc w:val="both"/>
              <w:rPr>
                <w:bCs/>
                <w:color w:val="000000" w:themeColor="text1"/>
                <w:szCs w:val="23"/>
              </w:rPr>
            </w:pPr>
            <w:r>
              <w:rPr>
                <w:bCs/>
                <w:color w:val="000000" w:themeColor="text1"/>
                <w:szCs w:val="23"/>
              </w:rPr>
              <w:t>本项目为探矿项目，属《产业结构调整指导目录(2011年本)》</w:t>
            </w:r>
            <w:r>
              <w:rPr>
                <w:rFonts w:hint="eastAsia"/>
                <w:bCs/>
                <w:color w:val="000000" w:themeColor="text1"/>
                <w:szCs w:val="23"/>
              </w:rPr>
              <w:t>（2013年修正）</w:t>
            </w:r>
            <w:r>
              <w:rPr>
                <w:bCs/>
                <w:color w:val="000000" w:themeColor="text1"/>
                <w:szCs w:val="23"/>
              </w:rPr>
              <w:t>鼓励类中</w:t>
            </w:r>
            <w:r>
              <w:rPr>
                <w:rFonts w:hint="eastAsia"/>
                <w:bCs/>
                <w:color w:val="000000" w:themeColor="text1"/>
                <w:szCs w:val="23"/>
              </w:rPr>
              <w:t>九</w:t>
            </w:r>
            <w:r>
              <w:rPr>
                <w:bCs/>
                <w:color w:val="000000" w:themeColor="text1"/>
                <w:szCs w:val="23"/>
              </w:rPr>
              <w:t>条</w:t>
            </w:r>
            <w:r>
              <w:rPr>
                <w:rFonts w:hint="eastAsia"/>
                <w:bCs/>
                <w:color w:val="000000" w:themeColor="text1"/>
                <w:szCs w:val="23"/>
              </w:rPr>
              <w:t>“有色金属”</w:t>
            </w:r>
            <w:r>
              <w:rPr>
                <w:bCs/>
                <w:color w:val="000000" w:themeColor="text1"/>
                <w:szCs w:val="23"/>
              </w:rPr>
              <w:t>中1款</w:t>
            </w:r>
            <w:r>
              <w:rPr>
                <w:rFonts w:hint="eastAsia"/>
                <w:bCs/>
                <w:color w:val="000000" w:themeColor="text1"/>
                <w:szCs w:val="23"/>
              </w:rPr>
              <w:t>“有色金属现有矿山接替资源勘探开发，紧缺资源的深部及难采矿床开采”</w:t>
            </w:r>
            <w:r>
              <w:rPr>
                <w:bCs/>
                <w:color w:val="000000" w:themeColor="text1"/>
                <w:szCs w:val="23"/>
              </w:rPr>
              <w:t>范畴。因此，本项目符合国家现行的产业政策要求。</w:t>
            </w:r>
          </w:p>
          <w:p w14:paraId="46E82639">
            <w:pPr>
              <w:ind w:left="120" w:leftChars="50" w:right="120" w:rightChars="50" w:firstLine="482"/>
              <w:jc w:val="both"/>
              <w:rPr>
                <w:b/>
                <w:bCs/>
                <w:color w:val="000000" w:themeColor="text1"/>
                <w:szCs w:val="23"/>
              </w:rPr>
            </w:pPr>
            <w:r>
              <w:rPr>
                <w:rFonts w:hint="eastAsia"/>
                <w:b/>
                <w:bCs/>
                <w:color w:val="000000" w:themeColor="text1"/>
                <w:szCs w:val="23"/>
              </w:rPr>
              <w:t>四、选址合理性分析</w:t>
            </w:r>
          </w:p>
          <w:p w14:paraId="2AF376D0">
            <w:pPr>
              <w:ind w:left="120" w:leftChars="50" w:right="120" w:rightChars="50" w:firstLine="480"/>
              <w:jc w:val="both"/>
              <w:rPr>
                <w:bCs/>
                <w:color w:val="000000" w:themeColor="text1"/>
                <w:szCs w:val="23"/>
              </w:rPr>
            </w:pPr>
            <w:r>
              <w:rPr>
                <w:rFonts w:hint="eastAsia"/>
                <w:bCs/>
                <w:color w:val="000000" w:themeColor="text1"/>
                <w:szCs w:val="23"/>
              </w:rPr>
              <w:t>1、规划符合性分析</w:t>
            </w:r>
          </w:p>
          <w:p w14:paraId="39AF636E">
            <w:pPr>
              <w:ind w:left="120" w:leftChars="50" w:right="120" w:rightChars="50" w:firstLine="480"/>
              <w:jc w:val="both"/>
              <w:rPr>
                <w:bCs/>
                <w:color w:val="000000" w:themeColor="text1"/>
                <w:szCs w:val="23"/>
              </w:rPr>
            </w:pPr>
            <w:r>
              <w:rPr>
                <w:rFonts w:hint="eastAsia"/>
                <w:bCs/>
                <w:color w:val="000000" w:themeColor="text1"/>
                <w:szCs w:val="23"/>
              </w:rPr>
              <w:t>项目区位于羊橺梁子</w:t>
            </w:r>
            <w:r>
              <w:rPr>
                <w:bCs/>
                <w:color w:val="000000" w:themeColor="text1"/>
                <w:szCs w:val="23"/>
              </w:rPr>
              <w:t>一带</w:t>
            </w:r>
            <w:r>
              <w:rPr>
                <w:rFonts w:hint="eastAsia"/>
                <w:bCs/>
                <w:color w:val="000000" w:themeColor="text1"/>
                <w:szCs w:val="23"/>
              </w:rPr>
              <w:t>，</w:t>
            </w:r>
            <w:r>
              <w:rPr>
                <w:rFonts w:hint="eastAsia"/>
                <w:color w:val="000000" w:themeColor="text1"/>
              </w:rPr>
              <w:t>不在芒市及</w:t>
            </w:r>
            <w:r>
              <w:rPr>
                <w:color w:val="000000" w:themeColor="text1"/>
              </w:rPr>
              <w:t>龙陵县</w:t>
            </w:r>
            <w:r>
              <w:rPr>
                <w:rFonts w:hint="eastAsia"/>
                <w:color w:val="000000" w:themeColor="text1"/>
              </w:rPr>
              <w:t>的城镇规划范围内。</w:t>
            </w:r>
            <w:r>
              <w:rPr>
                <w:rFonts w:hint="eastAsia"/>
                <w:bCs/>
                <w:color w:val="000000" w:themeColor="text1"/>
                <w:szCs w:val="23"/>
              </w:rPr>
              <w:t>本项目</w:t>
            </w:r>
            <w:r>
              <w:rPr>
                <w:bCs/>
                <w:color w:val="000000" w:themeColor="text1"/>
                <w:szCs w:val="23"/>
              </w:rPr>
              <w:t>与各级矿产资源规划</w:t>
            </w:r>
            <w:r>
              <w:rPr>
                <w:rFonts w:hint="eastAsia"/>
                <w:bCs/>
                <w:color w:val="000000" w:themeColor="text1"/>
                <w:szCs w:val="23"/>
              </w:rPr>
              <w:t>对照表</w:t>
            </w:r>
            <w:r>
              <w:rPr>
                <w:bCs/>
                <w:color w:val="000000" w:themeColor="text1"/>
                <w:szCs w:val="23"/>
              </w:rPr>
              <w:t>见表</w:t>
            </w:r>
            <w:r>
              <w:rPr>
                <w:rFonts w:hint="eastAsia"/>
                <w:bCs/>
                <w:color w:val="000000" w:themeColor="text1"/>
                <w:szCs w:val="23"/>
              </w:rPr>
              <w:t>7-3、</w:t>
            </w:r>
            <w:r>
              <w:rPr>
                <w:bCs/>
                <w:color w:val="000000" w:themeColor="text1"/>
                <w:szCs w:val="23"/>
              </w:rPr>
              <w:t>表</w:t>
            </w:r>
            <w:r>
              <w:rPr>
                <w:rFonts w:hint="eastAsia"/>
                <w:bCs/>
                <w:color w:val="000000" w:themeColor="text1"/>
                <w:szCs w:val="23"/>
              </w:rPr>
              <w:t>7-4。</w:t>
            </w:r>
          </w:p>
          <w:p w14:paraId="39AB5812">
            <w:pPr>
              <w:spacing w:line="240" w:lineRule="auto"/>
              <w:ind w:firstLine="0" w:firstLineChars="0"/>
              <w:jc w:val="center"/>
              <w:rPr>
                <w:b/>
                <w:bCs/>
                <w:color w:val="000000" w:themeColor="text1"/>
                <w:szCs w:val="23"/>
              </w:rPr>
            </w:pPr>
            <w:r>
              <w:rPr>
                <w:rFonts w:hint="eastAsia"/>
                <w:b/>
                <w:bCs/>
                <w:color w:val="000000" w:themeColor="text1"/>
                <w:szCs w:val="23"/>
              </w:rPr>
              <w:t>表7-3  本项目</w:t>
            </w:r>
            <w:r>
              <w:rPr>
                <w:b/>
                <w:bCs/>
                <w:color w:val="000000" w:themeColor="text1"/>
                <w:szCs w:val="23"/>
              </w:rPr>
              <w:t>与</w:t>
            </w:r>
            <w:r>
              <w:rPr>
                <w:rFonts w:hint="eastAsia"/>
                <w:b/>
                <w:bCs/>
                <w:color w:val="000000" w:themeColor="text1"/>
                <w:szCs w:val="23"/>
              </w:rPr>
              <w:t>全国</w:t>
            </w:r>
            <w:r>
              <w:rPr>
                <w:b/>
                <w:bCs/>
                <w:color w:val="000000" w:themeColor="text1"/>
                <w:szCs w:val="23"/>
              </w:rPr>
              <w:t>矿产资源规划符合性分析</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4"/>
              <w:gridCol w:w="3048"/>
              <w:gridCol w:w="1303"/>
            </w:tblGrid>
            <w:tr w14:paraId="58554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723" w:type="pct"/>
                  <w:vAlign w:val="center"/>
                </w:tcPr>
                <w:p w14:paraId="1932DCC8">
                  <w:pPr>
                    <w:ind w:firstLine="0" w:firstLineChars="0"/>
                    <w:jc w:val="center"/>
                    <w:rPr>
                      <w:bCs/>
                      <w:color w:val="000000" w:themeColor="text1"/>
                      <w:sz w:val="21"/>
                      <w:szCs w:val="23"/>
                    </w:rPr>
                  </w:pPr>
                  <w:r>
                    <w:rPr>
                      <w:rFonts w:hint="eastAsia"/>
                      <w:bCs/>
                      <w:color w:val="000000" w:themeColor="text1"/>
                      <w:sz w:val="21"/>
                      <w:szCs w:val="23"/>
                    </w:rPr>
                    <w:t>《全国</w:t>
                  </w:r>
                  <w:r>
                    <w:rPr>
                      <w:bCs/>
                      <w:color w:val="000000" w:themeColor="text1"/>
                      <w:sz w:val="21"/>
                      <w:szCs w:val="23"/>
                    </w:rPr>
                    <w:t>矿产资源规划</w:t>
                  </w:r>
                  <w:r>
                    <w:rPr>
                      <w:rFonts w:hint="eastAsia"/>
                      <w:bCs/>
                      <w:color w:val="000000" w:themeColor="text1"/>
                      <w:sz w:val="21"/>
                      <w:szCs w:val="23"/>
                    </w:rPr>
                    <w:t>》要求</w:t>
                  </w:r>
                </w:p>
              </w:tc>
              <w:tc>
                <w:tcPr>
                  <w:tcW w:w="1595" w:type="pct"/>
                  <w:vAlign w:val="center"/>
                </w:tcPr>
                <w:p w14:paraId="325EDFD7">
                  <w:pPr>
                    <w:ind w:firstLine="0" w:firstLineChars="0"/>
                    <w:jc w:val="center"/>
                    <w:rPr>
                      <w:bCs/>
                      <w:color w:val="000000" w:themeColor="text1"/>
                      <w:sz w:val="21"/>
                      <w:szCs w:val="23"/>
                    </w:rPr>
                  </w:pPr>
                  <w:r>
                    <w:rPr>
                      <w:rFonts w:hint="eastAsia"/>
                      <w:bCs/>
                      <w:color w:val="000000" w:themeColor="text1"/>
                      <w:sz w:val="21"/>
                      <w:szCs w:val="23"/>
                    </w:rPr>
                    <w:t>本项目情况</w:t>
                  </w:r>
                </w:p>
              </w:tc>
              <w:tc>
                <w:tcPr>
                  <w:tcW w:w="682" w:type="pct"/>
                  <w:vAlign w:val="center"/>
                </w:tcPr>
                <w:p w14:paraId="5157B341">
                  <w:pPr>
                    <w:ind w:firstLine="0" w:firstLineChars="0"/>
                    <w:jc w:val="center"/>
                    <w:rPr>
                      <w:bCs/>
                      <w:color w:val="000000" w:themeColor="text1"/>
                      <w:sz w:val="21"/>
                      <w:szCs w:val="23"/>
                    </w:rPr>
                  </w:pPr>
                  <w:r>
                    <w:rPr>
                      <w:rFonts w:hint="eastAsia"/>
                      <w:bCs/>
                      <w:color w:val="000000" w:themeColor="text1"/>
                      <w:sz w:val="21"/>
                      <w:szCs w:val="23"/>
                    </w:rPr>
                    <w:t>符合情况</w:t>
                  </w:r>
                </w:p>
              </w:tc>
            </w:tr>
            <w:tr w14:paraId="2907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723" w:type="pct"/>
                  <w:vAlign w:val="center"/>
                </w:tcPr>
                <w:p w14:paraId="1754294C">
                  <w:pPr>
                    <w:spacing w:line="240" w:lineRule="auto"/>
                    <w:ind w:firstLine="420"/>
                    <w:jc w:val="center"/>
                    <w:rPr>
                      <w:bCs/>
                      <w:color w:val="000000" w:themeColor="text1"/>
                      <w:sz w:val="21"/>
                      <w:szCs w:val="23"/>
                    </w:rPr>
                  </w:pPr>
                  <w:r>
                    <w:rPr>
                      <w:rFonts w:hint="eastAsia"/>
                      <w:bCs/>
                      <w:color w:val="000000" w:themeColor="text1"/>
                      <w:sz w:val="21"/>
                      <w:szCs w:val="23"/>
                    </w:rPr>
                    <w:t>2016年-2020年</w:t>
                  </w:r>
                  <w:r>
                    <w:rPr>
                      <w:bCs/>
                      <w:color w:val="000000" w:themeColor="text1"/>
                      <w:sz w:val="21"/>
                      <w:szCs w:val="23"/>
                    </w:rPr>
                    <w:t>新增铅</w:t>
                  </w:r>
                  <w:r>
                    <w:rPr>
                      <w:rFonts w:hint="eastAsia"/>
                      <w:bCs/>
                      <w:color w:val="000000" w:themeColor="text1"/>
                      <w:sz w:val="21"/>
                      <w:szCs w:val="23"/>
                    </w:rPr>
                    <w:t xml:space="preserve">矿2000万吨 </w:t>
                  </w:r>
                </w:p>
              </w:tc>
              <w:tc>
                <w:tcPr>
                  <w:tcW w:w="1595" w:type="pct"/>
                  <w:vMerge w:val="restart"/>
                  <w:vAlign w:val="center"/>
                </w:tcPr>
                <w:p w14:paraId="4DE7513A">
                  <w:pPr>
                    <w:spacing w:line="240" w:lineRule="auto"/>
                    <w:ind w:firstLine="0" w:firstLineChars="0"/>
                    <w:jc w:val="center"/>
                    <w:rPr>
                      <w:bCs/>
                      <w:color w:val="000000" w:themeColor="text1"/>
                      <w:sz w:val="21"/>
                      <w:szCs w:val="23"/>
                    </w:rPr>
                  </w:pPr>
                  <w:r>
                    <w:rPr>
                      <w:rFonts w:hint="eastAsia"/>
                      <w:color w:val="000000" w:themeColor="text1"/>
                      <w:sz w:val="21"/>
                    </w:rPr>
                    <w:t>项目区以铅矿和锌矿资源为重点勘查矿种，</w:t>
                  </w:r>
                  <w:r>
                    <w:rPr>
                      <w:color w:val="000000" w:themeColor="text1"/>
                      <w:sz w:val="21"/>
                    </w:rPr>
                    <w:t>伴随少量金矿资源</w:t>
                  </w:r>
                </w:p>
              </w:tc>
              <w:tc>
                <w:tcPr>
                  <w:tcW w:w="682" w:type="pct"/>
                  <w:vAlign w:val="center"/>
                </w:tcPr>
                <w:p w14:paraId="42B44088">
                  <w:pPr>
                    <w:ind w:firstLine="0" w:firstLineChars="0"/>
                    <w:jc w:val="center"/>
                    <w:rPr>
                      <w:bCs/>
                      <w:color w:val="000000" w:themeColor="text1"/>
                      <w:sz w:val="21"/>
                      <w:szCs w:val="23"/>
                    </w:rPr>
                  </w:pPr>
                  <w:r>
                    <w:rPr>
                      <w:rFonts w:hint="eastAsia"/>
                      <w:bCs/>
                      <w:color w:val="000000" w:themeColor="text1"/>
                      <w:sz w:val="21"/>
                      <w:szCs w:val="23"/>
                    </w:rPr>
                    <w:t>符合</w:t>
                  </w:r>
                </w:p>
              </w:tc>
            </w:tr>
            <w:tr w14:paraId="4DB3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723" w:type="pct"/>
                  <w:vAlign w:val="center"/>
                </w:tcPr>
                <w:p w14:paraId="63F77C32">
                  <w:pPr>
                    <w:ind w:firstLine="0" w:firstLineChars="0"/>
                    <w:jc w:val="center"/>
                    <w:rPr>
                      <w:bCs/>
                      <w:color w:val="000000" w:themeColor="text1"/>
                      <w:sz w:val="21"/>
                      <w:szCs w:val="23"/>
                    </w:rPr>
                  </w:pPr>
                  <w:r>
                    <w:rPr>
                      <w:rFonts w:hint="eastAsia"/>
                      <w:bCs/>
                      <w:color w:val="000000" w:themeColor="text1"/>
                      <w:sz w:val="21"/>
                      <w:szCs w:val="23"/>
                    </w:rPr>
                    <w:t>2016年-2020年</w:t>
                  </w:r>
                  <w:r>
                    <w:rPr>
                      <w:bCs/>
                      <w:color w:val="000000" w:themeColor="text1"/>
                      <w:sz w:val="21"/>
                      <w:szCs w:val="23"/>
                    </w:rPr>
                    <w:t>新增</w:t>
                  </w:r>
                  <w:r>
                    <w:rPr>
                      <w:rFonts w:hint="eastAsia"/>
                      <w:bCs/>
                      <w:color w:val="000000" w:themeColor="text1"/>
                      <w:sz w:val="21"/>
                      <w:szCs w:val="23"/>
                    </w:rPr>
                    <w:t>锌矿</w:t>
                  </w:r>
                  <w:r>
                    <w:rPr>
                      <w:bCs/>
                      <w:color w:val="000000" w:themeColor="text1"/>
                      <w:sz w:val="21"/>
                      <w:szCs w:val="23"/>
                    </w:rPr>
                    <w:t>3</w:t>
                  </w:r>
                  <w:r>
                    <w:rPr>
                      <w:rFonts w:hint="eastAsia"/>
                      <w:bCs/>
                      <w:color w:val="000000" w:themeColor="text1"/>
                      <w:sz w:val="21"/>
                      <w:szCs w:val="23"/>
                    </w:rPr>
                    <w:t>000万吨</w:t>
                  </w:r>
                </w:p>
              </w:tc>
              <w:tc>
                <w:tcPr>
                  <w:tcW w:w="1595" w:type="pct"/>
                  <w:vMerge w:val="continue"/>
                  <w:vAlign w:val="center"/>
                </w:tcPr>
                <w:p w14:paraId="33C45FB6">
                  <w:pPr>
                    <w:ind w:firstLine="0" w:firstLineChars="0"/>
                    <w:jc w:val="center"/>
                    <w:rPr>
                      <w:bCs/>
                      <w:color w:val="000000" w:themeColor="text1"/>
                      <w:sz w:val="21"/>
                      <w:szCs w:val="23"/>
                    </w:rPr>
                  </w:pPr>
                </w:p>
              </w:tc>
              <w:tc>
                <w:tcPr>
                  <w:tcW w:w="682" w:type="pct"/>
                  <w:vAlign w:val="center"/>
                </w:tcPr>
                <w:p w14:paraId="3E9A275F">
                  <w:pPr>
                    <w:ind w:firstLine="0" w:firstLineChars="0"/>
                    <w:jc w:val="center"/>
                    <w:rPr>
                      <w:bCs/>
                      <w:color w:val="000000" w:themeColor="text1"/>
                      <w:sz w:val="21"/>
                      <w:szCs w:val="23"/>
                    </w:rPr>
                  </w:pPr>
                  <w:r>
                    <w:rPr>
                      <w:rFonts w:hint="eastAsia"/>
                      <w:bCs/>
                      <w:color w:val="000000" w:themeColor="text1"/>
                      <w:sz w:val="21"/>
                      <w:szCs w:val="23"/>
                    </w:rPr>
                    <w:t>符合</w:t>
                  </w:r>
                </w:p>
              </w:tc>
            </w:tr>
            <w:tr w14:paraId="5A6C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723" w:type="pct"/>
                  <w:vAlign w:val="center"/>
                </w:tcPr>
                <w:p w14:paraId="58D826D2">
                  <w:pPr>
                    <w:ind w:firstLine="0" w:firstLineChars="0"/>
                    <w:jc w:val="center"/>
                    <w:rPr>
                      <w:bCs/>
                      <w:color w:val="000000" w:themeColor="text1"/>
                      <w:sz w:val="21"/>
                      <w:szCs w:val="23"/>
                    </w:rPr>
                  </w:pPr>
                  <w:r>
                    <w:rPr>
                      <w:rFonts w:hint="eastAsia"/>
                      <w:bCs/>
                      <w:color w:val="000000" w:themeColor="text1"/>
                      <w:sz w:val="21"/>
                      <w:szCs w:val="23"/>
                    </w:rPr>
                    <w:t>2016年-2020年</w:t>
                  </w:r>
                  <w:r>
                    <w:rPr>
                      <w:bCs/>
                      <w:color w:val="000000" w:themeColor="text1"/>
                      <w:sz w:val="21"/>
                      <w:szCs w:val="23"/>
                    </w:rPr>
                    <w:t>新增</w:t>
                  </w:r>
                  <w:r>
                    <w:rPr>
                      <w:rFonts w:hint="eastAsia"/>
                      <w:bCs/>
                      <w:color w:val="000000" w:themeColor="text1"/>
                      <w:sz w:val="21"/>
                      <w:szCs w:val="23"/>
                    </w:rPr>
                    <w:t>金矿3000吨</w:t>
                  </w:r>
                </w:p>
              </w:tc>
              <w:tc>
                <w:tcPr>
                  <w:tcW w:w="1595" w:type="pct"/>
                  <w:vMerge w:val="continue"/>
                  <w:vAlign w:val="center"/>
                </w:tcPr>
                <w:p w14:paraId="14880179">
                  <w:pPr>
                    <w:ind w:firstLine="0" w:firstLineChars="0"/>
                    <w:jc w:val="center"/>
                    <w:rPr>
                      <w:bCs/>
                      <w:color w:val="000000" w:themeColor="text1"/>
                      <w:sz w:val="21"/>
                      <w:szCs w:val="23"/>
                    </w:rPr>
                  </w:pPr>
                </w:p>
              </w:tc>
              <w:tc>
                <w:tcPr>
                  <w:tcW w:w="682" w:type="pct"/>
                  <w:vAlign w:val="center"/>
                </w:tcPr>
                <w:p w14:paraId="6A5C5E3C">
                  <w:pPr>
                    <w:ind w:firstLine="0" w:firstLineChars="0"/>
                    <w:jc w:val="center"/>
                    <w:rPr>
                      <w:bCs/>
                      <w:color w:val="000000" w:themeColor="text1"/>
                      <w:sz w:val="21"/>
                      <w:szCs w:val="23"/>
                    </w:rPr>
                  </w:pPr>
                  <w:r>
                    <w:rPr>
                      <w:rFonts w:hint="eastAsia"/>
                      <w:bCs/>
                      <w:color w:val="000000" w:themeColor="text1"/>
                      <w:sz w:val="21"/>
                      <w:szCs w:val="23"/>
                    </w:rPr>
                    <w:t>符合</w:t>
                  </w:r>
                </w:p>
              </w:tc>
            </w:tr>
          </w:tbl>
          <w:p w14:paraId="1140B9D2">
            <w:pPr>
              <w:spacing w:line="240" w:lineRule="auto"/>
              <w:ind w:firstLine="0" w:firstLineChars="0"/>
              <w:jc w:val="center"/>
              <w:rPr>
                <w:bCs/>
                <w:color w:val="000000" w:themeColor="text1"/>
                <w:szCs w:val="23"/>
              </w:rPr>
            </w:pPr>
          </w:p>
          <w:p w14:paraId="217F909D">
            <w:pPr>
              <w:spacing w:line="240" w:lineRule="auto"/>
              <w:ind w:firstLine="0" w:firstLineChars="0"/>
              <w:jc w:val="center"/>
              <w:rPr>
                <w:b/>
                <w:bCs/>
                <w:color w:val="000000" w:themeColor="text1"/>
                <w:szCs w:val="23"/>
              </w:rPr>
            </w:pPr>
            <w:r>
              <w:rPr>
                <w:rFonts w:hint="eastAsia"/>
                <w:b/>
                <w:bCs/>
                <w:color w:val="000000" w:themeColor="text1"/>
                <w:szCs w:val="23"/>
              </w:rPr>
              <w:t>表7-4  本项目</w:t>
            </w:r>
            <w:r>
              <w:rPr>
                <w:b/>
                <w:bCs/>
                <w:color w:val="000000" w:themeColor="text1"/>
                <w:szCs w:val="23"/>
              </w:rPr>
              <w:t>与云南省矿产资源规划符合性分析</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91"/>
              <w:gridCol w:w="3402"/>
              <w:gridCol w:w="1162"/>
            </w:tblGrid>
            <w:tr w14:paraId="10AF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612" w:type="pct"/>
                  <w:vAlign w:val="center"/>
                </w:tcPr>
                <w:p w14:paraId="021513BF">
                  <w:pPr>
                    <w:ind w:firstLine="0" w:firstLineChars="0"/>
                    <w:jc w:val="center"/>
                    <w:rPr>
                      <w:b/>
                      <w:bCs/>
                      <w:color w:val="000000" w:themeColor="text1"/>
                      <w:sz w:val="21"/>
                      <w:szCs w:val="23"/>
                    </w:rPr>
                  </w:pPr>
                  <w:r>
                    <w:rPr>
                      <w:rFonts w:hint="eastAsia"/>
                      <w:b/>
                      <w:bCs/>
                      <w:color w:val="000000" w:themeColor="text1"/>
                      <w:sz w:val="21"/>
                      <w:szCs w:val="23"/>
                    </w:rPr>
                    <w:t>《云南省</w:t>
                  </w:r>
                  <w:r>
                    <w:rPr>
                      <w:b/>
                      <w:bCs/>
                      <w:color w:val="000000" w:themeColor="text1"/>
                      <w:sz w:val="21"/>
                      <w:szCs w:val="23"/>
                    </w:rPr>
                    <w:t>矿产资源规划</w:t>
                  </w:r>
                  <w:r>
                    <w:rPr>
                      <w:rFonts w:hint="eastAsia"/>
                      <w:b/>
                      <w:bCs/>
                      <w:color w:val="000000" w:themeColor="text1"/>
                      <w:sz w:val="21"/>
                      <w:szCs w:val="23"/>
                    </w:rPr>
                    <w:t>》要求</w:t>
                  </w:r>
                </w:p>
              </w:tc>
              <w:tc>
                <w:tcPr>
                  <w:tcW w:w="1780" w:type="pct"/>
                  <w:vAlign w:val="center"/>
                </w:tcPr>
                <w:p w14:paraId="0F22D0A6">
                  <w:pPr>
                    <w:ind w:firstLine="0" w:firstLineChars="0"/>
                    <w:jc w:val="center"/>
                    <w:rPr>
                      <w:b/>
                      <w:bCs/>
                      <w:color w:val="000000" w:themeColor="text1"/>
                      <w:sz w:val="21"/>
                      <w:szCs w:val="23"/>
                    </w:rPr>
                  </w:pPr>
                  <w:r>
                    <w:rPr>
                      <w:rFonts w:hint="eastAsia"/>
                      <w:b/>
                      <w:bCs/>
                      <w:color w:val="000000" w:themeColor="text1"/>
                      <w:sz w:val="21"/>
                      <w:szCs w:val="23"/>
                    </w:rPr>
                    <w:t>本项目情况</w:t>
                  </w:r>
                </w:p>
              </w:tc>
              <w:tc>
                <w:tcPr>
                  <w:tcW w:w="608" w:type="pct"/>
                  <w:vAlign w:val="center"/>
                </w:tcPr>
                <w:p w14:paraId="03ADE241">
                  <w:pPr>
                    <w:ind w:firstLine="0" w:firstLineChars="0"/>
                    <w:jc w:val="center"/>
                    <w:rPr>
                      <w:b/>
                      <w:bCs/>
                      <w:color w:val="000000" w:themeColor="text1"/>
                      <w:sz w:val="21"/>
                      <w:szCs w:val="23"/>
                    </w:rPr>
                  </w:pPr>
                  <w:r>
                    <w:rPr>
                      <w:rFonts w:hint="eastAsia"/>
                      <w:b/>
                      <w:bCs/>
                      <w:color w:val="000000" w:themeColor="text1"/>
                      <w:sz w:val="21"/>
                      <w:szCs w:val="23"/>
                    </w:rPr>
                    <w:t>符合情况</w:t>
                  </w:r>
                </w:p>
              </w:tc>
            </w:tr>
            <w:tr w14:paraId="7F433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612" w:type="pct"/>
                  <w:vAlign w:val="center"/>
                </w:tcPr>
                <w:p w14:paraId="4D33610B">
                  <w:pPr>
                    <w:spacing w:line="240" w:lineRule="auto"/>
                    <w:ind w:firstLine="0" w:firstLineChars="0"/>
                    <w:jc w:val="center"/>
                    <w:rPr>
                      <w:bCs/>
                      <w:color w:val="000000" w:themeColor="text1"/>
                      <w:sz w:val="21"/>
                      <w:szCs w:val="23"/>
                    </w:rPr>
                  </w:pPr>
                  <w:r>
                    <w:rPr>
                      <w:rFonts w:hint="eastAsia"/>
                      <w:color w:val="000000" w:themeColor="text1"/>
                      <w:sz w:val="21"/>
                    </w:rPr>
                    <w:t>根据矿产资源供需关系、国家产业政策、相关规划要求以及资源环境承载能力，对矿产资源勘查活动实行一定限制的区域。将世界自然遗产地、自然保护区、重要风景名胜区，国家重点保护的不能移动的历史文物和名胜古迹所在地以及国家和地方规定的其他限制勘查矿产资源的区域划定为限制勘查区。</w:t>
                  </w:r>
                </w:p>
              </w:tc>
              <w:tc>
                <w:tcPr>
                  <w:tcW w:w="1780" w:type="pct"/>
                  <w:vAlign w:val="center"/>
                </w:tcPr>
                <w:p w14:paraId="558121E8">
                  <w:pPr>
                    <w:spacing w:line="240" w:lineRule="auto"/>
                    <w:ind w:firstLine="0" w:firstLineChars="0"/>
                    <w:jc w:val="center"/>
                    <w:rPr>
                      <w:bCs/>
                      <w:color w:val="000000" w:themeColor="text1"/>
                      <w:sz w:val="21"/>
                      <w:szCs w:val="23"/>
                    </w:rPr>
                  </w:pPr>
                  <w:r>
                    <w:rPr>
                      <w:rFonts w:hint="eastAsia"/>
                      <w:color w:val="000000" w:themeColor="text1"/>
                      <w:sz w:val="21"/>
                    </w:rPr>
                    <w:t>本项目</w:t>
                  </w:r>
                  <w:r>
                    <w:rPr>
                      <w:color w:val="000000" w:themeColor="text1"/>
                      <w:sz w:val="21"/>
                    </w:rPr>
                    <w:t>周边不涉及</w:t>
                  </w:r>
                  <w:r>
                    <w:rPr>
                      <w:rFonts w:hint="eastAsia"/>
                      <w:color w:val="000000" w:themeColor="text1"/>
                      <w:sz w:val="21"/>
                    </w:rPr>
                    <w:t>世界自然遗产地、自然保护区、重要风景名胜区，国家重点保护的不能移动的历史文物和名胜古迹所在地以及国家和地方规定的其他限制勘查矿产资源的区域</w:t>
                  </w:r>
                </w:p>
              </w:tc>
              <w:tc>
                <w:tcPr>
                  <w:tcW w:w="608" w:type="pct"/>
                  <w:vAlign w:val="center"/>
                </w:tcPr>
                <w:p w14:paraId="65D77A82">
                  <w:pPr>
                    <w:spacing w:line="240" w:lineRule="auto"/>
                    <w:ind w:firstLine="0" w:firstLineChars="0"/>
                    <w:jc w:val="center"/>
                    <w:rPr>
                      <w:bCs/>
                      <w:color w:val="000000" w:themeColor="text1"/>
                      <w:sz w:val="21"/>
                      <w:szCs w:val="23"/>
                    </w:rPr>
                  </w:pPr>
                  <w:r>
                    <w:rPr>
                      <w:rFonts w:hint="eastAsia"/>
                      <w:bCs/>
                      <w:color w:val="000000" w:themeColor="text1"/>
                      <w:sz w:val="21"/>
                      <w:szCs w:val="23"/>
                    </w:rPr>
                    <w:t>符合</w:t>
                  </w:r>
                </w:p>
              </w:tc>
            </w:tr>
            <w:tr w14:paraId="2761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612" w:type="pct"/>
                  <w:vAlign w:val="center"/>
                </w:tcPr>
                <w:p w14:paraId="1C293CE0">
                  <w:pPr>
                    <w:spacing w:line="240" w:lineRule="auto"/>
                    <w:ind w:firstLine="0" w:firstLineChars="0"/>
                    <w:rPr>
                      <w:color w:val="000000" w:themeColor="text1"/>
                      <w:sz w:val="21"/>
                    </w:rPr>
                  </w:pPr>
                  <w:r>
                    <w:rPr>
                      <w:rFonts w:hint="eastAsia"/>
                      <w:color w:val="000000" w:themeColor="text1"/>
                      <w:sz w:val="21"/>
                    </w:rPr>
                    <w:t>各级规划应按要求开展探矿权设置区划，原则上一个勘查规划区块一个主体。</w:t>
                  </w:r>
                </w:p>
              </w:tc>
              <w:tc>
                <w:tcPr>
                  <w:tcW w:w="1780" w:type="pct"/>
                  <w:vAlign w:val="center"/>
                </w:tcPr>
                <w:p w14:paraId="333BB902">
                  <w:pPr>
                    <w:spacing w:line="240" w:lineRule="auto"/>
                    <w:ind w:firstLine="0" w:firstLineChars="0"/>
                    <w:jc w:val="center"/>
                    <w:rPr>
                      <w:color w:val="000000" w:themeColor="text1"/>
                      <w:sz w:val="21"/>
                    </w:rPr>
                  </w:pPr>
                  <w:r>
                    <w:rPr>
                      <w:rFonts w:hint="eastAsia"/>
                      <w:color w:val="000000" w:themeColor="text1"/>
                      <w:sz w:val="21"/>
                    </w:rPr>
                    <w:t>勘查区块内包含一个采矿权，权属清楚，矿区内无其它探矿权重叠</w:t>
                  </w:r>
                </w:p>
              </w:tc>
              <w:tc>
                <w:tcPr>
                  <w:tcW w:w="608" w:type="pct"/>
                  <w:vAlign w:val="center"/>
                </w:tcPr>
                <w:p w14:paraId="1CA94FFE">
                  <w:pPr>
                    <w:ind w:firstLine="0" w:firstLineChars="0"/>
                    <w:jc w:val="center"/>
                    <w:rPr>
                      <w:bCs/>
                      <w:color w:val="000000" w:themeColor="text1"/>
                      <w:sz w:val="21"/>
                      <w:szCs w:val="23"/>
                    </w:rPr>
                  </w:pPr>
                  <w:r>
                    <w:rPr>
                      <w:rFonts w:hint="eastAsia"/>
                      <w:bCs/>
                      <w:color w:val="000000" w:themeColor="text1"/>
                      <w:sz w:val="21"/>
                      <w:szCs w:val="23"/>
                    </w:rPr>
                    <w:t>符合</w:t>
                  </w:r>
                </w:p>
              </w:tc>
            </w:tr>
          </w:tbl>
          <w:p w14:paraId="64F2DEB8">
            <w:pPr>
              <w:ind w:firstLine="480"/>
              <w:rPr>
                <w:bCs/>
                <w:color w:val="000000" w:themeColor="text1"/>
                <w:szCs w:val="23"/>
              </w:rPr>
            </w:pPr>
            <w:r>
              <w:rPr>
                <w:rFonts w:hint="eastAsia"/>
                <w:bCs/>
                <w:color w:val="000000" w:themeColor="text1"/>
                <w:szCs w:val="23"/>
              </w:rPr>
              <w:t>2</w:t>
            </w:r>
            <w:r>
              <w:rPr>
                <w:bCs/>
                <w:color w:val="000000" w:themeColor="text1"/>
                <w:szCs w:val="23"/>
              </w:rPr>
              <w:t>、</w:t>
            </w:r>
            <w:r>
              <w:rPr>
                <w:rFonts w:hint="eastAsia"/>
                <w:bCs/>
                <w:color w:val="000000" w:themeColor="text1"/>
                <w:szCs w:val="23"/>
              </w:rPr>
              <w:t>环境影响可控性分析</w:t>
            </w:r>
          </w:p>
          <w:p w14:paraId="22DA8353">
            <w:pPr>
              <w:ind w:firstLine="480"/>
              <w:rPr>
                <w:bCs/>
                <w:color w:val="000000" w:themeColor="text1"/>
                <w:szCs w:val="23"/>
              </w:rPr>
            </w:pPr>
            <w:r>
              <w:rPr>
                <w:bCs/>
                <w:color w:val="000000" w:themeColor="text1"/>
                <w:szCs w:val="23"/>
              </w:rPr>
              <w:t>根据环评影响分析可知，项目</w:t>
            </w:r>
            <w:r>
              <w:rPr>
                <w:rFonts w:hint="eastAsia"/>
                <w:bCs/>
                <w:color w:val="000000" w:themeColor="text1"/>
                <w:szCs w:val="23"/>
              </w:rPr>
              <w:t>勘探</w:t>
            </w:r>
            <w:r>
              <w:rPr>
                <w:bCs/>
                <w:color w:val="000000" w:themeColor="text1"/>
                <w:szCs w:val="23"/>
              </w:rPr>
              <w:t>期产生废气、废水、噪声、固体废物等污染物对周围环境产生一定的影响。项目在对探矿过程中产生的</w:t>
            </w:r>
            <w:r>
              <w:rPr>
                <w:rFonts w:hint="eastAsia"/>
                <w:bCs/>
                <w:color w:val="000000" w:themeColor="text1"/>
                <w:szCs w:val="23"/>
              </w:rPr>
              <w:t>扬尘</w:t>
            </w:r>
            <w:r>
              <w:rPr>
                <w:bCs/>
                <w:color w:val="000000" w:themeColor="text1"/>
                <w:szCs w:val="23"/>
              </w:rPr>
              <w:t>进行洒水降尘，对</w:t>
            </w:r>
            <w:r>
              <w:rPr>
                <w:rFonts w:hint="eastAsia"/>
                <w:bCs/>
                <w:color w:val="000000" w:themeColor="text1"/>
                <w:szCs w:val="23"/>
              </w:rPr>
              <w:t>大气</w:t>
            </w:r>
            <w:r>
              <w:rPr>
                <w:bCs/>
                <w:color w:val="000000" w:themeColor="text1"/>
                <w:szCs w:val="23"/>
              </w:rPr>
              <w:t>环境影响较小；</w:t>
            </w:r>
            <w:r>
              <w:rPr>
                <w:rFonts w:hint="eastAsia"/>
                <w:bCs/>
                <w:color w:val="000000" w:themeColor="text1"/>
                <w:szCs w:val="23"/>
              </w:rPr>
              <w:t>项目探矿过程中基本不产生生产废水，少量生活废水及设备清洗废水依托旱厕处理，旱厕清掏做农家肥，对地表水环境影响小</w:t>
            </w:r>
            <w:r>
              <w:rPr>
                <w:bCs/>
                <w:color w:val="000000" w:themeColor="text1"/>
                <w:szCs w:val="23"/>
              </w:rPr>
              <w:t>；项目产生的噪声通过距离衰减后对</w:t>
            </w:r>
            <w:r>
              <w:rPr>
                <w:rFonts w:hint="eastAsia"/>
                <w:bCs/>
                <w:color w:val="000000" w:themeColor="text1"/>
                <w:szCs w:val="23"/>
              </w:rPr>
              <w:t>环保目标</w:t>
            </w:r>
            <w:r>
              <w:rPr>
                <w:bCs/>
                <w:color w:val="000000" w:themeColor="text1"/>
                <w:szCs w:val="23"/>
              </w:rPr>
              <w:t>影响不大；在探矿结束后进行覆土绿化，恢复区域内景观生态环境。</w:t>
            </w:r>
          </w:p>
          <w:p w14:paraId="633B48A2">
            <w:pPr>
              <w:ind w:firstLine="480"/>
              <w:rPr>
                <w:color w:val="000000" w:themeColor="text1"/>
              </w:rPr>
            </w:pPr>
            <w:r>
              <w:rPr>
                <w:rFonts w:hint="eastAsia"/>
                <w:bCs/>
                <w:color w:val="000000" w:themeColor="text1"/>
              </w:rPr>
              <w:t>项目探矿范围内不涉及</w:t>
            </w:r>
            <w:r>
              <w:rPr>
                <w:bCs/>
                <w:color w:val="000000" w:themeColor="text1"/>
              </w:rPr>
              <w:t>饮用水源地</w:t>
            </w:r>
            <w:r>
              <w:rPr>
                <w:rFonts w:hint="eastAsia"/>
                <w:bCs/>
                <w:color w:val="000000" w:themeColor="text1"/>
              </w:rPr>
              <w:t>、</w:t>
            </w:r>
            <w:r>
              <w:rPr>
                <w:bCs/>
                <w:color w:val="000000" w:themeColor="text1"/>
              </w:rPr>
              <w:t>自然保护区</w:t>
            </w:r>
            <w:r>
              <w:rPr>
                <w:rFonts w:hint="eastAsia"/>
                <w:bCs/>
                <w:color w:val="000000" w:themeColor="text1"/>
              </w:rPr>
              <w:t>、</w:t>
            </w:r>
            <w:r>
              <w:rPr>
                <w:bCs/>
                <w:color w:val="000000" w:themeColor="text1"/>
              </w:rPr>
              <w:t>风景名胜区等敏感区域</w:t>
            </w:r>
            <w:r>
              <w:rPr>
                <w:rFonts w:hint="eastAsia"/>
                <w:bCs/>
                <w:color w:val="000000" w:themeColor="text1"/>
              </w:rPr>
              <w:t>，</w:t>
            </w:r>
            <w:r>
              <w:rPr>
                <w:rFonts w:hint="eastAsia"/>
                <w:color w:val="000000" w:themeColor="text1"/>
              </w:rPr>
              <w:t>未发现国家和省级保护物种、地方特有种及名木古树，选址无明显性环境制约因素。</w:t>
            </w:r>
          </w:p>
          <w:p w14:paraId="0ED5AB7C">
            <w:pPr>
              <w:ind w:firstLine="480"/>
              <w:rPr>
                <w:bCs/>
                <w:color w:val="000000" w:themeColor="text1"/>
                <w:szCs w:val="23"/>
              </w:rPr>
            </w:pPr>
            <w:r>
              <w:rPr>
                <w:rFonts w:hint="eastAsia"/>
                <w:bCs/>
                <w:color w:val="000000" w:themeColor="text1"/>
                <w:szCs w:val="23"/>
              </w:rPr>
              <w:t>综上，本项目选址合理。</w:t>
            </w:r>
          </w:p>
          <w:p w14:paraId="332F0F87">
            <w:pPr>
              <w:ind w:firstLine="482"/>
              <w:rPr>
                <w:bCs/>
                <w:color w:val="000000" w:themeColor="text1"/>
                <w:szCs w:val="23"/>
              </w:rPr>
            </w:pPr>
            <w:r>
              <w:rPr>
                <w:rFonts w:hint="eastAsia"/>
                <w:b/>
                <w:bCs/>
                <w:color w:val="000000" w:themeColor="text1"/>
                <w:szCs w:val="23"/>
              </w:rPr>
              <w:t>五</w:t>
            </w:r>
            <w:r>
              <w:rPr>
                <w:b/>
                <w:bCs/>
                <w:color w:val="000000" w:themeColor="text1"/>
                <w:szCs w:val="23"/>
              </w:rPr>
              <w:t>、项目平面布局合理性分析</w:t>
            </w:r>
          </w:p>
          <w:p w14:paraId="2C46D09B">
            <w:pPr>
              <w:ind w:firstLine="480"/>
              <w:rPr>
                <w:color w:val="000000" w:themeColor="text1"/>
                <w:szCs w:val="24"/>
              </w:rPr>
            </w:pPr>
            <w:r>
              <w:rPr>
                <w:color w:val="000000" w:themeColor="text1"/>
                <w:szCs w:val="24"/>
              </w:rPr>
              <w:t>项目平面布局根据地形条件布置，项目共</w:t>
            </w:r>
            <w:r>
              <w:rPr>
                <w:rFonts w:hint="eastAsia"/>
                <w:color w:val="000000" w:themeColor="text1"/>
                <w:szCs w:val="24"/>
              </w:rPr>
              <w:t>设置</w:t>
            </w:r>
            <w:r>
              <w:rPr>
                <w:color w:val="000000" w:themeColor="text1"/>
                <w:szCs w:val="24"/>
              </w:rPr>
              <w:t>6</w:t>
            </w:r>
            <w:r>
              <w:rPr>
                <w:rFonts w:hint="eastAsia"/>
                <w:color w:val="000000" w:themeColor="text1"/>
                <w:szCs w:val="24"/>
              </w:rPr>
              <w:t>条探槽、</w:t>
            </w:r>
            <w:r>
              <w:rPr>
                <w:color w:val="000000" w:themeColor="text1"/>
                <w:szCs w:val="24"/>
              </w:rPr>
              <w:t>18</w:t>
            </w:r>
            <w:r>
              <w:rPr>
                <w:rFonts w:hint="eastAsia"/>
                <w:color w:val="000000" w:themeColor="text1"/>
                <w:szCs w:val="24"/>
              </w:rPr>
              <w:t>个钻孔及3个</w:t>
            </w:r>
            <w:r>
              <w:rPr>
                <w:color w:val="000000" w:themeColor="text1"/>
                <w:szCs w:val="24"/>
              </w:rPr>
              <w:t>坑探平硐</w:t>
            </w:r>
            <w:r>
              <w:rPr>
                <w:rFonts w:hint="eastAsia"/>
                <w:color w:val="000000" w:themeColor="text1"/>
                <w:szCs w:val="24"/>
              </w:rPr>
              <w:t>，探槽及探孔依据地形分布于矿区中部。</w:t>
            </w:r>
          </w:p>
          <w:p w14:paraId="5573C6E2">
            <w:pPr>
              <w:ind w:firstLine="480"/>
              <w:rPr>
                <w:bCs/>
                <w:color w:val="000000" w:themeColor="text1"/>
                <w:szCs w:val="23"/>
              </w:rPr>
            </w:pPr>
            <w:r>
              <w:rPr>
                <w:rFonts w:hint="eastAsia"/>
                <w:bCs/>
                <w:color w:val="000000" w:themeColor="text1"/>
                <w:szCs w:val="23"/>
              </w:rPr>
              <w:t>本项目</w:t>
            </w:r>
            <w:r>
              <w:rPr>
                <w:bCs/>
                <w:color w:val="000000" w:themeColor="text1"/>
                <w:szCs w:val="23"/>
              </w:rPr>
              <w:t>属于探矿项目</w:t>
            </w:r>
            <w:r>
              <w:rPr>
                <w:rFonts w:hint="eastAsia"/>
                <w:bCs/>
                <w:color w:val="000000" w:themeColor="text1"/>
                <w:szCs w:val="23"/>
              </w:rPr>
              <w:t>，</w:t>
            </w:r>
            <w:r>
              <w:rPr>
                <w:bCs/>
                <w:color w:val="000000" w:themeColor="text1"/>
                <w:szCs w:val="23"/>
              </w:rPr>
              <w:t>项目建设区划分为勘探工程区、施工营地区</w:t>
            </w:r>
            <w:r>
              <w:rPr>
                <w:rFonts w:hint="eastAsia"/>
                <w:bCs/>
                <w:color w:val="000000" w:themeColor="text1"/>
                <w:szCs w:val="23"/>
              </w:rPr>
              <w:t>。</w:t>
            </w:r>
          </w:p>
          <w:p w14:paraId="14844EC7">
            <w:pPr>
              <w:ind w:firstLine="480"/>
              <w:rPr>
                <w:bCs/>
                <w:color w:val="000000" w:themeColor="text1"/>
                <w:szCs w:val="23"/>
              </w:rPr>
            </w:pPr>
            <w:r>
              <w:rPr>
                <w:rFonts w:hint="eastAsia"/>
                <w:bCs/>
                <w:color w:val="000000" w:themeColor="text1"/>
                <w:szCs w:val="23"/>
              </w:rPr>
              <w:t>勘探工程区包括</w:t>
            </w:r>
            <w:r>
              <w:rPr>
                <w:bCs/>
                <w:color w:val="000000" w:themeColor="text1"/>
                <w:szCs w:val="23"/>
              </w:rPr>
              <w:t>6</w:t>
            </w:r>
            <w:r>
              <w:rPr>
                <w:rFonts w:hint="eastAsia"/>
                <w:bCs/>
                <w:color w:val="000000" w:themeColor="text1"/>
                <w:szCs w:val="23"/>
              </w:rPr>
              <w:t>条探槽、</w:t>
            </w:r>
            <w:r>
              <w:rPr>
                <w:bCs/>
                <w:color w:val="000000" w:themeColor="text1"/>
                <w:szCs w:val="23"/>
              </w:rPr>
              <w:t>18</w:t>
            </w:r>
            <w:r>
              <w:rPr>
                <w:rFonts w:hint="eastAsia"/>
                <w:bCs/>
                <w:color w:val="000000" w:themeColor="text1"/>
                <w:szCs w:val="23"/>
              </w:rPr>
              <w:t>个钻孔及3个</w:t>
            </w:r>
            <w:r>
              <w:rPr>
                <w:bCs/>
                <w:color w:val="000000" w:themeColor="text1"/>
                <w:szCs w:val="23"/>
              </w:rPr>
              <w:t>坑探平硐</w:t>
            </w:r>
            <w:r>
              <w:rPr>
                <w:rFonts w:hint="eastAsia"/>
                <w:bCs/>
                <w:color w:val="000000" w:themeColor="text1"/>
                <w:szCs w:val="23"/>
              </w:rPr>
              <w:t>，施工营地租用附近村民房屋及场地，道路利用现有乡道及机耕路，探矿</w:t>
            </w:r>
            <w:r>
              <w:rPr>
                <w:bCs/>
                <w:color w:val="000000" w:themeColor="text1"/>
                <w:szCs w:val="23"/>
              </w:rPr>
              <w:t>过程中各自保持相对独立的部分，利于生产及生活的进行</w:t>
            </w:r>
            <w:r>
              <w:rPr>
                <w:rFonts w:hint="eastAsia"/>
                <w:bCs/>
                <w:color w:val="000000" w:themeColor="text1"/>
                <w:szCs w:val="23"/>
              </w:rPr>
              <w:t>。</w:t>
            </w:r>
            <w:r>
              <w:rPr>
                <w:bCs/>
                <w:color w:val="000000" w:themeColor="text1"/>
                <w:szCs w:val="23"/>
              </w:rPr>
              <w:t>综上所述，项目总体布局基本合理。</w:t>
            </w:r>
          </w:p>
          <w:p w14:paraId="329052B6">
            <w:pPr>
              <w:ind w:firstLine="480"/>
              <w:rPr>
                <w:color w:val="FF0000"/>
                <w:szCs w:val="23"/>
              </w:rPr>
            </w:pPr>
          </w:p>
          <w:p w14:paraId="69E02B9A">
            <w:pPr>
              <w:ind w:firstLine="480"/>
              <w:rPr>
                <w:color w:val="FF0000"/>
                <w:szCs w:val="23"/>
              </w:rPr>
            </w:pPr>
          </w:p>
        </w:tc>
      </w:tr>
    </w:tbl>
    <w:p w14:paraId="57FFA9D7">
      <w:pPr>
        <w:widowControl/>
        <w:spacing w:line="240" w:lineRule="auto"/>
        <w:ind w:firstLine="0" w:firstLineChars="0"/>
        <w:rPr>
          <w:color w:val="FF0000"/>
        </w:rPr>
      </w:pPr>
      <w:r>
        <w:rPr>
          <w:color w:val="FF0000"/>
        </w:rPr>
        <w:br w:type="page"/>
      </w:r>
    </w:p>
    <w:p w14:paraId="75E5F221">
      <w:pPr>
        <w:pStyle w:val="2"/>
        <w:rPr>
          <w:color w:val="000000" w:themeColor="text1"/>
        </w:rPr>
      </w:pPr>
      <w:bookmarkStart w:id="28" w:name="_Toc468738863"/>
      <w:r>
        <w:rPr>
          <w:rFonts w:hint="eastAsia"/>
          <w:color w:val="000000" w:themeColor="text1"/>
        </w:rPr>
        <w:t>表八、建设项目拟采取的防治措施及预期效果</w:t>
      </w:r>
      <w:bookmarkEnd w:id="28"/>
    </w:p>
    <w:tbl>
      <w:tblPr>
        <w:tblStyle w:val="19"/>
        <w:tblW w:w="9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134"/>
        <w:gridCol w:w="1559"/>
        <w:gridCol w:w="3119"/>
        <w:gridCol w:w="3029"/>
      </w:tblGrid>
      <w:tr w14:paraId="11413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20" w:type="dxa"/>
            <w:tcBorders>
              <w:tl2br w:val="single" w:color="auto" w:sz="4" w:space="0"/>
            </w:tcBorders>
            <w:vAlign w:val="center"/>
          </w:tcPr>
          <w:p w14:paraId="2CAE77E7">
            <w:pPr>
              <w:spacing w:line="240" w:lineRule="auto"/>
              <w:ind w:firstLine="0" w:firstLineChars="0"/>
              <w:jc w:val="center"/>
              <w:rPr>
                <w:color w:val="000000" w:themeColor="text1"/>
                <w:sz w:val="21"/>
              </w:rPr>
            </w:pPr>
            <w:r>
              <w:rPr>
                <w:color w:val="000000" w:themeColor="text1"/>
                <w:sz w:val="21"/>
              </w:rPr>
              <w:t xml:space="preserve"> </w:t>
            </w:r>
            <w:r>
              <w:rPr>
                <w:rFonts w:hint="eastAsia"/>
                <w:color w:val="000000" w:themeColor="text1"/>
                <w:sz w:val="21"/>
              </w:rPr>
              <w:t>内容</w:t>
            </w:r>
          </w:p>
          <w:p w14:paraId="07D74DA6">
            <w:pPr>
              <w:spacing w:line="240" w:lineRule="auto"/>
              <w:ind w:firstLine="0" w:firstLineChars="0"/>
              <w:rPr>
                <w:color w:val="000000" w:themeColor="text1"/>
                <w:sz w:val="21"/>
              </w:rPr>
            </w:pPr>
            <w:r>
              <w:rPr>
                <w:rFonts w:hint="eastAsia"/>
                <w:color w:val="000000" w:themeColor="text1"/>
                <w:sz w:val="21"/>
              </w:rPr>
              <w:t>类型</w:t>
            </w:r>
          </w:p>
        </w:tc>
        <w:tc>
          <w:tcPr>
            <w:tcW w:w="1134" w:type="dxa"/>
            <w:vAlign w:val="center"/>
          </w:tcPr>
          <w:p w14:paraId="3817EB62">
            <w:pPr>
              <w:spacing w:line="240" w:lineRule="auto"/>
              <w:ind w:firstLine="0" w:firstLineChars="0"/>
              <w:jc w:val="center"/>
              <w:rPr>
                <w:color w:val="000000" w:themeColor="text1"/>
                <w:sz w:val="21"/>
              </w:rPr>
            </w:pPr>
            <w:r>
              <w:rPr>
                <w:rFonts w:hint="eastAsia"/>
                <w:color w:val="000000" w:themeColor="text1"/>
                <w:sz w:val="21"/>
              </w:rPr>
              <w:t>排放源</w:t>
            </w:r>
          </w:p>
        </w:tc>
        <w:tc>
          <w:tcPr>
            <w:tcW w:w="1559" w:type="dxa"/>
            <w:vAlign w:val="center"/>
          </w:tcPr>
          <w:p w14:paraId="39D46B5B">
            <w:pPr>
              <w:spacing w:line="240" w:lineRule="auto"/>
              <w:ind w:firstLine="0" w:firstLineChars="0"/>
              <w:jc w:val="center"/>
              <w:rPr>
                <w:color w:val="000000" w:themeColor="text1"/>
                <w:sz w:val="21"/>
              </w:rPr>
            </w:pPr>
            <w:r>
              <w:rPr>
                <w:rFonts w:hint="eastAsia"/>
                <w:color w:val="000000" w:themeColor="text1"/>
                <w:sz w:val="21"/>
              </w:rPr>
              <w:t>污染物名称</w:t>
            </w:r>
          </w:p>
        </w:tc>
        <w:tc>
          <w:tcPr>
            <w:tcW w:w="3119" w:type="dxa"/>
            <w:vAlign w:val="center"/>
          </w:tcPr>
          <w:p w14:paraId="725A3E56">
            <w:pPr>
              <w:spacing w:line="240" w:lineRule="auto"/>
              <w:ind w:firstLine="0" w:firstLineChars="0"/>
              <w:jc w:val="center"/>
              <w:rPr>
                <w:color w:val="000000" w:themeColor="text1"/>
                <w:sz w:val="21"/>
              </w:rPr>
            </w:pPr>
            <w:r>
              <w:rPr>
                <w:rFonts w:hint="eastAsia"/>
                <w:color w:val="000000" w:themeColor="text1"/>
                <w:sz w:val="21"/>
              </w:rPr>
              <w:t>防治措施</w:t>
            </w:r>
          </w:p>
        </w:tc>
        <w:tc>
          <w:tcPr>
            <w:tcW w:w="3029" w:type="dxa"/>
            <w:vAlign w:val="center"/>
          </w:tcPr>
          <w:p w14:paraId="2877A4D2">
            <w:pPr>
              <w:spacing w:line="240" w:lineRule="auto"/>
              <w:ind w:firstLine="0" w:firstLineChars="0"/>
              <w:jc w:val="center"/>
              <w:rPr>
                <w:color w:val="000000" w:themeColor="text1"/>
                <w:sz w:val="21"/>
              </w:rPr>
            </w:pPr>
            <w:r>
              <w:rPr>
                <w:rFonts w:hint="eastAsia"/>
                <w:color w:val="000000" w:themeColor="text1"/>
                <w:sz w:val="21"/>
              </w:rPr>
              <w:t>预期治理效果</w:t>
            </w:r>
          </w:p>
        </w:tc>
      </w:tr>
      <w:tr w14:paraId="182F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7" w:hRule="atLeast"/>
          <w:jc w:val="center"/>
        </w:trPr>
        <w:tc>
          <w:tcPr>
            <w:tcW w:w="820" w:type="dxa"/>
            <w:vMerge w:val="restart"/>
            <w:vAlign w:val="center"/>
          </w:tcPr>
          <w:p w14:paraId="614948D2">
            <w:pPr>
              <w:spacing w:line="240" w:lineRule="auto"/>
              <w:ind w:firstLine="0" w:firstLineChars="0"/>
              <w:jc w:val="center"/>
              <w:rPr>
                <w:color w:val="000000" w:themeColor="text1"/>
                <w:sz w:val="21"/>
              </w:rPr>
            </w:pPr>
            <w:r>
              <w:rPr>
                <w:rFonts w:hint="eastAsia"/>
                <w:color w:val="000000" w:themeColor="text1"/>
                <w:sz w:val="21"/>
              </w:rPr>
              <w:t>大气污染物</w:t>
            </w:r>
          </w:p>
        </w:tc>
        <w:tc>
          <w:tcPr>
            <w:tcW w:w="1134" w:type="dxa"/>
            <w:vMerge w:val="restart"/>
            <w:vAlign w:val="center"/>
          </w:tcPr>
          <w:p w14:paraId="3A30DFD9">
            <w:pPr>
              <w:spacing w:line="240" w:lineRule="auto"/>
              <w:ind w:firstLine="0" w:firstLineChars="0"/>
              <w:jc w:val="center"/>
              <w:rPr>
                <w:color w:val="000000" w:themeColor="text1"/>
                <w:sz w:val="21"/>
              </w:rPr>
            </w:pPr>
            <w:r>
              <w:rPr>
                <w:color w:val="000000" w:themeColor="text1"/>
                <w:sz w:val="21"/>
              </w:rPr>
              <w:t>表土剥离</w:t>
            </w:r>
          </w:p>
          <w:p w14:paraId="7F6C0562">
            <w:pPr>
              <w:spacing w:line="240" w:lineRule="auto"/>
              <w:ind w:firstLine="0" w:firstLineChars="0"/>
              <w:jc w:val="center"/>
              <w:rPr>
                <w:color w:val="000000" w:themeColor="text1"/>
                <w:sz w:val="21"/>
              </w:rPr>
            </w:pPr>
            <w:r>
              <w:rPr>
                <w:rFonts w:hint="eastAsia"/>
                <w:color w:val="000000" w:themeColor="text1"/>
                <w:sz w:val="21"/>
              </w:rPr>
              <w:t>钻孔</w:t>
            </w:r>
          </w:p>
        </w:tc>
        <w:tc>
          <w:tcPr>
            <w:tcW w:w="1559" w:type="dxa"/>
            <w:tcBorders>
              <w:bottom w:val="single" w:color="auto" w:sz="4" w:space="0"/>
            </w:tcBorders>
            <w:vAlign w:val="center"/>
          </w:tcPr>
          <w:p w14:paraId="232FAC2D">
            <w:pPr>
              <w:spacing w:line="240" w:lineRule="auto"/>
              <w:ind w:firstLine="0" w:firstLineChars="0"/>
              <w:jc w:val="center"/>
              <w:rPr>
                <w:color w:val="000000" w:themeColor="text1"/>
                <w:sz w:val="21"/>
              </w:rPr>
            </w:pPr>
            <w:r>
              <w:rPr>
                <w:rFonts w:hint="eastAsia"/>
                <w:color w:val="000000" w:themeColor="text1"/>
                <w:sz w:val="21"/>
              </w:rPr>
              <w:t>扬尘</w:t>
            </w:r>
          </w:p>
        </w:tc>
        <w:tc>
          <w:tcPr>
            <w:tcW w:w="3119" w:type="dxa"/>
            <w:tcBorders>
              <w:bottom w:val="single" w:color="auto" w:sz="4" w:space="0"/>
            </w:tcBorders>
            <w:vAlign w:val="center"/>
          </w:tcPr>
          <w:p w14:paraId="1816BC97">
            <w:pPr>
              <w:spacing w:line="240" w:lineRule="auto"/>
              <w:ind w:firstLine="0" w:firstLineChars="0"/>
              <w:jc w:val="center"/>
              <w:rPr>
                <w:color w:val="000000" w:themeColor="text1"/>
                <w:sz w:val="21"/>
              </w:rPr>
            </w:pPr>
            <w:r>
              <w:rPr>
                <w:color w:val="000000" w:themeColor="text1"/>
                <w:sz w:val="21"/>
              </w:rPr>
              <w:t>洒水降尘</w:t>
            </w:r>
          </w:p>
        </w:tc>
        <w:tc>
          <w:tcPr>
            <w:tcW w:w="3029" w:type="dxa"/>
            <w:vMerge w:val="restart"/>
            <w:vAlign w:val="center"/>
          </w:tcPr>
          <w:p w14:paraId="3B79C4EF">
            <w:pPr>
              <w:spacing w:line="240" w:lineRule="auto"/>
              <w:ind w:firstLine="0" w:firstLineChars="0"/>
              <w:jc w:val="center"/>
              <w:rPr>
                <w:color w:val="000000" w:themeColor="text1"/>
                <w:sz w:val="21"/>
              </w:rPr>
            </w:pPr>
            <w:r>
              <w:rPr>
                <w:color w:val="000000" w:themeColor="text1"/>
                <w:sz w:val="21"/>
              </w:rPr>
              <w:t>达到《大气污染物综合排放表标准》GB16297—1996）表2颗粒物无组织排放监控浓度限值，即周界外浓度最高点≤1.0mg/m</w:t>
            </w:r>
            <w:r>
              <w:rPr>
                <w:color w:val="000000" w:themeColor="text1"/>
                <w:sz w:val="21"/>
                <w:vertAlign w:val="superscript"/>
              </w:rPr>
              <w:t>3</w:t>
            </w:r>
          </w:p>
        </w:tc>
      </w:tr>
      <w:tr w14:paraId="7D844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20" w:type="dxa"/>
            <w:vMerge w:val="continue"/>
            <w:vAlign w:val="center"/>
          </w:tcPr>
          <w:p w14:paraId="7E72DF7D">
            <w:pPr>
              <w:spacing w:line="240" w:lineRule="auto"/>
              <w:ind w:firstLine="0" w:firstLineChars="0"/>
              <w:jc w:val="center"/>
              <w:rPr>
                <w:color w:val="000000" w:themeColor="text1"/>
                <w:sz w:val="21"/>
              </w:rPr>
            </w:pPr>
          </w:p>
        </w:tc>
        <w:tc>
          <w:tcPr>
            <w:tcW w:w="1134" w:type="dxa"/>
            <w:vMerge w:val="continue"/>
            <w:vAlign w:val="center"/>
          </w:tcPr>
          <w:p w14:paraId="5C0ADAF5">
            <w:pPr>
              <w:spacing w:line="240" w:lineRule="auto"/>
              <w:ind w:firstLine="0" w:firstLineChars="0"/>
              <w:jc w:val="center"/>
              <w:rPr>
                <w:color w:val="000000" w:themeColor="text1"/>
                <w:sz w:val="21"/>
              </w:rPr>
            </w:pPr>
          </w:p>
        </w:tc>
        <w:tc>
          <w:tcPr>
            <w:tcW w:w="1559" w:type="dxa"/>
            <w:vAlign w:val="center"/>
          </w:tcPr>
          <w:p w14:paraId="3FE81D74">
            <w:pPr>
              <w:spacing w:line="240" w:lineRule="auto"/>
              <w:ind w:firstLine="0" w:firstLineChars="0"/>
              <w:jc w:val="center"/>
              <w:rPr>
                <w:color w:val="000000" w:themeColor="text1"/>
                <w:sz w:val="21"/>
              </w:rPr>
            </w:pPr>
            <w:r>
              <w:rPr>
                <w:rFonts w:hint="eastAsia"/>
                <w:color w:val="000000" w:themeColor="text1"/>
                <w:sz w:val="21"/>
              </w:rPr>
              <w:t>机械尾气</w:t>
            </w:r>
          </w:p>
        </w:tc>
        <w:tc>
          <w:tcPr>
            <w:tcW w:w="3119" w:type="dxa"/>
            <w:vAlign w:val="center"/>
          </w:tcPr>
          <w:p w14:paraId="5CDDEFB4">
            <w:pPr>
              <w:spacing w:line="240" w:lineRule="auto"/>
              <w:ind w:firstLine="0" w:firstLineChars="0"/>
              <w:jc w:val="center"/>
              <w:rPr>
                <w:color w:val="000000" w:themeColor="text1"/>
                <w:sz w:val="21"/>
              </w:rPr>
            </w:pPr>
            <w:r>
              <w:rPr>
                <w:color w:val="000000" w:themeColor="text1"/>
                <w:sz w:val="21"/>
              </w:rPr>
              <w:t>自然扩散</w:t>
            </w:r>
          </w:p>
        </w:tc>
        <w:tc>
          <w:tcPr>
            <w:tcW w:w="3029" w:type="dxa"/>
            <w:vMerge w:val="continue"/>
            <w:vAlign w:val="center"/>
          </w:tcPr>
          <w:p w14:paraId="5752A0BF">
            <w:pPr>
              <w:spacing w:line="240" w:lineRule="auto"/>
              <w:ind w:firstLine="0" w:firstLineChars="0"/>
              <w:jc w:val="center"/>
              <w:rPr>
                <w:color w:val="000000" w:themeColor="text1"/>
                <w:sz w:val="21"/>
              </w:rPr>
            </w:pPr>
          </w:p>
        </w:tc>
      </w:tr>
      <w:tr w14:paraId="3907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20" w:type="dxa"/>
            <w:vMerge w:val="restart"/>
            <w:vAlign w:val="center"/>
          </w:tcPr>
          <w:p w14:paraId="72DFC2A2">
            <w:pPr>
              <w:spacing w:line="240" w:lineRule="auto"/>
              <w:ind w:firstLine="0" w:firstLineChars="0"/>
              <w:jc w:val="center"/>
              <w:rPr>
                <w:color w:val="000000" w:themeColor="text1"/>
                <w:sz w:val="21"/>
              </w:rPr>
            </w:pPr>
            <w:r>
              <w:rPr>
                <w:rFonts w:hint="eastAsia"/>
                <w:color w:val="000000" w:themeColor="text1"/>
                <w:sz w:val="21"/>
              </w:rPr>
              <w:t>水污染物</w:t>
            </w:r>
          </w:p>
        </w:tc>
        <w:tc>
          <w:tcPr>
            <w:tcW w:w="1134" w:type="dxa"/>
            <w:vMerge w:val="restart"/>
            <w:vAlign w:val="center"/>
          </w:tcPr>
          <w:p w14:paraId="4E927AE5">
            <w:pPr>
              <w:spacing w:line="240" w:lineRule="auto"/>
              <w:ind w:firstLine="0" w:firstLineChars="0"/>
              <w:jc w:val="center"/>
              <w:rPr>
                <w:color w:val="000000" w:themeColor="text1"/>
                <w:sz w:val="21"/>
              </w:rPr>
            </w:pPr>
            <w:r>
              <w:rPr>
                <w:color w:val="000000" w:themeColor="text1"/>
                <w:sz w:val="21"/>
              </w:rPr>
              <w:t>施工营地</w:t>
            </w:r>
          </w:p>
        </w:tc>
        <w:tc>
          <w:tcPr>
            <w:tcW w:w="1559" w:type="dxa"/>
            <w:vAlign w:val="center"/>
          </w:tcPr>
          <w:p w14:paraId="62933C6D">
            <w:pPr>
              <w:spacing w:line="240" w:lineRule="auto"/>
              <w:ind w:firstLine="0" w:firstLineChars="0"/>
              <w:jc w:val="center"/>
              <w:rPr>
                <w:color w:val="000000" w:themeColor="text1"/>
                <w:sz w:val="21"/>
              </w:rPr>
            </w:pPr>
            <w:r>
              <w:rPr>
                <w:rFonts w:hint="eastAsia"/>
                <w:color w:val="000000" w:themeColor="text1"/>
                <w:sz w:val="21"/>
              </w:rPr>
              <w:t>涌水</w:t>
            </w:r>
          </w:p>
        </w:tc>
        <w:tc>
          <w:tcPr>
            <w:tcW w:w="6148" w:type="dxa"/>
            <w:gridSpan w:val="2"/>
            <w:vMerge w:val="restart"/>
            <w:vAlign w:val="center"/>
          </w:tcPr>
          <w:p w14:paraId="7B796D12">
            <w:pPr>
              <w:spacing w:line="240" w:lineRule="auto"/>
              <w:ind w:firstLine="420"/>
              <w:jc w:val="center"/>
              <w:rPr>
                <w:rFonts w:ascii="宋体" w:hAnsi="宋体"/>
                <w:color w:val="000000" w:themeColor="text1"/>
                <w:sz w:val="21"/>
                <w:szCs w:val="21"/>
              </w:rPr>
            </w:pPr>
            <w:r>
              <w:rPr>
                <w:rFonts w:hint="eastAsia" w:ascii="宋体" w:hAnsi="宋体"/>
                <w:color w:val="000000" w:themeColor="text1"/>
                <w:sz w:val="21"/>
                <w:szCs w:val="21"/>
              </w:rPr>
              <w:t>涌水</w:t>
            </w:r>
            <w:r>
              <w:rPr>
                <w:rFonts w:ascii="宋体" w:hAnsi="宋体"/>
                <w:color w:val="000000" w:themeColor="text1"/>
                <w:sz w:val="21"/>
                <w:szCs w:val="21"/>
              </w:rPr>
              <w:t>及设备清洗废水排入</w:t>
            </w:r>
            <w:r>
              <w:rPr>
                <w:rFonts w:hint="eastAsia" w:ascii="宋体" w:hAnsi="宋体"/>
                <w:color w:val="000000" w:themeColor="text1"/>
                <w:sz w:val="21"/>
                <w:szCs w:val="21"/>
              </w:rPr>
              <w:t>临时沉淀池，沉淀处理后回用于洒水，</w:t>
            </w:r>
            <w:r>
              <w:rPr>
                <w:rFonts w:ascii="宋体" w:hAnsi="宋体"/>
                <w:color w:val="000000" w:themeColor="text1"/>
                <w:sz w:val="21"/>
                <w:szCs w:val="21"/>
              </w:rPr>
              <w:t>生活废水</w:t>
            </w:r>
            <w:r>
              <w:rPr>
                <w:color w:val="000000" w:themeColor="text1"/>
                <w:sz w:val="21"/>
                <w:szCs w:val="21"/>
              </w:rPr>
              <w:t>依托已有旱厕处理</w:t>
            </w:r>
            <w:r>
              <w:rPr>
                <w:rFonts w:hint="eastAsia"/>
                <w:color w:val="000000" w:themeColor="text1"/>
                <w:sz w:val="21"/>
                <w:szCs w:val="21"/>
              </w:rPr>
              <w:t>，</w:t>
            </w:r>
            <w:r>
              <w:rPr>
                <w:color w:val="000000" w:themeColor="text1"/>
                <w:sz w:val="21"/>
                <w:szCs w:val="21"/>
              </w:rPr>
              <w:t>旱厕定期清掏作农家肥</w:t>
            </w:r>
          </w:p>
        </w:tc>
      </w:tr>
      <w:tr w14:paraId="6778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20" w:type="dxa"/>
            <w:vMerge w:val="continue"/>
            <w:vAlign w:val="center"/>
          </w:tcPr>
          <w:p w14:paraId="36E89F96">
            <w:pPr>
              <w:spacing w:line="240" w:lineRule="auto"/>
              <w:ind w:firstLine="0" w:firstLineChars="0"/>
              <w:jc w:val="center"/>
              <w:rPr>
                <w:color w:val="000000" w:themeColor="text1"/>
                <w:sz w:val="21"/>
              </w:rPr>
            </w:pPr>
          </w:p>
        </w:tc>
        <w:tc>
          <w:tcPr>
            <w:tcW w:w="1134" w:type="dxa"/>
            <w:vMerge w:val="continue"/>
            <w:vAlign w:val="center"/>
          </w:tcPr>
          <w:p w14:paraId="66DA8C2D">
            <w:pPr>
              <w:spacing w:line="240" w:lineRule="auto"/>
              <w:ind w:firstLine="0" w:firstLineChars="0"/>
              <w:jc w:val="center"/>
              <w:rPr>
                <w:color w:val="000000" w:themeColor="text1"/>
                <w:sz w:val="21"/>
              </w:rPr>
            </w:pPr>
          </w:p>
        </w:tc>
        <w:tc>
          <w:tcPr>
            <w:tcW w:w="1559" w:type="dxa"/>
            <w:vAlign w:val="center"/>
          </w:tcPr>
          <w:p w14:paraId="37234782">
            <w:pPr>
              <w:spacing w:line="240" w:lineRule="auto"/>
              <w:ind w:firstLine="0" w:firstLineChars="0"/>
              <w:jc w:val="center"/>
              <w:rPr>
                <w:color w:val="000000" w:themeColor="text1"/>
                <w:sz w:val="21"/>
              </w:rPr>
            </w:pPr>
            <w:r>
              <w:rPr>
                <w:color w:val="000000" w:themeColor="text1"/>
                <w:sz w:val="21"/>
              </w:rPr>
              <w:t>设备清洗废水</w:t>
            </w:r>
          </w:p>
        </w:tc>
        <w:tc>
          <w:tcPr>
            <w:tcW w:w="6148" w:type="dxa"/>
            <w:gridSpan w:val="2"/>
            <w:vMerge w:val="continue"/>
            <w:vAlign w:val="center"/>
          </w:tcPr>
          <w:p w14:paraId="78253873">
            <w:pPr>
              <w:spacing w:line="240" w:lineRule="auto"/>
              <w:ind w:firstLine="0" w:firstLineChars="0"/>
              <w:jc w:val="center"/>
              <w:rPr>
                <w:color w:val="000000" w:themeColor="text1"/>
                <w:sz w:val="21"/>
              </w:rPr>
            </w:pPr>
          </w:p>
        </w:tc>
      </w:tr>
      <w:tr w14:paraId="2FAC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20" w:type="dxa"/>
            <w:vMerge w:val="continue"/>
            <w:vAlign w:val="center"/>
          </w:tcPr>
          <w:p w14:paraId="15E64A2A">
            <w:pPr>
              <w:spacing w:line="240" w:lineRule="auto"/>
              <w:ind w:firstLine="0" w:firstLineChars="0"/>
              <w:jc w:val="center"/>
              <w:rPr>
                <w:color w:val="000000" w:themeColor="text1"/>
                <w:sz w:val="21"/>
              </w:rPr>
            </w:pPr>
          </w:p>
        </w:tc>
        <w:tc>
          <w:tcPr>
            <w:tcW w:w="1134" w:type="dxa"/>
            <w:vMerge w:val="continue"/>
            <w:vAlign w:val="center"/>
          </w:tcPr>
          <w:p w14:paraId="2233426F">
            <w:pPr>
              <w:spacing w:line="240" w:lineRule="auto"/>
              <w:ind w:firstLine="0" w:firstLineChars="0"/>
              <w:jc w:val="center"/>
              <w:rPr>
                <w:color w:val="000000" w:themeColor="text1"/>
                <w:sz w:val="21"/>
              </w:rPr>
            </w:pPr>
          </w:p>
        </w:tc>
        <w:tc>
          <w:tcPr>
            <w:tcW w:w="1559" w:type="dxa"/>
            <w:vAlign w:val="center"/>
          </w:tcPr>
          <w:p w14:paraId="4543E2ED">
            <w:pPr>
              <w:spacing w:line="240" w:lineRule="auto"/>
              <w:ind w:firstLine="0" w:firstLineChars="0"/>
              <w:jc w:val="center"/>
              <w:rPr>
                <w:color w:val="000000" w:themeColor="text1"/>
                <w:sz w:val="21"/>
              </w:rPr>
            </w:pPr>
            <w:r>
              <w:rPr>
                <w:color w:val="000000" w:themeColor="text1"/>
                <w:sz w:val="21"/>
              </w:rPr>
              <w:t>生活废水</w:t>
            </w:r>
          </w:p>
        </w:tc>
        <w:tc>
          <w:tcPr>
            <w:tcW w:w="6148" w:type="dxa"/>
            <w:gridSpan w:val="2"/>
            <w:vMerge w:val="continue"/>
            <w:vAlign w:val="center"/>
          </w:tcPr>
          <w:p w14:paraId="5AC617E3">
            <w:pPr>
              <w:spacing w:line="240" w:lineRule="auto"/>
              <w:ind w:firstLine="0" w:firstLineChars="0"/>
              <w:jc w:val="center"/>
              <w:rPr>
                <w:color w:val="000000" w:themeColor="text1"/>
                <w:sz w:val="21"/>
              </w:rPr>
            </w:pPr>
          </w:p>
        </w:tc>
      </w:tr>
      <w:tr w14:paraId="4539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20" w:type="dxa"/>
            <w:vAlign w:val="center"/>
          </w:tcPr>
          <w:p w14:paraId="6F77113E">
            <w:pPr>
              <w:spacing w:line="240" w:lineRule="auto"/>
              <w:ind w:firstLine="0" w:firstLineChars="0"/>
              <w:jc w:val="center"/>
              <w:rPr>
                <w:color w:val="000000" w:themeColor="text1"/>
                <w:sz w:val="21"/>
              </w:rPr>
            </w:pPr>
            <w:r>
              <w:rPr>
                <w:rFonts w:hint="eastAsia"/>
                <w:color w:val="000000" w:themeColor="text1"/>
                <w:sz w:val="21"/>
              </w:rPr>
              <w:t>噪声</w:t>
            </w:r>
          </w:p>
        </w:tc>
        <w:tc>
          <w:tcPr>
            <w:tcW w:w="1134" w:type="dxa"/>
            <w:vAlign w:val="center"/>
          </w:tcPr>
          <w:p w14:paraId="15445933">
            <w:pPr>
              <w:spacing w:line="240" w:lineRule="auto"/>
              <w:ind w:firstLine="0" w:firstLineChars="0"/>
              <w:jc w:val="center"/>
              <w:rPr>
                <w:color w:val="000000" w:themeColor="text1"/>
                <w:sz w:val="21"/>
              </w:rPr>
            </w:pPr>
            <w:r>
              <w:rPr>
                <w:rFonts w:hint="eastAsia"/>
                <w:color w:val="000000" w:themeColor="text1"/>
                <w:sz w:val="21"/>
              </w:rPr>
              <w:t>施工营地</w:t>
            </w:r>
          </w:p>
        </w:tc>
        <w:tc>
          <w:tcPr>
            <w:tcW w:w="1559" w:type="dxa"/>
            <w:vAlign w:val="center"/>
          </w:tcPr>
          <w:p w14:paraId="20104B6C">
            <w:pPr>
              <w:spacing w:line="240" w:lineRule="auto"/>
              <w:ind w:firstLine="0" w:firstLineChars="0"/>
              <w:jc w:val="center"/>
              <w:rPr>
                <w:color w:val="000000" w:themeColor="text1"/>
                <w:sz w:val="21"/>
              </w:rPr>
            </w:pPr>
            <w:r>
              <w:rPr>
                <w:color w:val="000000" w:themeColor="text1"/>
                <w:sz w:val="21"/>
              </w:rPr>
              <w:t>噪声</w:t>
            </w:r>
          </w:p>
        </w:tc>
        <w:tc>
          <w:tcPr>
            <w:tcW w:w="3119" w:type="dxa"/>
            <w:vAlign w:val="center"/>
          </w:tcPr>
          <w:p w14:paraId="11CE70E6">
            <w:pPr>
              <w:spacing w:line="240" w:lineRule="auto"/>
              <w:ind w:firstLine="0" w:firstLineChars="0"/>
              <w:jc w:val="center"/>
              <w:rPr>
                <w:color w:val="000000" w:themeColor="text1"/>
                <w:sz w:val="21"/>
              </w:rPr>
            </w:pPr>
            <w:r>
              <w:rPr>
                <w:color w:val="000000" w:themeColor="text1"/>
                <w:sz w:val="21"/>
              </w:rPr>
              <w:t>合理布局作业时间</w:t>
            </w:r>
          </w:p>
        </w:tc>
        <w:tc>
          <w:tcPr>
            <w:tcW w:w="3029" w:type="dxa"/>
            <w:vAlign w:val="center"/>
          </w:tcPr>
          <w:p w14:paraId="1BF69682">
            <w:pPr>
              <w:spacing w:line="240" w:lineRule="auto"/>
              <w:ind w:firstLine="0" w:firstLineChars="0"/>
              <w:jc w:val="center"/>
              <w:rPr>
                <w:color w:val="000000" w:themeColor="text1"/>
                <w:sz w:val="21"/>
              </w:rPr>
            </w:pPr>
            <w:r>
              <w:rPr>
                <w:rFonts w:hint="eastAsia"/>
                <w:color w:val="000000" w:themeColor="text1"/>
                <w:sz w:val="21"/>
              </w:rPr>
              <w:t>达《工业企业厂界环境噪声排放标准》（GB12348-2008）2类标准</w:t>
            </w:r>
          </w:p>
        </w:tc>
      </w:tr>
      <w:tr w14:paraId="08D1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20" w:type="dxa"/>
            <w:vMerge w:val="restart"/>
            <w:vAlign w:val="center"/>
          </w:tcPr>
          <w:p w14:paraId="5EEDA6A5">
            <w:pPr>
              <w:spacing w:line="240" w:lineRule="auto"/>
              <w:ind w:firstLine="0" w:firstLineChars="0"/>
              <w:jc w:val="center"/>
              <w:rPr>
                <w:color w:val="000000" w:themeColor="text1"/>
                <w:sz w:val="21"/>
              </w:rPr>
            </w:pPr>
            <w:r>
              <w:rPr>
                <w:rFonts w:hint="eastAsia"/>
                <w:color w:val="000000" w:themeColor="text1"/>
                <w:sz w:val="21"/>
              </w:rPr>
              <w:t>固体废物</w:t>
            </w:r>
          </w:p>
        </w:tc>
        <w:tc>
          <w:tcPr>
            <w:tcW w:w="1134" w:type="dxa"/>
            <w:vAlign w:val="center"/>
          </w:tcPr>
          <w:p w14:paraId="418BF9A4">
            <w:pPr>
              <w:spacing w:line="240" w:lineRule="auto"/>
              <w:ind w:firstLine="0" w:firstLineChars="0"/>
              <w:jc w:val="center"/>
              <w:rPr>
                <w:color w:val="000000" w:themeColor="text1"/>
                <w:sz w:val="21"/>
              </w:rPr>
            </w:pPr>
            <w:r>
              <w:rPr>
                <w:color w:val="000000" w:themeColor="text1"/>
                <w:sz w:val="21"/>
              </w:rPr>
              <w:t>槽探工程区</w:t>
            </w:r>
          </w:p>
        </w:tc>
        <w:tc>
          <w:tcPr>
            <w:tcW w:w="1559" w:type="dxa"/>
            <w:vAlign w:val="center"/>
          </w:tcPr>
          <w:p w14:paraId="2FEA33C5">
            <w:pPr>
              <w:spacing w:line="240" w:lineRule="auto"/>
              <w:ind w:firstLine="0" w:firstLineChars="0"/>
              <w:jc w:val="center"/>
              <w:rPr>
                <w:color w:val="000000" w:themeColor="text1"/>
                <w:sz w:val="21"/>
              </w:rPr>
            </w:pPr>
            <w:r>
              <w:rPr>
                <w:rFonts w:hint="eastAsia"/>
                <w:color w:val="000000" w:themeColor="text1"/>
                <w:sz w:val="21"/>
              </w:rPr>
              <w:t>废土石方</w:t>
            </w:r>
          </w:p>
        </w:tc>
        <w:tc>
          <w:tcPr>
            <w:tcW w:w="3119" w:type="dxa"/>
            <w:vAlign w:val="center"/>
          </w:tcPr>
          <w:p w14:paraId="1FFFEA82">
            <w:pPr>
              <w:spacing w:line="240" w:lineRule="auto"/>
              <w:ind w:firstLine="0" w:firstLineChars="0"/>
              <w:jc w:val="center"/>
              <w:rPr>
                <w:color w:val="000000" w:themeColor="text1"/>
                <w:sz w:val="21"/>
              </w:rPr>
            </w:pPr>
            <w:r>
              <w:rPr>
                <w:rFonts w:cs="Times New Roman"/>
                <w:color w:val="000000" w:themeColor="text1"/>
                <w:sz w:val="21"/>
              </w:rPr>
              <w:t>堆于探槽两侧，苫布覆盖</w:t>
            </w:r>
            <w:r>
              <w:rPr>
                <w:rFonts w:hint="eastAsia" w:cs="Times New Roman"/>
                <w:color w:val="000000" w:themeColor="text1"/>
                <w:sz w:val="21"/>
              </w:rPr>
              <w:t>，</w:t>
            </w:r>
            <w:r>
              <w:rPr>
                <w:rFonts w:cs="Times New Roman"/>
                <w:color w:val="000000" w:themeColor="text1"/>
                <w:sz w:val="21"/>
              </w:rPr>
              <w:t>采样完后及时回填于开挖的探槽内，覆土后恢复植被</w:t>
            </w:r>
          </w:p>
        </w:tc>
        <w:tc>
          <w:tcPr>
            <w:tcW w:w="3029" w:type="dxa"/>
            <w:vMerge w:val="restart"/>
            <w:vAlign w:val="center"/>
          </w:tcPr>
          <w:p w14:paraId="05843CCD">
            <w:pPr>
              <w:spacing w:line="240" w:lineRule="auto"/>
              <w:ind w:firstLine="0" w:firstLineChars="0"/>
              <w:jc w:val="center"/>
              <w:rPr>
                <w:color w:val="000000" w:themeColor="text1"/>
                <w:sz w:val="21"/>
              </w:rPr>
            </w:pPr>
            <w:r>
              <w:rPr>
                <w:color w:val="000000" w:themeColor="text1"/>
                <w:sz w:val="21"/>
              </w:rPr>
              <w:t>处置率</w:t>
            </w:r>
            <w:r>
              <w:rPr>
                <w:rFonts w:hint="eastAsia"/>
                <w:color w:val="000000" w:themeColor="text1"/>
                <w:sz w:val="21"/>
              </w:rPr>
              <w:t>100%</w:t>
            </w:r>
          </w:p>
        </w:tc>
      </w:tr>
      <w:tr w14:paraId="71C3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20" w:type="dxa"/>
            <w:vMerge w:val="continue"/>
            <w:vAlign w:val="center"/>
          </w:tcPr>
          <w:p w14:paraId="3B0A7764">
            <w:pPr>
              <w:spacing w:line="240" w:lineRule="auto"/>
              <w:ind w:firstLine="0" w:firstLineChars="0"/>
              <w:jc w:val="center"/>
              <w:rPr>
                <w:color w:val="000000" w:themeColor="text1"/>
                <w:sz w:val="21"/>
              </w:rPr>
            </w:pPr>
          </w:p>
        </w:tc>
        <w:tc>
          <w:tcPr>
            <w:tcW w:w="1134" w:type="dxa"/>
            <w:vAlign w:val="center"/>
          </w:tcPr>
          <w:p w14:paraId="6843009F">
            <w:pPr>
              <w:spacing w:line="240" w:lineRule="auto"/>
              <w:ind w:firstLine="0" w:firstLineChars="0"/>
              <w:jc w:val="center"/>
              <w:rPr>
                <w:color w:val="000000" w:themeColor="text1"/>
                <w:sz w:val="21"/>
              </w:rPr>
            </w:pPr>
            <w:r>
              <w:rPr>
                <w:color w:val="000000" w:themeColor="text1"/>
                <w:sz w:val="21"/>
              </w:rPr>
              <w:t>钻探工程区</w:t>
            </w:r>
          </w:p>
        </w:tc>
        <w:tc>
          <w:tcPr>
            <w:tcW w:w="1559" w:type="dxa"/>
            <w:vAlign w:val="center"/>
          </w:tcPr>
          <w:p w14:paraId="605D16C5">
            <w:pPr>
              <w:spacing w:line="240" w:lineRule="auto"/>
              <w:ind w:firstLine="0" w:firstLineChars="0"/>
              <w:jc w:val="center"/>
              <w:rPr>
                <w:color w:val="000000" w:themeColor="text1"/>
                <w:sz w:val="21"/>
              </w:rPr>
            </w:pPr>
            <w:r>
              <w:rPr>
                <w:rFonts w:hint="eastAsia"/>
                <w:color w:val="000000" w:themeColor="text1"/>
                <w:sz w:val="21"/>
              </w:rPr>
              <w:t>表土</w:t>
            </w:r>
          </w:p>
        </w:tc>
        <w:tc>
          <w:tcPr>
            <w:tcW w:w="3119" w:type="dxa"/>
            <w:vAlign w:val="center"/>
          </w:tcPr>
          <w:p w14:paraId="598688BE">
            <w:pPr>
              <w:spacing w:line="240" w:lineRule="auto"/>
              <w:ind w:firstLine="0" w:firstLineChars="0"/>
              <w:jc w:val="center"/>
              <w:rPr>
                <w:rFonts w:cs="Times New Roman"/>
                <w:color w:val="000000" w:themeColor="text1"/>
                <w:sz w:val="21"/>
              </w:rPr>
            </w:pPr>
            <w:r>
              <w:rPr>
                <w:rFonts w:cs="Times New Roman"/>
                <w:color w:val="000000" w:themeColor="text1"/>
                <w:sz w:val="21"/>
              </w:rPr>
              <w:t>集中堆放于钻探场地</w:t>
            </w:r>
            <w:r>
              <w:rPr>
                <w:rFonts w:hint="eastAsia" w:cs="Times New Roman"/>
                <w:color w:val="000000" w:themeColor="text1"/>
                <w:sz w:val="21"/>
              </w:rPr>
              <w:t>，</w:t>
            </w:r>
            <w:r>
              <w:rPr>
                <w:rFonts w:cs="Times New Roman"/>
                <w:color w:val="000000" w:themeColor="text1"/>
                <w:sz w:val="21"/>
              </w:rPr>
              <w:t>苫布覆盖</w:t>
            </w:r>
            <w:r>
              <w:rPr>
                <w:rFonts w:hint="eastAsia" w:cs="Times New Roman"/>
                <w:color w:val="000000" w:themeColor="text1"/>
                <w:sz w:val="21"/>
              </w:rPr>
              <w:t>，</w:t>
            </w:r>
            <w:r>
              <w:rPr>
                <w:rFonts w:cs="Times New Roman"/>
                <w:color w:val="000000" w:themeColor="text1"/>
                <w:sz w:val="21"/>
              </w:rPr>
              <w:t>探矿结束后作为绿化覆土</w:t>
            </w:r>
          </w:p>
        </w:tc>
        <w:tc>
          <w:tcPr>
            <w:tcW w:w="3029" w:type="dxa"/>
            <w:vMerge w:val="continue"/>
            <w:vAlign w:val="center"/>
          </w:tcPr>
          <w:p w14:paraId="6E0C865A">
            <w:pPr>
              <w:spacing w:line="240" w:lineRule="auto"/>
              <w:ind w:firstLine="0" w:firstLineChars="0"/>
              <w:jc w:val="center"/>
              <w:rPr>
                <w:color w:val="000000" w:themeColor="text1"/>
                <w:sz w:val="21"/>
              </w:rPr>
            </w:pPr>
          </w:p>
        </w:tc>
      </w:tr>
      <w:tr w14:paraId="7B4F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20" w:type="dxa"/>
            <w:vMerge w:val="continue"/>
            <w:vAlign w:val="center"/>
          </w:tcPr>
          <w:p w14:paraId="1D6BA11A">
            <w:pPr>
              <w:spacing w:line="240" w:lineRule="auto"/>
              <w:ind w:firstLine="0" w:firstLineChars="0"/>
              <w:jc w:val="center"/>
              <w:rPr>
                <w:color w:val="000000" w:themeColor="text1"/>
                <w:sz w:val="21"/>
              </w:rPr>
            </w:pPr>
          </w:p>
        </w:tc>
        <w:tc>
          <w:tcPr>
            <w:tcW w:w="1134" w:type="dxa"/>
            <w:vAlign w:val="center"/>
          </w:tcPr>
          <w:p w14:paraId="27DCBE79">
            <w:pPr>
              <w:spacing w:line="240" w:lineRule="auto"/>
              <w:ind w:firstLine="0" w:firstLineChars="0"/>
              <w:jc w:val="center"/>
              <w:rPr>
                <w:color w:val="000000" w:themeColor="text1"/>
                <w:sz w:val="21"/>
              </w:rPr>
            </w:pPr>
            <w:r>
              <w:rPr>
                <w:color w:val="000000" w:themeColor="text1"/>
                <w:sz w:val="21"/>
              </w:rPr>
              <w:t>钻探工程区</w:t>
            </w:r>
          </w:p>
        </w:tc>
        <w:tc>
          <w:tcPr>
            <w:tcW w:w="1559" w:type="dxa"/>
            <w:vAlign w:val="center"/>
          </w:tcPr>
          <w:p w14:paraId="0F414C74">
            <w:pPr>
              <w:spacing w:line="240" w:lineRule="auto"/>
              <w:ind w:firstLine="0" w:firstLineChars="0"/>
              <w:jc w:val="center"/>
              <w:rPr>
                <w:color w:val="000000" w:themeColor="text1"/>
                <w:sz w:val="21"/>
              </w:rPr>
            </w:pPr>
            <w:r>
              <w:rPr>
                <w:rFonts w:hint="eastAsia"/>
                <w:bCs/>
                <w:color w:val="000000" w:themeColor="text1"/>
                <w:sz w:val="21"/>
              </w:rPr>
              <w:t>钻孔</w:t>
            </w:r>
            <w:r>
              <w:rPr>
                <w:bCs/>
                <w:color w:val="000000" w:themeColor="text1"/>
                <w:sz w:val="21"/>
              </w:rPr>
              <w:t>泥浆</w:t>
            </w:r>
          </w:p>
        </w:tc>
        <w:tc>
          <w:tcPr>
            <w:tcW w:w="3119" w:type="dxa"/>
            <w:vAlign w:val="center"/>
          </w:tcPr>
          <w:p w14:paraId="2AB52E6C">
            <w:pPr>
              <w:spacing w:line="240" w:lineRule="auto"/>
              <w:ind w:firstLine="0" w:firstLineChars="0"/>
              <w:jc w:val="center"/>
              <w:rPr>
                <w:color w:val="000000" w:themeColor="text1"/>
                <w:sz w:val="21"/>
              </w:rPr>
            </w:pPr>
            <w:r>
              <w:rPr>
                <w:rFonts w:hint="eastAsia"/>
                <w:color w:val="000000" w:themeColor="text1"/>
                <w:sz w:val="21"/>
              </w:rPr>
              <w:t>泥浆池收集，沉淀后上清液回用，底泥干化后填埋，覆土绿化。</w:t>
            </w:r>
          </w:p>
        </w:tc>
        <w:tc>
          <w:tcPr>
            <w:tcW w:w="3029" w:type="dxa"/>
            <w:vMerge w:val="continue"/>
            <w:vAlign w:val="center"/>
          </w:tcPr>
          <w:p w14:paraId="1A5324C6">
            <w:pPr>
              <w:spacing w:line="240" w:lineRule="auto"/>
              <w:ind w:firstLine="0" w:firstLineChars="0"/>
              <w:jc w:val="center"/>
              <w:rPr>
                <w:color w:val="000000" w:themeColor="text1"/>
                <w:sz w:val="21"/>
              </w:rPr>
            </w:pPr>
          </w:p>
        </w:tc>
      </w:tr>
      <w:tr w14:paraId="2B79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20" w:type="dxa"/>
            <w:vMerge w:val="continue"/>
            <w:vAlign w:val="center"/>
          </w:tcPr>
          <w:p w14:paraId="2802C2A2">
            <w:pPr>
              <w:spacing w:line="240" w:lineRule="auto"/>
              <w:ind w:firstLine="0" w:firstLineChars="0"/>
              <w:jc w:val="center"/>
              <w:rPr>
                <w:color w:val="000000" w:themeColor="text1"/>
                <w:sz w:val="21"/>
              </w:rPr>
            </w:pPr>
          </w:p>
        </w:tc>
        <w:tc>
          <w:tcPr>
            <w:tcW w:w="1134" w:type="dxa"/>
            <w:vAlign w:val="center"/>
          </w:tcPr>
          <w:p w14:paraId="63D2EACE">
            <w:pPr>
              <w:spacing w:line="240" w:lineRule="auto"/>
              <w:ind w:firstLine="0" w:firstLineChars="0"/>
              <w:jc w:val="center"/>
              <w:rPr>
                <w:color w:val="000000" w:themeColor="text1"/>
                <w:sz w:val="21"/>
              </w:rPr>
            </w:pPr>
            <w:r>
              <w:rPr>
                <w:color w:val="000000" w:themeColor="text1"/>
                <w:sz w:val="21"/>
              </w:rPr>
              <w:t>施工营地</w:t>
            </w:r>
          </w:p>
        </w:tc>
        <w:tc>
          <w:tcPr>
            <w:tcW w:w="1559" w:type="dxa"/>
            <w:vAlign w:val="center"/>
          </w:tcPr>
          <w:p w14:paraId="06A4DBB9">
            <w:pPr>
              <w:spacing w:line="240" w:lineRule="auto"/>
              <w:ind w:firstLine="0" w:firstLineChars="0"/>
              <w:jc w:val="center"/>
              <w:rPr>
                <w:color w:val="000000" w:themeColor="text1"/>
                <w:sz w:val="21"/>
              </w:rPr>
            </w:pPr>
            <w:r>
              <w:rPr>
                <w:color w:val="000000" w:themeColor="text1"/>
                <w:sz w:val="21"/>
              </w:rPr>
              <w:t>生活垃圾</w:t>
            </w:r>
          </w:p>
        </w:tc>
        <w:tc>
          <w:tcPr>
            <w:tcW w:w="3119" w:type="dxa"/>
            <w:vAlign w:val="center"/>
          </w:tcPr>
          <w:p w14:paraId="397EFE29">
            <w:pPr>
              <w:spacing w:line="240" w:lineRule="auto"/>
              <w:ind w:firstLine="0" w:firstLineChars="0"/>
              <w:jc w:val="center"/>
              <w:rPr>
                <w:color w:val="000000" w:themeColor="text1"/>
                <w:sz w:val="21"/>
              </w:rPr>
            </w:pPr>
            <w:r>
              <w:rPr>
                <w:color w:val="000000" w:themeColor="text1"/>
                <w:sz w:val="21"/>
              </w:rPr>
              <w:t>统一收集</w:t>
            </w:r>
            <w:r>
              <w:rPr>
                <w:rFonts w:hint="eastAsia"/>
                <w:color w:val="000000" w:themeColor="text1"/>
                <w:sz w:val="21"/>
              </w:rPr>
              <w:t>后</w:t>
            </w:r>
            <w:r>
              <w:rPr>
                <w:color w:val="000000" w:themeColor="text1"/>
                <w:sz w:val="21"/>
              </w:rPr>
              <w:t>，运至村内集中处置点处置</w:t>
            </w:r>
            <w:r>
              <w:rPr>
                <w:rFonts w:hint="eastAsia"/>
                <w:color w:val="000000" w:themeColor="text1"/>
                <w:sz w:val="21"/>
              </w:rPr>
              <w:t>。</w:t>
            </w:r>
          </w:p>
        </w:tc>
        <w:tc>
          <w:tcPr>
            <w:tcW w:w="3029" w:type="dxa"/>
            <w:vMerge w:val="continue"/>
            <w:vAlign w:val="center"/>
          </w:tcPr>
          <w:p w14:paraId="61519A66">
            <w:pPr>
              <w:spacing w:line="240" w:lineRule="auto"/>
              <w:ind w:firstLine="0" w:firstLineChars="0"/>
              <w:jc w:val="center"/>
              <w:rPr>
                <w:color w:val="000000" w:themeColor="text1"/>
                <w:sz w:val="21"/>
              </w:rPr>
            </w:pPr>
          </w:p>
        </w:tc>
      </w:tr>
      <w:tr w14:paraId="2790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61" w:type="dxa"/>
            <w:gridSpan w:val="5"/>
            <w:vAlign w:val="center"/>
          </w:tcPr>
          <w:p w14:paraId="44844022">
            <w:pPr>
              <w:spacing w:line="240" w:lineRule="auto"/>
              <w:ind w:firstLine="0" w:firstLineChars="0"/>
              <w:rPr>
                <w:b/>
                <w:color w:val="000000" w:themeColor="text1"/>
              </w:rPr>
            </w:pPr>
            <w:r>
              <w:rPr>
                <w:rFonts w:hint="eastAsia"/>
                <w:b/>
                <w:color w:val="000000" w:themeColor="text1"/>
              </w:rPr>
              <w:t>生态保护措施及预期效果：</w:t>
            </w:r>
          </w:p>
          <w:p w14:paraId="576A8307">
            <w:pPr>
              <w:ind w:firstLine="480"/>
              <w:rPr>
                <w:color w:val="000000" w:themeColor="text1"/>
              </w:rPr>
            </w:pPr>
            <w:r>
              <w:rPr>
                <w:rFonts w:hint="eastAsia"/>
                <w:color w:val="000000" w:themeColor="text1"/>
              </w:rPr>
              <w:t>1、</w:t>
            </w:r>
            <w:r>
              <w:rPr>
                <w:color w:val="000000" w:themeColor="text1"/>
              </w:rPr>
              <w:t>生态保护措施</w:t>
            </w:r>
          </w:p>
          <w:p w14:paraId="1EEB3C11">
            <w:pPr>
              <w:ind w:firstLine="480"/>
              <w:rPr>
                <w:color w:val="000000" w:themeColor="text1"/>
              </w:rPr>
            </w:pPr>
            <w:r>
              <w:rPr>
                <w:rFonts w:hint="eastAsia"/>
                <w:color w:val="000000" w:themeColor="text1"/>
              </w:rPr>
              <w:t>（1）合理进行施工布置，减少占地。</w:t>
            </w:r>
          </w:p>
          <w:p w14:paraId="389DC89C">
            <w:pPr>
              <w:ind w:firstLine="480"/>
              <w:rPr>
                <w:color w:val="000000" w:themeColor="text1"/>
              </w:rPr>
            </w:pPr>
            <w:r>
              <w:rPr>
                <w:rFonts w:hint="eastAsia"/>
                <w:color w:val="000000" w:themeColor="text1"/>
              </w:rPr>
              <w:t>（2）槽探产生的弃土石方集中堆放于探槽两侧，在未进行回填时，采用苫布进行覆盖，槽探工作结束后，及时回填，并进行植被恢复。</w:t>
            </w:r>
          </w:p>
          <w:p w14:paraId="4591D28C">
            <w:pPr>
              <w:ind w:firstLine="480"/>
              <w:rPr>
                <w:color w:val="000000" w:themeColor="text1"/>
              </w:rPr>
            </w:pPr>
            <w:r>
              <w:rPr>
                <w:rFonts w:hint="eastAsia"/>
                <w:color w:val="000000" w:themeColor="text1"/>
              </w:rPr>
              <w:t>（3）钻探剥离的</w:t>
            </w:r>
            <w:r>
              <w:rPr>
                <w:color w:val="000000" w:themeColor="text1"/>
              </w:rPr>
              <w:t>表土</w:t>
            </w:r>
            <w:r>
              <w:rPr>
                <w:rFonts w:cs="Times New Roman"/>
                <w:color w:val="000000" w:themeColor="text1"/>
              </w:rPr>
              <w:t>集中堆放于</w:t>
            </w:r>
            <w:r>
              <w:rPr>
                <w:rFonts w:hint="eastAsia" w:cs="Times New Roman"/>
                <w:color w:val="000000" w:themeColor="text1"/>
              </w:rPr>
              <w:t>作业</w:t>
            </w:r>
            <w:r>
              <w:rPr>
                <w:rFonts w:cs="Times New Roman"/>
                <w:color w:val="000000" w:themeColor="text1"/>
              </w:rPr>
              <w:t>场地</w:t>
            </w:r>
            <w:r>
              <w:rPr>
                <w:rFonts w:hint="eastAsia" w:cs="Times New Roman"/>
                <w:color w:val="000000" w:themeColor="text1"/>
              </w:rPr>
              <w:t>，</w:t>
            </w:r>
            <w:r>
              <w:rPr>
                <w:rFonts w:cs="Times New Roman"/>
                <w:color w:val="000000" w:themeColor="text1"/>
              </w:rPr>
              <w:t>苫布覆盖</w:t>
            </w:r>
            <w:r>
              <w:rPr>
                <w:rFonts w:hint="eastAsia" w:cs="Times New Roman"/>
                <w:color w:val="000000" w:themeColor="text1"/>
              </w:rPr>
              <w:t>，</w:t>
            </w:r>
            <w:r>
              <w:rPr>
                <w:rFonts w:cs="Times New Roman"/>
                <w:color w:val="000000" w:themeColor="text1"/>
              </w:rPr>
              <w:t>探矿结束后作为绿化覆土</w:t>
            </w:r>
            <w:r>
              <w:rPr>
                <w:rFonts w:hint="eastAsia" w:cs="Times New Roman"/>
                <w:color w:val="000000" w:themeColor="text1"/>
              </w:rPr>
              <w:t>。</w:t>
            </w:r>
          </w:p>
          <w:p w14:paraId="26F8FEE5">
            <w:pPr>
              <w:ind w:firstLine="480"/>
              <w:rPr>
                <w:color w:val="000000" w:themeColor="text1"/>
              </w:rPr>
            </w:pPr>
            <w:r>
              <w:rPr>
                <w:rFonts w:hint="eastAsia"/>
                <w:color w:val="000000" w:themeColor="text1"/>
              </w:rPr>
              <w:t>2</w:t>
            </w:r>
            <w:r>
              <w:rPr>
                <w:color w:val="000000" w:themeColor="text1"/>
              </w:rPr>
              <w:t>、生态防治措施效果</w:t>
            </w:r>
          </w:p>
          <w:p w14:paraId="24D545E3">
            <w:pPr>
              <w:ind w:firstLine="480"/>
              <w:rPr>
                <w:color w:val="000000" w:themeColor="text1"/>
              </w:rPr>
            </w:pPr>
            <w:r>
              <w:rPr>
                <w:color w:val="000000" w:themeColor="text1"/>
              </w:rPr>
              <w:t>通过以上预防、治理相结合措施，可使工程区生态环境最大限度的得到保护；通过</w:t>
            </w:r>
            <w:r>
              <w:rPr>
                <w:rFonts w:hint="eastAsia"/>
                <w:color w:val="000000" w:themeColor="text1"/>
              </w:rPr>
              <w:t>植被恢复措施</w:t>
            </w:r>
            <w:r>
              <w:rPr>
                <w:color w:val="000000" w:themeColor="text1"/>
              </w:rPr>
              <w:t>，基本上能制止新增水土流失产生，并使原水土流失状况得到一定治理，有助于生态环境改善。</w:t>
            </w:r>
          </w:p>
          <w:p w14:paraId="454AD81C">
            <w:pPr>
              <w:ind w:firstLine="480"/>
              <w:rPr>
                <w:color w:val="000000" w:themeColor="text1"/>
              </w:rPr>
            </w:pPr>
          </w:p>
          <w:p w14:paraId="4226FD74">
            <w:pPr>
              <w:ind w:firstLine="480"/>
              <w:rPr>
                <w:color w:val="000000" w:themeColor="text1"/>
              </w:rPr>
            </w:pPr>
          </w:p>
        </w:tc>
      </w:tr>
    </w:tbl>
    <w:p w14:paraId="65483FA0">
      <w:pPr>
        <w:pStyle w:val="2"/>
        <w:rPr>
          <w:color w:val="000000" w:themeColor="text1"/>
        </w:rPr>
      </w:pPr>
      <w:r>
        <w:rPr>
          <w:color w:val="FF0000"/>
        </w:rPr>
        <w:br w:type="page"/>
      </w:r>
      <w:bookmarkStart w:id="29" w:name="_Toc468738864"/>
      <w:r>
        <w:rPr>
          <w:rFonts w:hint="eastAsia"/>
          <w:color w:val="000000" w:themeColor="text1"/>
        </w:rPr>
        <w:t>表九、结论与建议</w:t>
      </w:r>
      <w:bookmarkEnd w:id="29"/>
    </w:p>
    <w:tbl>
      <w:tblPr>
        <w:tblStyle w:val="19"/>
        <w:tblW w:w="9640"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0"/>
      </w:tblGrid>
      <w:tr w14:paraId="1A821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tcPr>
          <w:p w14:paraId="54C814E4">
            <w:pPr>
              <w:ind w:firstLine="0" w:firstLineChars="0"/>
              <w:rPr>
                <w:b/>
                <w:color w:val="000000" w:themeColor="text1"/>
              </w:rPr>
            </w:pPr>
            <w:r>
              <w:rPr>
                <w:rFonts w:hint="eastAsia"/>
                <w:b/>
                <w:color w:val="000000" w:themeColor="text1"/>
              </w:rPr>
              <w:t>一、结论</w:t>
            </w:r>
          </w:p>
          <w:p w14:paraId="393577B1">
            <w:pPr>
              <w:ind w:firstLine="482"/>
              <w:rPr>
                <w:b/>
                <w:color w:val="000000" w:themeColor="text1"/>
              </w:rPr>
            </w:pPr>
            <w:r>
              <w:rPr>
                <w:rFonts w:hint="eastAsia"/>
                <w:b/>
                <w:color w:val="000000" w:themeColor="text1"/>
              </w:rPr>
              <w:t>1、产业政策</w:t>
            </w:r>
          </w:p>
          <w:p w14:paraId="73051240">
            <w:pPr>
              <w:ind w:firstLine="480"/>
              <w:rPr>
                <w:color w:val="000000" w:themeColor="text1"/>
              </w:rPr>
            </w:pPr>
            <w:r>
              <w:rPr>
                <w:color w:val="000000" w:themeColor="text1"/>
                <w:szCs w:val="23"/>
              </w:rPr>
              <w:t>本项目为探矿项目，属《产业结构调整指导目录</w:t>
            </w:r>
            <w:r>
              <w:rPr>
                <w:rFonts w:hint="eastAsia"/>
                <w:color w:val="000000" w:themeColor="text1"/>
                <w:szCs w:val="23"/>
              </w:rPr>
              <w:t>（</w:t>
            </w:r>
            <w:r>
              <w:rPr>
                <w:color w:val="000000" w:themeColor="text1"/>
                <w:szCs w:val="23"/>
              </w:rPr>
              <w:t>2011年本</w:t>
            </w:r>
            <w:r>
              <w:rPr>
                <w:rFonts w:hint="eastAsia"/>
                <w:color w:val="000000" w:themeColor="text1"/>
                <w:szCs w:val="23"/>
              </w:rPr>
              <w:t>）</w:t>
            </w:r>
            <w:r>
              <w:rPr>
                <w:color w:val="000000" w:themeColor="text1"/>
                <w:szCs w:val="23"/>
              </w:rPr>
              <w:t>》（2013年修正）鼓励类中九条</w:t>
            </w:r>
            <w:r>
              <w:rPr>
                <w:rFonts w:hint="eastAsia"/>
                <w:color w:val="000000" w:themeColor="text1"/>
                <w:szCs w:val="23"/>
              </w:rPr>
              <w:t>“</w:t>
            </w:r>
            <w:r>
              <w:rPr>
                <w:color w:val="000000" w:themeColor="text1"/>
                <w:szCs w:val="23"/>
              </w:rPr>
              <w:t>有色金属</w:t>
            </w:r>
            <w:r>
              <w:rPr>
                <w:rFonts w:hint="eastAsia"/>
                <w:color w:val="000000" w:themeColor="text1"/>
                <w:szCs w:val="23"/>
              </w:rPr>
              <w:t>”</w:t>
            </w:r>
            <w:r>
              <w:rPr>
                <w:color w:val="000000" w:themeColor="text1"/>
                <w:szCs w:val="23"/>
              </w:rPr>
              <w:t>中1款</w:t>
            </w:r>
            <w:r>
              <w:rPr>
                <w:rFonts w:hint="eastAsia"/>
                <w:color w:val="000000" w:themeColor="text1"/>
                <w:szCs w:val="23"/>
              </w:rPr>
              <w:t>“</w:t>
            </w:r>
            <w:r>
              <w:rPr>
                <w:color w:val="000000" w:themeColor="text1"/>
                <w:szCs w:val="23"/>
              </w:rPr>
              <w:t>有色金属现有矿山接替资源勘探开发，紧缺资源的深部及难采矿床开采</w:t>
            </w:r>
            <w:r>
              <w:rPr>
                <w:rFonts w:hint="eastAsia"/>
                <w:color w:val="000000" w:themeColor="text1"/>
                <w:szCs w:val="23"/>
              </w:rPr>
              <w:t>”</w:t>
            </w:r>
            <w:r>
              <w:rPr>
                <w:color w:val="000000" w:themeColor="text1"/>
                <w:szCs w:val="23"/>
              </w:rPr>
              <w:t>范畴。因此，本项目符合国家现行的产业政策要求。</w:t>
            </w:r>
          </w:p>
          <w:p w14:paraId="2E4055BE">
            <w:pPr>
              <w:ind w:firstLine="482"/>
              <w:rPr>
                <w:b/>
                <w:color w:val="000000" w:themeColor="text1"/>
                <w:szCs w:val="23"/>
              </w:rPr>
            </w:pPr>
            <w:r>
              <w:rPr>
                <w:rFonts w:hint="eastAsia"/>
                <w:b/>
                <w:color w:val="000000" w:themeColor="text1"/>
                <w:szCs w:val="23"/>
              </w:rPr>
              <w:t>2、规划符合性</w:t>
            </w:r>
          </w:p>
          <w:p w14:paraId="58148C2D">
            <w:pPr>
              <w:ind w:firstLine="480"/>
              <w:rPr>
                <w:color w:val="000000" w:themeColor="text1"/>
                <w:szCs w:val="23"/>
              </w:rPr>
            </w:pPr>
            <w:r>
              <w:rPr>
                <w:rFonts w:hint="eastAsia"/>
                <w:bCs/>
                <w:color w:val="000000" w:themeColor="text1"/>
                <w:szCs w:val="23"/>
              </w:rPr>
              <w:t>项目区位于羊橺梁子</w:t>
            </w:r>
            <w:r>
              <w:rPr>
                <w:bCs/>
                <w:color w:val="000000" w:themeColor="text1"/>
                <w:szCs w:val="23"/>
              </w:rPr>
              <w:t>一带</w:t>
            </w:r>
            <w:r>
              <w:rPr>
                <w:rFonts w:hint="eastAsia"/>
                <w:bCs/>
                <w:color w:val="000000" w:themeColor="text1"/>
                <w:szCs w:val="23"/>
              </w:rPr>
              <w:t>，距离龙陵县城</w:t>
            </w:r>
            <w:r>
              <w:rPr>
                <w:bCs/>
                <w:color w:val="000000" w:themeColor="text1"/>
                <w:szCs w:val="23"/>
              </w:rPr>
              <w:t>17</w:t>
            </w:r>
            <w:r>
              <w:rPr>
                <w:rFonts w:hint="eastAsia"/>
                <w:bCs/>
                <w:color w:val="000000" w:themeColor="text1"/>
                <w:szCs w:val="23"/>
              </w:rPr>
              <w:t>km，</w:t>
            </w:r>
            <w:r>
              <w:rPr>
                <w:bCs/>
                <w:color w:val="000000" w:themeColor="text1"/>
                <w:szCs w:val="23"/>
              </w:rPr>
              <w:t>距离芒市市区</w:t>
            </w:r>
            <w:r>
              <w:rPr>
                <w:rFonts w:hint="eastAsia"/>
                <w:bCs/>
                <w:color w:val="000000" w:themeColor="text1"/>
                <w:szCs w:val="23"/>
              </w:rPr>
              <w:t>8</w:t>
            </w:r>
            <w:r>
              <w:rPr>
                <w:bCs/>
                <w:color w:val="000000" w:themeColor="text1"/>
                <w:szCs w:val="23"/>
              </w:rPr>
              <w:t>km</w:t>
            </w:r>
            <w:r>
              <w:rPr>
                <w:rFonts w:hint="eastAsia"/>
                <w:color w:val="000000" w:themeColor="text1"/>
                <w:szCs w:val="23"/>
              </w:rPr>
              <w:t>。项目区不在芒市及</w:t>
            </w:r>
            <w:r>
              <w:rPr>
                <w:color w:val="000000" w:themeColor="text1"/>
                <w:szCs w:val="23"/>
              </w:rPr>
              <w:t>龙陵县</w:t>
            </w:r>
            <w:r>
              <w:rPr>
                <w:rFonts w:hint="eastAsia"/>
                <w:color w:val="000000" w:themeColor="text1"/>
                <w:szCs w:val="23"/>
              </w:rPr>
              <w:t>城市规划范围内，与县、乡的相关规划不冲突。</w:t>
            </w:r>
          </w:p>
          <w:p w14:paraId="2F3240DA">
            <w:pPr>
              <w:ind w:firstLine="482"/>
              <w:rPr>
                <w:b/>
                <w:color w:val="000000" w:themeColor="text1"/>
              </w:rPr>
            </w:pPr>
            <w:r>
              <w:rPr>
                <w:rFonts w:hint="eastAsia"/>
                <w:b/>
                <w:color w:val="000000" w:themeColor="text1"/>
              </w:rPr>
              <w:t>3、选址合理性分析</w:t>
            </w:r>
          </w:p>
          <w:p w14:paraId="7947C25C">
            <w:pPr>
              <w:ind w:firstLine="480"/>
              <w:rPr>
                <w:color w:val="000000" w:themeColor="text1"/>
              </w:rPr>
            </w:pPr>
            <w:r>
              <w:rPr>
                <w:rFonts w:hint="eastAsia"/>
                <w:color w:val="000000" w:themeColor="text1"/>
              </w:rPr>
              <w:t>项目产生的污水、废气、噪声及固体废物能够得到及时、妥善处置，不会产生重大环境问题。项目选址不涉及自然保护区、风景名胜区、饮用水源地等环境敏感目标，未发现国家和省级保护物种、地方特有种及名木古树，选址无明显性环境制约因素。</w:t>
            </w:r>
          </w:p>
          <w:p w14:paraId="7894F729">
            <w:pPr>
              <w:ind w:firstLine="480"/>
              <w:rPr>
                <w:color w:val="000000" w:themeColor="text1"/>
              </w:rPr>
            </w:pPr>
            <w:r>
              <w:rPr>
                <w:rFonts w:hint="eastAsia"/>
                <w:color w:val="000000" w:themeColor="text1"/>
              </w:rPr>
              <w:t>综上，本项目选址合理可行。</w:t>
            </w:r>
          </w:p>
          <w:p w14:paraId="151E33A8">
            <w:pPr>
              <w:ind w:firstLine="482"/>
              <w:rPr>
                <w:b/>
                <w:color w:val="000000" w:themeColor="text1"/>
              </w:rPr>
            </w:pPr>
            <w:r>
              <w:rPr>
                <w:rFonts w:hint="eastAsia"/>
                <w:b/>
                <w:color w:val="000000" w:themeColor="text1"/>
              </w:rPr>
              <w:t>4、环境</w:t>
            </w:r>
            <w:r>
              <w:rPr>
                <w:b/>
                <w:color w:val="000000" w:themeColor="text1"/>
              </w:rPr>
              <w:t>影响结论</w:t>
            </w:r>
          </w:p>
          <w:p w14:paraId="653257E7">
            <w:pPr>
              <w:ind w:firstLine="480"/>
              <w:rPr>
                <w:color w:val="000000" w:themeColor="text1"/>
              </w:rPr>
            </w:pPr>
            <w:r>
              <w:rPr>
                <w:rFonts w:hint="eastAsia"/>
                <w:color w:val="000000" w:themeColor="text1"/>
              </w:rPr>
              <w:t>（1）废气</w:t>
            </w:r>
          </w:p>
          <w:p w14:paraId="614EEBDB">
            <w:pPr>
              <w:ind w:firstLine="480"/>
              <w:rPr>
                <w:rFonts w:ascii="宋体" w:hAnsi="宋体" w:cs="宋体"/>
                <w:color w:val="000000" w:themeColor="text1"/>
              </w:rPr>
            </w:pPr>
            <w:r>
              <w:rPr>
                <w:rFonts w:hint="eastAsia" w:ascii="宋体" w:hAnsi="宋体" w:cs="宋体"/>
                <w:color w:val="000000" w:themeColor="text1"/>
              </w:rPr>
              <w:t>①粉尘</w:t>
            </w:r>
          </w:p>
          <w:p w14:paraId="63ECDFC9">
            <w:pPr>
              <w:ind w:firstLine="480"/>
              <w:rPr>
                <w:color w:val="000000" w:themeColor="text1"/>
              </w:rPr>
            </w:pPr>
            <w:r>
              <w:rPr>
                <w:rFonts w:hint="eastAsia"/>
                <w:color w:val="000000" w:themeColor="text1"/>
              </w:rPr>
              <w:t>表土剥离、钻孔</w:t>
            </w:r>
            <w:r>
              <w:rPr>
                <w:bCs/>
                <w:color w:val="000000" w:themeColor="text1"/>
              </w:rPr>
              <w:t>过程中产生的</w:t>
            </w:r>
            <w:r>
              <w:rPr>
                <w:rFonts w:hint="eastAsia"/>
                <w:bCs/>
                <w:color w:val="000000" w:themeColor="text1"/>
              </w:rPr>
              <w:t>扬尘</w:t>
            </w:r>
            <w:r>
              <w:rPr>
                <w:bCs/>
                <w:color w:val="000000" w:themeColor="text1"/>
              </w:rPr>
              <w:t>为无组织排放，影响范围大约100～150m。</w:t>
            </w:r>
            <w:r>
              <w:rPr>
                <w:color w:val="000000" w:themeColor="text1"/>
              </w:rPr>
              <w:t>通过洒水降尘</w:t>
            </w:r>
            <w:r>
              <w:rPr>
                <w:rFonts w:hint="eastAsia"/>
                <w:color w:val="000000" w:themeColor="text1"/>
              </w:rPr>
              <w:t>措施</w:t>
            </w:r>
            <w:r>
              <w:rPr>
                <w:color w:val="000000" w:themeColor="text1"/>
              </w:rPr>
              <w:t>，可使扬尘减少70%左右，并可将扬尘污染距离缩小到20-50m范围，对</w:t>
            </w:r>
            <w:r>
              <w:rPr>
                <w:rFonts w:hint="eastAsia"/>
                <w:color w:val="000000" w:themeColor="text1"/>
              </w:rPr>
              <w:t>大气</w:t>
            </w:r>
            <w:r>
              <w:rPr>
                <w:color w:val="000000" w:themeColor="text1"/>
              </w:rPr>
              <w:t>环境影响较小。</w:t>
            </w:r>
          </w:p>
          <w:p w14:paraId="2F5C8EEC">
            <w:pPr>
              <w:ind w:firstLine="480"/>
              <w:rPr>
                <w:bCs/>
                <w:color w:val="000000" w:themeColor="text1"/>
                <w:szCs w:val="23"/>
              </w:rPr>
            </w:pPr>
            <w:r>
              <w:rPr>
                <w:bCs/>
                <w:color w:val="000000" w:themeColor="text1"/>
                <w:szCs w:val="23"/>
              </w:rPr>
              <w:t>项目区</w:t>
            </w:r>
            <w:r>
              <w:rPr>
                <w:rFonts w:hint="eastAsia"/>
                <w:bCs/>
                <w:color w:val="000000" w:themeColor="text1"/>
                <w:szCs w:val="23"/>
              </w:rPr>
              <w:t>距离</w:t>
            </w:r>
            <w:r>
              <w:rPr>
                <w:bCs/>
                <w:color w:val="000000" w:themeColor="text1"/>
                <w:szCs w:val="23"/>
              </w:rPr>
              <w:t>探槽最近</w:t>
            </w:r>
            <w:r>
              <w:rPr>
                <w:rFonts w:hint="eastAsia"/>
                <w:bCs/>
                <w:color w:val="000000" w:themeColor="text1"/>
                <w:szCs w:val="23"/>
              </w:rPr>
              <w:t>的</w:t>
            </w:r>
            <w:r>
              <w:rPr>
                <w:bCs/>
                <w:color w:val="000000" w:themeColor="text1"/>
                <w:szCs w:val="23"/>
              </w:rPr>
              <w:t>环保目标</w:t>
            </w:r>
            <w:r>
              <w:rPr>
                <w:rFonts w:hint="eastAsia"/>
                <w:bCs/>
                <w:color w:val="000000" w:themeColor="text1"/>
                <w:szCs w:val="23"/>
              </w:rPr>
              <w:t>为</w:t>
            </w:r>
            <w:r>
              <w:rPr>
                <w:bCs/>
                <w:color w:val="000000" w:themeColor="text1"/>
                <w:szCs w:val="23"/>
              </w:rPr>
              <w:t>位于探槽</w:t>
            </w:r>
            <w:r>
              <w:rPr>
                <w:rFonts w:hint="eastAsia"/>
                <w:bCs/>
                <w:color w:val="000000" w:themeColor="text1"/>
                <w:szCs w:val="23"/>
              </w:rPr>
              <w:t>北</w:t>
            </w:r>
            <w:r>
              <w:rPr>
                <w:bCs/>
                <w:color w:val="000000" w:themeColor="text1"/>
                <w:szCs w:val="23"/>
              </w:rPr>
              <w:t>侧</w:t>
            </w:r>
            <w:r>
              <w:rPr>
                <w:rFonts w:hint="eastAsia"/>
                <w:bCs/>
                <w:color w:val="000000" w:themeColor="text1"/>
                <w:szCs w:val="23"/>
              </w:rPr>
              <w:t>1</w:t>
            </w:r>
            <w:r>
              <w:rPr>
                <w:bCs/>
                <w:color w:val="000000" w:themeColor="text1"/>
                <w:szCs w:val="23"/>
              </w:rPr>
              <w:t>40m</w:t>
            </w:r>
            <w:r>
              <w:rPr>
                <w:rFonts w:hint="eastAsia"/>
                <w:bCs/>
                <w:color w:val="000000" w:themeColor="text1"/>
                <w:szCs w:val="23"/>
              </w:rPr>
              <w:t>的</w:t>
            </w:r>
            <w:r>
              <w:rPr>
                <w:bCs/>
                <w:color w:val="000000" w:themeColor="text1"/>
                <w:szCs w:val="23"/>
              </w:rPr>
              <w:t>上寨</w:t>
            </w:r>
            <w:r>
              <w:rPr>
                <w:rFonts w:hint="eastAsia"/>
                <w:bCs/>
                <w:color w:val="000000" w:themeColor="text1"/>
                <w:szCs w:val="23"/>
              </w:rPr>
              <w:t>，但探槽采用人工开挖方式，且采取洒水降尘，槽探产生的扬尘对大气环境影响较小；</w:t>
            </w:r>
            <w:r>
              <w:rPr>
                <w:bCs/>
                <w:color w:val="000000" w:themeColor="text1"/>
                <w:szCs w:val="23"/>
              </w:rPr>
              <w:t>项目探矿过程</w:t>
            </w:r>
            <w:r>
              <w:rPr>
                <w:rFonts w:hint="eastAsia"/>
                <w:bCs/>
                <w:color w:val="000000" w:themeColor="text1"/>
                <w:szCs w:val="23"/>
              </w:rPr>
              <w:t>时</w:t>
            </w:r>
            <w:r>
              <w:rPr>
                <w:bCs/>
                <w:color w:val="000000" w:themeColor="text1"/>
                <w:szCs w:val="23"/>
              </w:rPr>
              <w:t>产生的扬尘对</w:t>
            </w:r>
            <w:r>
              <w:rPr>
                <w:rFonts w:hint="eastAsia"/>
                <w:bCs/>
                <w:color w:val="000000" w:themeColor="text1"/>
                <w:szCs w:val="23"/>
              </w:rPr>
              <w:t>大气</w:t>
            </w:r>
            <w:r>
              <w:rPr>
                <w:bCs/>
                <w:color w:val="000000" w:themeColor="text1"/>
                <w:szCs w:val="23"/>
              </w:rPr>
              <w:t>环境的影响较小。</w:t>
            </w:r>
          </w:p>
          <w:p w14:paraId="2FA53C46">
            <w:pPr>
              <w:ind w:firstLine="480"/>
              <w:rPr>
                <w:color w:val="000000" w:themeColor="text1"/>
              </w:rPr>
            </w:pPr>
            <w:r>
              <w:rPr>
                <w:rFonts w:hint="eastAsia"/>
                <w:bCs/>
                <w:color w:val="000000" w:themeColor="text1"/>
                <w:szCs w:val="23"/>
              </w:rPr>
              <w:t>本项目</w:t>
            </w:r>
            <w:r>
              <w:rPr>
                <w:bCs/>
                <w:color w:val="000000" w:themeColor="text1"/>
                <w:szCs w:val="23"/>
              </w:rPr>
              <w:t>坑探为地下作业，</w:t>
            </w:r>
            <w:r>
              <w:rPr>
                <w:rFonts w:hint="eastAsia"/>
                <w:bCs/>
                <w:color w:val="000000" w:themeColor="text1"/>
                <w:szCs w:val="23"/>
              </w:rPr>
              <w:t>对</w:t>
            </w:r>
            <w:r>
              <w:rPr>
                <w:bCs/>
                <w:color w:val="000000" w:themeColor="text1"/>
                <w:szCs w:val="23"/>
              </w:rPr>
              <w:t>周边</w:t>
            </w:r>
            <w:r>
              <w:rPr>
                <w:rFonts w:hint="eastAsia"/>
                <w:bCs/>
                <w:color w:val="000000" w:themeColor="text1"/>
                <w:szCs w:val="23"/>
              </w:rPr>
              <w:t>大气</w:t>
            </w:r>
            <w:r>
              <w:rPr>
                <w:bCs/>
                <w:color w:val="000000" w:themeColor="text1"/>
                <w:szCs w:val="23"/>
              </w:rPr>
              <w:t>环境不产生</w:t>
            </w:r>
            <w:r>
              <w:rPr>
                <w:rFonts w:hint="eastAsia"/>
                <w:bCs/>
                <w:color w:val="000000" w:themeColor="text1"/>
                <w:szCs w:val="23"/>
              </w:rPr>
              <w:t>明显</w:t>
            </w:r>
            <w:r>
              <w:rPr>
                <w:bCs/>
                <w:color w:val="000000" w:themeColor="text1"/>
                <w:szCs w:val="23"/>
              </w:rPr>
              <w:t>影响。</w:t>
            </w:r>
          </w:p>
          <w:p w14:paraId="0B095E24">
            <w:pPr>
              <w:ind w:firstLine="480"/>
              <w:rPr>
                <w:bCs/>
                <w:color w:val="000000" w:themeColor="text1"/>
              </w:rPr>
            </w:pPr>
            <w:r>
              <w:rPr>
                <w:rFonts w:hint="eastAsia" w:ascii="宋体" w:hAnsi="宋体" w:cs="宋体"/>
                <w:color w:val="000000" w:themeColor="text1"/>
              </w:rPr>
              <w:t>②</w:t>
            </w:r>
            <w:r>
              <w:rPr>
                <w:rFonts w:hint="eastAsia"/>
                <w:bCs/>
                <w:color w:val="000000" w:themeColor="text1"/>
              </w:rPr>
              <w:t>机械尾气</w:t>
            </w:r>
          </w:p>
          <w:p w14:paraId="48015BA3">
            <w:pPr>
              <w:ind w:firstLine="480"/>
              <w:rPr>
                <w:color w:val="000000" w:themeColor="text1"/>
              </w:rPr>
            </w:pPr>
            <w:r>
              <w:rPr>
                <w:rFonts w:hint="eastAsia"/>
                <w:bCs/>
                <w:color w:val="000000" w:themeColor="text1"/>
              </w:rPr>
              <w:t>主要包括钻探工程区钻机产生燃油废气及工程车产生尾气，</w:t>
            </w:r>
            <w:r>
              <w:rPr>
                <w:rFonts w:hint="eastAsia"/>
                <w:color w:val="000000" w:themeColor="text1"/>
                <w:kern w:val="0"/>
                <w:lang w:val="zh-CN"/>
              </w:rPr>
              <w:t>排放的废气主要含</w:t>
            </w:r>
            <w:r>
              <w:rPr>
                <w:color w:val="000000" w:themeColor="text1"/>
                <w:kern w:val="0"/>
                <w:lang w:val="zh-CN"/>
              </w:rPr>
              <w:t>S</w:t>
            </w:r>
            <w:r>
              <w:rPr>
                <w:rFonts w:hint="eastAsia"/>
                <w:color w:val="000000" w:themeColor="text1"/>
                <w:kern w:val="0"/>
                <w:lang w:val="zh-CN"/>
              </w:rPr>
              <w:t>O</w:t>
            </w:r>
            <w:r>
              <w:rPr>
                <w:color w:val="000000" w:themeColor="text1"/>
                <w:kern w:val="0"/>
                <w:vertAlign w:val="subscript"/>
                <w:lang w:val="zh-CN"/>
              </w:rPr>
              <w:t>2</w:t>
            </w:r>
            <w:r>
              <w:rPr>
                <w:rFonts w:hint="eastAsia"/>
                <w:color w:val="000000" w:themeColor="text1"/>
                <w:kern w:val="0"/>
                <w:lang w:val="zh-CN"/>
              </w:rPr>
              <w:t>、</w:t>
            </w:r>
            <w:r>
              <w:rPr>
                <w:color w:val="000000" w:themeColor="text1"/>
                <w:kern w:val="0"/>
                <w:lang w:val="zh-CN"/>
              </w:rPr>
              <w:t>NO</w:t>
            </w:r>
            <w:r>
              <w:rPr>
                <w:color w:val="000000" w:themeColor="text1"/>
                <w:kern w:val="0"/>
                <w:vertAlign w:val="subscript"/>
                <w:lang w:val="zh-CN"/>
              </w:rPr>
              <w:t>x</w:t>
            </w:r>
            <w:r>
              <w:rPr>
                <w:rFonts w:hint="eastAsia"/>
                <w:color w:val="000000" w:themeColor="text1"/>
                <w:kern w:val="0"/>
                <w:lang w:val="zh-CN"/>
              </w:rPr>
              <w:t>、</w:t>
            </w:r>
            <w:r>
              <w:rPr>
                <w:color w:val="000000" w:themeColor="text1"/>
                <w:kern w:val="0"/>
                <w:lang w:val="zh-CN"/>
              </w:rPr>
              <w:t>CO</w:t>
            </w:r>
            <w:r>
              <w:rPr>
                <w:rFonts w:hint="eastAsia"/>
                <w:color w:val="000000" w:themeColor="text1"/>
                <w:kern w:val="0"/>
                <w:lang w:val="zh-CN"/>
              </w:rPr>
              <w:t>、</w:t>
            </w:r>
            <w:r>
              <w:rPr>
                <w:color w:val="000000" w:themeColor="text1"/>
                <w:kern w:val="0"/>
                <w:lang w:val="zh-CN"/>
              </w:rPr>
              <w:t>C</w:t>
            </w:r>
            <w:r>
              <w:rPr>
                <w:color w:val="000000" w:themeColor="text1"/>
                <w:kern w:val="0"/>
                <w:vertAlign w:val="subscript"/>
                <w:lang w:val="zh-CN"/>
              </w:rPr>
              <w:t>m</w:t>
            </w:r>
            <w:r>
              <w:rPr>
                <w:color w:val="000000" w:themeColor="text1"/>
                <w:kern w:val="0"/>
                <w:lang w:val="zh-CN"/>
              </w:rPr>
              <w:t>H</w:t>
            </w:r>
            <w:r>
              <w:rPr>
                <w:color w:val="000000" w:themeColor="text1"/>
                <w:kern w:val="0"/>
                <w:vertAlign w:val="subscript"/>
                <w:lang w:val="zh-CN"/>
              </w:rPr>
              <w:t>n</w:t>
            </w:r>
            <w:r>
              <w:rPr>
                <w:rFonts w:hint="eastAsia"/>
                <w:color w:val="000000" w:themeColor="text1"/>
                <w:kern w:val="0"/>
                <w:lang w:val="zh-CN"/>
              </w:rPr>
              <w:t>等污染物，</w:t>
            </w:r>
            <w:r>
              <w:rPr>
                <w:bCs/>
                <w:color w:val="000000" w:themeColor="text1"/>
              </w:rPr>
              <w:t>机械燃油废气属连续无组织排放源，污染源主要集中在钻孔附件，污染物呈面源分布</w:t>
            </w:r>
            <w:r>
              <w:rPr>
                <w:rFonts w:hint="eastAsia"/>
                <w:bCs/>
                <w:color w:val="000000" w:themeColor="text1"/>
              </w:rPr>
              <w:t>，</w:t>
            </w:r>
            <w:r>
              <w:rPr>
                <w:bCs/>
                <w:color w:val="000000" w:themeColor="text1"/>
              </w:rPr>
              <w:t>污染物排放分散且强度并不大。</w:t>
            </w:r>
            <w:r>
              <w:rPr>
                <w:rFonts w:hint="eastAsia"/>
                <w:color w:val="000000" w:themeColor="text1"/>
                <w:kern w:val="0"/>
              </w:rPr>
              <w:t>通过大气自然稀释后，对大气环境影响较小</w:t>
            </w:r>
            <w:r>
              <w:rPr>
                <w:rFonts w:hint="eastAsia"/>
                <w:color w:val="000000" w:themeColor="text1"/>
                <w:kern w:val="0"/>
                <w:lang w:val="zh-CN"/>
              </w:rPr>
              <w:t>。</w:t>
            </w:r>
          </w:p>
          <w:p w14:paraId="233A6657">
            <w:pPr>
              <w:ind w:firstLine="480"/>
              <w:rPr>
                <w:bCs/>
                <w:color w:val="000000" w:themeColor="text1"/>
              </w:rPr>
            </w:pPr>
            <w:r>
              <w:rPr>
                <w:bCs/>
                <w:color w:val="000000" w:themeColor="text1"/>
                <w:szCs w:val="23"/>
              </w:rPr>
              <w:t>综上所述，项目产生的废气采取本环评提出措施后，对</w:t>
            </w:r>
            <w:r>
              <w:rPr>
                <w:rFonts w:hint="eastAsia"/>
                <w:bCs/>
                <w:color w:val="000000" w:themeColor="text1"/>
                <w:szCs w:val="23"/>
              </w:rPr>
              <w:t>大气环境</w:t>
            </w:r>
            <w:r>
              <w:rPr>
                <w:bCs/>
                <w:color w:val="000000" w:themeColor="text1"/>
                <w:szCs w:val="23"/>
              </w:rPr>
              <w:t>影响较小。</w:t>
            </w:r>
          </w:p>
          <w:p w14:paraId="780B093E">
            <w:pPr>
              <w:ind w:firstLine="480"/>
              <w:rPr>
                <w:color w:val="000000" w:themeColor="text1"/>
              </w:rPr>
            </w:pPr>
            <w:r>
              <w:rPr>
                <w:rFonts w:hint="eastAsia"/>
                <w:color w:val="000000" w:themeColor="text1"/>
              </w:rPr>
              <w:t>（2）</w:t>
            </w:r>
            <w:r>
              <w:rPr>
                <w:color w:val="000000" w:themeColor="text1"/>
              </w:rPr>
              <w:t>废水</w:t>
            </w:r>
          </w:p>
          <w:p w14:paraId="79370A74">
            <w:pPr>
              <w:ind w:firstLine="480"/>
              <w:rPr>
                <w:bCs/>
                <w:color w:val="000000" w:themeColor="text1"/>
              </w:rPr>
            </w:pPr>
            <w:r>
              <w:rPr>
                <w:rFonts w:hint="eastAsia"/>
                <w:bCs/>
                <w:color w:val="000000" w:themeColor="text1"/>
              </w:rPr>
              <w:t>施工营地产生的设备清洗废水及涌水生活污水，</w:t>
            </w:r>
            <w:r>
              <w:rPr>
                <w:bCs/>
                <w:color w:val="000000" w:themeColor="text1"/>
              </w:rPr>
              <w:t>设备清洗废水及涌水</w:t>
            </w:r>
            <w:r>
              <w:rPr>
                <w:rFonts w:hint="eastAsia"/>
                <w:bCs/>
                <w:color w:val="000000" w:themeColor="text1"/>
              </w:rPr>
              <w:t>排入</w:t>
            </w:r>
            <w:r>
              <w:rPr>
                <w:rFonts w:hint="eastAsia" w:ascii="宋体" w:hAnsi="宋体"/>
                <w:color w:val="000000" w:themeColor="text1"/>
              </w:rPr>
              <w:t>临时沉淀池，沉淀处理后回用于洒水，</w:t>
            </w:r>
            <w:r>
              <w:rPr>
                <w:rFonts w:ascii="宋体" w:hAnsi="宋体"/>
                <w:color w:val="000000" w:themeColor="text1"/>
              </w:rPr>
              <w:t>生活废水</w:t>
            </w:r>
            <w:r>
              <w:rPr>
                <w:rFonts w:hint="eastAsia"/>
                <w:bCs/>
                <w:color w:val="000000" w:themeColor="text1"/>
                <w:szCs w:val="23"/>
              </w:rPr>
              <w:t>依</w:t>
            </w:r>
            <w:r>
              <w:rPr>
                <w:rFonts w:hint="eastAsia"/>
                <w:color w:val="000000" w:themeColor="text1"/>
              </w:rPr>
              <w:t>托已有的农村旱厕处理，旱厕定期清掏做农家肥。</w:t>
            </w:r>
          </w:p>
          <w:p w14:paraId="778175EA">
            <w:pPr>
              <w:ind w:firstLine="480"/>
              <w:rPr>
                <w:color w:val="000000" w:themeColor="text1"/>
              </w:rPr>
            </w:pPr>
            <w:r>
              <w:rPr>
                <w:rFonts w:hint="eastAsia"/>
                <w:color w:val="000000" w:themeColor="text1"/>
              </w:rPr>
              <w:t>（3）噪声</w:t>
            </w:r>
          </w:p>
          <w:p w14:paraId="42202525">
            <w:pPr>
              <w:ind w:firstLine="480"/>
              <w:rPr>
                <w:rFonts w:cs="Times New Roman"/>
                <w:bCs/>
                <w:color w:val="000000" w:themeColor="text1"/>
                <w:szCs w:val="24"/>
              </w:rPr>
            </w:pPr>
            <w:r>
              <w:rPr>
                <w:rFonts w:cs="Times New Roman"/>
                <w:bCs/>
                <w:color w:val="000000" w:themeColor="text1"/>
                <w:szCs w:val="24"/>
              </w:rPr>
              <w:t>本项目夜间不进行探矿</w:t>
            </w:r>
            <w:r>
              <w:rPr>
                <w:rFonts w:hint="eastAsia" w:cs="Times New Roman"/>
                <w:bCs/>
                <w:color w:val="000000" w:themeColor="text1"/>
                <w:szCs w:val="24"/>
              </w:rPr>
              <w:t>，</w:t>
            </w:r>
            <w:r>
              <w:rPr>
                <w:rFonts w:cs="Times New Roman"/>
                <w:bCs/>
                <w:color w:val="000000" w:themeColor="text1"/>
                <w:szCs w:val="24"/>
              </w:rPr>
              <w:t>探矿方式有槽探和钻探</w:t>
            </w:r>
            <w:r>
              <w:rPr>
                <w:rFonts w:hint="eastAsia" w:cs="Times New Roman"/>
                <w:bCs/>
                <w:color w:val="000000" w:themeColor="text1"/>
                <w:szCs w:val="24"/>
              </w:rPr>
              <w:t>。</w:t>
            </w:r>
          </w:p>
          <w:p w14:paraId="12AD2CE4">
            <w:pPr>
              <w:ind w:firstLine="480"/>
              <w:rPr>
                <w:rFonts w:cs="Times New Roman"/>
                <w:bCs/>
                <w:color w:val="000000" w:themeColor="text1"/>
                <w:szCs w:val="24"/>
              </w:rPr>
            </w:pPr>
            <w:r>
              <w:rPr>
                <w:rFonts w:cs="Times New Roman"/>
                <w:bCs/>
                <w:color w:val="000000" w:themeColor="text1"/>
                <w:szCs w:val="24"/>
              </w:rPr>
              <w:t>槽探开挖量较小，采用人工开挖的方式，产生的噪声较小，对</w:t>
            </w:r>
            <w:r>
              <w:rPr>
                <w:rFonts w:hint="eastAsia" w:cs="Times New Roman"/>
                <w:bCs/>
                <w:color w:val="000000" w:themeColor="text1"/>
                <w:szCs w:val="24"/>
              </w:rPr>
              <w:t>声</w:t>
            </w:r>
            <w:r>
              <w:rPr>
                <w:rFonts w:cs="Times New Roman"/>
                <w:bCs/>
                <w:color w:val="000000" w:themeColor="text1"/>
                <w:szCs w:val="24"/>
              </w:rPr>
              <w:t>环境的影响较小。</w:t>
            </w:r>
          </w:p>
          <w:p w14:paraId="62A620FB">
            <w:pPr>
              <w:ind w:firstLine="480"/>
              <w:jc w:val="both"/>
              <w:rPr>
                <w:rFonts w:cs="Times New Roman"/>
                <w:color w:val="000000" w:themeColor="text1"/>
                <w:szCs w:val="24"/>
              </w:rPr>
            </w:pPr>
            <w:r>
              <w:rPr>
                <w:rFonts w:cs="Times New Roman"/>
                <w:bCs/>
                <w:color w:val="000000" w:themeColor="text1"/>
                <w:szCs w:val="24"/>
              </w:rPr>
              <w:t>项目噪声源主要为</w:t>
            </w:r>
            <w:r>
              <w:rPr>
                <w:rFonts w:hint="eastAsia" w:cs="Times New Roman"/>
                <w:bCs/>
                <w:color w:val="000000" w:themeColor="text1"/>
                <w:szCs w:val="24"/>
              </w:rPr>
              <w:t>钻探</w:t>
            </w:r>
            <w:r>
              <w:rPr>
                <w:rFonts w:cs="Times New Roman"/>
                <w:bCs/>
                <w:color w:val="000000" w:themeColor="text1"/>
                <w:szCs w:val="24"/>
              </w:rPr>
              <w:t>过程中</w:t>
            </w:r>
            <w:r>
              <w:rPr>
                <w:rFonts w:hint="eastAsia" w:cs="Times New Roman"/>
                <w:bCs/>
                <w:color w:val="000000" w:themeColor="text1"/>
                <w:szCs w:val="24"/>
              </w:rPr>
              <w:t>钻机钻孔</w:t>
            </w:r>
            <w:r>
              <w:rPr>
                <w:rFonts w:cs="Times New Roman"/>
                <w:bCs/>
                <w:color w:val="000000" w:themeColor="text1"/>
                <w:szCs w:val="24"/>
              </w:rPr>
              <w:t>时的设备噪声，</w:t>
            </w:r>
            <w:r>
              <w:rPr>
                <w:rFonts w:cs="Times New Roman"/>
                <w:color w:val="000000" w:themeColor="text1"/>
                <w:szCs w:val="24"/>
              </w:rPr>
              <w:t>产生的噪声通过距离衰减，</w:t>
            </w:r>
            <w:r>
              <w:rPr>
                <w:rFonts w:cs="Times New Roman"/>
                <w:bCs/>
                <w:color w:val="000000" w:themeColor="text1"/>
                <w:szCs w:val="24"/>
              </w:rPr>
              <w:t>钻机运行产生的噪声</w:t>
            </w:r>
            <w:r>
              <w:rPr>
                <w:rFonts w:hint="eastAsia" w:cs="Times New Roman"/>
                <w:bCs/>
                <w:color w:val="000000" w:themeColor="text1"/>
                <w:szCs w:val="24"/>
              </w:rPr>
              <w:t>在50m处时就</w:t>
            </w:r>
            <w:r>
              <w:rPr>
                <w:rFonts w:cs="Times New Roman"/>
                <w:color w:val="000000" w:themeColor="text1"/>
                <w:szCs w:val="24"/>
              </w:rPr>
              <w:t>能够达到《工业企业厂界环境噪声排放标准》（GB12348—2008）2类区标准。</w:t>
            </w:r>
          </w:p>
          <w:p w14:paraId="17A5B163">
            <w:pPr>
              <w:ind w:firstLine="480"/>
              <w:jc w:val="both"/>
              <w:rPr>
                <w:rFonts w:cs="Times New Roman"/>
                <w:color w:val="000000" w:themeColor="text1"/>
                <w:szCs w:val="24"/>
              </w:rPr>
            </w:pPr>
            <w:r>
              <w:rPr>
                <w:rFonts w:hint="eastAsia" w:cs="Times New Roman"/>
                <w:color w:val="000000" w:themeColor="text1"/>
                <w:szCs w:val="24"/>
              </w:rPr>
              <w:t>项目区</w:t>
            </w:r>
            <w:r>
              <w:rPr>
                <w:rFonts w:hint="eastAsia"/>
                <w:bCs/>
                <w:color w:val="000000" w:themeColor="text1"/>
                <w:szCs w:val="23"/>
              </w:rPr>
              <w:t>最近环保目标为探槽TC</w:t>
            </w:r>
            <w:r>
              <w:rPr>
                <w:bCs/>
                <w:color w:val="000000" w:themeColor="text1"/>
                <w:szCs w:val="23"/>
              </w:rPr>
              <w:t>28-1</w:t>
            </w:r>
            <w:r>
              <w:rPr>
                <w:rFonts w:hint="eastAsia"/>
                <w:bCs/>
                <w:color w:val="000000" w:themeColor="text1"/>
                <w:szCs w:val="23"/>
              </w:rPr>
              <w:t>北侧</w:t>
            </w:r>
            <w:r>
              <w:rPr>
                <w:bCs/>
                <w:color w:val="000000" w:themeColor="text1"/>
                <w:szCs w:val="23"/>
              </w:rPr>
              <w:t>15</w:t>
            </w:r>
            <w:r>
              <w:rPr>
                <w:rFonts w:hint="eastAsia"/>
                <w:bCs/>
                <w:color w:val="000000" w:themeColor="text1"/>
                <w:szCs w:val="23"/>
              </w:rPr>
              <w:t>0</w:t>
            </w:r>
            <w:r>
              <w:rPr>
                <w:bCs/>
                <w:color w:val="000000" w:themeColor="text1"/>
                <w:szCs w:val="23"/>
              </w:rPr>
              <w:t>m的</w:t>
            </w:r>
            <w:r>
              <w:rPr>
                <w:rFonts w:hint="eastAsia"/>
                <w:bCs/>
                <w:color w:val="000000" w:themeColor="text1"/>
                <w:szCs w:val="23"/>
              </w:rPr>
              <w:t>上寨村</w:t>
            </w:r>
            <w:r>
              <w:rPr>
                <w:rFonts w:hint="eastAsia" w:cs="Times New Roman"/>
                <w:color w:val="000000" w:themeColor="text1"/>
                <w:szCs w:val="24"/>
              </w:rPr>
              <w:t>，</w:t>
            </w:r>
            <w:r>
              <w:rPr>
                <w:rFonts w:cs="Times New Roman"/>
                <w:color w:val="000000" w:themeColor="text1"/>
                <w:szCs w:val="24"/>
              </w:rPr>
              <w:t>能满足《声环境质量标准》（GB3096-2008）</w:t>
            </w:r>
            <w:r>
              <w:rPr>
                <w:rFonts w:hint="eastAsia"/>
                <w:color w:val="000000" w:themeColor="text1"/>
              </w:rPr>
              <w:t>2</w:t>
            </w:r>
            <w:r>
              <w:rPr>
                <w:color w:val="000000" w:themeColor="text1"/>
              </w:rPr>
              <w:t>类标准昼间标准</w:t>
            </w:r>
            <w:r>
              <w:rPr>
                <w:rFonts w:hint="eastAsia"/>
                <w:color w:val="000000" w:themeColor="text1"/>
              </w:rPr>
              <w:t>，</w:t>
            </w:r>
            <w:r>
              <w:rPr>
                <w:color w:val="000000" w:themeColor="text1"/>
              </w:rPr>
              <w:t>项目夜间不进行探矿</w:t>
            </w:r>
            <w:r>
              <w:rPr>
                <w:rFonts w:hint="eastAsia" w:cs="Times New Roman"/>
                <w:color w:val="000000" w:themeColor="text1"/>
                <w:szCs w:val="24"/>
              </w:rPr>
              <w:t>。</w:t>
            </w:r>
          </w:p>
          <w:p w14:paraId="25543662">
            <w:pPr>
              <w:ind w:firstLine="480"/>
              <w:jc w:val="both"/>
              <w:rPr>
                <w:color w:val="000000" w:themeColor="text1"/>
              </w:rPr>
            </w:pPr>
            <w:r>
              <w:rPr>
                <w:rFonts w:hint="eastAsia" w:cs="Times New Roman"/>
                <w:color w:val="000000" w:themeColor="text1"/>
                <w:szCs w:val="24"/>
              </w:rPr>
              <w:t>综上，勘探过程中设备产生的噪声经距离衰减后对环境保目标声环境影响较小</w:t>
            </w:r>
            <w:r>
              <w:rPr>
                <w:rFonts w:cs="Times New Roman"/>
                <w:color w:val="000000" w:themeColor="text1"/>
                <w:szCs w:val="24"/>
              </w:rPr>
              <w:t>。</w:t>
            </w:r>
          </w:p>
          <w:p w14:paraId="2FCA9FC3">
            <w:pPr>
              <w:ind w:firstLine="480"/>
              <w:rPr>
                <w:color w:val="000000" w:themeColor="text1"/>
              </w:rPr>
            </w:pPr>
            <w:r>
              <w:rPr>
                <w:rFonts w:hint="eastAsia"/>
                <w:color w:val="000000" w:themeColor="text1"/>
              </w:rPr>
              <w:t>（4）</w:t>
            </w:r>
            <w:r>
              <w:rPr>
                <w:color w:val="000000" w:themeColor="text1"/>
              </w:rPr>
              <w:t>固体废弃物</w:t>
            </w:r>
          </w:p>
          <w:p w14:paraId="22D0D671">
            <w:pPr>
              <w:ind w:firstLine="480"/>
              <w:rPr>
                <w:color w:val="000000" w:themeColor="text1"/>
              </w:rPr>
            </w:pPr>
            <w:r>
              <w:rPr>
                <w:rFonts w:hint="eastAsia"/>
                <w:color w:val="000000" w:themeColor="text1"/>
              </w:rPr>
              <w:t>槽探产生废</w:t>
            </w:r>
            <w:r>
              <w:rPr>
                <w:color w:val="000000" w:themeColor="text1"/>
              </w:rPr>
              <w:t>土石方</w:t>
            </w:r>
            <w:r>
              <w:rPr>
                <w:rFonts w:hint="eastAsia"/>
                <w:color w:val="000000" w:themeColor="text1"/>
              </w:rPr>
              <w:t>堆放于探槽两侧，苫布覆盖，探矿完成后全部用于回填；</w:t>
            </w:r>
            <w:r>
              <w:rPr>
                <w:color w:val="000000" w:themeColor="text1"/>
              </w:rPr>
              <w:t>钻探产生表土</w:t>
            </w:r>
            <w:r>
              <w:rPr>
                <w:rFonts w:cs="Times New Roman"/>
                <w:color w:val="000000" w:themeColor="text1"/>
              </w:rPr>
              <w:t>集中堆放于钻探场地</w:t>
            </w:r>
            <w:r>
              <w:rPr>
                <w:rFonts w:hint="eastAsia" w:cs="Times New Roman"/>
                <w:color w:val="000000" w:themeColor="text1"/>
              </w:rPr>
              <w:t>，</w:t>
            </w:r>
            <w:r>
              <w:rPr>
                <w:rFonts w:cs="Times New Roman"/>
                <w:color w:val="000000" w:themeColor="text1"/>
              </w:rPr>
              <w:t>苫布覆盖</w:t>
            </w:r>
            <w:r>
              <w:rPr>
                <w:rFonts w:hint="eastAsia" w:cs="Times New Roman"/>
                <w:color w:val="000000" w:themeColor="text1"/>
              </w:rPr>
              <w:t>，</w:t>
            </w:r>
            <w:r>
              <w:rPr>
                <w:rFonts w:cs="Times New Roman"/>
                <w:color w:val="000000" w:themeColor="text1"/>
              </w:rPr>
              <w:t>探矿结束后作为绿化覆土</w:t>
            </w:r>
            <w:r>
              <w:rPr>
                <w:rFonts w:hint="eastAsia" w:cs="Times New Roman"/>
                <w:color w:val="000000" w:themeColor="text1"/>
              </w:rPr>
              <w:t>。</w:t>
            </w:r>
          </w:p>
          <w:p w14:paraId="78505BAB">
            <w:pPr>
              <w:ind w:firstLine="480"/>
              <w:rPr>
                <w:color w:val="000000" w:themeColor="text1"/>
              </w:rPr>
            </w:pPr>
            <w:r>
              <w:rPr>
                <w:rFonts w:hint="eastAsia"/>
                <w:color w:val="000000" w:themeColor="text1"/>
              </w:rPr>
              <w:t>钻孔泥浆采用泥浆池收集，沉淀后上清液回用，底泥干化后填埋，覆土绿化。</w:t>
            </w:r>
          </w:p>
          <w:p w14:paraId="4854F4DE">
            <w:pPr>
              <w:ind w:firstLine="480"/>
              <w:rPr>
                <w:bCs/>
                <w:color w:val="000000" w:themeColor="text1"/>
              </w:rPr>
            </w:pPr>
            <w:r>
              <w:rPr>
                <w:rFonts w:hint="eastAsia"/>
                <w:bCs/>
                <w:color w:val="000000" w:themeColor="text1"/>
                <w:szCs w:val="23"/>
              </w:rPr>
              <w:t>工作人员产生的生活垃圾统一收集后，</w:t>
            </w:r>
            <w:r>
              <w:rPr>
                <w:color w:val="000000" w:themeColor="text1"/>
              </w:rPr>
              <w:t>运至村内集中处置点处置</w:t>
            </w:r>
            <w:r>
              <w:rPr>
                <w:rFonts w:hint="eastAsia"/>
                <w:bCs/>
                <w:color w:val="000000" w:themeColor="text1"/>
                <w:szCs w:val="23"/>
              </w:rPr>
              <w:t>。</w:t>
            </w:r>
          </w:p>
          <w:p w14:paraId="12013207">
            <w:pPr>
              <w:ind w:firstLine="480"/>
              <w:rPr>
                <w:color w:val="000000" w:themeColor="text1"/>
              </w:rPr>
            </w:pPr>
            <w:r>
              <w:rPr>
                <w:rFonts w:hint="eastAsia"/>
                <w:bCs/>
                <w:color w:val="000000" w:themeColor="text1"/>
              </w:rPr>
              <w:t>综上，本项目产生的固体废物能得到合理处理，</w:t>
            </w:r>
            <w:r>
              <w:rPr>
                <w:rFonts w:hint="eastAsia"/>
                <w:bCs/>
                <w:color w:val="000000" w:themeColor="text1"/>
                <w:szCs w:val="23"/>
              </w:rPr>
              <w:t>处置率100%</w:t>
            </w:r>
            <w:r>
              <w:rPr>
                <w:rFonts w:hint="eastAsia"/>
                <w:bCs/>
                <w:color w:val="000000" w:themeColor="text1"/>
              </w:rPr>
              <w:t>。</w:t>
            </w:r>
          </w:p>
          <w:p w14:paraId="28853C86">
            <w:pPr>
              <w:ind w:firstLine="482"/>
              <w:rPr>
                <w:b/>
                <w:color w:val="000000" w:themeColor="text1"/>
              </w:rPr>
            </w:pPr>
            <w:r>
              <w:rPr>
                <w:rFonts w:hint="eastAsia"/>
                <w:b/>
                <w:color w:val="000000" w:themeColor="text1"/>
              </w:rPr>
              <w:t>5、对策措施</w:t>
            </w:r>
          </w:p>
          <w:p w14:paraId="0A3AD164">
            <w:pPr>
              <w:ind w:firstLine="480"/>
              <w:rPr>
                <w:color w:val="000000" w:themeColor="text1"/>
              </w:rPr>
            </w:pPr>
            <w:r>
              <w:rPr>
                <w:rFonts w:hint="eastAsia"/>
                <w:color w:val="000000" w:themeColor="text1"/>
              </w:rPr>
              <w:t>（1）</w:t>
            </w:r>
            <w:r>
              <w:rPr>
                <w:color w:val="000000" w:themeColor="text1"/>
              </w:rPr>
              <w:t>大气环境</w:t>
            </w:r>
          </w:p>
          <w:p w14:paraId="0580CF13">
            <w:pPr>
              <w:ind w:firstLine="480"/>
              <w:rPr>
                <w:bCs/>
                <w:color w:val="000000" w:themeColor="text1"/>
              </w:rPr>
            </w:pPr>
            <w:r>
              <w:rPr>
                <w:rFonts w:hint="eastAsia"/>
                <w:bCs/>
                <w:color w:val="000000" w:themeColor="text1"/>
              </w:rPr>
              <w:t>①</w:t>
            </w:r>
            <w:r>
              <w:rPr>
                <w:bCs/>
                <w:color w:val="000000" w:themeColor="text1"/>
              </w:rPr>
              <w:t>探矿过程中产生的扬尘，在晴天采取洒水降尘的措施</w:t>
            </w:r>
            <w:r>
              <w:rPr>
                <w:rFonts w:hint="eastAsia"/>
                <w:bCs/>
                <w:color w:val="000000" w:themeColor="text1"/>
              </w:rPr>
              <w:t>；</w:t>
            </w:r>
          </w:p>
          <w:p w14:paraId="620B9500">
            <w:pPr>
              <w:ind w:firstLine="480"/>
              <w:rPr>
                <w:bCs/>
                <w:color w:val="000000" w:themeColor="text1"/>
                <w:szCs w:val="23"/>
              </w:rPr>
            </w:pPr>
            <w:r>
              <w:rPr>
                <w:rFonts w:hint="eastAsia"/>
                <w:color w:val="000000" w:themeColor="text1"/>
              </w:rPr>
              <w:t>②</w:t>
            </w:r>
            <w:r>
              <w:rPr>
                <w:bCs/>
                <w:color w:val="000000" w:themeColor="text1"/>
                <w:szCs w:val="23"/>
              </w:rPr>
              <w:t>槽探产生废土石方</w:t>
            </w:r>
            <w:r>
              <w:rPr>
                <w:rFonts w:hint="eastAsia"/>
                <w:bCs/>
                <w:color w:val="000000" w:themeColor="text1"/>
                <w:szCs w:val="23"/>
              </w:rPr>
              <w:t>，</w:t>
            </w:r>
            <w:r>
              <w:rPr>
                <w:bCs/>
                <w:color w:val="000000" w:themeColor="text1"/>
                <w:szCs w:val="23"/>
              </w:rPr>
              <w:t>堆放于</w:t>
            </w:r>
            <w:r>
              <w:rPr>
                <w:rFonts w:hint="eastAsia"/>
                <w:bCs/>
                <w:color w:val="000000" w:themeColor="text1"/>
                <w:szCs w:val="23"/>
              </w:rPr>
              <w:t>探槽</w:t>
            </w:r>
            <w:r>
              <w:rPr>
                <w:bCs/>
                <w:color w:val="000000" w:themeColor="text1"/>
                <w:szCs w:val="23"/>
              </w:rPr>
              <w:t>两侧</w:t>
            </w:r>
            <w:r>
              <w:rPr>
                <w:rFonts w:hint="eastAsia"/>
                <w:bCs/>
                <w:color w:val="000000" w:themeColor="text1"/>
                <w:szCs w:val="23"/>
              </w:rPr>
              <w:t>，</w:t>
            </w:r>
            <w:r>
              <w:rPr>
                <w:bCs/>
                <w:color w:val="000000" w:themeColor="text1"/>
                <w:szCs w:val="23"/>
              </w:rPr>
              <w:t>采用苫布覆盖</w:t>
            </w:r>
            <w:r>
              <w:rPr>
                <w:rFonts w:hint="eastAsia"/>
                <w:bCs/>
                <w:color w:val="000000" w:themeColor="text1"/>
                <w:szCs w:val="23"/>
              </w:rPr>
              <w:t>，</w:t>
            </w:r>
            <w:r>
              <w:rPr>
                <w:bCs/>
                <w:color w:val="000000" w:themeColor="text1"/>
                <w:szCs w:val="23"/>
              </w:rPr>
              <w:t>待探矿结束后</w:t>
            </w:r>
            <w:r>
              <w:rPr>
                <w:rFonts w:hint="eastAsia"/>
                <w:bCs/>
                <w:color w:val="000000" w:themeColor="text1"/>
                <w:szCs w:val="23"/>
              </w:rPr>
              <w:t>，</w:t>
            </w:r>
            <w:r>
              <w:rPr>
                <w:bCs/>
                <w:color w:val="000000" w:themeColor="text1"/>
                <w:szCs w:val="23"/>
              </w:rPr>
              <w:t>全部回填</w:t>
            </w:r>
            <w:r>
              <w:rPr>
                <w:rFonts w:hint="eastAsia"/>
                <w:bCs/>
                <w:color w:val="000000" w:themeColor="text1"/>
                <w:szCs w:val="23"/>
              </w:rPr>
              <w:t>，</w:t>
            </w:r>
            <w:r>
              <w:rPr>
                <w:bCs/>
                <w:color w:val="000000" w:themeColor="text1"/>
                <w:szCs w:val="23"/>
              </w:rPr>
              <w:t>覆土绿化</w:t>
            </w:r>
            <w:r>
              <w:rPr>
                <w:rFonts w:hint="eastAsia"/>
                <w:bCs/>
                <w:color w:val="000000" w:themeColor="text1"/>
                <w:szCs w:val="23"/>
              </w:rPr>
              <w:t>；</w:t>
            </w:r>
          </w:p>
          <w:p w14:paraId="0827AA46">
            <w:pPr>
              <w:ind w:firstLine="480"/>
              <w:rPr>
                <w:rFonts w:cs="Times New Roman"/>
                <w:color w:val="000000" w:themeColor="text1"/>
              </w:rPr>
            </w:pPr>
            <w:r>
              <w:rPr>
                <w:rFonts w:hint="eastAsia"/>
                <w:bCs/>
                <w:color w:val="000000" w:themeColor="text1"/>
                <w:szCs w:val="23"/>
              </w:rPr>
              <w:t>③</w:t>
            </w:r>
            <w:r>
              <w:rPr>
                <w:color w:val="000000" w:themeColor="text1"/>
              </w:rPr>
              <w:t>钻探产生表土</w:t>
            </w:r>
            <w:r>
              <w:rPr>
                <w:rFonts w:cs="Times New Roman"/>
                <w:color w:val="000000" w:themeColor="text1"/>
              </w:rPr>
              <w:t>集中堆放于钻探场地</w:t>
            </w:r>
            <w:r>
              <w:rPr>
                <w:rFonts w:hint="eastAsia" w:cs="Times New Roman"/>
                <w:color w:val="000000" w:themeColor="text1"/>
              </w:rPr>
              <w:t>，</w:t>
            </w:r>
            <w:r>
              <w:rPr>
                <w:rFonts w:cs="Times New Roman"/>
                <w:color w:val="000000" w:themeColor="text1"/>
              </w:rPr>
              <w:t>苫布覆盖</w:t>
            </w:r>
            <w:r>
              <w:rPr>
                <w:rFonts w:hint="eastAsia" w:cs="Times New Roman"/>
                <w:color w:val="000000" w:themeColor="text1"/>
              </w:rPr>
              <w:t>，</w:t>
            </w:r>
            <w:r>
              <w:rPr>
                <w:rFonts w:cs="Times New Roman"/>
                <w:color w:val="000000" w:themeColor="text1"/>
              </w:rPr>
              <w:t>探矿结束后作为绿化覆土</w:t>
            </w:r>
            <w:r>
              <w:rPr>
                <w:rFonts w:hint="eastAsia" w:cs="Times New Roman"/>
                <w:color w:val="000000" w:themeColor="text1"/>
              </w:rPr>
              <w:t>。</w:t>
            </w:r>
          </w:p>
          <w:p w14:paraId="54CDE059">
            <w:pPr>
              <w:ind w:firstLine="480"/>
              <w:rPr>
                <w:rFonts w:cs="Times New Roman"/>
                <w:color w:val="000000" w:themeColor="text1"/>
              </w:rPr>
            </w:pPr>
            <w:r>
              <w:rPr>
                <w:rFonts w:hint="eastAsia" w:cs="Times New Roman"/>
                <w:color w:val="000000" w:themeColor="text1"/>
              </w:rPr>
              <w:t>（2）地表水</w:t>
            </w:r>
          </w:p>
          <w:p w14:paraId="4AA247AF">
            <w:pPr>
              <w:ind w:firstLine="480"/>
              <w:rPr>
                <w:rFonts w:cs="Times New Roman"/>
                <w:color w:val="000000" w:themeColor="text1"/>
              </w:rPr>
            </w:pPr>
            <w:r>
              <w:rPr>
                <w:rFonts w:cs="Times New Roman"/>
                <w:color w:val="000000" w:themeColor="text1"/>
              </w:rPr>
              <w:fldChar w:fldCharType="begin"/>
            </w:r>
            <w:r>
              <w:rPr>
                <w:rFonts w:cs="Times New Roman"/>
                <w:color w:val="000000" w:themeColor="text1"/>
              </w:rPr>
              <w:instrText xml:space="preserve"> </w:instrText>
            </w:r>
            <w:r>
              <w:rPr>
                <w:rFonts w:hint="eastAsia" w:cs="Times New Roman"/>
                <w:color w:val="000000" w:themeColor="text1"/>
              </w:rPr>
              <w:instrText xml:space="preserve">= 1 \* GB3</w:instrText>
            </w:r>
            <w:r>
              <w:rPr>
                <w:rFonts w:cs="Times New Roman"/>
                <w:color w:val="000000" w:themeColor="text1"/>
              </w:rPr>
              <w:instrText xml:space="preserve"> </w:instrText>
            </w:r>
            <w:r>
              <w:rPr>
                <w:rFonts w:cs="Times New Roman"/>
                <w:color w:val="000000" w:themeColor="text1"/>
              </w:rPr>
              <w:fldChar w:fldCharType="separate"/>
            </w:r>
            <w:r>
              <w:rPr>
                <w:rFonts w:hint="eastAsia" w:cs="Times New Roman"/>
                <w:color w:val="000000" w:themeColor="text1"/>
              </w:rPr>
              <w:t>①</w:t>
            </w:r>
            <w:r>
              <w:rPr>
                <w:rFonts w:cs="Times New Roman"/>
                <w:color w:val="000000" w:themeColor="text1"/>
              </w:rPr>
              <w:fldChar w:fldCharType="end"/>
            </w:r>
            <w:r>
              <w:rPr>
                <w:rFonts w:hint="eastAsia" w:cs="Times New Roman"/>
                <w:color w:val="000000" w:themeColor="text1"/>
              </w:rPr>
              <w:t>部分钻孔产生的涌水，沉淀池收集后用于剥离地面的晒水和周围植被的绿化；</w:t>
            </w:r>
          </w:p>
          <w:p w14:paraId="3FDDBCEB">
            <w:pPr>
              <w:ind w:firstLine="480"/>
              <w:rPr>
                <w:rFonts w:cs="Times New Roman"/>
                <w:color w:val="000000" w:themeColor="text1"/>
              </w:rPr>
            </w:pPr>
            <w:r>
              <w:rPr>
                <w:rFonts w:cs="Times New Roman"/>
                <w:color w:val="000000" w:themeColor="text1"/>
              </w:rPr>
              <w:fldChar w:fldCharType="begin"/>
            </w:r>
            <w:r>
              <w:rPr>
                <w:rFonts w:cs="Times New Roman"/>
                <w:color w:val="000000" w:themeColor="text1"/>
              </w:rPr>
              <w:instrText xml:space="preserve"> </w:instrText>
            </w:r>
            <w:r>
              <w:rPr>
                <w:rFonts w:hint="eastAsia" w:cs="Times New Roman"/>
                <w:color w:val="000000" w:themeColor="text1"/>
              </w:rPr>
              <w:instrText xml:space="preserve">= 2 \* GB3</w:instrText>
            </w:r>
            <w:r>
              <w:rPr>
                <w:rFonts w:cs="Times New Roman"/>
                <w:color w:val="000000" w:themeColor="text1"/>
              </w:rPr>
              <w:instrText xml:space="preserve"> </w:instrText>
            </w:r>
            <w:r>
              <w:rPr>
                <w:rFonts w:cs="Times New Roman"/>
                <w:color w:val="000000" w:themeColor="text1"/>
              </w:rPr>
              <w:fldChar w:fldCharType="separate"/>
            </w:r>
            <w:r>
              <w:rPr>
                <w:rFonts w:hint="eastAsia" w:cs="Times New Roman"/>
                <w:color w:val="000000" w:themeColor="text1"/>
              </w:rPr>
              <w:t>②</w:t>
            </w:r>
            <w:r>
              <w:rPr>
                <w:rFonts w:cs="Times New Roman"/>
                <w:color w:val="000000" w:themeColor="text1"/>
              </w:rPr>
              <w:fldChar w:fldCharType="end"/>
            </w:r>
            <w:r>
              <w:rPr>
                <w:rFonts w:hint="eastAsia" w:cs="Times New Roman"/>
                <w:color w:val="000000" w:themeColor="text1"/>
              </w:rPr>
              <w:t>设备清洗水经临时沉淀池沉淀后用于施工区树木的灌溉，工作人员的生活废水经</w:t>
            </w:r>
            <w:r>
              <w:rPr>
                <w:rFonts w:hint="eastAsia" w:ascii="宋体" w:hAnsi="宋体" w:cs="Times New Roman"/>
                <w:color w:val="000000" w:themeColor="text1"/>
              </w:rPr>
              <w:t>Ⅱ</w:t>
            </w:r>
            <w:r>
              <w:rPr>
                <w:rFonts w:hint="eastAsia" w:cs="Times New Roman"/>
                <w:color w:val="000000" w:themeColor="text1"/>
              </w:rPr>
              <w:t>号矿体采矿区旱厕收集，旱厕定期清理用做农家肥。</w:t>
            </w:r>
          </w:p>
          <w:p w14:paraId="1F2F426D">
            <w:pPr>
              <w:ind w:firstLine="480"/>
              <w:rPr>
                <w:bCs/>
                <w:color w:val="000000" w:themeColor="text1"/>
              </w:rPr>
            </w:pPr>
            <w:r>
              <w:rPr>
                <w:rFonts w:hint="eastAsia"/>
                <w:bCs/>
                <w:color w:val="000000" w:themeColor="text1"/>
              </w:rPr>
              <w:t>（3）声环境</w:t>
            </w:r>
          </w:p>
          <w:p w14:paraId="1B6C5164">
            <w:pPr>
              <w:ind w:firstLine="480"/>
              <w:rPr>
                <w:bCs/>
                <w:color w:val="000000" w:themeColor="text1"/>
              </w:rPr>
            </w:pPr>
            <w:r>
              <w:rPr>
                <w:rFonts w:hint="eastAsia"/>
                <w:bCs/>
                <w:color w:val="000000" w:themeColor="text1"/>
              </w:rPr>
              <w:t>本项目在施工过程中应严格按照施工计划进行，在施工过程中，工人应做到:拿放物件轻拿轻放。设备定期进行保养，减少机械部件间摩擦产生的噪声。</w:t>
            </w:r>
          </w:p>
          <w:p w14:paraId="38EAE187">
            <w:pPr>
              <w:ind w:firstLine="480"/>
              <w:rPr>
                <w:color w:val="000000" w:themeColor="text1"/>
              </w:rPr>
            </w:pPr>
            <w:r>
              <w:rPr>
                <w:rFonts w:hint="eastAsia"/>
                <w:color w:val="000000" w:themeColor="text1"/>
              </w:rPr>
              <w:t>（4）</w:t>
            </w:r>
            <w:r>
              <w:rPr>
                <w:color w:val="000000" w:themeColor="text1"/>
              </w:rPr>
              <w:t>固体废物</w:t>
            </w:r>
          </w:p>
          <w:p w14:paraId="33E3187B">
            <w:pPr>
              <w:ind w:firstLine="480"/>
              <w:rPr>
                <w:color w:val="000000" w:themeColor="text1"/>
              </w:rPr>
            </w:pPr>
            <w:r>
              <w:rPr>
                <w:rFonts w:hint="eastAsia"/>
                <w:color w:val="000000" w:themeColor="text1"/>
              </w:rPr>
              <w:t>①槽探产生废</w:t>
            </w:r>
            <w:r>
              <w:rPr>
                <w:color w:val="000000" w:themeColor="text1"/>
              </w:rPr>
              <w:t>土石方</w:t>
            </w:r>
            <w:r>
              <w:rPr>
                <w:rFonts w:hint="eastAsia"/>
                <w:color w:val="000000" w:themeColor="text1"/>
              </w:rPr>
              <w:t>堆放于探槽两侧，苫布覆盖，探矿完成后全部用于回填；</w:t>
            </w:r>
            <w:r>
              <w:rPr>
                <w:color w:val="000000" w:themeColor="text1"/>
              </w:rPr>
              <w:t>钻探产生表土</w:t>
            </w:r>
            <w:r>
              <w:rPr>
                <w:rFonts w:cs="Times New Roman"/>
                <w:color w:val="000000" w:themeColor="text1"/>
              </w:rPr>
              <w:t>集中堆放于钻探场地</w:t>
            </w:r>
            <w:r>
              <w:rPr>
                <w:rFonts w:hint="eastAsia" w:cs="Times New Roman"/>
                <w:color w:val="000000" w:themeColor="text1"/>
              </w:rPr>
              <w:t>，</w:t>
            </w:r>
            <w:r>
              <w:rPr>
                <w:rFonts w:cs="Times New Roman"/>
                <w:color w:val="000000" w:themeColor="text1"/>
              </w:rPr>
              <w:t>苫布覆盖</w:t>
            </w:r>
            <w:r>
              <w:rPr>
                <w:rFonts w:hint="eastAsia" w:cs="Times New Roman"/>
                <w:color w:val="000000" w:themeColor="text1"/>
              </w:rPr>
              <w:t>，</w:t>
            </w:r>
            <w:r>
              <w:rPr>
                <w:rFonts w:cs="Times New Roman"/>
                <w:color w:val="000000" w:themeColor="text1"/>
              </w:rPr>
              <w:t>探矿结束后作为绿化覆土</w:t>
            </w:r>
            <w:r>
              <w:rPr>
                <w:rFonts w:hint="eastAsia" w:cs="Times New Roman"/>
                <w:color w:val="000000" w:themeColor="text1"/>
              </w:rPr>
              <w:t>。</w:t>
            </w:r>
          </w:p>
          <w:p w14:paraId="2975BEAA">
            <w:pPr>
              <w:ind w:firstLine="480"/>
              <w:rPr>
                <w:bCs/>
                <w:color w:val="000000" w:themeColor="text1"/>
                <w:szCs w:val="23"/>
              </w:rPr>
            </w:pPr>
            <w:r>
              <w:rPr>
                <w:rFonts w:hint="eastAsia"/>
                <w:color w:val="000000" w:themeColor="text1"/>
              </w:rPr>
              <w:t>②</w:t>
            </w:r>
            <w:r>
              <w:rPr>
                <w:rFonts w:hint="eastAsia"/>
                <w:bCs/>
                <w:color w:val="000000" w:themeColor="text1"/>
                <w:szCs w:val="23"/>
              </w:rPr>
              <w:t>施工营地设置2个生活垃圾桶，统一收集工作人员产生的生活垃圾</w:t>
            </w:r>
            <w:r>
              <w:rPr>
                <w:rFonts w:hint="eastAsia"/>
                <w:color w:val="000000" w:themeColor="text1"/>
              </w:rPr>
              <w:t>。</w:t>
            </w:r>
          </w:p>
          <w:p w14:paraId="2E0938A7">
            <w:pPr>
              <w:ind w:firstLine="480"/>
              <w:rPr>
                <w:bCs/>
                <w:color w:val="000000" w:themeColor="text1"/>
                <w:szCs w:val="23"/>
              </w:rPr>
            </w:pPr>
            <w:r>
              <w:rPr>
                <w:rFonts w:hint="eastAsia"/>
                <w:bCs/>
                <w:color w:val="000000" w:themeColor="text1"/>
                <w:szCs w:val="23"/>
              </w:rPr>
              <w:t>③各钻孔附近设置了1个泥浆池，收集钻孔泥浆，沉淀后上清液回用，底泥干化后填埋，覆土绿化。</w:t>
            </w:r>
          </w:p>
          <w:p w14:paraId="1A1AFEB9">
            <w:pPr>
              <w:ind w:firstLine="480"/>
              <w:rPr>
                <w:bCs/>
                <w:color w:val="000000" w:themeColor="text1"/>
                <w:szCs w:val="24"/>
              </w:rPr>
            </w:pPr>
            <w:r>
              <w:rPr>
                <w:rFonts w:hint="eastAsia"/>
                <w:bCs/>
                <w:color w:val="000000" w:themeColor="text1"/>
                <w:szCs w:val="24"/>
              </w:rPr>
              <w:t>（5）生态环境</w:t>
            </w:r>
          </w:p>
          <w:p w14:paraId="7B28973D">
            <w:pPr>
              <w:pStyle w:val="9"/>
              <w:spacing w:line="360" w:lineRule="auto"/>
              <w:ind w:firstLine="200"/>
              <w:rPr>
                <w:color w:val="000000" w:themeColor="text1"/>
                <w:sz w:val="24"/>
              </w:rPr>
            </w:pPr>
            <w:r>
              <w:rPr>
                <w:rFonts w:hint="eastAsia"/>
                <w:color w:val="000000" w:themeColor="text1"/>
                <w:sz w:val="24"/>
              </w:rPr>
              <w:t>施工人员在进入勘探区工作前，应加强环保教育，做到不</w:t>
            </w:r>
            <w:r>
              <w:rPr>
                <w:rFonts w:hint="eastAsia"/>
                <w:color w:val="000000" w:themeColor="text1"/>
                <w:sz w:val="24"/>
                <w:lang w:eastAsia="zh-CN"/>
              </w:rPr>
              <w:t>乱砍滥伐</w:t>
            </w:r>
            <w:r>
              <w:rPr>
                <w:rFonts w:hint="eastAsia"/>
                <w:color w:val="000000" w:themeColor="text1"/>
                <w:sz w:val="24"/>
              </w:rPr>
              <w:t xml:space="preserve"> 、私挖盗采、猎捕猎杀等，注意</w:t>
            </w:r>
            <w:r>
              <w:rPr>
                <w:color w:val="000000" w:themeColor="text1"/>
                <w:sz w:val="24"/>
              </w:rPr>
              <w:t>夜间</w:t>
            </w:r>
            <w:r>
              <w:rPr>
                <w:rFonts w:hint="eastAsia"/>
                <w:color w:val="000000" w:themeColor="text1"/>
                <w:sz w:val="24"/>
              </w:rPr>
              <w:t>野外</w:t>
            </w:r>
            <w:r>
              <w:rPr>
                <w:color w:val="000000" w:themeColor="text1"/>
                <w:sz w:val="24"/>
              </w:rPr>
              <w:t>用火安全，</w:t>
            </w:r>
            <w:r>
              <w:rPr>
                <w:rFonts w:hint="eastAsia"/>
                <w:color w:val="000000" w:themeColor="text1"/>
                <w:sz w:val="24"/>
              </w:rPr>
              <w:t>尽量减少对勘探区的生态环境影响。</w:t>
            </w:r>
          </w:p>
          <w:p w14:paraId="1AFDE345">
            <w:pPr>
              <w:ind w:firstLine="480"/>
              <w:rPr>
                <w:color w:val="000000" w:themeColor="text1"/>
                <w:szCs w:val="24"/>
              </w:rPr>
            </w:pPr>
            <w:r>
              <w:rPr>
                <w:rFonts w:hint="eastAsia"/>
                <w:color w:val="000000" w:themeColor="text1"/>
                <w:szCs w:val="24"/>
              </w:rPr>
              <w:t>（6）</w:t>
            </w:r>
            <w:r>
              <w:rPr>
                <w:color w:val="000000" w:themeColor="text1"/>
                <w:szCs w:val="24"/>
              </w:rPr>
              <w:t>探矿结束后的环保措施</w:t>
            </w:r>
          </w:p>
          <w:p w14:paraId="5E4ED39A">
            <w:pPr>
              <w:ind w:firstLine="480"/>
              <w:rPr>
                <w:bCs/>
                <w:color w:val="000000" w:themeColor="text1"/>
                <w:szCs w:val="23"/>
              </w:rPr>
            </w:pPr>
            <w:r>
              <w:rPr>
                <w:bCs/>
                <w:color w:val="000000" w:themeColor="text1"/>
                <w:szCs w:val="23"/>
              </w:rPr>
              <w:t>根据设计要求，各个钻孔钻探结束，现场验收合格后，由地质鉴定员下达封孔通知书，按照钻探的相关要求</w:t>
            </w:r>
            <w:r>
              <w:rPr>
                <w:rFonts w:hint="eastAsia"/>
                <w:bCs/>
                <w:color w:val="000000" w:themeColor="text1"/>
                <w:szCs w:val="23"/>
              </w:rPr>
              <w:t>用水泥砂石填</w:t>
            </w:r>
            <w:r>
              <w:rPr>
                <w:bCs/>
                <w:color w:val="000000" w:themeColor="text1"/>
                <w:szCs w:val="23"/>
              </w:rPr>
              <w:t>进行</w:t>
            </w:r>
            <w:r>
              <w:rPr>
                <w:rFonts w:hint="eastAsia"/>
                <w:bCs/>
                <w:color w:val="000000" w:themeColor="text1"/>
                <w:szCs w:val="23"/>
              </w:rPr>
              <w:t>回</w:t>
            </w:r>
            <w:r>
              <w:rPr>
                <w:bCs/>
                <w:color w:val="000000" w:themeColor="text1"/>
                <w:szCs w:val="23"/>
              </w:rPr>
              <w:t>封孔</w:t>
            </w:r>
            <w:r>
              <w:rPr>
                <w:rFonts w:hint="eastAsia"/>
                <w:bCs/>
                <w:color w:val="000000" w:themeColor="text1"/>
                <w:szCs w:val="23"/>
              </w:rPr>
              <w:t>，回填平整或植被恢复，</w:t>
            </w:r>
            <w:r>
              <w:rPr>
                <w:bCs/>
                <w:color w:val="000000" w:themeColor="text1"/>
                <w:szCs w:val="23"/>
              </w:rPr>
              <w:t>严禁弃之不管。</w:t>
            </w:r>
          </w:p>
          <w:p w14:paraId="581275A7">
            <w:pPr>
              <w:ind w:firstLine="480"/>
              <w:rPr>
                <w:bCs/>
                <w:color w:val="000000" w:themeColor="text1"/>
                <w:szCs w:val="23"/>
              </w:rPr>
            </w:pPr>
            <w:r>
              <w:rPr>
                <w:bCs/>
                <w:color w:val="000000" w:themeColor="text1"/>
                <w:szCs w:val="23"/>
              </w:rPr>
              <w:t>探矿期间各个点勘探结束后，必须对场地内的临时设备进行移除。并根据《矿山生态环境保护与恢复治理技术规范(HJ651—2013)》中的相关要求进行生态恢复：</w:t>
            </w:r>
          </w:p>
          <w:p w14:paraId="04A6F6E7">
            <w:pPr>
              <w:ind w:firstLine="480"/>
              <w:rPr>
                <w:bCs/>
                <w:color w:val="000000" w:themeColor="text1"/>
                <w:szCs w:val="23"/>
              </w:rPr>
            </w:pPr>
            <w:r>
              <w:rPr>
                <w:rFonts w:hint="eastAsia"/>
                <w:bCs/>
                <w:color w:val="000000" w:themeColor="text1"/>
                <w:szCs w:val="23"/>
              </w:rPr>
              <w:t>①</w:t>
            </w:r>
            <w:r>
              <w:rPr>
                <w:bCs/>
                <w:color w:val="000000" w:themeColor="text1"/>
                <w:szCs w:val="23"/>
              </w:rPr>
              <w:t>探矿活动结束后，应根据景观相似原则，对探矿活动造成的土壤、植被和地表景观破坏进行恢复。</w:t>
            </w:r>
          </w:p>
          <w:p w14:paraId="01E37982">
            <w:pPr>
              <w:ind w:firstLine="480"/>
              <w:rPr>
                <w:bCs/>
                <w:color w:val="000000" w:themeColor="text1"/>
                <w:szCs w:val="23"/>
              </w:rPr>
            </w:pPr>
            <w:r>
              <w:rPr>
                <w:rFonts w:hint="eastAsia"/>
                <w:bCs/>
                <w:color w:val="000000" w:themeColor="text1"/>
                <w:szCs w:val="23"/>
              </w:rPr>
              <w:t>②</w:t>
            </w:r>
            <w:r>
              <w:rPr>
                <w:bCs/>
                <w:color w:val="000000" w:themeColor="text1"/>
                <w:szCs w:val="23"/>
              </w:rPr>
              <w:t>对水文地质条件、土地耕作及道路安全有影响或位于江、河、湖、海防护堤或重要建筑物附近的钻孔或坑井应予回填封闭，并恢复其原有生态功能。</w:t>
            </w:r>
          </w:p>
          <w:p w14:paraId="4BD69372">
            <w:pPr>
              <w:ind w:firstLine="480"/>
              <w:rPr>
                <w:bCs/>
                <w:color w:val="000000" w:themeColor="text1"/>
                <w:szCs w:val="23"/>
              </w:rPr>
            </w:pPr>
            <w:r>
              <w:rPr>
                <w:rFonts w:hint="eastAsia"/>
                <w:bCs/>
                <w:color w:val="000000" w:themeColor="text1"/>
                <w:szCs w:val="23"/>
              </w:rPr>
              <w:t>③</w:t>
            </w:r>
            <w:r>
              <w:rPr>
                <w:bCs/>
                <w:color w:val="000000" w:themeColor="text1"/>
                <w:szCs w:val="23"/>
              </w:rPr>
              <w:t>探槽过程中产生的废弃土石方堆放于探槽两侧</w:t>
            </w:r>
            <w:r>
              <w:rPr>
                <w:rFonts w:hint="eastAsia"/>
                <w:bCs/>
                <w:color w:val="000000" w:themeColor="text1"/>
                <w:szCs w:val="23"/>
              </w:rPr>
              <w:t>，</w:t>
            </w:r>
            <w:r>
              <w:rPr>
                <w:bCs/>
                <w:color w:val="000000" w:themeColor="text1"/>
                <w:szCs w:val="23"/>
              </w:rPr>
              <w:t>本环评建议采用苫布覆盖</w:t>
            </w:r>
            <w:r>
              <w:rPr>
                <w:rFonts w:hint="eastAsia"/>
                <w:bCs/>
                <w:color w:val="000000" w:themeColor="text1"/>
                <w:szCs w:val="23"/>
              </w:rPr>
              <w:t>，待采样完毕后开挖的探槽内，覆土后恢复植被。</w:t>
            </w:r>
          </w:p>
          <w:p w14:paraId="064AD435">
            <w:pPr>
              <w:ind w:firstLine="480"/>
              <w:rPr>
                <w:color w:val="000000" w:themeColor="text1"/>
              </w:rPr>
            </w:pPr>
            <w:r>
              <w:rPr>
                <w:rFonts w:hint="eastAsia"/>
                <w:bCs/>
                <w:color w:val="000000" w:themeColor="text1"/>
                <w:szCs w:val="23"/>
              </w:rPr>
              <w:t>④</w:t>
            </w:r>
            <w:r>
              <w:rPr>
                <w:color w:val="000000" w:themeColor="text1"/>
              </w:rPr>
              <w:t>钻探产生表土</w:t>
            </w:r>
            <w:r>
              <w:rPr>
                <w:rFonts w:cs="Times New Roman"/>
                <w:color w:val="000000" w:themeColor="text1"/>
              </w:rPr>
              <w:t>集中堆放于钻探场地</w:t>
            </w:r>
            <w:r>
              <w:rPr>
                <w:rFonts w:hint="eastAsia" w:cs="Times New Roman"/>
                <w:color w:val="000000" w:themeColor="text1"/>
              </w:rPr>
              <w:t>，</w:t>
            </w:r>
            <w:r>
              <w:rPr>
                <w:rFonts w:cs="Times New Roman"/>
                <w:color w:val="000000" w:themeColor="text1"/>
              </w:rPr>
              <w:t>苫布覆盖</w:t>
            </w:r>
            <w:r>
              <w:rPr>
                <w:rFonts w:hint="eastAsia" w:cs="Times New Roman"/>
                <w:color w:val="000000" w:themeColor="text1"/>
              </w:rPr>
              <w:t>，</w:t>
            </w:r>
            <w:r>
              <w:rPr>
                <w:rFonts w:cs="Times New Roman"/>
                <w:color w:val="000000" w:themeColor="text1"/>
              </w:rPr>
              <w:t>探矿结束后作为绿化覆土</w:t>
            </w:r>
            <w:r>
              <w:rPr>
                <w:rFonts w:hint="eastAsia" w:cs="Times New Roman"/>
                <w:color w:val="000000" w:themeColor="text1"/>
              </w:rPr>
              <w:t>。</w:t>
            </w:r>
          </w:p>
          <w:p w14:paraId="4AA0762B">
            <w:pPr>
              <w:ind w:firstLine="482"/>
              <w:rPr>
                <w:b/>
                <w:color w:val="000000" w:themeColor="text1"/>
              </w:rPr>
            </w:pPr>
            <w:r>
              <w:rPr>
                <w:rFonts w:hint="eastAsia"/>
                <w:b/>
                <w:color w:val="000000" w:themeColor="text1"/>
              </w:rPr>
              <w:t>6、</w:t>
            </w:r>
            <w:r>
              <w:rPr>
                <w:b/>
                <w:color w:val="000000" w:themeColor="text1"/>
              </w:rPr>
              <w:t>环境</w:t>
            </w:r>
            <w:r>
              <w:rPr>
                <w:rFonts w:hint="eastAsia"/>
                <w:b/>
                <w:color w:val="000000" w:themeColor="text1"/>
              </w:rPr>
              <w:t>影响</w:t>
            </w:r>
            <w:r>
              <w:rPr>
                <w:b/>
                <w:color w:val="000000" w:themeColor="text1"/>
              </w:rPr>
              <w:t>评价</w:t>
            </w:r>
            <w:r>
              <w:rPr>
                <w:rFonts w:hint="eastAsia"/>
                <w:b/>
                <w:color w:val="000000" w:themeColor="text1"/>
              </w:rPr>
              <w:t>总</w:t>
            </w:r>
            <w:r>
              <w:rPr>
                <w:b/>
                <w:color w:val="000000" w:themeColor="text1"/>
              </w:rPr>
              <w:t>结论</w:t>
            </w:r>
          </w:p>
          <w:p w14:paraId="4CA81FC9">
            <w:pPr>
              <w:ind w:firstLine="480"/>
              <w:rPr>
                <w:color w:val="000000" w:themeColor="text1"/>
              </w:rPr>
            </w:pPr>
            <w:r>
              <w:rPr>
                <w:color w:val="000000" w:themeColor="text1"/>
              </w:rPr>
              <w:t>综上，项目符合国家产业政策</w:t>
            </w:r>
            <w:r>
              <w:rPr>
                <w:rFonts w:hint="eastAsia"/>
                <w:color w:val="000000" w:themeColor="text1"/>
              </w:rPr>
              <w:t>、</w:t>
            </w:r>
            <w:r>
              <w:rPr>
                <w:color w:val="000000" w:themeColor="text1"/>
              </w:rPr>
              <w:t>相关规划及规定要求，布局合理可行；在采取本环评所提措施的前提下</w:t>
            </w:r>
            <w:r>
              <w:rPr>
                <w:rFonts w:hint="eastAsia"/>
                <w:color w:val="000000" w:themeColor="text1"/>
              </w:rPr>
              <w:t>，</w:t>
            </w:r>
            <w:r>
              <w:rPr>
                <w:color w:val="000000" w:themeColor="text1"/>
              </w:rPr>
              <w:t>项目产生废水处理后全部回用不外排</w:t>
            </w:r>
            <w:r>
              <w:rPr>
                <w:rFonts w:hint="eastAsia"/>
                <w:color w:val="000000" w:themeColor="text1"/>
              </w:rPr>
              <w:t>；探矿产生少量扬尘经洒水降尘后对大气环境影响小，</w:t>
            </w:r>
            <w:r>
              <w:rPr>
                <w:color w:val="000000" w:themeColor="text1"/>
              </w:rPr>
              <w:t>固废处置率达100%，</w:t>
            </w:r>
            <w:r>
              <w:rPr>
                <w:rFonts w:hint="eastAsia"/>
                <w:color w:val="000000" w:themeColor="text1"/>
              </w:rPr>
              <w:t>厂界</w:t>
            </w:r>
            <w:r>
              <w:rPr>
                <w:color w:val="000000" w:themeColor="text1"/>
              </w:rPr>
              <w:t>噪声可达标排放，对外环境影响小</w:t>
            </w:r>
            <w:r>
              <w:rPr>
                <w:rFonts w:hint="eastAsia"/>
                <w:color w:val="000000" w:themeColor="text1"/>
              </w:rPr>
              <w:t>。</w:t>
            </w:r>
            <w:r>
              <w:rPr>
                <w:color w:val="000000" w:themeColor="text1"/>
              </w:rPr>
              <w:t>从环境保护角度看，项目的建设是可行的。</w:t>
            </w:r>
          </w:p>
          <w:p w14:paraId="4DD0BEA9">
            <w:pPr>
              <w:ind w:firstLine="0" w:firstLineChars="0"/>
              <w:rPr>
                <w:b/>
                <w:color w:val="000000" w:themeColor="text1"/>
              </w:rPr>
            </w:pPr>
            <w:r>
              <w:rPr>
                <w:rFonts w:hint="eastAsia"/>
                <w:b/>
                <w:color w:val="000000" w:themeColor="text1"/>
              </w:rPr>
              <w:t>二、环境监理计划一览表</w:t>
            </w:r>
          </w:p>
          <w:p w14:paraId="31FDC277">
            <w:pPr>
              <w:ind w:firstLine="480"/>
              <w:rPr>
                <w:rFonts w:cs="Times New Roman"/>
                <w:color w:val="000000" w:themeColor="text1"/>
                <w:szCs w:val="24"/>
              </w:rPr>
            </w:pPr>
            <w:r>
              <w:rPr>
                <w:rFonts w:hint="eastAsia" w:cs="Times New Roman"/>
                <w:color w:val="000000" w:themeColor="text1"/>
                <w:szCs w:val="24"/>
              </w:rPr>
              <w:t>为便于建设项目的环境管理，建设项目环境管理计划列于</w:t>
            </w:r>
            <w:r>
              <w:rPr>
                <w:rFonts w:cs="Times New Roman"/>
                <w:color w:val="000000" w:themeColor="text1"/>
                <w:szCs w:val="24"/>
              </w:rPr>
              <w:t>表9-</w:t>
            </w:r>
            <w:r>
              <w:rPr>
                <w:rFonts w:hint="eastAsia" w:cs="Times New Roman"/>
                <w:color w:val="000000" w:themeColor="text1"/>
                <w:szCs w:val="24"/>
              </w:rPr>
              <w:t>1</w:t>
            </w:r>
            <w:r>
              <w:rPr>
                <w:rFonts w:cs="Times New Roman"/>
                <w:color w:val="000000" w:themeColor="text1"/>
                <w:szCs w:val="24"/>
              </w:rPr>
              <w:t>。</w:t>
            </w:r>
          </w:p>
          <w:p w14:paraId="2B74C8FC">
            <w:pPr>
              <w:adjustRightInd w:val="0"/>
              <w:snapToGrid w:val="0"/>
              <w:ind w:firstLine="0" w:firstLineChars="0"/>
              <w:jc w:val="center"/>
              <w:rPr>
                <w:rFonts w:cs="Times New Roman"/>
                <w:b/>
                <w:color w:val="000000" w:themeColor="text1"/>
                <w:szCs w:val="24"/>
              </w:rPr>
            </w:pPr>
            <w:r>
              <w:rPr>
                <w:rFonts w:hint="eastAsia" w:cs="Times New Roman"/>
                <w:b/>
                <w:color w:val="000000" w:themeColor="text1"/>
                <w:szCs w:val="24"/>
              </w:rPr>
              <w:t>表9-1  环境管理计划表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559"/>
              <w:gridCol w:w="851"/>
              <w:gridCol w:w="992"/>
              <w:gridCol w:w="5274"/>
            </w:tblGrid>
            <w:tr w14:paraId="6CF7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20" w:type="pct"/>
                  <w:gridSpan w:val="2"/>
                  <w:vAlign w:val="center"/>
                </w:tcPr>
                <w:p w14:paraId="568DE19A">
                  <w:pPr>
                    <w:pStyle w:val="31"/>
                    <w:rPr>
                      <w:color w:val="000000" w:themeColor="text1"/>
                    </w:rPr>
                  </w:pPr>
                  <w:r>
                    <w:rPr>
                      <w:color w:val="000000" w:themeColor="text1"/>
                    </w:rPr>
                    <w:t>监理</w:t>
                  </w:r>
                  <w:r>
                    <w:rPr>
                      <w:rFonts w:hint="eastAsia"/>
                      <w:color w:val="000000" w:themeColor="text1"/>
                    </w:rPr>
                    <w:t>对象</w:t>
                  </w:r>
                </w:p>
              </w:tc>
              <w:tc>
                <w:tcPr>
                  <w:tcW w:w="452" w:type="pct"/>
                  <w:vAlign w:val="center"/>
                </w:tcPr>
                <w:p w14:paraId="552FAE7F">
                  <w:pPr>
                    <w:pStyle w:val="31"/>
                    <w:rPr>
                      <w:color w:val="000000" w:themeColor="text1"/>
                    </w:rPr>
                  </w:pPr>
                  <w:bookmarkStart w:id="30" w:name="_Toc227955700"/>
                  <w:bookmarkStart w:id="31" w:name="_Toc228733668"/>
                  <w:bookmarkStart w:id="32" w:name="_Toc228787173"/>
                  <w:bookmarkStart w:id="33" w:name="_Toc227926715"/>
                  <w:r>
                    <w:rPr>
                      <w:rFonts w:hint="eastAsia"/>
                      <w:color w:val="000000" w:themeColor="text1"/>
                    </w:rPr>
                    <w:t>执行单位</w:t>
                  </w:r>
                  <w:bookmarkEnd w:id="30"/>
                  <w:bookmarkEnd w:id="31"/>
                  <w:bookmarkEnd w:id="32"/>
                  <w:bookmarkEnd w:id="33"/>
                </w:p>
              </w:tc>
              <w:tc>
                <w:tcPr>
                  <w:tcW w:w="527" w:type="pct"/>
                  <w:vAlign w:val="center"/>
                </w:tcPr>
                <w:p w14:paraId="2D2865DF">
                  <w:pPr>
                    <w:pStyle w:val="31"/>
                    <w:rPr>
                      <w:color w:val="000000" w:themeColor="text1"/>
                    </w:rPr>
                  </w:pPr>
                  <w:r>
                    <w:rPr>
                      <w:color w:val="000000" w:themeColor="text1"/>
                    </w:rPr>
                    <w:t>监督</w:t>
                  </w:r>
                </w:p>
                <w:p w14:paraId="19749D2D">
                  <w:pPr>
                    <w:pStyle w:val="31"/>
                    <w:rPr>
                      <w:color w:val="000000" w:themeColor="text1"/>
                    </w:rPr>
                  </w:pPr>
                  <w:r>
                    <w:rPr>
                      <w:color w:val="000000" w:themeColor="text1"/>
                    </w:rPr>
                    <w:t>单位</w:t>
                  </w:r>
                </w:p>
              </w:tc>
              <w:tc>
                <w:tcPr>
                  <w:tcW w:w="2801" w:type="pct"/>
                  <w:vAlign w:val="center"/>
                </w:tcPr>
                <w:p w14:paraId="39BF8CB7">
                  <w:pPr>
                    <w:pStyle w:val="31"/>
                    <w:rPr>
                      <w:color w:val="000000" w:themeColor="text1"/>
                    </w:rPr>
                  </w:pPr>
                  <w:r>
                    <w:rPr>
                      <w:color w:val="000000" w:themeColor="text1"/>
                    </w:rPr>
                    <w:t>监理内容</w:t>
                  </w:r>
                </w:p>
              </w:tc>
            </w:tr>
            <w:tr w14:paraId="38656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92" w:type="pct"/>
                  <w:vAlign w:val="center"/>
                </w:tcPr>
                <w:p w14:paraId="34B667B3">
                  <w:pPr>
                    <w:pStyle w:val="31"/>
                    <w:rPr>
                      <w:color w:val="000000" w:themeColor="text1"/>
                    </w:rPr>
                  </w:pPr>
                  <w:r>
                    <w:rPr>
                      <w:rFonts w:hint="eastAsia"/>
                      <w:color w:val="000000" w:themeColor="text1"/>
                    </w:rPr>
                    <w:t>大气</w:t>
                  </w:r>
                </w:p>
              </w:tc>
              <w:tc>
                <w:tcPr>
                  <w:tcW w:w="828" w:type="pct"/>
                  <w:vAlign w:val="center"/>
                </w:tcPr>
                <w:p w14:paraId="08E51C2C">
                  <w:pPr>
                    <w:pStyle w:val="31"/>
                    <w:rPr>
                      <w:color w:val="000000" w:themeColor="text1"/>
                    </w:rPr>
                  </w:pPr>
                  <w:bookmarkStart w:id="34" w:name="_Toc227926718"/>
                  <w:bookmarkStart w:id="35" w:name="_Toc228787176"/>
                  <w:bookmarkStart w:id="36" w:name="_Toc227955703"/>
                  <w:bookmarkStart w:id="37" w:name="_Toc228733671"/>
                  <w:r>
                    <w:rPr>
                      <w:rFonts w:hint="eastAsia"/>
                      <w:color w:val="000000" w:themeColor="text1"/>
                    </w:rPr>
                    <w:t>扬尘</w:t>
                  </w:r>
                  <w:bookmarkEnd w:id="34"/>
                  <w:bookmarkEnd w:id="35"/>
                  <w:bookmarkEnd w:id="36"/>
                  <w:bookmarkEnd w:id="37"/>
                  <w:r>
                    <w:rPr>
                      <w:rFonts w:hint="eastAsia"/>
                      <w:color w:val="000000" w:themeColor="text1"/>
                    </w:rPr>
                    <w:t>、机械尾气</w:t>
                  </w:r>
                </w:p>
              </w:tc>
              <w:tc>
                <w:tcPr>
                  <w:tcW w:w="452" w:type="pct"/>
                  <w:vAlign w:val="center"/>
                </w:tcPr>
                <w:p w14:paraId="39441751">
                  <w:pPr>
                    <w:pStyle w:val="31"/>
                    <w:rPr>
                      <w:color w:val="000000" w:themeColor="text1"/>
                    </w:rPr>
                  </w:pPr>
                  <w:r>
                    <w:rPr>
                      <w:color w:val="000000" w:themeColor="text1"/>
                    </w:rPr>
                    <w:t>建设单位</w:t>
                  </w:r>
                </w:p>
              </w:tc>
              <w:tc>
                <w:tcPr>
                  <w:tcW w:w="527" w:type="pct"/>
                  <w:vAlign w:val="center"/>
                </w:tcPr>
                <w:p w14:paraId="7E9E1103">
                  <w:pPr>
                    <w:pStyle w:val="31"/>
                    <w:rPr>
                      <w:color w:val="000000" w:themeColor="text1"/>
                      <w:highlight w:val="yellow"/>
                    </w:rPr>
                  </w:pPr>
                  <w:r>
                    <w:rPr>
                      <w:rFonts w:hint="eastAsia"/>
                      <w:color w:val="000000" w:themeColor="text1"/>
                    </w:rPr>
                    <w:t>芒市</w:t>
                  </w:r>
                  <w:r>
                    <w:rPr>
                      <w:color w:val="000000" w:themeColor="text1"/>
                    </w:rPr>
                    <w:t>环保局</w:t>
                  </w:r>
                </w:p>
              </w:tc>
              <w:tc>
                <w:tcPr>
                  <w:tcW w:w="2801" w:type="pct"/>
                  <w:vAlign w:val="center"/>
                </w:tcPr>
                <w:p w14:paraId="2DDD92A0">
                  <w:pPr>
                    <w:pStyle w:val="31"/>
                    <w:rPr>
                      <w:color w:val="000000" w:themeColor="text1"/>
                    </w:rPr>
                  </w:pPr>
                  <w:r>
                    <w:rPr>
                      <w:color w:val="000000" w:themeColor="text1"/>
                    </w:rPr>
                    <w:t>采取洒水抑尘有效措施，减少</w:t>
                  </w:r>
                  <w:r>
                    <w:rPr>
                      <w:rFonts w:hint="eastAsia"/>
                      <w:color w:val="000000" w:themeColor="text1"/>
                    </w:rPr>
                    <w:t>探矿</w:t>
                  </w:r>
                  <w:r>
                    <w:rPr>
                      <w:color w:val="000000" w:themeColor="text1"/>
                    </w:rPr>
                    <w:t>过程中</w:t>
                  </w:r>
                  <w:r>
                    <w:rPr>
                      <w:rFonts w:hint="eastAsia"/>
                      <w:color w:val="000000" w:themeColor="text1"/>
                    </w:rPr>
                    <w:t>扬尘及</w:t>
                  </w:r>
                  <w:r>
                    <w:rPr>
                      <w:color w:val="000000" w:themeColor="text1"/>
                    </w:rPr>
                    <w:t>机械尾气对大气的污染。废气无组织排放达到《大气污染物综合排放标准》（GB16297-1996）无组织排放浓度限值</w:t>
                  </w:r>
                </w:p>
              </w:tc>
            </w:tr>
            <w:tr w14:paraId="5A8E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92" w:type="pct"/>
                  <w:vAlign w:val="center"/>
                </w:tcPr>
                <w:p w14:paraId="39605971">
                  <w:pPr>
                    <w:pStyle w:val="31"/>
                    <w:rPr>
                      <w:color w:val="000000" w:themeColor="text1"/>
                    </w:rPr>
                  </w:pPr>
                  <w:r>
                    <w:rPr>
                      <w:rFonts w:hint="eastAsia"/>
                      <w:color w:val="000000" w:themeColor="text1"/>
                    </w:rPr>
                    <w:t>噪声</w:t>
                  </w:r>
                </w:p>
              </w:tc>
              <w:tc>
                <w:tcPr>
                  <w:tcW w:w="828" w:type="pct"/>
                  <w:vAlign w:val="center"/>
                </w:tcPr>
                <w:p w14:paraId="1C4DB70C">
                  <w:pPr>
                    <w:pStyle w:val="31"/>
                    <w:rPr>
                      <w:color w:val="000000" w:themeColor="text1"/>
                    </w:rPr>
                  </w:pPr>
                  <w:bookmarkStart w:id="38" w:name="_Toc227955713"/>
                  <w:bookmarkStart w:id="39" w:name="_Toc228787186"/>
                  <w:bookmarkStart w:id="40" w:name="_Toc228733681"/>
                  <w:bookmarkStart w:id="41" w:name="_Toc227926728"/>
                  <w:r>
                    <w:rPr>
                      <w:rFonts w:hint="eastAsia"/>
                      <w:color w:val="000000" w:themeColor="text1"/>
                    </w:rPr>
                    <w:t>噪声</w:t>
                  </w:r>
                  <w:bookmarkEnd w:id="38"/>
                  <w:bookmarkEnd w:id="39"/>
                  <w:bookmarkEnd w:id="40"/>
                  <w:bookmarkEnd w:id="41"/>
                </w:p>
              </w:tc>
              <w:tc>
                <w:tcPr>
                  <w:tcW w:w="452" w:type="pct"/>
                  <w:vAlign w:val="center"/>
                </w:tcPr>
                <w:p w14:paraId="24BF7913">
                  <w:pPr>
                    <w:pStyle w:val="31"/>
                    <w:rPr>
                      <w:color w:val="000000" w:themeColor="text1"/>
                    </w:rPr>
                  </w:pPr>
                  <w:r>
                    <w:rPr>
                      <w:color w:val="000000" w:themeColor="text1"/>
                    </w:rPr>
                    <w:t>建设单位</w:t>
                  </w:r>
                </w:p>
              </w:tc>
              <w:tc>
                <w:tcPr>
                  <w:tcW w:w="527" w:type="pct"/>
                  <w:vAlign w:val="center"/>
                </w:tcPr>
                <w:p w14:paraId="6B6A9FD2">
                  <w:pPr>
                    <w:pStyle w:val="31"/>
                    <w:rPr>
                      <w:color w:val="000000" w:themeColor="text1"/>
                      <w:highlight w:val="yellow"/>
                    </w:rPr>
                  </w:pPr>
                  <w:r>
                    <w:rPr>
                      <w:rFonts w:hint="eastAsia"/>
                      <w:color w:val="000000" w:themeColor="text1"/>
                    </w:rPr>
                    <w:t>芒市</w:t>
                  </w:r>
                  <w:r>
                    <w:rPr>
                      <w:color w:val="000000" w:themeColor="text1"/>
                    </w:rPr>
                    <w:t>环保局</w:t>
                  </w:r>
                </w:p>
              </w:tc>
              <w:tc>
                <w:tcPr>
                  <w:tcW w:w="2801" w:type="pct"/>
                  <w:vAlign w:val="center"/>
                </w:tcPr>
                <w:p w14:paraId="7774AF3D">
                  <w:pPr>
                    <w:pStyle w:val="31"/>
                    <w:rPr>
                      <w:color w:val="000000" w:themeColor="text1"/>
                    </w:rPr>
                  </w:pPr>
                  <w:r>
                    <w:rPr>
                      <w:rFonts w:hint="eastAsia"/>
                      <w:color w:val="000000" w:themeColor="text1"/>
                    </w:rPr>
                    <w:t>合理安排作业时间</w:t>
                  </w:r>
                  <w:r>
                    <w:rPr>
                      <w:color w:val="000000" w:themeColor="text1"/>
                    </w:rPr>
                    <w:t>，厂界噪声达到《工业企业厂界环境噪声排放标准》（GB12348- 2008）执行2类标准</w:t>
                  </w:r>
                </w:p>
              </w:tc>
            </w:tr>
            <w:tr w14:paraId="65CD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92" w:type="pct"/>
                  <w:vMerge w:val="restart"/>
                  <w:vAlign w:val="center"/>
                </w:tcPr>
                <w:p w14:paraId="17BE9663">
                  <w:pPr>
                    <w:pStyle w:val="31"/>
                    <w:rPr>
                      <w:color w:val="000000" w:themeColor="text1"/>
                    </w:rPr>
                  </w:pPr>
                  <w:r>
                    <w:rPr>
                      <w:color w:val="000000" w:themeColor="text1"/>
                    </w:rPr>
                    <w:t>固体废物</w:t>
                  </w:r>
                </w:p>
              </w:tc>
              <w:tc>
                <w:tcPr>
                  <w:tcW w:w="828" w:type="pct"/>
                  <w:vAlign w:val="center"/>
                </w:tcPr>
                <w:p w14:paraId="5BE65E88">
                  <w:pPr>
                    <w:pStyle w:val="31"/>
                    <w:rPr>
                      <w:color w:val="000000" w:themeColor="text1"/>
                    </w:rPr>
                  </w:pPr>
                  <w:r>
                    <w:rPr>
                      <w:rFonts w:hint="eastAsia"/>
                      <w:color w:val="000000" w:themeColor="text1"/>
                    </w:rPr>
                    <w:t>槽探</w:t>
                  </w:r>
                  <w:r>
                    <w:rPr>
                      <w:color w:val="000000" w:themeColor="text1"/>
                    </w:rPr>
                    <w:t>土石方</w:t>
                  </w:r>
                </w:p>
              </w:tc>
              <w:tc>
                <w:tcPr>
                  <w:tcW w:w="452" w:type="pct"/>
                  <w:vAlign w:val="center"/>
                </w:tcPr>
                <w:p w14:paraId="51E725FD">
                  <w:pPr>
                    <w:pStyle w:val="31"/>
                    <w:rPr>
                      <w:color w:val="000000" w:themeColor="text1"/>
                    </w:rPr>
                  </w:pPr>
                  <w:r>
                    <w:rPr>
                      <w:color w:val="000000" w:themeColor="text1"/>
                    </w:rPr>
                    <w:t>建设单位</w:t>
                  </w:r>
                </w:p>
              </w:tc>
              <w:tc>
                <w:tcPr>
                  <w:tcW w:w="527" w:type="pct"/>
                  <w:vAlign w:val="center"/>
                </w:tcPr>
                <w:p w14:paraId="46A74F23">
                  <w:pPr>
                    <w:pStyle w:val="31"/>
                    <w:rPr>
                      <w:color w:val="000000" w:themeColor="text1"/>
                      <w:highlight w:val="yellow"/>
                    </w:rPr>
                  </w:pPr>
                  <w:r>
                    <w:rPr>
                      <w:rFonts w:hint="eastAsia"/>
                      <w:color w:val="000000" w:themeColor="text1"/>
                    </w:rPr>
                    <w:t>芒市</w:t>
                  </w:r>
                  <w:r>
                    <w:rPr>
                      <w:color w:val="000000" w:themeColor="text1"/>
                    </w:rPr>
                    <w:t>环保局</w:t>
                  </w:r>
                </w:p>
              </w:tc>
              <w:tc>
                <w:tcPr>
                  <w:tcW w:w="2801" w:type="pct"/>
                  <w:vAlign w:val="center"/>
                </w:tcPr>
                <w:p w14:paraId="6F398D55">
                  <w:pPr>
                    <w:pStyle w:val="31"/>
                    <w:rPr>
                      <w:color w:val="000000" w:themeColor="text1"/>
                    </w:rPr>
                  </w:pPr>
                  <w:r>
                    <w:rPr>
                      <w:rFonts w:cs="Times New Roman"/>
                      <w:color w:val="000000" w:themeColor="text1"/>
                    </w:rPr>
                    <w:t>堆于探槽两侧，苫布覆盖</w:t>
                  </w:r>
                  <w:r>
                    <w:rPr>
                      <w:rFonts w:hint="eastAsia" w:cs="Times New Roman"/>
                      <w:color w:val="000000" w:themeColor="text1"/>
                    </w:rPr>
                    <w:t>，</w:t>
                  </w:r>
                  <w:r>
                    <w:rPr>
                      <w:rFonts w:cs="Times New Roman"/>
                      <w:color w:val="000000" w:themeColor="text1"/>
                    </w:rPr>
                    <w:t>采样完后及时回填于开挖的探槽内，覆土后恢复植被</w:t>
                  </w:r>
                  <w:r>
                    <w:rPr>
                      <w:rFonts w:hint="eastAsia" w:cs="Times New Roman"/>
                      <w:color w:val="000000" w:themeColor="text1"/>
                    </w:rPr>
                    <w:t>。</w:t>
                  </w:r>
                </w:p>
              </w:tc>
            </w:tr>
            <w:tr w14:paraId="08F96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92" w:type="pct"/>
                  <w:vMerge w:val="continue"/>
                  <w:vAlign w:val="center"/>
                </w:tcPr>
                <w:p w14:paraId="2627ACE6">
                  <w:pPr>
                    <w:pStyle w:val="31"/>
                    <w:rPr>
                      <w:color w:val="000000" w:themeColor="text1"/>
                    </w:rPr>
                  </w:pPr>
                </w:p>
              </w:tc>
              <w:tc>
                <w:tcPr>
                  <w:tcW w:w="828" w:type="pct"/>
                  <w:vAlign w:val="center"/>
                </w:tcPr>
                <w:p w14:paraId="02A66980">
                  <w:pPr>
                    <w:pStyle w:val="31"/>
                    <w:rPr>
                      <w:color w:val="000000" w:themeColor="text1"/>
                    </w:rPr>
                  </w:pPr>
                  <w:r>
                    <w:rPr>
                      <w:rFonts w:hint="eastAsia"/>
                      <w:color w:val="000000" w:themeColor="text1"/>
                    </w:rPr>
                    <w:t>钻探表土</w:t>
                  </w:r>
                </w:p>
              </w:tc>
              <w:tc>
                <w:tcPr>
                  <w:tcW w:w="452" w:type="pct"/>
                  <w:vAlign w:val="center"/>
                </w:tcPr>
                <w:p w14:paraId="5B0804CF">
                  <w:pPr>
                    <w:pStyle w:val="31"/>
                    <w:rPr>
                      <w:color w:val="000000" w:themeColor="text1"/>
                    </w:rPr>
                  </w:pPr>
                  <w:r>
                    <w:rPr>
                      <w:color w:val="000000" w:themeColor="text1"/>
                    </w:rPr>
                    <w:t>建设单位</w:t>
                  </w:r>
                </w:p>
              </w:tc>
              <w:tc>
                <w:tcPr>
                  <w:tcW w:w="527" w:type="pct"/>
                  <w:vAlign w:val="center"/>
                </w:tcPr>
                <w:p w14:paraId="00425F70">
                  <w:pPr>
                    <w:pStyle w:val="31"/>
                    <w:rPr>
                      <w:color w:val="000000" w:themeColor="text1"/>
                      <w:highlight w:val="yellow"/>
                    </w:rPr>
                  </w:pPr>
                  <w:r>
                    <w:rPr>
                      <w:rFonts w:hint="eastAsia"/>
                      <w:color w:val="000000" w:themeColor="text1"/>
                    </w:rPr>
                    <w:t>芒市</w:t>
                  </w:r>
                  <w:r>
                    <w:rPr>
                      <w:color w:val="000000" w:themeColor="text1"/>
                    </w:rPr>
                    <w:t>环保局</w:t>
                  </w:r>
                </w:p>
              </w:tc>
              <w:tc>
                <w:tcPr>
                  <w:tcW w:w="2801" w:type="pct"/>
                  <w:vAlign w:val="center"/>
                </w:tcPr>
                <w:p w14:paraId="491698AC">
                  <w:pPr>
                    <w:pStyle w:val="31"/>
                    <w:rPr>
                      <w:rFonts w:cs="Times New Roman"/>
                      <w:color w:val="000000" w:themeColor="text1"/>
                    </w:rPr>
                  </w:pPr>
                  <w:r>
                    <w:rPr>
                      <w:rFonts w:cs="Times New Roman"/>
                      <w:color w:val="000000" w:themeColor="text1"/>
                    </w:rPr>
                    <w:t>集中堆放于钻探场地</w:t>
                  </w:r>
                  <w:r>
                    <w:rPr>
                      <w:rFonts w:hint="eastAsia" w:cs="Times New Roman"/>
                      <w:color w:val="000000" w:themeColor="text1"/>
                    </w:rPr>
                    <w:t>，</w:t>
                  </w:r>
                  <w:r>
                    <w:rPr>
                      <w:rFonts w:cs="Times New Roman"/>
                      <w:color w:val="000000" w:themeColor="text1"/>
                    </w:rPr>
                    <w:t>苫布覆盖</w:t>
                  </w:r>
                  <w:r>
                    <w:rPr>
                      <w:rFonts w:hint="eastAsia" w:cs="Times New Roman"/>
                      <w:color w:val="000000" w:themeColor="text1"/>
                    </w:rPr>
                    <w:t>，</w:t>
                  </w:r>
                  <w:r>
                    <w:rPr>
                      <w:rFonts w:cs="Times New Roman"/>
                      <w:color w:val="000000" w:themeColor="text1"/>
                    </w:rPr>
                    <w:t>探矿结束后作为绿化覆土</w:t>
                  </w:r>
                  <w:r>
                    <w:rPr>
                      <w:rFonts w:hint="eastAsia" w:cs="Times New Roman"/>
                      <w:color w:val="000000" w:themeColor="text1"/>
                    </w:rPr>
                    <w:t>。</w:t>
                  </w:r>
                </w:p>
              </w:tc>
            </w:tr>
            <w:tr w14:paraId="29D1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92" w:type="pct"/>
                  <w:vMerge w:val="continue"/>
                  <w:vAlign w:val="center"/>
                </w:tcPr>
                <w:p w14:paraId="662AA0A7">
                  <w:pPr>
                    <w:pStyle w:val="31"/>
                    <w:rPr>
                      <w:bCs/>
                      <w:color w:val="000000" w:themeColor="text1"/>
                    </w:rPr>
                  </w:pPr>
                </w:p>
              </w:tc>
              <w:tc>
                <w:tcPr>
                  <w:tcW w:w="828" w:type="pct"/>
                  <w:vAlign w:val="center"/>
                </w:tcPr>
                <w:p w14:paraId="348CE294">
                  <w:pPr>
                    <w:pStyle w:val="31"/>
                    <w:rPr>
                      <w:color w:val="000000" w:themeColor="text1"/>
                    </w:rPr>
                  </w:pPr>
                  <w:r>
                    <w:rPr>
                      <w:color w:val="000000" w:themeColor="text1"/>
                    </w:rPr>
                    <w:t>钻孔泥浆</w:t>
                  </w:r>
                </w:p>
              </w:tc>
              <w:tc>
                <w:tcPr>
                  <w:tcW w:w="452" w:type="pct"/>
                  <w:vAlign w:val="center"/>
                </w:tcPr>
                <w:p w14:paraId="63A3E1E6">
                  <w:pPr>
                    <w:pStyle w:val="31"/>
                    <w:rPr>
                      <w:color w:val="000000" w:themeColor="text1"/>
                    </w:rPr>
                  </w:pPr>
                  <w:r>
                    <w:rPr>
                      <w:color w:val="000000" w:themeColor="text1"/>
                    </w:rPr>
                    <w:t>建设单位</w:t>
                  </w:r>
                </w:p>
              </w:tc>
              <w:tc>
                <w:tcPr>
                  <w:tcW w:w="527" w:type="pct"/>
                  <w:vAlign w:val="center"/>
                </w:tcPr>
                <w:p w14:paraId="51FB3C58">
                  <w:pPr>
                    <w:pStyle w:val="31"/>
                    <w:rPr>
                      <w:color w:val="000000" w:themeColor="text1"/>
                      <w:highlight w:val="yellow"/>
                    </w:rPr>
                  </w:pPr>
                  <w:r>
                    <w:rPr>
                      <w:rFonts w:hint="eastAsia"/>
                      <w:color w:val="000000" w:themeColor="text1"/>
                    </w:rPr>
                    <w:t>芒市</w:t>
                  </w:r>
                  <w:r>
                    <w:rPr>
                      <w:color w:val="000000" w:themeColor="text1"/>
                    </w:rPr>
                    <w:t>环保局</w:t>
                  </w:r>
                </w:p>
              </w:tc>
              <w:tc>
                <w:tcPr>
                  <w:tcW w:w="2801" w:type="pct"/>
                  <w:vAlign w:val="center"/>
                </w:tcPr>
                <w:p w14:paraId="6418C948">
                  <w:pPr>
                    <w:pStyle w:val="31"/>
                    <w:rPr>
                      <w:color w:val="000000" w:themeColor="text1"/>
                    </w:rPr>
                  </w:pPr>
                  <w:r>
                    <w:rPr>
                      <w:rFonts w:hint="eastAsia"/>
                      <w:bCs/>
                      <w:color w:val="000000" w:themeColor="text1"/>
                      <w:szCs w:val="23"/>
                    </w:rPr>
                    <w:t>钻孔附近设置了1个泥浆池，收集钻孔泥浆，沉淀后上清液回用，底泥干化后填埋，覆土绿化。</w:t>
                  </w:r>
                </w:p>
              </w:tc>
            </w:tr>
            <w:tr w14:paraId="54551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92" w:type="pct"/>
                  <w:vMerge w:val="continue"/>
                  <w:vAlign w:val="center"/>
                </w:tcPr>
                <w:p w14:paraId="1D27FA1E">
                  <w:pPr>
                    <w:pStyle w:val="31"/>
                    <w:rPr>
                      <w:color w:val="000000" w:themeColor="text1"/>
                    </w:rPr>
                  </w:pPr>
                </w:p>
              </w:tc>
              <w:tc>
                <w:tcPr>
                  <w:tcW w:w="828" w:type="pct"/>
                  <w:vAlign w:val="center"/>
                </w:tcPr>
                <w:p w14:paraId="0DAC4CE3">
                  <w:pPr>
                    <w:pStyle w:val="31"/>
                    <w:rPr>
                      <w:color w:val="000000" w:themeColor="text1"/>
                    </w:rPr>
                  </w:pPr>
                  <w:r>
                    <w:rPr>
                      <w:rFonts w:hint="eastAsia"/>
                      <w:color w:val="000000" w:themeColor="text1"/>
                    </w:rPr>
                    <w:t>生活垃圾</w:t>
                  </w:r>
                </w:p>
              </w:tc>
              <w:tc>
                <w:tcPr>
                  <w:tcW w:w="452" w:type="pct"/>
                  <w:vAlign w:val="center"/>
                </w:tcPr>
                <w:p w14:paraId="72FF1971">
                  <w:pPr>
                    <w:pStyle w:val="31"/>
                    <w:rPr>
                      <w:color w:val="000000" w:themeColor="text1"/>
                    </w:rPr>
                  </w:pPr>
                  <w:r>
                    <w:rPr>
                      <w:color w:val="000000" w:themeColor="text1"/>
                    </w:rPr>
                    <w:t>建设单位</w:t>
                  </w:r>
                </w:p>
              </w:tc>
              <w:tc>
                <w:tcPr>
                  <w:tcW w:w="527" w:type="pct"/>
                  <w:vAlign w:val="center"/>
                </w:tcPr>
                <w:p w14:paraId="142479EE">
                  <w:pPr>
                    <w:pStyle w:val="31"/>
                    <w:rPr>
                      <w:color w:val="000000" w:themeColor="text1"/>
                      <w:highlight w:val="yellow"/>
                    </w:rPr>
                  </w:pPr>
                  <w:r>
                    <w:rPr>
                      <w:rFonts w:hint="eastAsia"/>
                      <w:color w:val="000000" w:themeColor="text1"/>
                    </w:rPr>
                    <w:t>芒市</w:t>
                  </w:r>
                  <w:r>
                    <w:rPr>
                      <w:color w:val="000000" w:themeColor="text1"/>
                    </w:rPr>
                    <w:t>环保局</w:t>
                  </w:r>
                </w:p>
              </w:tc>
              <w:tc>
                <w:tcPr>
                  <w:tcW w:w="2801" w:type="pct"/>
                  <w:vAlign w:val="center"/>
                </w:tcPr>
                <w:p w14:paraId="6C1969BF">
                  <w:pPr>
                    <w:pStyle w:val="31"/>
                    <w:rPr>
                      <w:color w:val="000000" w:themeColor="text1"/>
                    </w:rPr>
                  </w:pPr>
                  <w:r>
                    <w:rPr>
                      <w:rFonts w:hint="eastAsia"/>
                      <w:color w:val="000000" w:themeColor="text1"/>
                    </w:rPr>
                    <w:t>采用生活垃圾桶统一收集，</w:t>
                  </w:r>
                  <w:r>
                    <w:rPr>
                      <w:color w:val="000000" w:themeColor="text1"/>
                    </w:rPr>
                    <w:t>运至村内集中处置点处置</w:t>
                  </w:r>
                  <w:r>
                    <w:rPr>
                      <w:rFonts w:hint="eastAsia"/>
                      <w:bCs/>
                      <w:color w:val="000000" w:themeColor="text1"/>
                      <w:szCs w:val="23"/>
                    </w:rPr>
                    <w:t>。</w:t>
                  </w:r>
                </w:p>
              </w:tc>
            </w:tr>
            <w:tr w14:paraId="410E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92" w:type="pct"/>
                  <w:vAlign w:val="center"/>
                </w:tcPr>
                <w:p w14:paraId="0E757D06">
                  <w:pPr>
                    <w:pStyle w:val="31"/>
                    <w:rPr>
                      <w:color w:val="000000" w:themeColor="text1"/>
                    </w:rPr>
                  </w:pPr>
                  <w:r>
                    <w:rPr>
                      <w:rFonts w:hint="eastAsia"/>
                      <w:color w:val="000000" w:themeColor="text1"/>
                    </w:rPr>
                    <w:t>水环境</w:t>
                  </w:r>
                </w:p>
              </w:tc>
              <w:tc>
                <w:tcPr>
                  <w:tcW w:w="828" w:type="pct"/>
                  <w:vAlign w:val="center"/>
                </w:tcPr>
                <w:p w14:paraId="50755048">
                  <w:pPr>
                    <w:pStyle w:val="31"/>
                    <w:rPr>
                      <w:color w:val="000000" w:themeColor="text1"/>
                    </w:rPr>
                  </w:pPr>
                  <w:bookmarkStart w:id="42" w:name="_Toc227955708"/>
                  <w:bookmarkStart w:id="43" w:name="_Toc228787181"/>
                  <w:bookmarkStart w:id="44" w:name="_Toc228733676"/>
                  <w:bookmarkStart w:id="45" w:name="_Toc227926723"/>
                  <w:r>
                    <w:rPr>
                      <w:rFonts w:hint="eastAsia"/>
                      <w:color w:val="000000" w:themeColor="text1"/>
                    </w:rPr>
                    <w:t>设备清洗废水</w:t>
                  </w:r>
                  <w:bookmarkEnd w:id="42"/>
                  <w:bookmarkEnd w:id="43"/>
                  <w:bookmarkEnd w:id="44"/>
                  <w:bookmarkEnd w:id="45"/>
                  <w:r>
                    <w:rPr>
                      <w:rFonts w:hint="eastAsia"/>
                      <w:color w:val="000000" w:themeColor="text1"/>
                    </w:rPr>
                    <w:t>及生活废水</w:t>
                  </w:r>
                </w:p>
              </w:tc>
              <w:tc>
                <w:tcPr>
                  <w:tcW w:w="452" w:type="pct"/>
                  <w:vAlign w:val="center"/>
                </w:tcPr>
                <w:p w14:paraId="38A77ACD">
                  <w:pPr>
                    <w:pStyle w:val="31"/>
                    <w:rPr>
                      <w:color w:val="000000" w:themeColor="text1"/>
                    </w:rPr>
                  </w:pPr>
                  <w:r>
                    <w:rPr>
                      <w:color w:val="000000" w:themeColor="text1"/>
                    </w:rPr>
                    <w:t>建设单位</w:t>
                  </w:r>
                </w:p>
              </w:tc>
              <w:tc>
                <w:tcPr>
                  <w:tcW w:w="527" w:type="pct"/>
                  <w:vAlign w:val="center"/>
                </w:tcPr>
                <w:p w14:paraId="05C5BDDE">
                  <w:pPr>
                    <w:pStyle w:val="31"/>
                    <w:rPr>
                      <w:color w:val="000000" w:themeColor="text1"/>
                      <w:highlight w:val="yellow"/>
                    </w:rPr>
                  </w:pPr>
                  <w:r>
                    <w:rPr>
                      <w:rFonts w:hint="eastAsia"/>
                      <w:color w:val="000000" w:themeColor="text1"/>
                    </w:rPr>
                    <w:t>芒市</w:t>
                  </w:r>
                  <w:r>
                    <w:rPr>
                      <w:color w:val="000000" w:themeColor="text1"/>
                    </w:rPr>
                    <w:t>环保局</w:t>
                  </w:r>
                </w:p>
              </w:tc>
              <w:tc>
                <w:tcPr>
                  <w:tcW w:w="2801" w:type="pct"/>
                  <w:vAlign w:val="center"/>
                </w:tcPr>
                <w:p w14:paraId="3F8FE236">
                  <w:pPr>
                    <w:pStyle w:val="31"/>
                    <w:rPr>
                      <w:color w:val="000000" w:themeColor="text1"/>
                    </w:rPr>
                  </w:pPr>
                  <w:r>
                    <w:rPr>
                      <w:rFonts w:hint="eastAsia"/>
                      <w:color w:val="000000" w:themeColor="text1"/>
                    </w:rPr>
                    <w:t>依托已有旱厕处理，旱厕定期清掏作农家肥。</w:t>
                  </w:r>
                </w:p>
              </w:tc>
            </w:tr>
          </w:tbl>
          <w:p w14:paraId="74C36990">
            <w:pPr>
              <w:ind w:firstLine="0" w:firstLineChars="0"/>
              <w:rPr>
                <w:b/>
                <w:color w:val="000000" w:themeColor="text1"/>
              </w:rPr>
            </w:pPr>
          </w:p>
          <w:p w14:paraId="09E681D6">
            <w:pPr>
              <w:ind w:firstLine="0" w:firstLineChars="0"/>
              <w:rPr>
                <w:b/>
                <w:color w:val="000000" w:themeColor="text1"/>
              </w:rPr>
            </w:pPr>
            <w:r>
              <w:rPr>
                <w:rFonts w:hint="eastAsia"/>
                <w:b/>
                <w:color w:val="000000" w:themeColor="text1"/>
              </w:rPr>
              <w:t>三、竣工环境保护验收一览表</w:t>
            </w:r>
          </w:p>
          <w:p w14:paraId="1E591A43">
            <w:pPr>
              <w:ind w:firstLine="480"/>
              <w:rPr>
                <w:b/>
                <w:color w:val="000000" w:themeColor="text1"/>
              </w:rPr>
            </w:pPr>
            <w:bookmarkStart w:id="46" w:name="_Toc467775627"/>
            <w:bookmarkStart w:id="47" w:name="_Toc467486654"/>
            <w:bookmarkStart w:id="48" w:name="_Toc461954629"/>
            <w:r>
              <w:rPr>
                <w:color w:val="000000" w:themeColor="text1"/>
              </w:rPr>
              <w:t>项目</w:t>
            </w:r>
            <w:r>
              <w:rPr>
                <w:rFonts w:hint="eastAsia"/>
                <w:color w:val="000000" w:themeColor="text1"/>
              </w:rPr>
              <w:t>竣工验收由建设方</w:t>
            </w:r>
            <w:r>
              <w:rPr>
                <w:color w:val="000000" w:themeColor="text1"/>
              </w:rPr>
              <w:t>自行组织</w:t>
            </w:r>
            <w:r>
              <w:rPr>
                <w:rFonts w:hint="eastAsia"/>
                <w:color w:val="000000" w:themeColor="text1"/>
              </w:rPr>
              <w:t>开展</w:t>
            </w:r>
            <w:r>
              <w:rPr>
                <w:color w:val="000000" w:themeColor="text1"/>
              </w:rPr>
              <w:t>验收，验收内容见表9-</w:t>
            </w:r>
            <w:r>
              <w:rPr>
                <w:rFonts w:hint="eastAsia"/>
                <w:color w:val="000000" w:themeColor="text1"/>
              </w:rPr>
              <w:t>2。</w:t>
            </w:r>
            <w:bookmarkEnd w:id="46"/>
            <w:bookmarkEnd w:id="47"/>
            <w:bookmarkEnd w:id="48"/>
          </w:p>
          <w:p w14:paraId="5018448C">
            <w:pPr>
              <w:pStyle w:val="29"/>
              <w:rPr>
                <w:color w:val="000000" w:themeColor="text1"/>
              </w:rPr>
            </w:pPr>
            <w:r>
              <w:rPr>
                <w:color w:val="000000" w:themeColor="text1"/>
              </w:rPr>
              <w:t>表9-</w:t>
            </w:r>
            <w:r>
              <w:rPr>
                <w:rFonts w:hint="eastAsia"/>
                <w:color w:val="000000" w:themeColor="text1"/>
              </w:rPr>
              <w:t xml:space="preserve">2  </w:t>
            </w:r>
            <w:r>
              <w:rPr>
                <w:color w:val="000000" w:themeColor="text1"/>
              </w:rPr>
              <w:t>竣工环境保护验收一览表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608"/>
              <w:gridCol w:w="1314"/>
              <w:gridCol w:w="2924"/>
              <w:gridCol w:w="2807"/>
            </w:tblGrid>
            <w:tr w14:paraId="614DE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04" w:type="pct"/>
                  <w:vAlign w:val="center"/>
                </w:tcPr>
                <w:p w14:paraId="3EE6FB5C">
                  <w:pPr>
                    <w:pStyle w:val="31"/>
                    <w:rPr>
                      <w:color w:val="000000" w:themeColor="text1"/>
                    </w:rPr>
                  </w:pPr>
                  <w:r>
                    <w:rPr>
                      <w:color w:val="000000" w:themeColor="text1"/>
                    </w:rPr>
                    <w:t>项目</w:t>
                  </w:r>
                </w:p>
              </w:tc>
              <w:tc>
                <w:tcPr>
                  <w:tcW w:w="854" w:type="pct"/>
                  <w:vAlign w:val="center"/>
                </w:tcPr>
                <w:p w14:paraId="5C98C22E">
                  <w:pPr>
                    <w:pStyle w:val="31"/>
                    <w:rPr>
                      <w:color w:val="000000" w:themeColor="text1"/>
                    </w:rPr>
                  </w:pPr>
                  <w:r>
                    <w:rPr>
                      <w:color w:val="000000" w:themeColor="text1"/>
                    </w:rPr>
                    <w:t>验收内容</w:t>
                  </w:r>
                </w:p>
              </w:tc>
              <w:tc>
                <w:tcPr>
                  <w:tcW w:w="698" w:type="pct"/>
                  <w:vAlign w:val="center"/>
                </w:tcPr>
                <w:p w14:paraId="752C740C">
                  <w:pPr>
                    <w:pStyle w:val="31"/>
                    <w:rPr>
                      <w:color w:val="000000" w:themeColor="text1"/>
                    </w:rPr>
                  </w:pPr>
                  <w:r>
                    <w:rPr>
                      <w:rFonts w:hint="eastAsia"/>
                      <w:color w:val="000000" w:themeColor="text1"/>
                    </w:rPr>
                    <w:t>数量</w:t>
                  </w:r>
                </w:p>
              </w:tc>
              <w:tc>
                <w:tcPr>
                  <w:tcW w:w="1553" w:type="pct"/>
                  <w:vAlign w:val="center"/>
                </w:tcPr>
                <w:p w14:paraId="2A4670A4">
                  <w:pPr>
                    <w:pStyle w:val="31"/>
                    <w:rPr>
                      <w:color w:val="000000" w:themeColor="text1"/>
                    </w:rPr>
                  </w:pPr>
                  <w:r>
                    <w:rPr>
                      <w:rFonts w:hint="eastAsia"/>
                      <w:color w:val="000000" w:themeColor="text1"/>
                    </w:rPr>
                    <w:t>规模</w:t>
                  </w:r>
                </w:p>
              </w:tc>
              <w:tc>
                <w:tcPr>
                  <w:tcW w:w="1491" w:type="pct"/>
                  <w:vAlign w:val="center"/>
                </w:tcPr>
                <w:p w14:paraId="6C5C64AC">
                  <w:pPr>
                    <w:pStyle w:val="31"/>
                    <w:rPr>
                      <w:color w:val="000000" w:themeColor="text1"/>
                    </w:rPr>
                  </w:pPr>
                  <w:r>
                    <w:rPr>
                      <w:color w:val="000000" w:themeColor="text1"/>
                    </w:rPr>
                    <w:t>处理效果</w:t>
                  </w:r>
                </w:p>
              </w:tc>
            </w:tr>
            <w:tr w14:paraId="3A2F8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04" w:type="pct"/>
                  <w:vMerge w:val="restart"/>
                  <w:vAlign w:val="center"/>
                </w:tcPr>
                <w:p w14:paraId="3802CCBB">
                  <w:pPr>
                    <w:pStyle w:val="31"/>
                    <w:rPr>
                      <w:color w:val="000000" w:themeColor="text1"/>
                    </w:rPr>
                  </w:pPr>
                  <w:r>
                    <w:rPr>
                      <w:color w:val="000000" w:themeColor="text1"/>
                    </w:rPr>
                    <w:t>固废</w:t>
                  </w:r>
                </w:p>
              </w:tc>
              <w:tc>
                <w:tcPr>
                  <w:tcW w:w="854" w:type="pct"/>
                  <w:vAlign w:val="center"/>
                </w:tcPr>
                <w:p w14:paraId="7A7E0D76">
                  <w:pPr>
                    <w:pStyle w:val="31"/>
                    <w:rPr>
                      <w:color w:val="000000" w:themeColor="text1"/>
                    </w:rPr>
                  </w:pPr>
                  <w:r>
                    <w:rPr>
                      <w:rFonts w:hint="eastAsia"/>
                      <w:color w:val="000000" w:themeColor="text1"/>
                    </w:rPr>
                    <w:t>垃圾桶</w:t>
                  </w:r>
                </w:p>
              </w:tc>
              <w:tc>
                <w:tcPr>
                  <w:tcW w:w="698" w:type="pct"/>
                  <w:vAlign w:val="center"/>
                </w:tcPr>
                <w:p w14:paraId="74E939BF">
                  <w:pPr>
                    <w:pStyle w:val="31"/>
                    <w:rPr>
                      <w:color w:val="000000" w:themeColor="text1"/>
                    </w:rPr>
                  </w:pPr>
                  <w:r>
                    <w:rPr>
                      <w:rFonts w:hint="eastAsia"/>
                      <w:color w:val="000000" w:themeColor="text1"/>
                    </w:rPr>
                    <w:t>2个</w:t>
                  </w:r>
                </w:p>
              </w:tc>
              <w:tc>
                <w:tcPr>
                  <w:tcW w:w="1553" w:type="pct"/>
                  <w:vAlign w:val="center"/>
                </w:tcPr>
                <w:p w14:paraId="2DDD5C7D">
                  <w:pPr>
                    <w:pStyle w:val="31"/>
                    <w:rPr>
                      <w:color w:val="000000" w:themeColor="text1"/>
                    </w:rPr>
                  </w:pPr>
                  <w:r>
                    <w:rPr>
                      <w:rFonts w:hint="eastAsia"/>
                      <w:color w:val="000000" w:themeColor="text1"/>
                    </w:rPr>
                    <w:t>/</w:t>
                  </w:r>
                </w:p>
              </w:tc>
              <w:tc>
                <w:tcPr>
                  <w:tcW w:w="1491" w:type="pct"/>
                  <w:vMerge w:val="restart"/>
                  <w:vAlign w:val="center"/>
                </w:tcPr>
                <w:p w14:paraId="5A4D4ED7">
                  <w:pPr>
                    <w:pStyle w:val="31"/>
                    <w:rPr>
                      <w:color w:val="000000" w:themeColor="text1"/>
                    </w:rPr>
                  </w:pPr>
                  <w:r>
                    <w:rPr>
                      <w:color w:val="000000" w:themeColor="text1"/>
                    </w:rPr>
                    <w:t>处置率达到</w:t>
                  </w:r>
                  <w:r>
                    <w:rPr>
                      <w:rFonts w:hint="eastAsia"/>
                      <w:color w:val="000000" w:themeColor="text1"/>
                    </w:rPr>
                    <w:t>100%</w:t>
                  </w:r>
                </w:p>
              </w:tc>
            </w:tr>
            <w:tr w14:paraId="1191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04" w:type="pct"/>
                  <w:vMerge w:val="continue"/>
                  <w:vAlign w:val="center"/>
                </w:tcPr>
                <w:p w14:paraId="6809CC97">
                  <w:pPr>
                    <w:pStyle w:val="31"/>
                    <w:rPr>
                      <w:color w:val="000000" w:themeColor="text1"/>
                    </w:rPr>
                  </w:pPr>
                </w:p>
              </w:tc>
              <w:tc>
                <w:tcPr>
                  <w:tcW w:w="854" w:type="pct"/>
                  <w:vAlign w:val="center"/>
                </w:tcPr>
                <w:p w14:paraId="71C656B8">
                  <w:pPr>
                    <w:pStyle w:val="31"/>
                    <w:rPr>
                      <w:color w:val="000000" w:themeColor="text1"/>
                    </w:rPr>
                  </w:pPr>
                  <w:r>
                    <w:rPr>
                      <w:rFonts w:hint="eastAsia"/>
                      <w:color w:val="000000" w:themeColor="text1"/>
                    </w:rPr>
                    <w:t>泥浆</w:t>
                  </w:r>
                  <w:r>
                    <w:rPr>
                      <w:color w:val="000000" w:themeColor="text1"/>
                    </w:rPr>
                    <w:t>池</w:t>
                  </w:r>
                </w:p>
              </w:tc>
              <w:tc>
                <w:tcPr>
                  <w:tcW w:w="698" w:type="pct"/>
                  <w:vAlign w:val="center"/>
                </w:tcPr>
                <w:p w14:paraId="53AFE967">
                  <w:pPr>
                    <w:pStyle w:val="31"/>
                    <w:rPr>
                      <w:color w:val="000000" w:themeColor="text1"/>
                    </w:rPr>
                  </w:pPr>
                  <w:r>
                    <w:rPr>
                      <w:rFonts w:hint="eastAsia"/>
                      <w:color w:val="000000" w:themeColor="text1"/>
                    </w:rPr>
                    <w:t>视现场情况</w:t>
                  </w:r>
                </w:p>
              </w:tc>
              <w:tc>
                <w:tcPr>
                  <w:tcW w:w="1553" w:type="pct"/>
                  <w:vAlign w:val="center"/>
                </w:tcPr>
                <w:p w14:paraId="5F08D3FE">
                  <w:pPr>
                    <w:pStyle w:val="31"/>
                    <w:rPr>
                      <w:color w:val="000000" w:themeColor="text1"/>
                    </w:rPr>
                  </w:pPr>
                  <w:r>
                    <w:rPr>
                      <w:color w:val="000000" w:themeColor="text1"/>
                    </w:rPr>
                    <w:t>2</w:t>
                  </w:r>
                  <w:r>
                    <w:rPr>
                      <w:rFonts w:hint="eastAsia"/>
                      <w:color w:val="000000" w:themeColor="text1"/>
                    </w:rPr>
                    <w:t>m</w:t>
                  </w:r>
                  <w:r>
                    <w:rPr>
                      <w:rFonts w:hint="eastAsia"/>
                      <w:color w:val="000000" w:themeColor="text1"/>
                      <w:vertAlign w:val="superscript"/>
                    </w:rPr>
                    <w:t>3</w:t>
                  </w:r>
                  <w:r>
                    <w:rPr>
                      <w:color w:val="000000" w:themeColor="text1"/>
                    </w:rPr>
                    <w:t>/</w:t>
                  </w:r>
                  <w:r>
                    <w:rPr>
                      <w:rFonts w:hint="eastAsia"/>
                      <w:color w:val="000000" w:themeColor="text1"/>
                    </w:rPr>
                    <w:t>个，设置于</w:t>
                  </w:r>
                  <w:r>
                    <w:rPr>
                      <w:color w:val="000000" w:themeColor="text1"/>
                    </w:rPr>
                    <w:t>钻孔附近</w:t>
                  </w:r>
                </w:p>
              </w:tc>
              <w:tc>
                <w:tcPr>
                  <w:tcW w:w="1491" w:type="pct"/>
                  <w:vMerge w:val="continue"/>
                  <w:vAlign w:val="center"/>
                </w:tcPr>
                <w:p w14:paraId="3F0D8040">
                  <w:pPr>
                    <w:pStyle w:val="31"/>
                    <w:rPr>
                      <w:color w:val="000000" w:themeColor="text1"/>
                    </w:rPr>
                  </w:pPr>
                </w:p>
              </w:tc>
            </w:tr>
            <w:tr w14:paraId="7559C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04" w:type="pct"/>
                  <w:vMerge w:val="continue"/>
                  <w:vAlign w:val="center"/>
                </w:tcPr>
                <w:p w14:paraId="4BD802AA">
                  <w:pPr>
                    <w:pStyle w:val="31"/>
                    <w:rPr>
                      <w:color w:val="000000" w:themeColor="text1"/>
                    </w:rPr>
                  </w:pPr>
                </w:p>
              </w:tc>
              <w:tc>
                <w:tcPr>
                  <w:tcW w:w="854" w:type="pct"/>
                  <w:vAlign w:val="center"/>
                </w:tcPr>
                <w:p w14:paraId="27EFAB6F">
                  <w:pPr>
                    <w:pStyle w:val="31"/>
                    <w:rPr>
                      <w:color w:val="000000" w:themeColor="text1"/>
                    </w:rPr>
                  </w:pPr>
                  <w:r>
                    <w:rPr>
                      <w:color w:val="000000" w:themeColor="text1"/>
                    </w:rPr>
                    <w:t>苫布</w:t>
                  </w:r>
                </w:p>
              </w:tc>
              <w:tc>
                <w:tcPr>
                  <w:tcW w:w="698" w:type="pct"/>
                  <w:vAlign w:val="center"/>
                </w:tcPr>
                <w:p w14:paraId="00BF226F">
                  <w:pPr>
                    <w:pStyle w:val="31"/>
                    <w:rPr>
                      <w:color w:val="000000" w:themeColor="text1"/>
                    </w:rPr>
                  </w:pPr>
                  <w:r>
                    <w:rPr>
                      <w:color w:val="000000" w:themeColor="text1"/>
                    </w:rPr>
                    <w:t>若干</w:t>
                  </w:r>
                </w:p>
              </w:tc>
              <w:tc>
                <w:tcPr>
                  <w:tcW w:w="1553" w:type="pct"/>
                  <w:vAlign w:val="center"/>
                </w:tcPr>
                <w:p w14:paraId="426C3ECC">
                  <w:pPr>
                    <w:pStyle w:val="31"/>
                    <w:rPr>
                      <w:color w:val="000000" w:themeColor="text1"/>
                    </w:rPr>
                  </w:pPr>
                  <w:r>
                    <w:rPr>
                      <w:color w:val="000000" w:themeColor="text1"/>
                    </w:rPr>
                    <w:t>覆盖探槽两侧废弃土石方</w:t>
                  </w:r>
                  <w:r>
                    <w:rPr>
                      <w:rFonts w:hint="eastAsia"/>
                      <w:color w:val="000000" w:themeColor="text1"/>
                    </w:rPr>
                    <w:t>；</w:t>
                  </w:r>
                  <w:r>
                    <w:rPr>
                      <w:color w:val="000000" w:themeColor="text1"/>
                    </w:rPr>
                    <w:t>覆</w:t>
                  </w:r>
                  <w:r>
                    <w:rPr>
                      <w:rFonts w:hint="eastAsia"/>
                      <w:color w:val="000000" w:themeColor="text1"/>
                    </w:rPr>
                    <w:t>盖地表</w:t>
                  </w:r>
                  <w:r>
                    <w:rPr>
                      <w:color w:val="000000" w:themeColor="text1"/>
                    </w:rPr>
                    <w:t>钻探场地表土</w:t>
                  </w:r>
                </w:p>
              </w:tc>
              <w:tc>
                <w:tcPr>
                  <w:tcW w:w="1491" w:type="pct"/>
                  <w:vMerge w:val="continue"/>
                  <w:vAlign w:val="center"/>
                </w:tcPr>
                <w:p w14:paraId="0E792F66">
                  <w:pPr>
                    <w:pStyle w:val="31"/>
                    <w:rPr>
                      <w:color w:val="000000" w:themeColor="text1"/>
                    </w:rPr>
                  </w:pPr>
                </w:p>
              </w:tc>
            </w:tr>
            <w:tr w14:paraId="1579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04" w:type="pct"/>
                  <w:vMerge w:val="restart"/>
                  <w:vAlign w:val="center"/>
                </w:tcPr>
                <w:p w14:paraId="3450286D">
                  <w:pPr>
                    <w:pStyle w:val="31"/>
                    <w:rPr>
                      <w:color w:val="000000" w:themeColor="text1"/>
                    </w:rPr>
                  </w:pPr>
                  <w:r>
                    <w:rPr>
                      <w:rFonts w:hint="eastAsia"/>
                      <w:color w:val="000000" w:themeColor="text1"/>
                    </w:rPr>
                    <w:t>废水</w:t>
                  </w:r>
                </w:p>
              </w:tc>
              <w:tc>
                <w:tcPr>
                  <w:tcW w:w="854" w:type="pct"/>
                  <w:vAlign w:val="center"/>
                </w:tcPr>
                <w:p w14:paraId="4D970EE2">
                  <w:pPr>
                    <w:pStyle w:val="31"/>
                    <w:rPr>
                      <w:color w:val="000000" w:themeColor="text1"/>
                    </w:rPr>
                  </w:pPr>
                  <w:r>
                    <w:rPr>
                      <w:rFonts w:hint="eastAsia"/>
                      <w:color w:val="000000" w:themeColor="text1"/>
                    </w:rPr>
                    <w:t>沉砂池</w:t>
                  </w:r>
                </w:p>
              </w:tc>
              <w:tc>
                <w:tcPr>
                  <w:tcW w:w="698" w:type="pct"/>
                  <w:vAlign w:val="center"/>
                </w:tcPr>
                <w:p w14:paraId="6A42C237">
                  <w:pPr>
                    <w:pStyle w:val="31"/>
                    <w:rPr>
                      <w:color w:val="000000" w:themeColor="text1"/>
                    </w:rPr>
                  </w:pPr>
                  <w:r>
                    <w:rPr>
                      <w:rFonts w:hint="eastAsia"/>
                      <w:color w:val="000000" w:themeColor="text1"/>
                    </w:rPr>
                    <w:t>3个</w:t>
                  </w:r>
                </w:p>
              </w:tc>
              <w:tc>
                <w:tcPr>
                  <w:tcW w:w="1553" w:type="pct"/>
                  <w:vAlign w:val="center"/>
                </w:tcPr>
                <w:p w14:paraId="3A7A0AEE">
                  <w:pPr>
                    <w:pStyle w:val="31"/>
                    <w:rPr>
                      <w:color w:val="000000" w:themeColor="text1"/>
                    </w:rPr>
                  </w:pPr>
                  <w:r>
                    <w:rPr>
                      <w:rFonts w:hint="eastAsia"/>
                      <w:color w:val="000000" w:themeColor="text1"/>
                    </w:rPr>
                    <w:t>6</w:t>
                  </w:r>
                  <w:r>
                    <w:rPr>
                      <w:color w:val="000000" w:themeColor="text1"/>
                    </w:rPr>
                    <w:t>m</w:t>
                  </w:r>
                  <w:r>
                    <w:rPr>
                      <w:color w:val="000000" w:themeColor="text1"/>
                      <w:vertAlign w:val="superscript"/>
                    </w:rPr>
                    <w:t>3</w:t>
                  </w:r>
                  <w:r>
                    <w:rPr>
                      <w:color w:val="000000" w:themeColor="text1"/>
                    </w:rPr>
                    <w:t>/</w:t>
                  </w:r>
                  <w:r>
                    <w:rPr>
                      <w:rFonts w:hint="eastAsia"/>
                      <w:color w:val="000000" w:themeColor="text1"/>
                    </w:rPr>
                    <w:t>个，</w:t>
                  </w:r>
                  <w:r>
                    <w:rPr>
                      <w:color w:val="000000" w:themeColor="text1"/>
                    </w:rPr>
                    <w:t>设置于</w:t>
                  </w:r>
                  <w:r>
                    <w:rPr>
                      <w:rFonts w:hint="eastAsia"/>
                      <w:color w:val="000000" w:themeColor="text1"/>
                    </w:rPr>
                    <w:t>平硐</w:t>
                  </w:r>
                  <w:r>
                    <w:rPr>
                      <w:color w:val="000000" w:themeColor="text1"/>
                    </w:rPr>
                    <w:t>口</w:t>
                  </w:r>
                </w:p>
              </w:tc>
              <w:tc>
                <w:tcPr>
                  <w:tcW w:w="1491" w:type="pct"/>
                  <w:vAlign w:val="center"/>
                </w:tcPr>
                <w:p w14:paraId="20FB30A2">
                  <w:pPr>
                    <w:pStyle w:val="31"/>
                    <w:rPr>
                      <w:color w:val="000000" w:themeColor="text1"/>
                    </w:rPr>
                  </w:pPr>
                  <w:r>
                    <w:rPr>
                      <w:rFonts w:hint="eastAsia"/>
                      <w:color w:val="000000" w:themeColor="text1"/>
                    </w:rPr>
                    <w:t>/</w:t>
                  </w:r>
                </w:p>
              </w:tc>
            </w:tr>
            <w:tr w14:paraId="11F55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04" w:type="pct"/>
                  <w:vMerge w:val="continue"/>
                  <w:vAlign w:val="center"/>
                </w:tcPr>
                <w:p w14:paraId="54062125">
                  <w:pPr>
                    <w:pStyle w:val="31"/>
                    <w:rPr>
                      <w:color w:val="000000" w:themeColor="text1"/>
                    </w:rPr>
                  </w:pPr>
                </w:p>
              </w:tc>
              <w:tc>
                <w:tcPr>
                  <w:tcW w:w="854" w:type="pct"/>
                  <w:vAlign w:val="center"/>
                </w:tcPr>
                <w:p w14:paraId="7D2AB8C0">
                  <w:pPr>
                    <w:pStyle w:val="31"/>
                    <w:rPr>
                      <w:color w:val="000000" w:themeColor="text1"/>
                    </w:rPr>
                  </w:pPr>
                  <w:r>
                    <w:rPr>
                      <w:rFonts w:hint="eastAsia"/>
                      <w:color w:val="000000" w:themeColor="text1"/>
                    </w:rPr>
                    <w:t>平硐</w:t>
                  </w:r>
                  <w:r>
                    <w:rPr>
                      <w:color w:val="000000" w:themeColor="text1"/>
                    </w:rPr>
                    <w:t>排水沟</w:t>
                  </w:r>
                </w:p>
              </w:tc>
              <w:tc>
                <w:tcPr>
                  <w:tcW w:w="698" w:type="pct"/>
                  <w:vAlign w:val="center"/>
                </w:tcPr>
                <w:p w14:paraId="30DA73EB">
                  <w:pPr>
                    <w:pStyle w:val="31"/>
                    <w:rPr>
                      <w:color w:val="000000" w:themeColor="text1"/>
                    </w:rPr>
                  </w:pPr>
                  <w:r>
                    <w:rPr>
                      <w:rFonts w:hint="eastAsia"/>
                      <w:color w:val="000000" w:themeColor="text1"/>
                    </w:rPr>
                    <w:t>3条</w:t>
                  </w:r>
                </w:p>
              </w:tc>
              <w:tc>
                <w:tcPr>
                  <w:tcW w:w="1553" w:type="pct"/>
                  <w:vAlign w:val="center"/>
                </w:tcPr>
                <w:p w14:paraId="2F5958AC">
                  <w:pPr>
                    <w:pStyle w:val="31"/>
                    <w:rPr>
                      <w:color w:val="000000" w:themeColor="text1"/>
                    </w:rPr>
                  </w:pPr>
                  <w:r>
                    <w:rPr>
                      <w:rFonts w:hint="eastAsia"/>
                      <w:color w:val="000000" w:themeColor="text1"/>
                    </w:rPr>
                    <w:t>每个</w:t>
                  </w:r>
                  <w:r>
                    <w:rPr>
                      <w:color w:val="000000" w:themeColor="text1"/>
                    </w:rPr>
                    <w:t>平硐一</w:t>
                  </w:r>
                  <w:r>
                    <w:rPr>
                      <w:rFonts w:hint="eastAsia"/>
                      <w:color w:val="000000" w:themeColor="text1"/>
                    </w:rPr>
                    <w:t>条</w:t>
                  </w:r>
                </w:p>
              </w:tc>
              <w:tc>
                <w:tcPr>
                  <w:tcW w:w="1491" w:type="pct"/>
                  <w:vAlign w:val="center"/>
                </w:tcPr>
                <w:p w14:paraId="1FBE4917">
                  <w:pPr>
                    <w:pStyle w:val="31"/>
                    <w:rPr>
                      <w:color w:val="000000" w:themeColor="text1"/>
                    </w:rPr>
                  </w:pPr>
                  <w:r>
                    <w:rPr>
                      <w:rFonts w:hint="eastAsia"/>
                      <w:color w:val="000000" w:themeColor="text1"/>
                    </w:rPr>
                    <w:t>/</w:t>
                  </w:r>
                </w:p>
              </w:tc>
            </w:tr>
            <w:tr w14:paraId="1BB8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58" w:type="pct"/>
                  <w:gridSpan w:val="2"/>
                  <w:vAlign w:val="center"/>
                </w:tcPr>
                <w:p w14:paraId="46415788">
                  <w:pPr>
                    <w:pStyle w:val="31"/>
                    <w:rPr>
                      <w:color w:val="000000" w:themeColor="text1"/>
                    </w:rPr>
                  </w:pPr>
                  <w:r>
                    <w:rPr>
                      <w:rFonts w:hint="eastAsia"/>
                      <w:color w:val="000000" w:themeColor="text1"/>
                    </w:rPr>
                    <w:t>生态</w:t>
                  </w:r>
                </w:p>
              </w:tc>
              <w:tc>
                <w:tcPr>
                  <w:tcW w:w="2251" w:type="pct"/>
                  <w:gridSpan w:val="2"/>
                  <w:vAlign w:val="center"/>
                </w:tcPr>
                <w:p w14:paraId="25470483">
                  <w:pPr>
                    <w:pStyle w:val="31"/>
                    <w:rPr>
                      <w:color w:val="000000" w:themeColor="text1"/>
                    </w:rPr>
                  </w:pPr>
                  <w:r>
                    <w:rPr>
                      <w:color w:val="000000" w:themeColor="text1"/>
                    </w:rPr>
                    <w:t>据《矿山生态环境保护与恢复治理技术规范(HJ 651—2013)》实施生态恢复</w:t>
                  </w:r>
                  <w:r>
                    <w:rPr>
                      <w:rFonts w:hint="eastAsia"/>
                      <w:color w:val="000000" w:themeColor="text1"/>
                    </w:rPr>
                    <w:t>，</w:t>
                  </w:r>
                  <w:r>
                    <w:rPr>
                      <w:color w:val="000000" w:themeColor="text1"/>
                    </w:rPr>
                    <w:t>探矿结束后</w:t>
                  </w:r>
                  <w:r>
                    <w:rPr>
                      <w:rFonts w:hint="eastAsia"/>
                      <w:color w:val="000000" w:themeColor="text1"/>
                    </w:rPr>
                    <w:t>进行覆土</w:t>
                  </w:r>
                  <w:r>
                    <w:rPr>
                      <w:color w:val="000000" w:themeColor="text1"/>
                    </w:rPr>
                    <w:t>绿化</w:t>
                  </w:r>
                  <w:r>
                    <w:rPr>
                      <w:rFonts w:hint="eastAsia"/>
                      <w:color w:val="000000" w:themeColor="text1"/>
                    </w:rPr>
                    <w:t>并</w:t>
                  </w:r>
                  <w:r>
                    <w:rPr>
                      <w:color w:val="000000" w:themeColor="text1"/>
                    </w:rPr>
                    <w:t>封堵钻孔</w:t>
                  </w:r>
                </w:p>
              </w:tc>
              <w:tc>
                <w:tcPr>
                  <w:tcW w:w="1491" w:type="pct"/>
                  <w:vAlign w:val="center"/>
                </w:tcPr>
                <w:p w14:paraId="427E5F38">
                  <w:pPr>
                    <w:pStyle w:val="31"/>
                    <w:rPr>
                      <w:color w:val="000000" w:themeColor="text1"/>
                    </w:rPr>
                  </w:pPr>
                  <w:r>
                    <w:rPr>
                      <w:color w:val="000000" w:themeColor="text1"/>
                    </w:rPr>
                    <w:t>恢复项目区生态</w:t>
                  </w:r>
                </w:p>
              </w:tc>
            </w:tr>
          </w:tbl>
          <w:p w14:paraId="5842C796">
            <w:pPr>
              <w:ind w:firstLine="0" w:firstLineChars="0"/>
              <w:rPr>
                <w:b/>
                <w:color w:val="000000" w:themeColor="text1"/>
              </w:rPr>
            </w:pPr>
          </w:p>
          <w:p w14:paraId="58CD7E95">
            <w:pPr>
              <w:ind w:firstLine="0" w:firstLineChars="0"/>
              <w:rPr>
                <w:b/>
                <w:color w:val="000000" w:themeColor="text1"/>
              </w:rPr>
            </w:pPr>
            <w:r>
              <w:rPr>
                <w:rFonts w:hint="eastAsia"/>
                <w:b/>
                <w:color w:val="000000" w:themeColor="text1"/>
              </w:rPr>
              <w:t>四、建议</w:t>
            </w:r>
          </w:p>
          <w:p w14:paraId="4ECD16E4">
            <w:pPr>
              <w:ind w:firstLine="480"/>
              <w:rPr>
                <w:color w:val="000000" w:themeColor="text1"/>
              </w:rPr>
            </w:pPr>
            <w:r>
              <w:rPr>
                <w:color w:val="000000" w:themeColor="text1"/>
              </w:rPr>
              <w:t>1、企业要严格按照国土资源厅核定的探矿范围普查探矿，不得超范围探矿。</w:t>
            </w:r>
          </w:p>
          <w:p w14:paraId="054ACC25">
            <w:pPr>
              <w:ind w:firstLine="480"/>
              <w:rPr>
                <w:color w:val="000000" w:themeColor="text1"/>
              </w:rPr>
            </w:pPr>
            <w:r>
              <w:rPr>
                <w:color w:val="000000" w:themeColor="text1"/>
              </w:rPr>
              <w:t>2、建议制定探矿风险事故防范预案，对探矿期间可能出现风险事故的地方要制定预防措施，对出现事故后的减灾等措施要有具体的方案；</w:t>
            </w:r>
          </w:p>
          <w:p w14:paraId="21C8E766">
            <w:pPr>
              <w:ind w:firstLine="480"/>
              <w:rPr>
                <w:color w:val="000000" w:themeColor="text1"/>
              </w:rPr>
            </w:pPr>
            <w:r>
              <w:rPr>
                <w:color w:val="000000" w:themeColor="text1"/>
              </w:rPr>
              <w:t>3、建设方应设置专职或兼职人员专门负责环保工作，保证环保措施的正常执行，保证污染物达标排放，杜绝污染和生态破坏事故的发生。</w:t>
            </w:r>
          </w:p>
          <w:p w14:paraId="48C28C57">
            <w:pPr>
              <w:ind w:firstLine="480"/>
              <w:rPr>
                <w:color w:val="FF0000"/>
              </w:rPr>
            </w:pPr>
            <w:r>
              <w:rPr>
                <w:color w:val="000000" w:themeColor="text1"/>
              </w:rPr>
              <w:t>4、探矿工程应严格执行</w:t>
            </w:r>
            <w:r>
              <w:rPr>
                <w:rFonts w:hint="eastAsia"/>
                <w:color w:val="000000" w:themeColor="text1"/>
              </w:rPr>
              <w:t>“</w:t>
            </w:r>
            <w:r>
              <w:rPr>
                <w:color w:val="000000" w:themeColor="text1"/>
              </w:rPr>
              <w:t>三同时</w:t>
            </w:r>
            <w:r>
              <w:rPr>
                <w:rFonts w:hint="eastAsia"/>
                <w:color w:val="000000" w:themeColor="text1"/>
              </w:rPr>
              <w:t>”</w:t>
            </w:r>
            <w:r>
              <w:rPr>
                <w:color w:val="000000" w:themeColor="text1"/>
              </w:rPr>
              <w:t>，即探矿主体工程与环保工程同时设计、同时施工、同时投入运行。各项措施落实之后应主动</w:t>
            </w:r>
            <w:r>
              <w:rPr>
                <w:rFonts w:hint="eastAsia"/>
                <w:color w:val="000000" w:themeColor="text1"/>
              </w:rPr>
              <w:t>自行</w:t>
            </w:r>
            <w:r>
              <w:rPr>
                <w:color w:val="000000" w:themeColor="text1"/>
              </w:rPr>
              <w:t>组织竣工验收，验收合格后方可正式投入探矿生产。</w:t>
            </w:r>
          </w:p>
        </w:tc>
      </w:tr>
      <w:tr w14:paraId="2C29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tcPr>
          <w:p w14:paraId="5B41B743">
            <w:pPr>
              <w:ind w:firstLine="0" w:firstLineChars="0"/>
              <w:rPr>
                <w:b/>
                <w:color w:val="000000" w:themeColor="text1"/>
                <w:sz w:val="28"/>
                <w:szCs w:val="28"/>
              </w:rPr>
            </w:pPr>
            <w:r>
              <w:rPr>
                <w:b/>
                <w:color w:val="000000" w:themeColor="text1"/>
                <w:sz w:val="28"/>
                <w:szCs w:val="28"/>
              </w:rPr>
              <w:t>预审意见：</w:t>
            </w:r>
          </w:p>
          <w:p w14:paraId="6AFE1F7E">
            <w:pPr>
              <w:ind w:firstLine="560"/>
              <w:rPr>
                <w:color w:val="000000" w:themeColor="text1"/>
                <w:sz w:val="28"/>
                <w:szCs w:val="28"/>
              </w:rPr>
            </w:pPr>
          </w:p>
          <w:p w14:paraId="18216D79">
            <w:pPr>
              <w:ind w:firstLine="560"/>
              <w:rPr>
                <w:color w:val="000000" w:themeColor="text1"/>
                <w:sz w:val="28"/>
                <w:szCs w:val="28"/>
              </w:rPr>
            </w:pPr>
          </w:p>
          <w:p w14:paraId="42999A4D">
            <w:pPr>
              <w:ind w:firstLine="560"/>
              <w:rPr>
                <w:color w:val="000000" w:themeColor="text1"/>
                <w:sz w:val="28"/>
                <w:szCs w:val="28"/>
              </w:rPr>
            </w:pPr>
          </w:p>
          <w:p w14:paraId="3594BF22">
            <w:pPr>
              <w:ind w:firstLine="560"/>
              <w:rPr>
                <w:color w:val="000000" w:themeColor="text1"/>
                <w:sz w:val="28"/>
                <w:szCs w:val="28"/>
              </w:rPr>
            </w:pPr>
          </w:p>
          <w:p w14:paraId="5BBEEFB4">
            <w:pPr>
              <w:ind w:firstLine="560"/>
              <w:rPr>
                <w:color w:val="000000" w:themeColor="text1"/>
                <w:sz w:val="28"/>
                <w:szCs w:val="28"/>
              </w:rPr>
            </w:pPr>
          </w:p>
          <w:p w14:paraId="59D55C5A">
            <w:pPr>
              <w:ind w:firstLine="560"/>
              <w:rPr>
                <w:color w:val="000000" w:themeColor="text1"/>
                <w:sz w:val="28"/>
                <w:szCs w:val="28"/>
              </w:rPr>
            </w:pPr>
          </w:p>
          <w:p w14:paraId="10C3A798">
            <w:pPr>
              <w:ind w:firstLine="560"/>
              <w:rPr>
                <w:color w:val="000000" w:themeColor="text1"/>
                <w:sz w:val="28"/>
                <w:szCs w:val="28"/>
              </w:rPr>
            </w:pPr>
          </w:p>
          <w:p w14:paraId="4553D5F8">
            <w:pPr>
              <w:ind w:firstLine="560"/>
              <w:rPr>
                <w:color w:val="000000" w:themeColor="text1"/>
                <w:sz w:val="28"/>
                <w:szCs w:val="28"/>
              </w:rPr>
            </w:pPr>
          </w:p>
          <w:p w14:paraId="6062C44E">
            <w:pPr>
              <w:ind w:firstLine="560"/>
              <w:rPr>
                <w:color w:val="000000" w:themeColor="text1"/>
                <w:sz w:val="28"/>
                <w:szCs w:val="28"/>
              </w:rPr>
            </w:pPr>
          </w:p>
          <w:p w14:paraId="12FE8FFC">
            <w:pPr>
              <w:ind w:firstLine="560"/>
              <w:rPr>
                <w:color w:val="000000" w:themeColor="text1"/>
                <w:sz w:val="28"/>
                <w:szCs w:val="28"/>
              </w:rPr>
            </w:pPr>
          </w:p>
          <w:p w14:paraId="55D90C51">
            <w:pPr>
              <w:ind w:firstLine="560"/>
              <w:rPr>
                <w:color w:val="000000" w:themeColor="text1"/>
                <w:sz w:val="28"/>
                <w:szCs w:val="28"/>
              </w:rPr>
            </w:pPr>
          </w:p>
          <w:p w14:paraId="555B2634">
            <w:pPr>
              <w:ind w:firstLine="560"/>
              <w:rPr>
                <w:color w:val="000000" w:themeColor="text1"/>
                <w:sz w:val="28"/>
                <w:szCs w:val="28"/>
              </w:rPr>
            </w:pPr>
          </w:p>
          <w:p w14:paraId="0774BBEC">
            <w:pPr>
              <w:ind w:firstLine="560"/>
              <w:rPr>
                <w:color w:val="000000" w:themeColor="text1"/>
                <w:sz w:val="28"/>
                <w:szCs w:val="28"/>
              </w:rPr>
            </w:pPr>
          </w:p>
          <w:p w14:paraId="2E38ED5E">
            <w:pPr>
              <w:ind w:firstLine="560"/>
              <w:rPr>
                <w:color w:val="000000" w:themeColor="text1"/>
                <w:sz w:val="28"/>
                <w:szCs w:val="28"/>
              </w:rPr>
            </w:pPr>
          </w:p>
          <w:p w14:paraId="61445008">
            <w:pPr>
              <w:ind w:firstLine="6637" w:firstLineChars="2361"/>
              <w:rPr>
                <w:b/>
                <w:color w:val="000000" w:themeColor="text1"/>
                <w:sz w:val="28"/>
                <w:szCs w:val="28"/>
              </w:rPr>
            </w:pPr>
            <w:r>
              <w:rPr>
                <w:b/>
                <w:color w:val="000000" w:themeColor="text1"/>
                <w:sz w:val="28"/>
                <w:szCs w:val="28"/>
              </w:rPr>
              <w:t>公章</w:t>
            </w:r>
          </w:p>
          <w:p w14:paraId="124C8869">
            <w:pPr>
              <w:ind w:firstLine="0" w:firstLineChars="0"/>
              <w:rPr>
                <w:b/>
                <w:color w:val="000000" w:themeColor="text1"/>
                <w:sz w:val="28"/>
                <w:szCs w:val="28"/>
              </w:rPr>
            </w:pPr>
            <w:r>
              <w:rPr>
                <w:b/>
                <w:color w:val="000000" w:themeColor="text1"/>
                <w:sz w:val="28"/>
                <w:szCs w:val="28"/>
              </w:rPr>
              <w:t>经办人：</w:t>
            </w:r>
            <w:r>
              <w:rPr>
                <w:rFonts w:hint="eastAsia"/>
                <w:b/>
                <w:color w:val="000000" w:themeColor="text1"/>
                <w:sz w:val="28"/>
                <w:szCs w:val="28"/>
              </w:rPr>
              <w:t xml:space="preserve">                                     </w:t>
            </w:r>
            <w:r>
              <w:rPr>
                <w:b/>
                <w:color w:val="000000" w:themeColor="text1"/>
                <w:sz w:val="28"/>
                <w:szCs w:val="28"/>
              </w:rPr>
              <w:t>年</w:t>
            </w:r>
            <w:r>
              <w:rPr>
                <w:rFonts w:hint="eastAsia"/>
                <w:b/>
                <w:color w:val="000000" w:themeColor="text1"/>
                <w:sz w:val="28"/>
                <w:szCs w:val="28"/>
              </w:rPr>
              <w:t xml:space="preserve">   </w:t>
            </w:r>
            <w:r>
              <w:rPr>
                <w:b/>
                <w:color w:val="000000" w:themeColor="text1"/>
                <w:sz w:val="28"/>
                <w:szCs w:val="28"/>
              </w:rPr>
              <w:t>月</w:t>
            </w:r>
            <w:r>
              <w:rPr>
                <w:rFonts w:hint="eastAsia"/>
                <w:b/>
                <w:color w:val="000000" w:themeColor="text1"/>
                <w:sz w:val="28"/>
                <w:szCs w:val="28"/>
              </w:rPr>
              <w:t xml:space="preserve">   </w:t>
            </w:r>
            <w:r>
              <w:rPr>
                <w:b/>
                <w:color w:val="000000" w:themeColor="text1"/>
                <w:sz w:val="28"/>
                <w:szCs w:val="28"/>
              </w:rPr>
              <w:t>日</w:t>
            </w:r>
          </w:p>
        </w:tc>
      </w:tr>
      <w:tr w14:paraId="5C398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tcPr>
          <w:p w14:paraId="0B8A10C7">
            <w:pPr>
              <w:ind w:firstLine="0" w:firstLineChars="0"/>
              <w:rPr>
                <w:b/>
                <w:color w:val="000000" w:themeColor="text1"/>
                <w:sz w:val="28"/>
                <w:szCs w:val="28"/>
              </w:rPr>
            </w:pPr>
            <w:r>
              <w:rPr>
                <w:b/>
                <w:color w:val="000000" w:themeColor="text1"/>
                <w:sz w:val="28"/>
                <w:szCs w:val="28"/>
              </w:rPr>
              <w:t>下一级环境保护行政主管部门审查意见：</w:t>
            </w:r>
          </w:p>
          <w:p w14:paraId="3846B0A8">
            <w:pPr>
              <w:ind w:firstLine="560"/>
              <w:rPr>
                <w:color w:val="000000" w:themeColor="text1"/>
                <w:sz w:val="28"/>
                <w:szCs w:val="28"/>
              </w:rPr>
            </w:pPr>
          </w:p>
          <w:p w14:paraId="5F46C53B">
            <w:pPr>
              <w:ind w:firstLine="560"/>
              <w:rPr>
                <w:color w:val="000000" w:themeColor="text1"/>
                <w:sz w:val="28"/>
                <w:szCs w:val="28"/>
              </w:rPr>
            </w:pPr>
          </w:p>
          <w:p w14:paraId="63BA90BA">
            <w:pPr>
              <w:ind w:firstLine="560"/>
              <w:rPr>
                <w:color w:val="000000" w:themeColor="text1"/>
                <w:sz w:val="28"/>
                <w:szCs w:val="28"/>
              </w:rPr>
            </w:pPr>
          </w:p>
          <w:p w14:paraId="76F8C963">
            <w:pPr>
              <w:ind w:firstLine="560"/>
              <w:rPr>
                <w:color w:val="000000" w:themeColor="text1"/>
                <w:sz w:val="28"/>
                <w:szCs w:val="28"/>
              </w:rPr>
            </w:pPr>
          </w:p>
          <w:p w14:paraId="7DA8F0F0">
            <w:pPr>
              <w:ind w:firstLine="0" w:firstLineChars="0"/>
              <w:rPr>
                <w:b/>
                <w:color w:val="000000" w:themeColor="text1"/>
                <w:sz w:val="28"/>
                <w:szCs w:val="28"/>
              </w:rPr>
            </w:pPr>
          </w:p>
          <w:p w14:paraId="4CA378E4">
            <w:pPr>
              <w:ind w:firstLine="6873" w:firstLineChars="2445"/>
              <w:rPr>
                <w:b/>
                <w:color w:val="000000" w:themeColor="text1"/>
                <w:sz w:val="28"/>
                <w:szCs w:val="28"/>
              </w:rPr>
            </w:pPr>
            <w:r>
              <w:rPr>
                <w:b/>
                <w:color w:val="000000" w:themeColor="text1"/>
                <w:sz w:val="28"/>
                <w:szCs w:val="28"/>
              </w:rPr>
              <w:t>公章</w:t>
            </w:r>
          </w:p>
          <w:p w14:paraId="49AD93C5">
            <w:pPr>
              <w:ind w:firstLine="0" w:firstLineChars="0"/>
              <w:rPr>
                <w:b/>
                <w:color w:val="000000" w:themeColor="text1"/>
                <w:sz w:val="28"/>
                <w:szCs w:val="28"/>
              </w:rPr>
            </w:pPr>
            <w:r>
              <w:rPr>
                <w:b/>
                <w:color w:val="000000" w:themeColor="text1"/>
                <w:sz w:val="28"/>
                <w:szCs w:val="28"/>
              </w:rPr>
              <w:t>经办人：</w:t>
            </w:r>
            <w:r>
              <w:rPr>
                <w:rFonts w:hint="eastAsia"/>
                <w:b/>
                <w:color w:val="000000" w:themeColor="text1"/>
                <w:sz w:val="28"/>
                <w:szCs w:val="28"/>
              </w:rPr>
              <w:t xml:space="preserve">                                      </w:t>
            </w:r>
            <w:r>
              <w:rPr>
                <w:b/>
                <w:color w:val="000000" w:themeColor="text1"/>
                <w:sz w:val="28"/>
                <w:szCs w:val="28"/>
              </w:rPr>
              <w:t>年</w:t>
            </w:r>
            <w:r>
              <w:rPr>
                <w:rFonts w:hint="eastAsia"/>
                <w:b/>
                <w:color w:val="000000" w:themeColor="text1"/>
                <w:sz w:val="28"/>
                <w:szCs w:val="28"/>
              </w:rPr>
              <w:t xml:space="preserve">   </w:t>
            </w:r>
            <w:r>
              <w:rPr>
                <w:b/>
                <w:color w:val="000000" w:themeColor="text1"/>
                <w:sz w:val="28"/>
                <w:szCs w:val="28"/>
              </w:rPr>
              <w:t>月</w:t>
            </w:r>
            <w:r>
              <w:rPr>
                <w:rFonts w:hint="eastAsia"/>
                <w:b/>
                <w:color w:val="000000" w:themeColor="text1"/>
                <w:sz w:val="28"/>
                <w:szCs w:val="28"/>
              </w:rPr>
              <w:t xml:space="preserve">   </w:t>
            </w:r>
            <w:r>
              <w:rPr>
                <w:b/>
                <w:color w:val="000000" w:themeColor="text1"/>
                <w:sz w:val="28"/>
                <w:szCs w:val="28"/>
              </w:rPr>
              <w:t>日</w:t>
            </w:r>
          </w:p>
          <w:p w14:paraId="0C53F064">
            <w:pPr>
              <w:ind w:firstLine="0" w:firstLineChars="0"/>
              <w:rPr>
                <w:color w:val="000000" w:themeColor="text1"/>
              </w:rPr>
            </w:pPr>
          </w:p>
        </w:tc>
      </w:tr>
      <w:tr w14:paraId="4E0D0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9" w:hRule="atLeast"/>
        </w:trPr>
        <w:tc>
          <w:tcPr>
            <w:tcW w:w="9640" w:type="dxa"/>
          </w:tcPr>
          <w:p w14:paraId="4FA0FA9C">
            <w:pPr>
              <w:ind w:firstLine="0" w:firstLineChars="0"/>
              <w:rPr>
                <w:b/>
                <w:color w:val="000000" w:themeColor="text1"/>
                <w:sz w:val="28"/>
                <w:szCs w:val="28"/>
              </w:rPr>
            </w:pPr>
            <w:r>
              <w:rPr>
                <w:b/>
                <w:color w:val="000000" w:themeColor="text1"/>
                <w:sz w:val="28"/>
                <w:szCs w:val="28"/>
              </w:rPr>
              <w:t>审批意见：</w:t>
            </w:r>
          </w:p>
          <w:p w14:paraId="67398C0F">
            <w:pPr>
              <w:ind w:firstLine="560"/>
              <w:rPr>
                <w:color w:val="000000" w:themeColor="text1"/>
                <w:sz w:val="28"/>
                <w:szCs w:val="28"/>
              </w:rPr>
            </w:pPr>
          </w:p>
          <w:p w14:paraId="21E15E2C">
            <w:pPr>
              <w:ind w:firstLine="560"/>
              <w:rPr>
                <w:color w:val="000000" w:themeColor="text1"/>
                <w:sz w:val="28"/>
                <w:szCs w:val="28"/>
              </w:rPr>
            </w:pPr>
          </w:p>
          <w:p w14:paraId="69991FAD">
            <w:pPr>
              <w:ind w:firstLine="560"/>
              <w:rPr>
                <w:color w:val="000000" w:themeColor="text1"/>
                <w:sz w:val="28"/>
                <w:szCs w:val="28"/>
              </w:rPr>
            </w:pPr>
          </w:p>
          <w:p w14:paraId="29AFC94C">
            <w:pPr>
              <w:ind w:firstLine="560"/>
              <w:rPr>
                <w:color w:val="000000" w:themeColor="text1"/>
                <w:sz w:val="28"/>
                <w:szCs w:val="28"/>
              </w:rPr>
            </w:pPr>
          </w:p>
          <w:p w14:paraId="07E4E4FE">
            <w:pPr>
              <w:ind w:firstLine="560"/>
              <w:rPr>
                <w:color w:val="000000" w:themeColor="text1"/>
                <w:sz w:val="28"/>
                <w:szCs w:val="28"/>
              </w:rPr>
            </w:pPr>
          </w:p>
          <w:p w14:paraId="5945CD14">
            <w:pPr>
              <w:ind w:firstLine="560"/>
              <w:rPr>
                <w:color w:val="000000" w:themeColor="text1"/>
                <w:sz w:val="28"/>
                <w:szCs w:val="28"/>
              </w:rPr>
            </w:pPr>
          </w:p>
          <w:p w14:paraId="57A24997">
            <w:pPr>
              <w:ind w:firstLine="480"/>
              <w:rPr>
                <w:color w:val="000000" w:themeColor="text1"/>
                <w:szCs w:val="21"/>
              </w:rPr>
            </w:pPr>
          </w:p>
          <w:p w14:paraId="728BBF32">
            <w:pPr>
              <w:ind w:firstLine="6873" w:firstLineChars="2445"/>
              <w:rPr>
                <w:b/>
                <w:color w:val="000000" w:themeColor="text1"/>
                <w:sz w:val="28"/>
                <w:szCs w:val="28"/>
              </w:rPr>
            </w:pPr>
            <w:r>
              <w:rPr>
                <w:b/>
                <w:color w:val="000000" w:themeColor="text1"/>
                <w:sz w:val="28"/>
                <w:szCs w:val="28"/>
              </w:rPr>
              <w:t>公章</w:t>
            </w:r>
          </w:p>
          <w:p w14:paraId="44B45F78">
            <w:pPr>
              <w:ind w:firstLine="0" w:firstLineChars="0"/>
              <w:rPr>
                <w:color w:val="000000" w:themeColor="text1"/>
              </w:rPr>
            </w:pPr>
            <w:r>
              <w:rPr>
                <w:b/>
                <w:color w:val="000000" w:themeColor="text1"/>
                <w:sz w:val="28"/>
                <w:szCs w:val="28"/>
              </w:rPr>
              <w:t>经办人：</w:t>
            </w:r>
            <w:r>
              <w:rPr>
                <w:rFonts w:hint="eastAsia"/>
                <w:b/>
                <w:color w:val="000000" w:themeColor="text1"/>
                <w:sz w:val="28"/>
                <w:szCs w:val="28"/>
              </w:rPr>
              <w:t xml:space="preserve">                                     </w:t>
            </w:r>
            <w:r>
              <w:rPr>
                <w:b/>
                <w:color w:val="000000" w:themeColor="text1"/>
                <w:sz w:val="28"/>
                <w:szCs w:val="28"/>
              </w:rPr>
              <w:t>年</w:t>
            </w:r>
            <w:r>
              <w:rPr>
                <w:rFonts w:hint="eastAsia"/>
                <w:b/>
                <w:color w:val="000000" w:themeColor="text1"/>
                <w:sz w:val="28"/>
                <w:szCs w:val="28"/>
              </w:rPr>
              <w:t xml:space="preserve">   </w:t>
            </w:r>
            <w:r>
              <w:rPr>
                <w:b/>
                <w:color w:val="000000" w:themeColor="text1"/>
                <w:sz w:val="28"/>
                <w:szCs w:val="28"/>
              </w:rPr>
              <w:t>月</w:t>
            </w:r>
            <w:r>
              <w:rPr>
                <w:rFonts w:hint="eastAsia"/>
                <w:b/>
                <w:color w:val="000000" w:themeColor="text1"/>
                <w:sz w:val="28"/>
                <w:szCs w:val="28"/>
              </w:rPr>
              <w:t xml:space="preserve">   </w:t>
            </w:r>
            <w:r>
              <w:rPr>
                <w:b/>
                <w:color w:val="000000" w:themeColor="text1"/>
                <w:sz w:val="28"/>
                <w:szCs w:val="28"/>
              </w:rPr>
              <w:t>日</w:t>
            </w:r>
          </w:p>
        </w:tc>
      </w:tr>
    </w:tbl>
    <w:p w14:paraId="21210959">
      <w:pPr>
        <w:ind w:firstLine="0" w:firstLineChars="0"/>
        <w:rPr>
          <w:color w:val="FF0000"/>
        </w:rPr>
      </w:pPr>
    </w:p>
    <w:sectPr>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F6CBC">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353DE">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DA4B4">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2229869"/>
      <w:docPartObj>
        <w:docPartGallery w:val="autotext"/>
      </w:docPartObj>
    </w:sdtPr>
    <w:sdtContent>
      <w:p w14:paraId="4284ECB3">
        <w:pPr>
          <w:pStyle w:val="14"/>
          <w:ind w:firstLine="360"/>
          <w:jc w:val="center"/>
        </w:pPr>
        <w:r>
          <w:fldChar w:fldCharType="begin"/>
        </w:r>
        <w:r>
          <w:instrText xml:space="preserve">PAGE   \* MERGEFORMAT</w:instrText>
        </w:r>
        <w:r>
          <w:fldChar w:fldCharType="separate"/>
        </w:r>
        <w:r>
          <w:rPr>
            <w:lang w:val="zh-CN"/>
          </w:rPr>
          <w:t>I</w:t>
        </w:r>
        <w:r>
          <w:fldChar w:fldCharType="end"/>
        </w:r>
      </w:p>
    </w:sdtContent>
  </w:sdt>
  <w:p w14:paraId="5BB8A2BB">
    <w:pPr>
      <w:pStyle w:val="1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97A8C">
    <w:pPr>
      <w:pStyle w:val="14"/>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C8EA9">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C161E">
    <w:pPr>
      <w:pStyle w:val="1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00F65">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B2A2C">
    <w:pPr>
      <w:pStyle w:val="1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5DA31">
    <w:pPr>
      <w:pStyle w:val="15"/>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4A22F">
    <w:pPr>
      <w:pStyle w:val="15"/>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C183D">
    <w:pPr>
      <w:pStyle w:val="1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gxYWVjZjFkYTJkNzI5ZDNmMjNjYTE4YTEwNTQ2OTUifQ=="/>
  </w:docVars>
  <w:rsids>
    <w:rsidRoot w:val="002548C0"/>
    <w:rsid w:val="00002197"/>
    <w:rsid w:val="00003585"/>
    <w:rsid w:val="00003787"/>
    <w:rsid w:val="00004D81"/>
    <w:rsid w:val="0000511B"/>
    <w:rsid w:val="00005159"/>
    <w:rsid w:val="00005428"/>
    <w:rsid w:val="00011C46"/>
    <w:rsid w:val="00014277"/>
    <w:rsid w:val="00014E9A"/>
    <w:rsid w:val="000161E3"/>
    <w:rsid w:val="0001685C"/>
    <w:rsid w:val="000168C3"/>
    <w:rsid w:val="00021221"/>
    <w:rsid w:val="00021B6A"/>
    <w:rsid w:val="00026708"/>
    <w:rsid w:val="00026A65"/>
    <w:rsid w:val="0002710A"/>
    <w:rsid w:val="00027AD5"/>
    <w:rsid w:val="0003200E"/>
    <w:rsid w:val="0003215C"/>
    <w:rsid w:val="00032349"/>
    <w:rsid w:val="00032C6E"/>
    <w:rsid w:val="00033505"/>
    <w:rsid w:val="0003369D"/>
    <w:rsid w:val="0003390C"/>
    <w:rsid w:val="00033DBF"/>
    <w:rsid w:val="000357D5"/>
    <w:rsid w:val="0003673F"/>
    <w:rsid w:val="00037533"/>
    <w:rsid w:val="00041735"/>
    <w:rsid w:val="000421A8"/>
    <w:rsid w:val="000422A8"/>
    <w:rsid w:val="000425CB"/>
    <w:rsid w:val="000428BD"/>
    <w:rsid w:val="000446BB"/>
    <w:rsid w:val="00045643"/>
    <w:rsid w:val="0004615E"/>
    <w:rsid w:val="00046A1F"/>
    <w:rsid w:val="00046D49"/>
    <w:rsid w:val="00047D64"/>
    <w:rsid w:val="00050F44"/>
    <w:rsid w:val="00051F0A"/>
    <w:rsid w:val="00053226"/>
    <w:rsid w:val="00055169"/>
    <w:rsid w:val="0005562C"/>
    <w:rsid w:val="000569E7"/>
    <w:rsid w:val="0006085A"/>
    <w:rsid w:val="0006380D"/>
    <w:rsid w:val="00063F0D"/>
    <w:rsid w:val="00070529"/>
    <w:rsid w:val="00071E8F"/>
    <w:rsid w:val="000774DA"/>
    <w:rsid w:val="0008113A"/>
    <w:rsid w:val="00081DE1"/>
    <w:rsid w:val="000820FA"/>
    <w:rsid w:val="000824E0"/>
    <w:rsid w:val="00082992"/>
    <w:rsid w:val="00084ADA"/>
    <w:rsid w:val="00085781"/>
    <w:rsid w:val="00085BC5"/>
    <w:rsid w:val="00087B87"/>
    <w:rsid w:val="00091C0E"/>
    <w:rsid w:val="00094D56"/>
    <w:rsid w:val="000A1773"/>
    <w:rsid w:val="000A20F4"/>
    <w:rsid w:val="000A227D"/>
    <w:rsid w:val="000A5EEF"/>
    <w:rsid w:val="000A670B"/>
    <w:rsid w:val="000B3158"/>
    <w:rsid w:val="000B4979"/>
    <w:rsid w:val="000B64DD"/>
    <w:rsid w:val="000C0704"/>
    <w:rsid w:val="000C0FC2"/>
    <w:rsid w:val="000C20CB"/>
    <w:rsid w:val="000C21F8"/>
    <w:rsid w:val="000C31DC"/>
    <w:rsid w:val="000C7E93"/>
    <w:rsid w:val="000D01D1"/>
    <w:rsid w:val="000D03F4"/>
    <w:rsid w:val="000D1CF2"/>
    <w:rsid w:val="000D3494"/>
    <w:rsid w:val="000E02AF"/>
    <w:rsid w:val="000E0BF6"/>
    <w:rsid w:val="000E27B8"/>
    <w:rsid w:val="000E313E"/>
    <w:rsid w:val="000E3319"/>
    <w:rsid w:val="000E34A0"/>
    <w:rsid w:val="000E4E9D"/>
    <w:rsid w:val="000E541D"/>
    <w:rsid w:val="000E64BF"/>
    <w:rsid w:val="000E6796"/>
    <w:rsid w:val="000E6A8D"/>
    <w:rsid w:val="000E75C0"/>
    <w:rsid w:val="000F467D"/>
    <w:rsid w:val="000F4B4E"/>
    <w:rsid w:val="000F5EF5"/>
    <w:rsid w:val="000F7237"/>
    <w:rsid w:val="001004B3"/>
    <w:rsid w:val="00103313"/>
    <w:rsid w:val="00103C5B"/>
    <w:rsid w:val="001046A3"/>
    <w:rsid w:val="00104A4F"/>
    <w:rsid w:val="0011036B"/>
    <w:rsid w:val="00110F4D"/>
    <w:rsid w:val="00116D07"/>
    <w:rsid w:val="00117F71"/>
    <w:rsid w:val="00123719"/>
    <w:rsid w:val="00124C21"/>
    <w:rsid w:val="001278E6"/>
    <w:rsid w:val="001300F3"/>
    <w:rsid w:val="0013226B"/>
    <w:rsid w:val="0013240F"/>
    <w:rsid w:val="00132FB0"/>
    <w:rsid w:val="00134366"/>
    <w:rsid w:val="00137390"/>
    <w:rsid w:val="00143703"/>
    <w:rsid w:val="00146C6A"/>
    <w:rsid w:val="00146EB2"/>
    <w:rsid w:val="001472A8"/>
    <w:rsid w:val="001512B7"/>
    <w:rsid w:val="00151635"/>
    <w:rsid w:val="00151A85"/>
    <w:rsid w:val="00153D22"/>
    <w:rsid w:val="00160741"/>
    <w:rsid w:val="001611A6"/>
    <w:rsid w:val="001639B4"/>
    <w:rsid w:val="00163EBC"/>
    <w:rsid w:val="00163F10"/>
    <w:rsid w:val="001652D1"/>
    <w:rsid w:val="00165AD0"/>
    <w:rsid w:val="00166217"/>
    <w:rsid w:val="001716F5"/>
    <w:rsid w:val="00172988"/>
    <w:rsid w:val="00174F6A"/>
    <w:rsid w:val="001768D1"/>
    <w:rsid w:val="00177041"/>
    <w:rsid w:val="001777AA"/>
    <w:rsid w:val="001805E8"/>
    <w:rsid w:val="00180DE9"/>
    <w:rsid w:val="001833EA"/>
    <w:rsid w:val="001842B3"/>
    <w:rsid w:val="00184B8E"/>
    <w:rsid w:val="00187AB1"/>
    <w:rsid w:val="001906DA"/>
    <w:rsid w:val="00195B1C"/>
    <w:rsid w:val="00196E87"/>
    <w:rsid w:val="001970F8"/>
    <w:rsid w:val="001978B6"/>
    <w:rsid w:val="00197B92"/>
    <w:rsid w:val="001A449E"/>
    <w:rsid w:val="001A5295"/>
    <w:rsid w:val="001A5632"/>
    <w:rsid w:val="001A5CC3"/>
    <w:rsid w:val="001A66FD"/>
    <w:rsid w:val="001A6B83"/>
    <w:rsid w:val="001B7C76"/>
    <w:rsid w:val="001C1389"/>
    <w:rsid w:val="001C18D3"/>
    <w:rsid w:val="001C3EA0"/>
    <w:rsid w:val="001C414B"/>
    <w:rsid w:val="001C45FC"/>
    <w:rsid w:val="001C53F2"/>
    <w:rsid w:val="001C608E"/>
    <w:rsid w:val="001C6BE8"/>
    <w:rsid w:val="001D0D62"/>
    <w:rsid w:val="001D1670"/>
    <w:rsid w:val="001D1F2D"/>
    <w:rsid w:val="001D5C09"/>
    <w:rsid w:val="001D7CF1"/>
    <w:rsid w:val="001E0A12"/>
    <w:rsid w:val="001E0EF8"/>
    <w:rsid w:val="001E17B0"/>
    <w:rsid w:val="001E3B66"/>
    <w:rsid w:val="001E5866"/>
    <w:rsid w:val="001E5940"/>
    <w:rsid w:val="001E5EB5"/>
    <w:rsid w:val="001E6C24"/>
    <w:rsid w:val="001F0A01"/>
    <w:rsid w:val="001F199F"/>
    <w:rsid w:val="001F208B"/>
    <w:rsid w:val="001F2B81"/>
    <w:rsid w:val="001F3FA4"/>
    <w:rsid w:val="001F467B"/>
    <w:rsid w:val="001F57B4"/>
    <w:rsid w:val="00200006"/>
    <w:rsid w:val="00202DC4"/>
    <w:rsid w:val="00202FD1"/>
    <w:rsid w:val="00210D87"/>
    <w:rsid w:val="00211D0E"/>
    <w:rsid w:val="00211F61"/>
    <w:rsid w:val="002126B9"/>
    <w:rsid w:val="00212CEE"/>
    <w:rsid w:val="002134D5"/>
    <w:rsid w:val="00213688"/>
    <w:rsid w:val="00215F3B"/>
    <w:rsid w:val="0021796C"/>
    <w:rsid w:val="00220943"/>
    <w:rsid w:val="00220B30"/>
    <w:rsid w:val="0022576D"/>
    <w:rsid w:val="00226E45"/>
    <w:rsid w:val="00227851"/>
    <w:rsid w:val="002309EF"/>
    <w:rsid w:val="0023233F"/>
    <w:rsid w:val="00232862"/>
    <w:rsid w:val="00234755"/>
    <w:rsid w:val="00234BC5"/>
    <w:rsid w:val="002358CD"/>
    <w:rsid w:val="002367B8"/>
    <w:rsid w:val="00240FE6"/>
    <w:rsid w:val="002410D7"/>
    <w:rsid w:val="00242C33"/>
    <w:rsid w:val="00245C26"/>
    <w:rsid w:val="00246EB2"/>
    <w:rsid w:val="00247D88"/>
    <w:rsid w:val="002506F2"/>
    <w:rsid w:val="0025475C"/>
    <w:rsid w:val="002548C0"/>
    <w:rsid w:val="00254A3B"/>
    <w:rsid w:val="00254E1B"/>
    <w:rsid w:val="0025603D"/>
    <w:rsid w:val="00257859"/>
    <w:rsid w:val="0026319F"/>
    <w:rsid w:val="00265EC6"/>
    <w:rsid w:val="002676BA"/>
    <w:rsid w:val="00267D93"/>
    <w:rsid w:val="00270E07"/>
    <w:rsid w:val="00271A93"/>
    <w:rsid w:val="002756CB"/>
    <w:rsid w:val="002763FF"/>
    <w:rsid w:val="00277E2E"/>
    <w:rsid w:val="002804F5"/>
    <w:rsid w:val="00280E57"/>
    <w:rsid w:val="00281748"/>
    <w:rsid w:val="0028210D"/>
    <w:rsid w:val="002837CB"/>
    <w:rsid w:val="00283F37"/>
    <w:rsid w:val="0028683B"/>
    <w:rsid w:val="002873CC"/>
    <w:rsid w:val="00287B6C"/>
    <w:rsid w:val="00292BA7"/>
    <w:rsid w:val="00292C78"/>
    <w:rsid w:val="002940AB"/>
    <w:rsid w:val="002941AF"/>
    <w:rsid w:val="0029425E"/>
    <w:rsid w:val="00294267"/>
    <w:rsid w:val="00294415"/>
    <w:rsid w:val="00295239"/>
    <w:rsid w:val="00296036"/>
    <w:rsid w:val="002962C9"/>
    <w:rsid w:val="00297D99"/>
    <w:rsid w:val="002A137A"/>
    <w:rsid w:val="002A6891"/>
    <w:rsid w:val="002A742F"/>
    <w:rsid w:val="002B034A"/>
    <w:rsid w:val="002B1502"/>
    <w:rsid w:val="002B4589"/>
    <w:rsid w:val="002C0398"/>
    <w:rsid w:val="002C5C88"/>
    <w:rsid w:val="002C7360"/>
    <w:rsid w:val="002C746E"/>
    <w:rsid w:val="002C7FA6"/>
    <w:rsid w:val="002D2B7C"/>
    <w:rsid w:val="002D31AB"/>
    <w:rsid w:val="002D4FB4"/>
    <w:rsid w:val="002D52BE"/>
    <w:rsid w:val="002D5C83"/>
    <w:rsid w:val="002D7BB2"/>
    <w:rsid w:val="002E09AC"/>
    <w:rsid w:val="002E0BA9"/>
    <w:rsid w:val="002E354F"/>
    <w:rsid w:val="002E4DEC"/>
    <w:rsid w:val="002E58DC"/>
    <w:rsid w:val="002E620D"/>
    <w:rsid w:val="002F1AF5"/>
    <w:rsid w:val="002F45CD"/>
    <w:rsid w:val="00300A64"/>
    <w:rsid w:val="003036C5"/>
    <w:rsid w:val="0030558F"/>
    <w:rsid w:val="003104A4"/>
    <w:rsid w:val="0031121C"/>
    <w:rsid w:val="0031285F"/>
    <w:rsid w:val="003129AC"/>
    <w:rsid w:val="00315C73"/>
    <w:rsid w:val="003168DE"/>
    <w:rsid w:val="003172F8"/>
    <w:rsid w:val="00322282"/>
    <w:rsid w:val="00323C8A"/>
    <w:rsid w:val="00325CFF"/>
    <w:rsid w:val="00326C9F"/>
    <w:rsid w:val="00330212"/>
    <w:rsid w:val="0033046F"/>
    <w:rsid w:val="00331155"/>
    <w:rsid w:val="00331590"/>
    <w:rsid w:val="00331676"/>
    <w:rsid w:val="00331C13"/>
    <w:rsid w:val="0033207C"/>
    <w:rsid w:val="00332C17"/>
    <w:rsid w:val="00335D4C"/>
    <w:rsid w:val="00335ED5"/>
    <w:rsid w:val="003369C6"/>
    <w:rsid w:val="0034026A"/>
    <w:rsid w:val="00341EE5"/>
    <w:rsid w:val="00342803"/>
    <w:rsid w:val="003438B0"/>
    <w:rsid w:val="003465F6"/>
    <w:rsid w:val="00346BA6"/>
    <w:rsid w:val="00347ED4"/>
    <w:rsid w:val="00350BC4"/>
    <w:rsid w:val="00350E43"/>
    <w:rsid w:val="00352202"/>
    <w:rsid w:val="0035295E"/>
    <w:rsid w:val="00353058"/>
    <w:rsid w:val="00353C33"/>
    <w:rsid w:val="00354CED"/>
    <w:rsid w:val="00355A7B"/>
    <w:rsid w:val="0035615C"/>
    <w:rsid w:val="00360239"/>
    <w:rsid w:val="003624C9"/>
    <w:rsid w:val="003660B0"/>
    <w:rsid w:val="00367965"/>
    <w:rsid w:val="00367B70"/>
    <w:rsid w:val="00371298"/>
    <w:rsid w:val="0037169D"/>
    <w:rsid w:val="00373B27"/>
    <w:rsid w:val="00373E06"/>
    <w:rsid w:val="00374E94"/>
    <w:rsid w:val="0037638D"/>
    <w:rsid w:val="003766AC"/>
    <w:rsid w:val="003778FC"/>
    <w:rsid w:val="003806F0"/>
    <w:rsid w:val="00382257"/>
    <w:rsid w:val="0038794E"/>
    <w:rsid w:val="00390378"/>
    <w:rsid w:val="00391B68"/>
    <w:rsid w:val="00392D60"/>
    <w:rsid w:val="003932AD"/>
    <w:rsid w:val="003955A9"/>
    <w:rsid w:val="003956DA"/>
    <w:rsid w:val="003972EA"/>
    <w:rsid w:val="003A0914"/>
    <w:rsid w:val="003A32E3"/>
    <w:rsid w:val="003A4583"/>
    <w:rsid w:val="003A4C11"/>
    <w:rsid w:val="003A5135"/>
    <w:rsid w:val="003B1A45"/>
    <w:rsid w:val="003B3D57"/>
    <w:rsid w:val="003C5662"/>
    <w:rsid w:val="003C6FD1"/>
    <w:rsid w:val="003D03AD"/>
    <w:rsid w:val="003D0B9C"/>
    <w:rsid w:val="003D16AC"/>
    <w:rsid w:val="003D65FA"/>
    <w:rsid w:val="003D67F3"/>
    <w:rsid w:val="003D6C26"/>
    <w:rsid w:val="003D6E42"/>
    <w:rsid w:val="003D73A2"/>
    <w:rsid w:val="003D7F24"/>
    <w:rsid w:val="003E06C4"/>
    <w:rsid w:val="003E4015"/>
    <w:rsid w:val="003E5C32"/>
    <w:rsid w:val="003E6CE1"/>
    <w:rsid w:val="003F0AF0"/>
    <w:rsid w:val="003F235C"/>
    <w:rsid w:val="003F4355"/>
    <w:rsid w:val="003F7348"/>
    <w:rsid w:val="0040149A"/>
    <w:rsid w:val="00401EF3"/>
    <w:rsid w:val="00405362"/>
    <w:rsid w:val="00406C37"/>
    <w:rsid w:val="004109FE"/>
    <w:rsid w:val="00414A7E"/>
    <w:rsid w:val="004158C9"/>
    <w:rsid w:val="00416B44"/>
    <w:rsid w:val="00416E68"/>
    <w:rsid w:val="004219E4"/>
    <w:rsid w:val="00422528"/>
    <w:rsid w:val="00423B77"/>
    <w:rsid w:val="0042440E"/>
    <w:rsid w:val="004256B5"/>
    <w:rsid w:val="0042728F"/>
    <w:rsid w:val="004305C2"/>
    <w:rsid w:val="00434B53"/>
    <w:rsid w:val="00435050"/>
    <w:rsid w:val="004351E2"/>
    <w:rsid w:val="00435B36"/>
    <w:rsid w:val="00436B47"/>
    <w:rsid w:val="00437A30"/>
    <w:rsid w:val="00441C17"/>
    <w:rsid w:val="00441D7E"/>
    <w:rsid w:val="00441E61"/>
    <w:rsid w:val="0044398D"/>
    <w:rsid w:val="00445AC9"/>
    <w:rsid w:val="00445F67"/>
    <w:rsid w:val="004464A8"/>
    <w:rsid w:val="00446EB8"/>
    <w:rsid w:val="00450ECC"/>
    <w:rsid w:val="00451197"/>
    <w:rsid w:val="0045274F"/>
    <w:rsid w:val="004534F8"/>
    <w:rsid w:val="004554C5"/>
    <w:rsid w:val="0045585A"/>
    <w:rsid w:val="00455FD4"/>
    <w:rsid w:val="00456D33"/>
    <w:rsid w:val="00456EE7"/>
    <w:rsid w:val="00457C80"/>
    <w:rsid w:val="00460154"/>
    <w:rsid w:val="00461B9B"/>
    <w:rsid w:val="00462606"/>
    <w:rsid w:val="00463A4A"/>
    <w:rsid w:val="00464A79"/>
    <w:rsid w:val="00467DB8"/>
    <w:rsid w:val="0047152C"/>
    <w:rsid w:val="004715DE"/>
    <w:rsid w:val="004729AC"/>
    <w:rsid w:val="00473AD0"/>
    <w:rsid w:val="00474217"/>
    <w:rsid w:val="00474DEE"/>
    <w:rsid w:val="00476524"/>
    <w:rsid w:val="00476780"/>
    <w:rsid w:val="00481458"/>
    <w:rsid w:val="004818C8"/>
    <w:rsid w:val="00485770"/>
    <w:rsid w:val="00485AC2"/>
    <w:rsid w:val="00486F73"/>
    <w:rsid w:val="0048722F"/>
    <w:rsid w:val="004876F4"/>
    <w:rsid w:val="004911BF"/>
    <w:rsid w:val="00492535"/>
    <w:rsid w:val="00493982"/>
    <w:rsid w:val="0049490B"/>
    <w:rsid w:val="00495AE2"/>
    <w:rsid w:val="00496CEB"/>
    <w:rsid w:val="004A10C0"/>
    <w:rsid w:val="004A48D6"/>
    <w:rsid w:val="004A4B2F"/>
    <w:rsid w:val="004A4D65"/>
    <w:rsid w:val="004A6ADE"/>
    <w:rsid w:val="004A7D3C"/>
    <w:rsid w:val="004B0FE3"/>
    <w:rsid w:val="004B1B4F"/>
    <w:rsid w:val="004B3714"/>
    <w:rsid w:val="004B471D"/>
    <w:rsid w:val="004B676F"/>
    <w:rsid w:val="004B693D"/>
    <w:rsid w:val="004C035B"/>
    <w:rsid w:val="004C0CD8"/>
    <w:rsid w:val="004C1189"/>
    <w:rsid w:val="004C20BE"/>
    <w:rsid w:val="004C20CD"/>
    <w:rsid w:val="004C6EF8"/>
    <w:rsid w:val="004C73BA"/>
    <w:rsid w:val="004D078A"/>
    <w:rsid w:val="004D22E2"/>
    <w:rsid w:val="004D440D"/>
    <w:rsid w:val="004D453D"/>
    <w:rsid w:val="004D535F"/>
    <w:rsid w:val="004D5F68"/>
    <w:rsid w:val="004D6796"/>
    <w:rsid w:val="004D68EF"/>
    <w:rsid w:val="004D74B4"/>
    <w:rsid w:val="004E390E"/>
    <w:rsid w:val="004E401D"/>
    <w:rsid w:val="004E451C"/>
    <w:rsid w:val="004E5C1C"/>
    <w:rsid w:val="004E6062"/>
    <w:rsid w:val="004E75B1"/>
    <w:rsid w:val="004F055F"/>
    <w:rsid w:val="004F1318"/>
    <w:rsid w:val="004F2A6F"/>
    <w:rsid w:val="004F3773"/>
    <w:rsid w:val="004F425B"/>
    <w:rsid w:val="004F5DFA"/>
    <w:rsid w:val="0050111D"/>
    <w:rsid w:val="00501432"/>
    <w:rsid w:val="005065B0"/>
    <w:rsid w:val="0050781C"/>
    <w:rsid w:val="00510489"/>
    <w:rsid w:val="005125D3"/>
    <w:rsid w:val="00513C43"/>
    <w:rsid w:val="00513D18"/>
    <w:rsid w:val="00514148"/>
    <w:rsid w:val="00514B00"/>
    <w:rsid w:val="005152F4"/>
    <w:rsid w:val="005156E3"/>
    <w:rsid w:val="00517719"/>
    <w:rsid w:val="005215E6"/>
    <w:rsid w:val="0052200C"/>
    <w:rsid w:val="00522F08"/>
    <w:rsid w:val="005245D9"/>
    <w:rsid w:val="0053116F"/>
    <w:rsid w:val="005354D0"/>
    <w:rsid w:val="005363A7"/>
    <w:rsid w:val="00540DA5"/>
    <w:rsid w:val="00543117"/>
    <w:rsid w:val="005459C3"/>
    <w:rsid w:val="005459CE"/>
    <w:rsid w:val="00546301"/>
    <w:rsid w:val="005471B1"/>
    <w:rsid w:val="005475F6"/>
    <w:rsid w:val="0055162F"/>
    <w:rsid w:val="005523A6"/>
    <w:rsid w:val="00552468"/>
    <w:rsid w:val="0055428B"/>
    <w:rsid w:val="00554998"/>
    <w:rsid w:val="0056069E"/>
    <w:rsid w:val="005617B4"/>
    <w:rsid w:val="00563338"/>
    <w:rsid w:val="0056339B"/>
    <w:rsid w:val="00563F05"/>
    <w:rsid w:val="00564D4F"/>
    <w:rsid w:val="005652E9"/>
    <w:rsid w:val="005666C4"/>
    <w:rsid w:val="0056673B"/>
    <w:rsid w:val="00567873"/>
    <w:rsid w:val="00567909"/>
    <w:rsid w:val="00567E97"/>
    <w:rsid w:val="00570FC8"/>
    <w:rsid w:val="00571098"/>
    <w:rsid w:val="00573187"/>
    <w:rsid w:val="00574900"/>
    <w:rsid w:val="00576089"/>
    <w:rsid w:val="00577468"/>
    <w:rsid w:val="005807AF"/>
    <w:rsid w:val="00581C1F"/>
    <w:rsid w:val="00581F00"/>
    <w:rsid w:val="00582605"/>
    <w:rsid w:val="00583360"/>
    <w:rsid w:val="00585B3A"/>
    <w:rsid w:val="00590783"/>
    <w:rsid w:val="00590ACB"/>
    <w:rsid w:val="00591FB9"/>
    <w:rsid w:val="00593222"/>
    <w:rsid w:val="00595384"/>
    <w:rsid w:val="00596CDC"/>
    <w:rsid w:val="00597FD6"/>
    <w:rsid w:val="005A0091"/>
    <w:rsid w:val="005A02C3"/>
    <w:rsid w:val="005A1D49"/>
    <w:rsid w:val="005A370E"/>
    <w:rsid w:val="005A3C5C"/>
    <w:rsid w:val="005A5525"/>
    <w:rsid w:val="005A792A"/>
    <w:rsid w:val="005B2C9C"/>
    <w:rsid w:val="005B3059"/>
    <w:rsid w:val="005B3B17"/>
    <w:rsid w:val="005B43B9"/>
    <w:rsid w:val="005B61FC"/>
    <w:rsid w:val="005B6629"/>
    <w:rsid w:val="005B79F9"/>
    <w:rsid w:val="005C15F2"/>
    <w:rsid w:val="005C16AA"/>
    <w:rsid w:val="005C1A86"/>
    <w:rsid w:val="005C1D6E"/>
    <w:rsid w:val="005C21E5"/>
    <w:rsid w:val="005C3B45"/>
    <w:rsid w:val="005C498E"/>
    <w:rsid w:val="005D28C1"/>
    <w:rsid w:val="005D3BA5"/>
    <w:rsid w:val="005D47F8"/>
    <w:rsid w:val="005D4DB5"/>
    <w:rsid w:val="005D6571"/>
    <w:rsid w:val="005E1A53"/>
    <w:rsid w:val="005E1A87"/>
    <w:rsid w:val="005E2809"/>
    <w:rsid w:val="005E2E17"/>
    <w:rsid w:val="005E3BAA"/>
    <w:rsid w:val="005E4B0A"/>
    <w:rsid w:val="005E7860"/>
    <w:rsid w:val="005E7C7D"/>
    <w:rsid w:val="005F10AF"/>
    <w:rsid w:val="005F238D"/>
    <w:rsid w:val="005F2A8B"/>
    <w:rsid w:val="005F2EDE"/>
    <w:rsid w:val="005F5EFE"/>
    <w:rsid w:val="00602427"/>
    <w:rsid w:val="00604A14"/>
    <w:rsid w:val="00605516"/>
    <w:rsid w:val="006059C0"/>
    <w:rsid w:val="00605D55"/>
    <w:rsid w:val="00610006"/>
    <w:rsid w:val="0061073D"/>
    <w:rsid w:val="0061083A"/>
    <w:rsid w:val="00611704"/>
    <w:rsid w:val="00611E96"/>
    <w:rsid w:val="0061355A"/>
    <w:rsid w:val="0061507B"/>
    <w:rsid w:val="006151D8"/>
    <w:rsid w:val="00617A3C"/>
    <w:rsid w:val="00622675"/>
    <w:rsid w:val="006231A5"/>
    <w:rsid w:val="006266C9"/>
    <w:rsid w:val="006268B6"/>
    <w:rsid w:val="006323E6"/>
    <w:rsid w:val="006325F0"/>
    <w:rsid w:val="00632CF4"/>
    <w:rsid w:val="00633228"/>
    <w:rsid w:val="006335AA"/>
    <w:rsid w:val="00634CAE"/>
    <w:rsid w:val="00637042"/>
    <w:rsid w:val="006370D0"/>
    <w:rsid w:val="00637A16"/>
    <w:rsid w:val="00637FA0"/>
    <w:rsid w:val="00642D29"/>
    <w:rsid w:val="006433A2"/>
    <w:rsid w:val="006475AA"/>
    <w:rsid w:val="00647E30"/>
    <w:rsid w:val="006506B6"/>
    <w:rsid w:val="00651F3C"/>
    <w:rsid w:val="00653526"/>
    <w:rsid w:val="00654E68"/>
    <w:rsid w:val="006551DF"/>
    <w:rsid w:val="006556EC"/>
    <w:rsid w:val="006558E6"/>
    <w:rsid w:val="0065736D"/>
    <w:rsid w:val="006605E1"/>
    <w:rsid w:val="006622F9"/>
    <w:rsid w:val="006627AC"/>
    <w:rsid w:val="00663768"/>
    <w:rsid w:val="00664DB8"/>
    <w:rsid w:val="00665113"/>
    <w:rsid w:val="0066563D"/>
    <w:rsid w:val="00667ED0"/>
    <w:rsid w:val="006704DA"/>
    <w:rsid w:val="006708E2"/>
    <w:rsid w:val="00670F7F"/>
    <w:rsid w:val="0067355D"/>
    <w:rsid w:val="00674F14"/>
    <w:rsid w:val="00676F4B"/>
    <w:rsid w:val="006775A2"/>
    <w:rsid w:val="00680C6C"/>
    <w:rsid w:val="0068192B"/>
    <w:rsid w:val="00685E4B"/>
    <w:rsid w:val="00685EC5"/>
    <w:rsid w:val="0069177F"/>
    <w:rsid w:val="00696452"/>
    <w:rsid w:val="0069758C"/>
    <w:rsid w:val="006A0155"/>
    <w:rsid w:val="006A0852"/>
    <w:rsid w:val="006A34BD"/>
    <w:rsid w:val="006A453A"/>
    <w:rsid w:val="006A61AA"/>
    <w:rsid w:val="006A6478"/>
    <w:rsid w:val="006A6CFC"/>
    <w:rsid w:val="006A782D"/>
    <w:rsid w:val="006B0DD3"/>
    <w:rsid w:val="006B15C0"/>
    <w:rsid w:val="006B1D51"/>
    <w:rsid w:val="006B1D59"/>
    <w:rsid w:val="006B25E6"/>
    <w:rsid w:val="006B30DA"/>
    <w:rsid w:val="006B362E"/>
    <w:rsid w:val="006B4186"/>
    <w:rsid w:val="006B6EA3"/>
    <w:rsid w:val="006B7037"/>
    <w:rsid w:val="006B7D5F"/>
    <w:rsid w:val="006C2FA6"/>
    <w:rsid w:val="006C47B6"/>
    <w:rsid w:val="006C4EA5"/>
    <w:rsid w:val="006C756C"/>
    <w:rsid w:val="006C7B2A"/>
    <w:rsid w:val="006D1AC3"/>
    <w:rsid w:val="006D1C6D"/>
    <w:rsid w:val="006D2C8E"/>
    <w:rsid w:val="006D2E92"/>
    <w:rsid w:val="006D5F1C"/>
    <w:rsid w:val="006D6A73"/>
    <w:rsid w:val="006E1C95"/>
    <w:rsid w:val="006E1FBD"/>
    <w:rsid w:val="006E2158"/>
    <w:rsid w:val="006E29E5"/>
    <w:rsid w:val="006E6F9B"/>
    <w:rsid w:val="006E7130"/>
    <w:rsid w:val="006E7A65"/>
    <w:rsid w:val="006E7E46"/>
    <w:rsid w:val="006F02BC"/>
    <w:rsid w:val="006F35E7"/>
    <w:rsid w:val="006F38A1"/>
    <w:rsid w:val="006F3A92"/>
    <w:rsid w:val="006F3E38"/>
    <w:rsid w:val="006F45A0"/>
    <w:rsid w:val="006F68B7"/>
    <w:rsid w:val="0070002F"/>
    <w:rsid w:val="0070497C"/>
    <w:rsid w:val="00710C03"/>
    <w:rsid w:val="00710E52"/>
    <w:rsid w:val="00710EE2"/>
    <w:rsid w:val="00711739"/>
    <w:rsid w:val="007138EF"/>
    <w:rsid w:val="00713F51"/>
    <w:rsid w:val="00714F7B"/>
    <w:rsid w:val="007179A2"/>
    <w:rsid w:val="00720134"/>
    <w:rsid w:val="007204C1"/>
    <w:rsid w:val="00721C57"/>
    <w:rsid w:val="00722CA2"/>
    <w:rsid w:val="007233DF"/>
    <w:rsid w:val="007240A4"/>
    <w:rsid w:val="0072461B"/>
    <w:rsid w:val="00730E85"/>
    <w:rsid w:val="0073169D"/>
    <w:rsid w:val="00731CAA"/>
    <w:rsid w:val="007324BF"/>
    <w:rsid w:val="007348E8"/>
    <w:rsid w:val="00734D3D"/>
    <w:rsid w:val="0073581F"/>
    <w:rsid w:val="00737B00"/>
    <w:rsid w:val="0074131D"/>
    <w:rsid w:val="007415F9"/>
    <w:rsid w:val="00741B3E"/>
    <w:rsid w:val="00743A03"/>
    <w:rsid w:val="0074537F"/>
    <w:rsid w:val="00745458"/>
    <w:rsid w:val="00745927"/>
    <w:rsid w:val="00746069"/>
    <w:rsid w:val="00747085"/>
    <w:rsid w:val="00750F8A"/>
    <w:rsid w:val="007527CB"/>
    <w:rsid w:val="0075345B"/>
    <w:rsid w:val="00753595"/>
    <w:rsid w:val="007549B7"/>
    <w:rsid w:val="007553E4"/>
    <w:rsid w:val="00755A42"/>
    <w:rsid w:val="00755D5F"/>
    <w:rsid w:val="00756038"/>
    <w:rsid w:val="00756181"/>
    <w:rsid w:val="0075645B"/>
    <w:rsid w:val="0076105F"/>
    <w:rsid w:val="00763F04"/>
    <w:rsid w:val="00764831"/>
    <w:rsid w:val="00765809"/>
    <w:rsid w:val="0076661E"/>
    <w:rsid w:val="00767901"/>
    <w:rsid w:val="00770AE1"/>
    <w:rsid w:val="00774E63"/>
    <w:rsid w:val="0078030C"/>
    <w:rsid w:val="0078207C"/>
    <w:rsid w:val="00782FA8"/>
    <w:rsid w:val="007838C4"/>
    <w:rsid w:val="00790454"/>
    <w:rsid w:val="00790867"/>
    <w:rsid w:val="00790A29"/>
    <w:rsid w:val="007924A1"/>
    <w:rsid w:val="0079428D"/>
    <w:rsid w:val="00795D63"/>
    <w:rsid w:val="007979F2"/>
    <w:rsid w:val="007A1844"/>
    <w:rsid w:val="007A1BD7"/>
    <w:rsid w:val="007A1F20"/>
    <w:rsid w:val="007A227E"/>
    <w:rsid w:val="007A4ADE"/>
    <w:rsid w:val="007A4C6A"/>
    <w:rsid w:val="007A50A5"/>
    <w:rsid w:val="007A5816"/>
    <w:rsid w:val="007A70EB"/>
    <w:rsid w:val="007B1F64"/>
    <w:rsid w:val="007B776E"/>
    <w:rsid w:val="007C062E"/>
    <w:rsid w:val="007C09AA"/>
    <w:rsid w:val="007C100D"/>
    <w:rsid w:val="007C3B26"/>
    <w:rsid w:val="007C5EFE"/>
    <w:rsid w:val="007C741F"/>
    <w:rsid w:val="007D041C"/>
    <w:rsid w:val="007D0D61"/>
    <w:rsid w:val="007D3B10"/>
    <w:rsid w:val="007D42B4"/>
    <w:rsid w:val="007D49C7"/>
    <w:rsid w:val="007D5096"/>
    <w:rsid w:val="007E0BF1"/>
    <w:rsid w:val="007E0E31"/>
    <w:rsid w:val="007E2809"/>
    <w:rsid w:val="007E4334"/>
    <w:rsid w:val="007E44DD"/>
    <w:rsid w:val="007E4F62"/>
    <w:rsid w:val="007E6B58"/>
    <w:rsid w:val="007E731E"/>
    <w:rsid w:val="007F0103"/>
    <w:rsid w:val="007F018C"/>
    <w:rsid w:val="007F0531"/>
    <w:rsid w:val="007F0F32"/>
    <w:rsid w:val="007F1871"/>
    <w:rsid w:val="007F1C22"/>
    <w:rsid w:val="007F1D47"/>
    <w:rsid w:val="007F37D2"/>
    <w:rsid w:val="007F3FAC"/>
    <w:rsid w:val="007F44A7"/>
    <w:rsid w:val="007F47C8"/>
    <w:rsid w:val="008008BA"/>
    <w:rsid w:val="00800F70"/>
    <w:rsid w:val="00803214"/>
    <w:rsid w:val="008047E4"/>
    <w:rsid w:val="00804BBC"/>
    <w:rsid w:val="00805A3F"/>
    <w:rsid w:val="008060AB"/>
    <w:rsid w:val="00806537"/>
    <w:rsid w:val="00807DAD"/>
    <w:rsid w:val="00807FC8"/>
    <w:rsid w:val="008101EA"/>
    <w:rsid w:val="008109E7"/>
    <w:rsid w:val="00811BED"/>
    <w:rsid w:val="00812090"/>
    <w:rsid w:val="00813762"/>
    <w:rsid w:val="00815991"/>
    <w:rsid w:val="00816BDE"/>
    <w:rsid w:val="00817050"/>
    <w:rsid w:val="00817695"/>
    <w:rsid w:val="00817A84"/>
    <w:rsid w:val="00820B59"/>
    <w:rsid w:val="00825229"/>
    <w:rsid w:val="00826E66"/>
    <w:rsid w:val="008279AD"/>
    <w:rsid w:val="00827D65"/>
    <w:rsid w:val="00827ED5"/>
    <w:rsid w:val="00832F07"/>
    <w:rsid w:val="00833685"/>
    <w:rsid w:val="00834B87"/>
    <w:rsid w:val="00835356"/>
    <w:rsid w:val="00835618"/>
    <w:rsid w:val="00836B46"/>
    <w:rsid w:val="00837971"/>
    <w:rsid w:val="00840232"/>
    <w:rsid w:val="008416E8"/>
    <w:rsid w:val="00843255"/>
    <w:rsid w:val="00843356"/>
    <w:rsid w:val="00845763"/>
    <w:rsid w:val="008472E3"/>
    <w:rsid w:val="00860B54"/>
    <w:rsid w:val="00860E8A"/>
    <w:rsid w:val="00861A80"/>
    <w:rsid w:val="00861B8C"/>
    <w:rsid w:val="0086256B"/>
    <w:rsid w:val="0086266B"/>
    <w:rsid w:val="00864D7A"/>
    <w:rsid w:val="008653AA"/>
    <w:rsid w:val="00866A69"/>
    <w:rsid w:val="008673AC"/>
    <w:rsid w:val="00867479"/>
    <w:rsid w:val="00867F39"/>
    <w:rsid w:val="00870BDC"/>
    <w:rsid w:val="00871508"/>
    <w:rsid w:val="008715B5"/>
    <w:rsid w:val="00873241"/>
    <w:rsid w:val="0087341E"/>
    <w:rsid w:val="00875369"/>
    <w:rsid w:val="00875E9E"/>
    <w:rsid w:val="00880453"/>
    <w:rsid w:val="00883B80"/>
    <w:rsid w:val="00884299"/>
    <w:rsid w:val="00884A7D"/>
    <w:rsid w:val="00890D9D"/>
    <w:rsid w:val="00894C4E"/>
    <w:rsid w:val="00897396"/>
    <w:rsid w:val="00897FAF"/>
    <w:rsid w:val="008A18E1"/>
    <w:rsid w:val="008A3A01"/>
    <w:rsid w:val="008A511A"/>
    <w:rsid w:val="008B081E"/>
    <w:rsid w:val="008B2192"/>
    <w:rsid w:val="008B2642"/>
    <w:rsid w:val="008B46D8"/>
    <w:rsid w:val="008B6332"/>
    <w:rsid w:val="008B6DE5"/>
    <w:rsid w:val="008B7B65"/>
    <w:rsid w:val="008C3153"/>
    <w:rsid w:val="008C3A54"/>
    <w:rsid w:val="008C4D5F"/>
    <w:rsid w:val="008C70F6"/>
    <w:rsid w:val="008D0A37"/>
    <w:rsid w:val="008D0CAC"/>
    <w:rsid w:val="008D1810"/>
    <w:rsid w:val="008D402C"/>
    <w:rsid w:val="008D4BCD"/>
    <w:rsid w:val="008D57A0"/>
    <w:rsid w:val="008D5B3C"/>
    <w:rsid w:val="008D6744"/>
    <w:rsid w:val="008D786F"/>
    <w:rsid w:val="008E22DB"/>
    <w:rsid w:val="008E52BE"/>
    <w:rsid w:val="008E5583"/>
    <w:rsid w:val="008E5CC6"/>
    <w:rsid w:val="008F0191"/>
    <w:rsid w:val="008F070C"/>
    <w:rsid w:val="008F0ADF"/>
    <w:rsid w:val="008F1D71"/>
    <w:rsid w:val="008F3194"/>
    <w:rsid w:val="008F3895"/>
    <w:rsid w:val="008F40FC"/>
    <w:rsid w:val="008F451A"/>
    <w:rsid w:val="00902D5B"/>
    <w:rsid w:val="00903122"/>
    <w:rsid w:val="0090384E"/>
    <w:rsid w:val="00906739"/>
    <w:rsid w:val="0090799D"/>
    <w:rsid w:val="00912291"/>
    <w:rsid w:val="009127CA"/>
    <w:rsid w:val="00912C86"/>
    <w:rsid w:val="00913581"/>
    <w:rsid w:val="00913C59"/>
    <w:rsid w:val="00915FD9"/>
    <w:rsid w:val="00921225"/>
    <w:rsid w:val="00921BA1"/>
    <w:rsid w:val="009226BA"/>
    <w:rsid w:val="00923B0D"/>
    <w:rsid w:val="00924EB4"/>
    <w:rsid w:val="00925E19"/>
    <w:rsid w:val="00930452"/>
    <w:rsid w:val="009304F1"/>
    <w:rsid w:val="00930725"/>
    <w:rsid w:val="009322E9"/>
    <w:rsid w:val="00937D21"/>
    <w:rsid w:val="00941768"/>
    <w:rsid w:val="009443C3"/>
    <w:rsid w:val="009517B3"/>
    <w:rsid w:val="00952A2B"/>
    <w:rsid w:val="00952BC7"/>
    <w:rsid w:val="00953168"/>
    <w:rsid w:val="00954847"/>
    <w:rsid w:val="00954E39"/>
    <w:rsid w:val="009555F1"/>
    <w:rsid w:val="00955630"/>
    <w:rsid w:val="00960198"/>
    <w:rsid w:val="00960FE7"/>
    <w:rsid w:val="00961D1D"/>
    <w:rsid w:val="00962EB6"/>
    <w:rsid w:val="0096399A"/>
    <w:rsid w:val="00964D91"/>
    <w:rsid w:val="009650CF"/>
    <w:rsid w:val="00965BC3"/>
    <w:rsid w:val="00967159"/>
    <w:rsid w:val="00970E8C"/>
    <w:rsid w:val="009721EC"/>
    <w:rsid w:val="00975D05"/>
    <w:rsid w:val="009802A4"/>
    <w:rsid w:val="00980A07"/>
    <w:rsid w:val="00981CDE"/>
    <w:rsid w:val="00984699"/>
    <w:rsid w:val="0098496C"/>
    <w:rsid w:val="00986A24"/>
    <w:rsid w:val="00991044"/>
    <w:rsid w:val="00992189"/>
    <w:rsid w:val="00994110"/>
    <w:rsid w:val="009947B3"/>
    <w:rsid w:val="00995215"/>
    <w:rsid w:val="009956A3"/>
    <w:rsid w:val="009973D1"/>
    <w:rsid w:val="009A17E9"/>
    <w:rsid w:val="009A2541"/>
    <w:rsid w:val="009A2E6A"/>
    <w:rsid w:val="009B1952"/>
    <w:rsid w:val="009B2EF3"/>
    <w:rsid w:val="009B4A1F"/>
    <w:rsid w:val="009C022C"/>
    <w:rsid w:val="009C06F9"/>
    <w:rsid w:val="009C3F25"/>
    <w:rsid w:val="009C5126"/>
    <w:rsid w:val="009C613B"/>
    <w:rsid w:val="009C640E"/>
    <w:rsid w:val="009C79FE"/>
    <w:rsid w:val="009D10AC"/>
    <w:rsid w:val="009D17E4"/>
    <w:rsid w:val="009D1DB3"/>
    <w:rsid w:val="009D3166"/>
    <w:rsid w:val="009D59C5"/>
    <w:rsid w:val="009E0A2E"/>
    <w:rsid w:val="009E3729"/>
    <w:rsid w:val="009E4B01"/>
    <w:rsid w:val="009E73D2"/>
    <w:rsid w:val="009F0A5B"/>
    <w:rsid w:val="009F1927"/>
    <w:rsid w:val="009F482C"/>
    <w:rsid w:val="009F64BC"/>
    <w:rsid w:val="009F6B57"/>
    <w:rsid w:val="00A016DB"/>
    <w:rsid w:val="00A019AB"/>
    <w:rsid w:val="00A03FEB"/>
    <w:rsid w:val="00A0423A"/>
    <w:rsid w:val="00A042F0"/>
    <w:rsid w:val="00A07FD0"/>
    <w:rsid w:val="00A10128"/>
    <w:rsid w:val="00A1105D"/>
    <w:rsid w:val="00A131B0"/>
    <w:rsid w:val="00A13D4B"/>
    <w:rsid w:val="00A14DFB"/>
    <w:rsid w:val="00A153F9"/>
    <w:rsid w:val="00A17FA7"/>
    <w:rsid w:val="00A20935"/>
    <w:rsid w:val="00A213D7"/>
    <w:rsid w:val="00A2162F"/>
    <w:rsid w:val="00A23391"/>
    <w:rsid w:val="00A23565"/>
    <w:rsid w:val="00A24A41"/>
    <w:rsid w:val="00A30679"/>
    <w:rsid w:val="00A30EE1"/>
    <w:rsid w:val="00A33B71"/>
    <w:rsid w:val="00A34E29"/>
    <w:rsid w:val="00A36DA8"/>
    <w:rsid w:val="00A375FD"/>
    <w:rsid w:val="00A40A38"/>
    <w:rsid w:val="00A41274"/>
    <w:rsid w:val="00A422C0"/>
    <w:rsid w:val="00A427BE"/>
    <w:rsid w:val="00A45F09"/>
    <w:rsid w:val="00A468AE"/>
    <w:rsid w:val="00A50784"/>
    <w:rsid w:val="00A50B94"/>
    <w:rsid w:val="00A52280"/>
    <w:rsid w:val="00A5379B"/>
    <w:rsid w:val="00A53DCA"/>
    <w:rsid w:val="00A5403B"/>
    <w:rsid w:val="00A54517"/>
    <w:rsid w:val="00A5463C"/>
    <w:rsid w:val="00A549B0"/>
    <w:rsid w:val="00A54B4C"/>
    <w:rsid w:val="00A54C5F"/>
    <w:rsid w:val="00A56C06"/>
    <w:rsid w:val="00A57CAD"/>
    <w:rsid w:val="00A6006E"/>
    <w:rsid w:val="00A60BB5"/>
    <w:rsid w:val="00A62954"/>
    <w:rsid w:val="00A63037"/>
    <w:rsid w:val="00A64454"/>
    <w:rsid w:val="00A64C8E"/>
    <w:rsid w:val="00A67125"/>
    <w:rsid w:val="00A673F8"/>
    <w:rsid w:val="00A70C07"/>
    <w:rsid w:val="00A711E8"/>
    <w:rsid w:val="00A71A2A"/>
    <w:rsid w:val="00A720DE"/>
    <w:rsid w:val="00A74AE2"/>
    <w:rsid w:val="00A81B19"/>
    <w:rsid w:val="00A827B6"/>
    <w:rsid w:val="00A85456"/>
    <w:rsid w:val="00A87E8D"/>
    <w:rsid w:val="00A9046F"/>
    <w:rsid w:val="00A90FC1"/>
    <w:rsid w:val="00A94347"/>
    <w:rsid w:val="00A94459"/>
    <w:rsid w:val="00A94B7C"/>
    <w:rsid w:val="00A9578D"/>
    <w:rsid w:val="00A9726C"/>
    <w:rsid w:val="00A97467"/>
    <w:rsid w:val="00A97A83"/>
    <w:rsid w:val="00A97CAF"/>
    <w:rsid w:val="00AA2731"/>
    <w:rsid w:val="00AA280B"/>
    <w:rsid w:val="00AA38BA"/>
    <w:rsid w:val="00AA4605"/>
    <w:rsid w:val="00AA530F"/>
    <w:rsid w:val="00AA5E56"/>
    <w:rsid w:val="00AB0335"/>
    <w:rsid w:val="00AB0455"/>
    <w:rsid w:val="00AB1698"/>
    <w:rsid w:val="00AB176B"/>
    <w:rsid w:val="00AB45C8"/>
    <w:rsid w:val="00AC0CEE"/>
    <w:rsid w:val="00AC263E"/>
    <w:rsid w:val="00AC4542"/>
    <w:rsid w:val="00AC6430"/>
    <w:rsid w:val="00AD1AA6"/>
    <w:rsid w:val="00AD2520"/>
    <w:rsid w:val="00AD512A"/>
    <w:rsid w:val="00AD6FE2"/>
    <w:rsid w:val="00AD789F"/>
    <w:rsid w:val="00AE18EE"/>
    <w:rsid w:val="00AE2113"/>
    <w:rsid w:val="00AE35CB"/>
    <w:rsid w:val="00AE4354"/>
    <w:rsid w:val="00AE4C57"/>
    <w:rsid w:val="00AE5E0E"/>
    <w:rsid w:val="00AE62AD"/>
    <w:rsid w:val="00AF006A"/>
    <w:rsid w:val="00AF219C"/>
    <w:rsid w:val="00AF2D65"/>
    <w:rsid w:val="00AF4586"/>
    <w:rsid w:val="00AF554C"/>
    <w:rsid w:val="00AF57BA"/>
    <w:rsid w:val="00B00BCE"/>
    <w:rsid w:val="00B025AB"/>
    <w:rsid w:val="00B025B2"/>
    <w:rsid w:val="00B032D2"/>
    <w:rsid w:val="00B0423C"/>
    <w:rsid w:val="00B103F5"/>
    <w:rsid w:val="00B10503"/>
    <w:rsid w:val="00B118EA"/>
    <w:rsid w:val="00B11CCB"/>
    <w:rsid w:val="00B126C6"/>
    <w:rsid w:val="00B135C6"/>
    <w:rsid w:val="00B13F59"/>
    <w:rsid w:val="00B14182"/>
    <w:rsid w:val="00B14515"/>
    <w:rsid w:val="00B15E0D"/>
    <w:rsid w:val="00B1768A"/>
    <w:rsid w:val="00B1790F"/>
    <w:rsid w:val="00B21A69"/>
    <w:rsid w:val="00B2222D"/>
    <w:rsid w:val="00B24CA5"/>
    <w:rsid w:val="00B267F9"/>
    <w:rsid w:val="00B27C55"/>
    <w:rsid w:val="00B311A0"/>
    <w:rsid w:val="00B315F0"/>
    <w:rsid w:val="00B321E1"/>
    <w:rsid w:val="00B349BB"/>
    <w:rsid w:val="00B3716D"/>
    <w:rsid w:val="00B37AF5"/>
    <w:rsid w:val="00B40162"/>
    <w:rsid w:val="00B41F76"/>
    <w:rsid w:val="00B42BCC"/>
    <w:rsid w:val="00B44670"/>
    <w:rsid w:val="00B4474D"/>
    <w:rsid w:val="00B44E77"/>
    <w:rsid w:val="00B45FA5"/>
    <w:rsid w:val="00B52B2F"/>
    <w:rsid w:val="00B54A48"/>
    <w:rsid w:val="00B55A4D"/>
    <w:rsid w:val="00B57B38"/>
    <w:rsid w:val="00B6229C"/>
    <w:rsid w:val="00B63A82"/>
    <w:rsid w:val="00B67707"/>
    <w:rsid w:val="00B703D9"/>
    <w:rsid w:val="00B70CD9"/>
    <w:rsid w:val="00B73175"/>
    <w:rsid w:val="00B732B3"/>
    <w:rsid w:val="00B73811"/>
    <w:rsid w:val="00B75B14"/>
    <w:rsid w:val="00B75F69"/>
    <w:rsid w:val="00B773FE"/>
    <w:rsid w:val="00B7777E"/>
    <w:rsid w:val="00B822B1"/>
    <w:rsid w:val="00B826DF"/>
    <w:rsid w:val="00B8331A"/>
    <w:rsid w:val="00B85907"/>
    <w:rsid w:val="00B86B51"/>
    <w:rsid w:val="00B87467"/>
    <w:rsid w:val="00B90F62"/>
    <w:rsid w:val="00B915EB"/>
    <w:rsid w:val="00B92FEC"/>
    <w:rsid w:val="00B93048"/>
    <w:rsid w:val="00B94036"/>
    <w:rsid w:val="00B95FDD"/>
    <w:rsid w:val="00B96838"/>
    <w:rsid w:val="00B976BF"/>
    <w:rsid w:val="00BA08CA"/>
    <w:rsid w:val="00BA2023"/>
    <w:rsid w:val="00BA42EE"/>
    <w:rsid w:val="00BA4DBE"/>
    <w:rsid w:val="00BB0115"/>
    <w:rsid w:val="00BB0D68"/>
    <w:rsid w:val="00BB2077"/>
    <w:rsid w:val="00BB2462"/>
    <w:rsid w:val="00BB2732"/>
    <w:rsid w:val="00BB334E"/>
    <w:rsid w:val="00BB49B4"/>
    <w:rsid w:val="00BB6571"/>
    <w:rsid w:val="00BB7803"/>
    <w:rsid w:val="00BC4854"/>
    <w:rsid w:val="00BC4B00"/>
    <w:rsid w:val="00BD1B3F"/>
    <w:rsid w:val="00BD6A8C"/>
    <w:rsid w:val="00BD73A3"/>
    <w:rsid w:val="00BE2554"/>
    <w:rsid w:val="00BE424D"/>
    <w:rsid w:val="00BE4765"/>
    <w:rsid w:val="00BE4ABA"/>
    <w:rsid w:val="00BE53C7"/>
    <w:rsid w:val="00BE56E1"/>
    <w:rsid w:val="00BF0CB0"/>
    <w:rsid w:val="00BF30EA"/>
    <w:rsid w:val="00C002F4"/>
    <w:rsid w:val="00C00F5C"/>
    <w:rsid w:val="00C01FF5"/>
    <w:rsid w:val="00C03B26"/>
    <w:rsid w:val="00C03F4F"/>
    <w:rsid w:val="00C04E7F"/>
    <w:rsid w:val="00C05574"/>
    <w:rsid w:val="00C05EAD"/>
    <w:rsid w:val="00C06BE1"/>
    <w:rsid w:val="00C079C0"/>
    <w:rsid w:val="00C10F25"/>
    <w:rsid w:val="00C128CB"/>
    <w:rsid w:val="00C13F7A"/>
    <w:rsid w:val="00C143ED"/>
    <w:rsid w:val="00C15C0C"/>
    <w:rsid w:val="00C15CCB"/>
    <w:rsid w:val="00C17531"/>
    <w:rsid w:val="00C17E0A"/>
    <w:rsid w:val="00C204B6"/>
    <w:rsid w:val="00C22E08"/>
    <w:rsid w:val="00C23AF4"/>
    <w:rsid w:val="00C26143"/>
    <w:rsid w:val="00C26614"/>
    <w:rsid w:val="00C32281"/>
    <w:rsid w:val="00C322DF"/>
    <w:rsid w:val="00C3243D"/>
    <w:rsid w:val="00C34F38"/>
    <w:rsid w:val="00C351AC"/>
    <w:rsid w:val="00C353DB"/>
    <w:rsid w:val="00C363C3"/>
    <w:rsid w:val="00C369C6"/>
    <w:rsid w:val="00C40896"/>
    <w:rsid w:val="00C40FA7"/>
    <w:rsid w:val="00C419BB"/>
    <w:rsid w:val="00C42308"/>
    <w:rsid w:val="00C427C8"/>
    <w:rsid w:val="00C42D08"/>
    <w:rsid w:val="00C44EB3"/>
    <w:rsid w:val="00C46288"/>
    <w:rsid w:val="00C462BE"/>
    <w:rsid w:val="00C46323"/>
    <w:rsid w:val="00C47352"/>
    <w:rsid w:val="00C50BBA"/>
    <w:rsid w:val="00C50EB6"/>
    <w:rsid w:val="00C557B0"/>
    <w:rsid w:val="00C56B4D"/>
    <w:rsid w:val="00C56EA0"/>
    <w:rsid w:val="00C600E8"/>
    <w:rsid w:val="00C607F5"/>
    <w:rsid w:val="00C60954"/>
    <w:rsid w:val="00C609BF"/>
    <w:rsid w:val="00C60C03"/>
    <w:rsid w:val="00C612D8"/>
    <w:rsid w:val="00C62E60"/>
    <w:rsid w:val="00C6660A"/>
    <w:rsid w:val="00C700A9"/>
    <w:rsid w:val="00C75EC3"/>
    <w:rsid w:val="00C76212"/>
    <w:rsid w:val="00C81BE2"/>
    <w:rsid w:val="00C83C05"/>
    <w:rsid w:val="00C874A2"/>
    <w:rsid w:val="00C878A0"/>
    <w:rsid w:val="00C878D6"/>
    <w:rsid w:val="00C87F9E"/>
    <w:rsid w:val="00C9001D"/>
    <w:rsid w:val="00C90F5C"/>
    <w:rsid w:val="00C933A1"/>
    <w:rsid w:val="00C93BB4"/>
    <w:rsid w:val="00C94554"/>
    <w:rsid w:val="00C953AC"/>
    <w:rsid w:val="00C966B4"/>
    <w:rsid w:val="00CA0A92"/>
    <w:rsid w:val="00CA0C43"/>
    <w:rsid w:val="00CA2BEF"/>
    <w:rsid w:val="00CA4064"/>
    <w:rsid w:val="00CA5DE7"/>
    <w:rsid w:val="00CA6E11"/>
    <w:rsid w:val="00CA70B8"/>
    <w:rsid w:val="00CA798A"/>
    <w:rsid w:val="00CB1882"/>
    <w:rsid w:val="00CB458B"/>
    <w:rsid w:val="00CB6EDE"/>
    <w:rsid w:val="00CC0B2A"/>
    <w:rsid w:val="00CC1D99"/>
    <w:rsid w:val="00CC2D0C"/>
    <w:rsid w:val="00CC2EA7"/>
    <w:rsid w:val="00CC3032"/>
    <w:rsid w:val="00CC352A"/>
    <w:rsid w:val="00CC436C"/>
    <w:rsid w:val="00CC501B"/>
    <w:rsid w:val="00CC6530"/>
    <w:rsid w:val="00CD0B73"/>
    <w:rsid w:val="00CD3139"/>
    <w:rsid w:val="00CD340F"/>
    <w:rsid w:val="00CD3E61"/>
    <w:rsid w:val="00CD493C"/>
    <w:rsid w:val="00CD5D9E"/>
    <w:rsid w:val="00CE0A45"/>
    <w:rsid w:val="00CE0BEA"/>
    <w:rsid w:val="00CE1533"/>
    <w:rsid w:val="00CE1642"/>
    <w:rsid w:val="00CE3935"/>
    <w:rsid w:val="00CE571D"/>
    <w:rsid w:val="00CE5FD5"/>
    <w:rsid w:val="00CE6666"/>
    <w:rsid w:val="00CE6DBF"/>
    <w:rsid w:val="00CF061F"/>
    <w:rsid w:val="00CF08F4"/>
    <w:rsid w:val="00CF0F74"/>
    <w:rsid w:val="00CF1923"/>
    <w:rsid w:val="00CF31CE"/>
    <w:rsid w:val="00CF3359"/>
    <w:rsid w:val="00CF339E"/>
    <w:rsid w:val="00CF3A99"/>
    <w:rsid w:val="00CF4E2C"/>
    <w:rsid w:val="00CF5CB1"/>
    <w:rsid w:val="00D01495"/>
    <w:rsid w:val="00D04A7D"/>
    <w:rsid w:val="00D0568F"/>
    <w:rsid w:val="00D11C0A"/>
    <w:rsid w:val="00D11DB6"/>
    <w:rsid w:val="00D11E50"/>
    <w:rsid w:val="00D14B63"/>
    <w:rsid w:val="00D15CFB"/>
    <w:rsid w:val="00D213B4"/>
    <w:rsid w:val="00D23638"/>
    <w:rsid w:val="00D23E03"/>
    <w:rsid w:val="00D24079"/>
    <w:rsid w:val="00D24FE7"/>
    <w:rsid w:val="00D30028"/>
    <w:rsid w:val="00D3302D"/>
    <w:rsid w:val="00D33030"/>
    <w:rsid w:val="00D33278"/>
    <w:rsid w:val="00D3333C"/>
    <w:rsid w:val="00D3382E"/>
    <w:rsid w:val="00D34BDD"/>
    <w:rsid w:val="00D36AA2"/>
    <w:rsid w:val="00D37AEB"/>
    <w:rsid w:val="00D44D76"/>
    <w:rsid w:val="00D4638A"/>
    <w:rsid w:val="00D4707E"/>
    <w:rsid w:val="00D51087"/>
    <w:rsid w:val="00D5177C"/>
    <w:rsid w:val="00D53EC4"/>
    <w:rsid w:val="00D5597E"/>
    <w:rsid w:val="00D55FE7"/>
    <w:rsid w:val="00D56C7E"/>
    <w:rsid w:val="00D60A6C"/>
    <w:rsid w:val="00D6201F"/>
    <w:rsid w:val="00D62D7B"/>
    <w:rsid w:val="00D65EC2"/>
    <w:rsid w:val="00D6609E"/>
    <w:rsid w:val="00D66A7C"/>
    <w:rsid w:val="00D70047"/>
    <w:rsid w:val="00D701F1"/>
    <w:rsid w:val="00D702C7"/>
    <w:rsid w:val="00D70C49"/>
    <w:rsid w:val="00D71527"/>
    <w:rsid w:val="00D7211D"/>
    <w:rsid w:val="00D7293F"/>
    <w:rsid w:val="00D7584E"/>
    <w:rsid w:val="00D804CE"/>
    <w:rsid w:val="00D80FF6"/>
    <w:rsid w:val="00D83A9F"/>
    <w:rsid w:val="00D84322"/>
    <w:rsid w:val="00D84AD4"/>
    <w:rsid w:val="00D8666C"/>
    <w:rsid w:val="00D875E8"/>
    <w:rsid w:val="00D87981"/>
    <w:rsid w:val="00D9630B"/>
    <w:rsid w:val="00D964C9"/>
    <w:rsid w:val="00D96B10"/>
    <w:rsid w:val="00D96D54"/>
    <w:rsid w:val="00DA05B5"/>
    <w:rsid w:val="00DA40D2"/>
    <w:rsid w:val="00DA5361"/>
    <w:rsid w:val="00DA6B40"/>
    <w:rsid w:val="00DA75EF"/>
    <w:rsid w:val="00DB09BF"/>
    <w:rsid w:val="00DB0D09"/>
    <w:rsid w:val="00DB2174"/>
    <w:rsid w:val="00DB234F"/>
    <w:rsid w:val="00DB33E1"/>
    <w:rsid w:val="00DB4B2A"/>
    <w:rsid w:val="00DB537F"/>
    <w:rsid w:val="00DB6A2C"/>
    <w:rsid w:val="00DB717B"/>
    <w:rsid w:val="00DC01D4"/>
    <w:rsid w:val="00DC0B24"/>
    <w:rsid w:val="00DC0F7E"/>
    <w:rsid w:val="00DC199E"/>
    <w:rsid w:val="00DC2E97"/>
    <w:rsid w:val="00DC51FC"/>
    <w:rsid w:val="00DC5722"/>
    <w:rsid w:val="00DC5AAD"/>
    <w:rsid w:val="00DC623D"/>
    <w:rsid w:val="00DD0733"/>
    <w:rsid w:val="00DD0DEF"/>
    <w:rsid w:val="00DD16B1"/>
    <w:rsid w:val="00DD1D5D"/>
    <w:rsid w:val="00DD20FC"/>
    <w:rsid w:val="00DD22BF"/>
    <w:rsid w:val="00DD2774"/>
    <w:rsid w:val="00DD54FF"/>
    <w:rsid w:val="00DD5DFB"/>
    <w:rsid w:val="00DE2708"/>
    <w:rsid w:val="00DE2C73"/>
    <w:rsid w:val="00DE3BEB"/>
    <w:rsid w:val="00DF0E09"/>
    <w:rsid w:val="00DF2D41"/>
    <w:rsid w:val="00DF40D6"/>
    <w:rsid w:val="00DF7F5A"/>
    <w:rsid w:val="00E01DDF"/>
    <w:rsid w:val="00E0244D"/>
    <w:rsid w:val="00E03BE5"/>
    <w:rsid w:val="00E0454C"/>
    <w:rsid w:val="00E04B6B"/>
    <w:rsid w:val="00E06C96"/>
    <w:rsid w:val="00E06EDE"/>
    <w:rsid w:val="00E10D4B"/>
    <w:rsid w:val="00E1217A"/>
    <w:rsid w:val="00E1263F"/>
    <w:rsid w:val="00E1351C"/>
    <w:rsid w:val="00E1362F"/>
    <w:rsid w:val="00E1638A"/>
    <w:rsid w:val="00E1731D"/>
    <w:rsid w:val="00E17369"/>
    <w:rsid w:val="00E17378"/>
    <w:rsid w:val="00E17561"/>
    <w:rsid w:val="00E17E53"/>
    <w:rsid w:val="00E216D2"/>
    <w:rsid w:val="00E22267"/>
    <w:rsid w:val="00E2228E"/>
    <w:rsid w:val="00E239E4"/>
    <w:rsid w:val="00E23B5F"/>
    <w:rsid w:val="00E23C75"/>
    <w:rsid w:val="00E24946"/>
    <w:rsid w:val="00E24C83"/>
    <w:rsid w:val="00E24EC6"/>
    <w:rsid w:val="00E262B3"/>
    <w:rsid w:val="00E262EC"/>
    <w:rsid w:val="00E27312"/>
    <w:rsid w:val="00E2782E"/>
    <w:rsid w:val="00E30174"/>
    <w:rsid w:val="00E30D4F"/>
    <w:rsid w:val="00E31619"/>
    <w:rsid w:val="00E31D2F"/>
    <w:rsid w:val="00E32291"/>
    <w:rsid w:val="00E33A22"/>
    <w:rsid w:val="00E34487"/>
    <w:rsid w:val="00E35244"/>
    <w:rsid w:val="00E3667C"/>
    <w:rsid w:val="00E366EA"/>
    <w:rsid w:val="00E40205"/>
    <w:rsid w:val="00E407A0"/>
    <w:rsid w:val="00E40926"/>
    <w:rsid w:val="00E40FB7"/>
    <w:rsid w:val="00E43F37"/>
    <w:rsid w:val="00E44DF9"/>
    <w:rsid w:val="00E45817"/>
    <w:rsid w:val="00E45E3E"/>
    <w:rsid w:val="00E523B9"/>
    <w:rsid w:val="00E540BE"/>
    <w:rsid w:val="00E54C98"/>
    <w:rsid w:val="00E56906"/>
    <w:rsid w:val="00E57405"/>
    <w:rsid w:val="00E5757F"/>
    <w:rsid w:val="00E6087A"/>
    <w:rsid w:val="00E615F2"/>
    <w:rsid w:val="00E64142"/>
    <w:rsid w:val="00E6584F"/>
    <w:rsid w:val="00E660C7"/>
    <w:rsid w:val="00E678DB"/>
    <w:rsid w:val="00E70613"/>
    <w:rsid w:val="00E723A5"/>
    <w:rsid w:val="00E74C91"/>
    <w:rsid w:val="00E76B77"/>
    <w:rsid w:val="00E81414"/>
    <w:rsid w:val="00E840FD"/>
    <w:rsid w:val="00E84A0D"/>
    <w:rsid w:val="00E870FC"/>
    <w:rsid w:val="00E91797"/>
    <w:rsid w:val="00E9269D"/>
    <w:rsid w:val="00E9387F"/>
    <w:rsid w:val="00E93AFE"/>
    <w:rsid w:val="00E95D91"/>
    <w:rsid w:val="00E95FE2"/>
    <w:rsid w:val="00E96CC4"/>
    <w:rsid w:val="00E973D2"/>
    <w:rsid w:val="00EA0BE7"/>
    <w:rsid w:val="00EA0C0D"/>
    <w:rsid w:val="00EA1210"/>
    <w:rsid w:val="00EA3541"/>
    <w:rsid w:val="00EA4B04"/>
    <w:rsid w:val="00EA589C"/>
    <w:rsid w:val="00EA7604"/>
    <w:rsid w:val="00EA7B6C"/>
    <w:rsid w:val="00EB34B9"/>
    <w:rsid w:val="00EB4364"/>
    <w:rsid w:val="00EB43DB"/>
    <w:rsid w:val="00EB4678"/>
    <w:rsid w:val="00EB5826"/>
    <w:rsid w:val="00EB71A2"/>
    <w:rsid w:val="00EB7A54"/>
    <w:rsid w:val="00EC493F"/>
    <w:rsid w:val="00EC4BA9"/>
    <w:rsid w:val="00EC5D7D"/>
    <w:rsid w:val="00EC60D5"/>
    <w:rsid w:val="00EC6D44"/>
    <w:rsid w:val="00EC73FF"/>
    <w:rsid w:val="00ED0958"/>
    <w:rsid w:val="00ED1E13"/>
    <w:rsid w:val="00ED29F8"/>
    <w:rsid w:val="00ED5CEB"/>
    <w:rsid w:val="00ED5CF0"/>
    <w:rsid w:val="00ED62E1"/>
    <w:rsid w:val="00ED6677"/>
    <w:rsid w:val="00EE05B2"/>
    <w:rsid w:val="00EE08AF"/>
    <w:rsid w:val="00EE1536"/>
    <w:rsid w:val="00EE2B83"/>
    <w:rsid w:val="00EE43B6"/>
    <w:rsid w:val="00EE4664"/>
    <w:rsid w:val="00EE46D9"/>
    <w:rsid w:val="00EE7B4C"/>
    <w:rsid w:val="00EE7CE4"/>
    <w:rsid w:val="00EF3725"/>
    <w:rsid w:val="00EF3EDD"/>
    <w:rsid w:val="00F00D93"/>
    <w:rsid w:val="00F02634"/>
    <w:rsid w:val="00F02885"/>
    <w:rsid w:val="00F02C4C"/>
    <w:rsid w:val="00F04822"/>
    <w:rsid w:val="00F04A21"/>
    <w:rsid w:val="00F11F48"/>
    <w:rsid w:val="00F13F32"/>
    <w:rsid w:val="00F146A3"/>
    <w:rsid w:val="00F14918"/>
    <w:rsid w:val="00F150CD"/>
    <w:rsid w:val="00F15DAD"/>
    <w:rsid w:val="00F15F1A"/>
    <w:rsid w:val="00F203E2"/>
    <w:rsid w:val="00F23E6C"/>
    <w:rsid w:val="00F24CDB"/>
    <w:rsid w:val="00F26414"/>
    <w:rsid w:val="00F302BE"/>
    <w:rsid w:val="00F33353"/>
    <w:rsid w:val="00F3395E"/>
    <w:rsid w:val="00F33F92"/>
    <w:rsid w:val="00F352B4"/>
    <w:rsid w:val="00F4048D"/>
    <w:rsid w:val="00F41F2F"/>
    <w:rsid w:val="00F42790"/>
    <w:rsid w:val="00F42950"/>
    <w:rsid w:val="00F45AB1"/>
    <w:rsid w:val="00F518D3"/>
    <w:rsid w:val="00F51F29"/>
    <w:rsid w:val="00F52BF3"/>
    <w:rsid w:val="00F53CF0"/>
    <w:rsid w:val="00F5558D"/>
    <w:rsid w:val="00F602D7"/>
    <w:rsid w:val="00F63B36"/>
    <w:rsid w:val="00F64CF8"/>
    <w:rsid w:val="00F65F61"/>
    <w:rsid w:val="00F66230"/>
    <w:rsid w:val="00F677D3"/>
    <w:rsid w:val="00F67C56"/>
    <w:rsid w:val="00F720B3"/>
    <w:rsid w:val="00F731F3"/>
    <w:rsid w:val="00F747BD"/>
    <w:rsid w:val="00F776F8"/>
    <w:rsid w:val="00F83C8A"/>
    <w:rsid w:val="00F8439A"/>
    <w:rsid w:val="00F84E55"/>
    <w:rsid w:val="00F850E3"/>
    <w:rsid w:val="00F857B3"/>
    <w:rsid w:val="00F85D11"/>
    <w:rsid w:val="00F90717"/>
    <w:rsid w:val="00F94936"/>
    <w:rsid w:val="00F95995"/>
    <w:rsid w:val="00FA0F7E"/>
    <w:rsid w:val="00FA1C7D"/>
    <w:rsid w:val="00FA21F2"/>
    <w:rsid w:val="00FA2C8B"/>
    <w:rsid w:val="00FA46F4"/>
    <w:rsid w:val="00FA68BB"/>
    <w:rsid w:val="00FB095F"/>
    <w:rsid w:val="00FB3475"/>
    <w:rsid w:val="00FB419F"/>
    <w:rsid w:val="00FB4E76"/>
    <w:rsid w:val="00FB71DB"/>
    <w:rsid w:val="00FB7D16"/>
    <w:rsid w:val="00FC30AC"/>
    <w:rsid w:val="00FC3436"/>
    <w:rsid w:val="00FC4936"/>
    <w:rsid w:val="00FC4B0D"/>
    <w:rsid w:val="00FC6EE6"/>
    <w:rsid w:val="00FD06DF"/>
    <w:rsid w:val="00FD1205"/>
    <w:rsid w:val="00FD3BAD"/>
    <w:rsid w:val="00FD49A1"/>
    <w:rsid w:val="00FD569B"/>
    <w:rsid w:val="00FD7029"/>
    <w:rsid w:val="00FD7DF3"/>
    <w:rsid w:val="00FE08E9"/>
    <w:rsid w:val="00FE0C57"/>
    <w:rsid w:val="00FE28B1"/>
    <w:rsid w:val="00FE4AB6"/>
    <w:rsid w:val="00FE4B26"/>
    <w:rsid w:val="00FE6DE4"/>
    <w:rsid w:val="00FF13B0"/>
    <w:rsid w:val="00FF151A"/>
    <w:rsid w:val="00FF209D"/>
    <w:rsid w:val="00FF3A4F"/>
    <w:rsid w:val="00FF58D0"/>
    <w:rsid w:val="00FF5C74"/>
    <w:rsid w:val="00FF61AC"/>
    <w:rsid w:val="00FF6B81"/>
    <w:rsid w:val="00FF7A1C"/>
    <w:rsid w:val="15D40871"/>
    <w:rsid w:val="37E7131D"/>
    <w:rsid w:val="44AC73CA"/>
    <w:rsid w:val="6DB10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imes New Roman" w:hAnsi="Times New Roman" w:eastAsia="宋体" w:cstheme="minorBidi"/>
      <w:kern w:val="2"/>
      <w:sz w:val="24"/>
      <w:szCs w:val="22"/>
      <w:lang w:val="en-US" w:eastAsia="zh-CN" w:bidi="ar-SA"/>
    </w:rPr>
  </w:style>
  <w:style w:type="paragraph" w:styleId="2">
    <w:name w:val="heading 1"/>
    <w:basedOn w:val="1"/>
    <w:next w:val="1"/>
    <w:link w:val="25"/>
    <w:qFormat/>
    <w:uiPriority w:val="9"/>
    <w:pPr>
      <w:keepNext/>
      <w:keepLines/>
      <w:ind w:firstLine="0" w:firstLineChars="0"/>
      <w:outlineLvl w:val="0"/>
    </w:pPr>
    <w:rPr>
      <w:b/>
      <w:bCs/>
      <w:kern w:val="44"/>
      <w:sz w:val="32"/>
      <w:szCs w:val="44"/>
    </w:rPr>
  </w:style>
  <w:style w:type="paragraph" w:styleId="3">
    <w:name w:val="heading 2"/>
    <w:basedOn w:val="1"/>
    <w:next w:val="1"/>
    <w:link w:val="26"/>
    <w:unhideWhenUsed/>
    <w:qFormat/>
    <w:uiPriority w:val="9"/>
    <w:pPr>
      <w:keepNext/>
      <w:keepLines/>
      <w:ind w:firstLine="0" w:firstLineChars="0"/>
      <w:outlineLvl w:val="1"/>
    </w:pPr>
    <w:rPr>
      <w:rFonts w:cstheme="majorBidi"/>
      <w:b/>
      <w:bCs/>
      <w:sz w:val="30"/>
      <w:szCs w:val="32"/>
    </w:rPr>
  </w:style>
  <w:style w:type="paragraph" w:styleId="4">
    <w:name w:val="heading 3"/>
    <w:basedOn w:val="1"/>
    <w:next w:val="1"/>
    <w:link w:val="27"/>
    <w:unhideWhenUsed/>
    <w:qFormat/>
    <w:uiPriority w:val="9"/>
    <w:pPr>
      <w:keepNext/>
      <w:keepLines/>
      <w:ind w:firstLine="0" w:firstLineChars="0"/>
      <w:outlineLvl w:val="2"/>
    </w:pPr>
    <w:rPr>
      <w:b/>
      <w:bCs/>
      <w:sz w:val="28"/>
      <w:szCs w:val="32"/>
    </w:rPr>
  </w:style>
  <w:style w:type="paragraph" w:styleId="5">
    <w:name w:val="heading 4"/>
    <w:basedOn w:val="1"/>
    <w:next w:val="1"/>
    <w:link w:val="28"/>
    <w:unhideWhenUsed/>
    <w:qFormat/>
    <w:uiPriority w:val="9"/>
    <w:pPr>
      <w:keepNext/>
      <w:keepLines/>
      <w:ind w:firstLine="0" w:firstLineChars="0"/>
      <w:outlineLvl w:val="3"/>
    </w:pPr>
    <w:rPr>
      <w:rFonts w:cstheme="majorBidi"/>
      <w:b/>
      <w:bCs/>
      <w:szCs w:val="28"/>
    </w:rPr>
  </w:style>
  <w:style w:type="paragraph" w:styleId="6">
    <w:name w:val="heading 5"/>
    <w:basedOn w:val="1"/>
    <w:next w:val="1"/>
    <w:link w:val="69"/>
    <w:semiHidden/>
    <w:unhideWhenUsed/>
    <w:qFormat/>
    <w:uiPriority w:val="9"/>
    <w:pPr>
      <w:keepNext/>
      <w:keepLines/>
      <w:spacing w:before="280" w:after="290" w:line="376" w:lineRule="auto"/>
      <w:outlineLvl w:val="4"/>
    </w:pPr>
    <w:rPr>
      <w:b/>
      <w:bCs/>
      <w:sz w:val="28"/>
      <w:szCs w:val="28"/>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70"/>
    <w:unhideWhenUsed/>
    <w:uiPriority w:val="0"/>
    <w:pPr>
      <w:ind w:firstLine="420"/>
      <w:jc w:val="both"/>
    </w:pPr>
  </w:style>
  <w:style w:type="paragraph" w:styleId="8">
    <w:name w:val="Document Map"/>
    <w:basedOn w:val="1"/>
    <w:link w:val="35"/>
    <w:semiHidden/>
    <w:unhideWhenUsed/>
    <w:uiPriority w:val="99"/>
    <w:pPr>
      <w:jc w:val="both"/>
    </w:pPr>
    <w:rPr>
      <w:rFonts w:ascii="宋体"/>
      <w:sz w:val="18"/>
      <w:szCs w:val="18"/>
    </w:rPr>
  </w:style>
  <w:style w:type="paragraph" w:styleId="9">
    <w:name w:val="annotation text"/>
    <w:basedOn w:val="1"/>
    <w:link w:val="33"/>
    <w:qFormat/>
    <w:uiPriority w:val="99"/>
    <w:pPr>
      <w:spacing w:line="240" w:lineRule="auto"/>
      <w:ind w:firstLine="0" w:firstLineChars="0"/>
    </w:pPr>
    <w:rPr>
      <w:rFonts w:cs="Times New Roman"/>
      <w:sz w:val="21"/>
      <w:szCs w:val="24"/>
    </w:rPr>
  </w:style>
  <w:style w:type="paragraph" w:styleId="10">
    <w:name w:val="Body Text"/>
    <w:basedOn w:val="1"/>
    <w:link w:val="48"/>
    <w:uiPriority w:val="0"/>
    <w:pPr>
      <w:spacing w:line="240" w:lineRule="auto"/>
      <w:ind w:firstLine="0" w:firstLineChars="0"/>
    </w:pPr>
    <w:rPr>
      <w:rFonts w:cs="Times New Roman"/>
      <w:sz w:val="32"/>
      <w:szCs w:val="20"/>
    </w:rPr>
  </w:style>
  <w:style w:type="paragraph" w:styleId="11">
    <w:name w:val="Plain Text"/>
    <w:basedOn w:val="1"/>
    <w:link w:val="59"/>
    <w:uiPriority w:val="0"/>
    <w:pPr>
      <w:spacing w:line="240" w:lineRule="auto"/>
      <w:ind w:firstLine="0" w:firstLineChars="0"/>
      <w:jc w:val="both"/>
    </w:pPr>
    <w:rPr>
      <w:rFonts w:ascii="宋体" w:hAnsi="Courier New" w:cs="Times New Roman"/>
      <w:sz w:val="28"/>
      <w:szCs w:val="20"/>
    </w:rPr>
  </w:style>
  <w:style w:type="paragraph" w:styleId="12">
    <w:name w:val="Body Text Indent 2"/>
    <w:basedOn w:val="1"/>
    <w:link w:val="71"/>
    <w:semiHidden/>
    <w:unhideWhenUsed/>
    <w:qFormat/>
    <w:uiPriority w:val="99"/>
    <w:pPr>
      <w:spacing w:after="120" w:line="480" w:lineRule="auto"/>
      <w:ind w:left="420" w:leftChars="200"/>
    </w:pPr>
  </w:style>
  <w:style w:type="paragraph" w:styleId="13">
    <w:name w:val="Balloon Text"/>
    <w:basedOn w:val="1"/>
    <w:link w:val="34"/>
    <w:semiHidden/>
    <w:unhideWhenUsed/>
    <w:uiPriority w:val="99"/>
    <w:pPr>
      <w:spacing w:line="240" w:lineRule="auto"/>
    </w:pPr>
    <w:rPr>
      <w:sz w:val="18"/>
      <w:szCs w:val="18"/>
    </w:rPr>
  </w:style>
  <w:style w:type="paragraph" w:styleId="14">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5">
    <w:name w:val="header"/>
    <w:basedOn w:val="1"/>
    <w:link w:val="3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unhideWhenUsed/>
    <w:qFormat/>
    <w:uiPriority w:val="39"/>
  </w:style>
  <w:style w:type="paragraph" w:styleId="17">
    <w:name w:val="Normal (Web)"/>
    <w:basedOn w:val="1"/>
    <w:semiHidden/>
    <w:unhideWhenUsed/>
    <w:qFormat/>
    <w:uiPriority w:val="99"/>
    <w:rPr>
      <w:rFonts w:cs="Times New Roman"/>
      <w:szCs w:val="24"/>
    </w:rPr>
  </w:style>
  <w:style w:type="paragraph" w:styleId="18">
    <w:name w:val="annotation subject"/>
    <w:basedOn w:val="9"/>
    <w:next w:val="9"/>
    <w:link w:val="67"/>
    <w:semiHidden/>
    <w:unhideWhenUsed/>
    <w:qFormat/>
    <w:uiPriority w:val="99"/>
    <w:pPr>
      <w:spacing w:line="360" w:lineRule="auto"/>
      <w:ind w:firstLine="200" w:firstLineChars="200"/>
    </w:pPr>
    <w:rPr>
      <w:rFonts w:cstheme="minorBidi"/>
      <w:b/>
      <w:bCs/>
      <w:sz w:val="24"/>
      <w:szCs w:val="22"/>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Emphasis"/>
    <w:qFormat/>
    <w:uiPriority w:val="0"/>
    <w:rPr>
      <w:rFonts w:eastAsia="Times New Roman"/>
      <w:iCs/>
      <w:sz w:val="24"/>
    </w:rPr>
  </w:style>
  <w:style w:type="character" w:styleId="23">
    <w:name w:val="Hyperlink"/>
    <w:basedOn w:val="21"/>
    <w:unhideWhenUsed/>
    <w:qFormat/>
    <w:uiPriority w:val="99"/>
    <w:rPr>
      <w:color w:val="0000FF" w:themeColor="hyperlink"/>
      <w:u w:val="single"/>
    </w:rPr>
  </w:style>
  <w:style w:type="character" w:styleId="24">
    <w:name w:val="annotation reference"/>
    <w:semiHidden/>
    <w:qFormat/>
    <w:uiPriority w:val="0"/>
    <w:rPr>
      <w:sz w:val="21"/>
      <w:szCs w:val="21"/>
    </w:rPr>
  </w:style>
  <w:style w:type="character" w:customStyle="1" w:styleId="25">
    <w:name w:val="标题 1 Char"/>
    <w:basedOn w:val="21"/>
    <w:link w:val="2"/>
    <w:qFormat/>
    <w:uiPriority w:val="9"/>
    <w:rPr>
      <w:rFonts w:ascii="Times New Roman" w:hAnsi="Times New Roman" w:eastAsia="宋体"/>
      <w:b/>
      <w:bCs/>
      <w:kern w:val="44"/>
      <w:sz w:val="32"/>
      <w:szCs w:val="44"/>
    </w:rPr>
  </w:style>
  <w:style w:type="character" w:customStyle="1" w:styleId="26">
    <w:name w:val="标题 2 Char"/>
    <w:basedOn w:val="21"/>
    <w:link w:val="3"/>
    <w:qFormat/>
    <w:uiPriority w:val="9"/>
    <w:rPr>
      <w:rFonts w:ascii="Times New Roman" w:hAnsi="Times New Roman" w:eastAsia="宋体" w:cstheme="majorBidi"/>
      <w:b/>
      <w:bCs/>
      <w:sz w:val="30"/>
      <w:szCs w:val="32"/>
    </w:rPr>
  </w:style>
  <w:style w:type="character" w:customStyle="1" w:styleId="27">
    <w:name w:val="标题 3 Char"/>
    <w:basedOn w:val="21"/>
    <w:link w:val="4"/>
    <w:qFormat/>
    <w:uiPriority w:val="9"/>
    <w:rPr>
      <w:rFonts w:ascii="Times New Roman" w:hAnsi="Times New Roman" w:eastAsia="宋体"/>
      <w:b/>
      <w:bCs/>
      <w:sz w:val="28"/>
      <w:szCs w:val="32"/>
    </w:rPr>
  </w:style>
  <w:style w:type="character" w:customStyle="1" w:styleId="28">
    <w:name w:val="标题 4 Char"/>
    <w:basedOn w:val="21"/>
    <w:link w:val="5"/>
    <w:qFormat/>
    <w:uiPriority w:val="9"/>
    <w:rPr>
      <w:rFonts w:ascii="Times New Roman" w:hAnsi="Times New Roman" w:eastAsia="宋体" w:cstheme="majorBidi"/>
      <w:b/>
      <w:bCs/>
      <w:sz w:val="24"/>
      <w:szCs w:val="28"/>
    </w:rPr>
  </w:style>
  <w:style w:type="paragraph" w:customStyle="1" w:styleId="29">
    <w:name w:val="表头"/>
    <w:basedOn w:val="1"/>
    <w:link w:val="30"/>
    <w:qFormat/>
    <w:uiPriority w:val="0"/>
    <w:pPr>
      <w:ind w:firstLine="0" w:firstLineChars="0"/>
      <w:jc w:val="center"/>
    </w:pPr>
    <w:rPr>
      <w:b/>
    </w:rPr>
  </w:style>
  <w:style w:type="character" w:customStyle="1" w:styleId="30">
    <w:name w:val="表头 Char"/>
    <w:basedOn w:val="21"/>
    <w:link w:val="29"/>
    <w:qFormat/>
    <w:uiPriority w:val="0"/>
    <w:rPr>
      <w:rFonts w:ascii="Times New Roman" w:hAnsi="Times New Roman" w:eastAsia="宋体"/>
      <w:b/>
      <w:sz w:val="24"/>
    </w:rPr>
  </w:style>
  <w:style w:type="paragraph" w:customStyle="1" w:styleId="31">
    <w:name w:val="表格内容"/>
    <w:basedOn w:val="1"/>
    <w:link w:val="32"/>
    <w:qFormat/>
    <w:uiPriority w:val="0"/>
    <w:pPr>
      <w:spacing w:line="240" w:lineRule="auto"/>
      <w:ind w:firstLine="0" w:firstLineChars="0"/>
      <w:jc w:val="center"/>
    </w:pPr>
    <w:rPr>
      <w:sz w:val="21"/>
    </w:rPr>
  </w:style>
  <w:style w:type="character" w:customStyle="1" w:styleId="32">
    <w:name w:val="表格内容 Char"/>
    <w:basedOn w:val="21"/>
    <w:link w:val="31"/>
    <w:qFormat/>
    <w:uiPriority w:val="0"/>
    <w:rPr>
      <w:rFonts w:ascii="Times New Roman" w:hAnsi="Times New Roman" w:eastAsia="宋体"/>
    </w:rPr>
  </w:style>
  <w:style w:type="character" w:customStyle="1" w:styleId="33">
    <w:name w:val="批注文字 Char"/>
    <w:basedOn w:val="21"/>
    <w:link w:val="9"/>
    <w:qFormat/>
    <w:uiPriority w:val="99"/>
    <w:rPr>
      <w:rFonts w:ascii="Times New Roman" w:hAnsi="Times New Roman" w:eastAsia="宋体" w:cs="Times New Roman"/>
      <w:szCs w:val="24"/>
    </w:rPr>
  </w:style>
  <w:style w:type="character" w:customStyle="1" w:styleId="34">
    <w:name w:val="批注框文本 Char"/>
    <w:basedOn w:val="21"/>
    <w:link w:val="13"/>
    <w:semiHidden/>
    <w:qFormat/>
    <w:uiPriority w:val="99"/>
    <w:rPr>
      <w:rFonts w:ascii="Times New Roman" w:hAnsi="Times New Roman" w:eastAsia="宋体"/>
      <w:sz w:val="18"/>
      <w:szCs w:val="18"/>
    </w:rPr>
  </w:style>
  <w:style w:type="character" w:customStyle="1" w:styleId="35">
    <w:name w:val="文档结构图 Char"/>
    <w:basedOn w:val="21"/>
    <w:link w:val="8"/>
    <w:semiHidden/>
    <w:qFormat/>
    <w:uiPriority w:val="99"/>
    <w:rPr>
      <w:rFonts w:ascii="宋体" w:hAnsi="Times New Roman" w:eastAsia="宋体"/>
      <w:sz w:val="18"/>
      <w:szCs w:val="18"/>
    </w:rPr>
  </w:style>
  <w:style w:type="character" w:customStyle="1" w:styleId="36">
    <w:name w:val="页眉 Char"/>
    <w:basedOn w:val="21"/>
    <w:link w:val="15"/>
    <w:qFormat/>
    <w:uiPriority w:val="99"/>
    <w:rPr>
      <w:rFonts w:ascii="Times New Roman" w:hAnsi="Times New Roman" w:eastAsia="宋体"/>
      <w:sz w:val="18"/>
      <w:szCs w:val="18"/>
    </w:rPr>
  </w:style>
  <w:style w:type="character" w:customStyle="1" w:styleId="37">
    <w:name w:val="页脚 Char"/>
    <w:basedOn w:val="21"/>
    <w:link w:val="14"/>
    <w:qFormat/>
    <w:uiPriority w:val="99"/>
    <w:rPr>
      <w:rFonts w:ascii="Times New Roman" w:hAnsi="Times New Roman" w:eastAsia="宋体"/>
      <w:sz w:val="18"/>
      <w:szCs w:val="18"/>
    </w:rPr>
  </w:style>
  <w:style w:type="character" w:customStyle="1" w:styleId="38">
    <w:name w:val="引用 Char"/>
    <w:basedOn w:val="21"/>
    <w:link w:val="39"/>
    <w:qFormat/>
    <w:uiPriority w:val="29"/>
    <w:rPr>
      <w:rFonts w:ascii="Times New Roman" w:hAnsi="Times New Roman" w:eastAsia="宋体"/>
      <w:b/>
      <w:iCs/>
      <w:color w:val="000000" w:themeColor="text1"/>
      <w:sz w:val="24"/>
    </w:rPr>
  </w:style>
  <w:style w:type="paragraph" w:styleId="39">
    <w:name w:val="Quote"/>
    <w:basedOn w:val="1"/>
    <w:next w:val="1"/>
    <w:link w:val="38"/>
    <w:qFormat/>
    <w:uiPriority w:val="29"/>
    <w:pPr>
      <w:ind w:firstLine="0" w:firstLineChars="0"/>
      <w:jc w:val="center"/>
    </w:pPr>
    <w:rPr>
      <w:b/>
      <w:iCs/>
      <w:color w:val="000000" w:themeColor="text1"/>
    </w:rPr>
  </w:style>
  <w:style w:type="character" w:customStyle="1" w:styleId="40">
    <w:name w:val="明显引用 Char"/>
    <w:basedOn w:val="21"/>
    <w:link w:val="41"/>
    <w:qFormat/>
    <w:uiPriority w:val="30"/>
    <w:rPr>
      <w:rFonts w:ascii="Times New Roman" w:hAnsi="Times New Roman" w:eastAsia="宋体"/>
      <w:bCs/>
      <w:iCs/>
    </w:rPr>
  </w:style>
  <w:style w:type="paragraph" w:styleId="41">
    <w:name w:val="Intense Quote"/>
    <w:basedOn w:val="1"/>
    <w:next w:val="1"/>
    <w:link w:val="40"/>
    <w:qFormat/>
    <w:uiPriority w:val="30"/>
    <w:pPr>
      <w:pBdr>
        <w:bottom w:val="single" w:color="4F81BD" w:themeColor="accent1" w:sz="4" w:space="4"/>
      </w:pBdr>
      <w:ind w:firstLine="0" w:firstLineChars="0"/>
      <w:jc w:val="center"/>
    </w:pPr>
    <w:rPr>
      <w:bCs/>
      <w:iCs/>
      <w:sz w:val="21"/>
    </w:rPr>
  </w:style>
  <w:style w:type="paragraph" w:customStyle="1" w:styleId="42">
    <w:name w:val="表格"/>
    <w:basedOn w:val="43"/>
    <w:link w:val="45"/>
    <w:qFormat/>
    <w:uiPriority w:val="0"/>
    <w:pPr>
      <w:spacing w:line="240" w:lineRule="auto"/>
    </w:pPr>
    <w:rPr>
      <w:szCs w:val="21"/>
    </w:rPr>
  </w:style>
  <w:style w:type="paragraph" w:customStyle="1" w:styleId="43">
    <w:name w:val="表格文字"/>
    <w:basedOn w:val="7"/>
    <w:link w:val="44"/>
    <w:qFormat/>
    <w:uiPriority w:val="0"/>
    <w:pPr>
      <w:snapToGrid w:val="0"/>
      <w:spacing w:line="340" w:lineRule="exact"/>
      <w:ind w:firstLine="0" w:firstLineChars="0"/>
      <w:jc w:val="center"/>
    </w:pPr>
    <w:rPr>
      <w:rFonts w:ascii="宋体" w:hAnsi="Arial" w:cs="Times New Roman"/>
      <w:sz w:val="21"/>
      <w:szCs w:val="20"/>
    </w:rPr>
  </w:style>
  <w:style w:type="character" w:customStyle="1" w:styleId="44">
    <w:name w:val="表格文字 Char Char"/>
    <w:link w:val="43"/>
    <w:qFormat/>
    <w:uiPriority w:val="0"/>
    <w:rPr>
      <w:rFonts w:ascii="宋体" w:hAnsi="Arial" w:eastAsia="宋体" w:cs="Times New Roman"/>
      <w:szCs w:val="20"/>
    </w:rPr>
  </w:style>
  <w:style w:type="character" w:customStyle="1" w:styleId="45">
    <w:name w:val="表格 Char"/>
    <w:basedOn w:val="21"/>
    <w:link w:val="42"/>
    <w:qFormat/>
    <w:uiPriority w:val="0"/>
    <w:rPr>
      <w:rFonts w:ascii="宋体" w:hAnsi="Arial" w:eastAsia="宋体" w:cs="Times New Roman"/>
      <w:szCs w:val="21"/>
    </w:rPr>
  </w:style>
  <w:style w:type="paragraph" w:customStyle="1" w:styleId="46">
    <w:name w:val="表格头"/>
    <w:basedOn w:val="39"/>
    <w:link w:val="47"/>
    <w:qFormat/>
    <w:uiPriority w:val="0"/>
    <w:rPr>
      <w:rFonts w:eastAsia="Times New Roman"/>
    </w:rPr>
  </w:style>
  <w:style w:type="character" w:customStyle="1" w:styleId="47">
    <w:name w:val="表格头 Char"/>
    <w:basedOn w:val="21"/>
    <w:link w:val="46"/>
    <w:qFormat/>
    <w:uiPriority w:val="0"/>
    <w:rPr>
      <w:rFonts w:ascii="Times New Roman" w:hAnsi="Times New Roman" w:eastAsia="Times New Roman"/>
      <w:b/>
      <w:iCs/>
      <w:color w:val="000000" w:themeColor="text1"/>
      <w:sz w:val="24"/>
    </w:rPr>
  </w:style>
  <w:style w:type="character" w:customStyle="1" w:styleId="48">
    <w:name w:val="正文文本 Char"/>
    <w:basedOn w:val="21"/>
    <w:link w:val="10"/>
    <w:qFormat/>
    <w:uiPriority w:val="0"/>
    <w:rPr>
      <w:rFonts w:ascii="Times New Roman" w:hAnsi="Times New Roman" w:eastAsia="宋体" w:cs="Times New Roman"/>
      <w:sz w:val="32"/>
      <w:szCs w:val="20"/>
    </w:rPr>
  </w:style>
  <w:style w:type="character" w:customStyle="1" w:styleId="49">
    <w:name w:val="表的标题 Char"/>
    <w:link w:val="50"/>
    <w:qFormat/>
    <w:uiPriority w:val="0"/>
    <w:rPr>
      <w:b/>
      <w:sz w:val="24"/>
      <w:szCs w:val="24"/>
    </w:rPr>
  </w:style>
  <w:style w:type="paragraph" w:customStyle="1" w:styleId="50">
    <w:name w:val="表的标题"/>
    <w:basedOn w:val="1"/>
    <w:link w:val="49"/>
    <w:qFormat/>
    <w:uiPriority w:val="0"/>
    <w:pPr>
      <w:adjustRightInd w:val="0"/>
      <w:snapToGrid w:val="0"/>
      <w:spacing w:line="240" w:lineRule="auto"/>
      <w:ind w:firstLine="0" w:firstLineChars="0"/>
      <w:jc w:val="center"/>
    </w:pPr>
    <w:rPr>
      <w:rFonts w:asciiTheme="minorHAnsi" w:hAnsiTheme="minorHAnsi" w:eastAsiaTheme="minorEastAsia"/>
      <w:b/>
      <w:szCs w:val="24"/>
    </w:rPr>
  </w:style>
  <w:style w:type="character" w:customStyle="1" w:styleId="51">
    <w:name w:val="正文格式 Char"/>
    <w:link w:val="52"/>
    <w:qFormat/>
    <w:locked/>
    <w:uiPriority w:val="0"/>
    <w:rPr>
      <w:rFonts w:eastAsia="仿宋_GB2312"/>
      <w:sz w:val="24"/>
    </w:rPr>
  </w:style>
  <w:style w:type="paragraph" w:customStyle="1" w:styleId="52">
    <w:name w:val="正文格式"/>
    <w:basedOn w:val="1"/>
    <w:link w:val="51"/>
    <w:qFormat/>
    <w:uiPriority w:val="0"/>
    <w:pPr>
      <w:ind w:firstLine="480"/>
    </w:pPr>
    <w:rPr>
      <w:rFonts w:eastAsia="仿宋_GB2312" w:asciiTheme="minorHAnsi" w:hAnsiTheme="minorHAnsi"/>
    </w:rPr>
  </w:style>
  <w:style w:type="character" w:customStyle="1" w:styleId="53">
    <w:name w:val="正文a Char"/>
    <w:link w:val="54"/>
    <w:qFormat/>
    <w:uiPriority w:val="0"/>
    <w:rPr>
      <w:rFonts w:ascii="宋体" w:hAnsi="宋体"/>
      <w:b/>
      <w:sz w:val="24"/>
      <w:szCs w:val="24"/>
    </w:rPr>
  </w:style>
  <w:style w:type="paragraph" w:customStyle="1" w:styleId="54">
    <w:name w:val="正文a"/>
    <w:basedOn w:val="1"/>
    <w:link w:val="53"/>
    <w:qFormat/>
    <w:uiPriority w:val="0"/>
    <w:pPr>
      <w:jc w:val="both"/>
    </w:pPr>
    <w:rPr>
      <w:rFonts w:ascii="宋体" w:hAnsi="宋体" w:eastAsiaTheme="minorEastAsia"/>
      <w:b/>
      <w:szCs w:val="24"/>
    </w:rPr>
  </w:style>
  <w:style w:type="paragraph" w:styleId="55">
    <w:name w:val="List Paragraph"/>
    <w:basedOn w:val="1"/>
    <w:qFormat/>
    <w:uiPriority w:val="0"/>
    <w:pPr>
      <w:spacing w:line="240" w:lineRule="auto"/>
      <w:ind w:firstLine="420"/>
      <w:jc w:val="both"/>
    </w:pPr>
    <w:rPr>
      <w:rFonts w:cs="Times New Roman"/>
      <w:sz w:val="21"/>
      <w:szCs w:val="24"/>
    </w:rPr>
  </w:style>
  <w:style w:type="paragraph" w:customStyle="1" w:styleId="56">
    <w:name w:val="样式 标题 1 + 四号 段前: 0 磅 段后: 0 磅 行距: 1.5 倍行距"/>
    <w:basedOn w:val="2"/>
    <w:qFormat/>
    <w:uiPriority w:val="0"/>
    <w:pPr>
      <w:adjustRightInd w:val="0"/>
      <w:snapToGrid w:val="0"/>
      <w:ind w:firstLine="200" w:firstLineChars="200"/>
      <w:jc w:val="center"/>
    </w:pPr>
    <w:rPr>
      <w:rFonts w:cs="Times New Roman"/>
      <w:bCs w:val="0"/>
      <w:sz w:val="28"/>
    </w:rPr>
  </w:style>
  <w:style w:type="character" w:customStyle="1" w:styleId="57">
    <w:name w:val="报告表格 Char"/>
    <w:link w:val="58"/>
    <w:qFormat/>
    <w:uiPriority w:val="0"/>
  </w:style>
  <w:style w:type="paragraph" w:customStyle="1" w:styleId="58">
    <w:name w:val="报告表格"/>
    <w:basedOn w:val="1"/>
    <w:link w:val="57"/>
    <w:qFormat/>
    <w:uiPriority w:val="0"/>
    <w:pPr>
      <w:autoSpaceDE w:val="0"/>
      <w:autoSpaceDN w:val="0"/>
      <w:adjustRightInd w:val="0"/>
      <w:spacing w:before="40" w:after="40" w:line="240" w:lineRule="auto"/>
      <w:ind w:firstLine="0" w:firstLineChars="0"/>
      <w:jc w:val="center"/>
    </w:pPr>
    <w:rPr>
      <w:rFonts w:asciiTheme="minorHAnsi" w:hAnsiTheme="minorHAnsi" w:eastAsiaTheme="minorEastAsia"/>
      <w:sz w:val="21"/>
    </w:rPr>
  </w:style>
  <w:style w:type="character" w:customStyle="1" w:styleId="59">
    <w:name w:val="纯文本 Char"/>
    <w:basedOn w:val="21"/>
    <w:link w:val="11"/>
    <w:qFormat/>
    <w:uiPriority w:val="0"/>
    <w:rPr>
      <w:rFonts w:ascii="宋体" w:hAnsi="Courier New" w:eastAsia="宋体" w:cs="Times New Roman"/>
      <w:sz w:val="28"/>
      <w:szCs w:val="20"/>
    </w:rPr>
  </w:style>
  <w:style w:type="character" w:customStyle="1" w:styleId="60">
    <w:name w:val="表格 Char2"/>
    <w:qFormat/>
    <w:uiPriority w:val="0"/>
    <w:rPr>
      <w:rFonts w:eastAsia="楷体_GB2312"/>
      <w:sz w:val="21"/>
    </w:rPr>
  </w:style>
  <w:style w:type="paragraph" w:customStyle="1" w:styleId="61">
    <w:name w:val="正文环评"/>
    <w:basedOn w:val="1"/>
    <w:qFormat/>
    <w:uiPriority w:val="0"/>
    <w:pPr>
      <w:jc w:val="both"/>
    </w:pPr>
    <w:rPr>
      <w:rFonts w:cs="Times New Roman"/>
      <w:szCs w:val="24"/>
    </w:rPr>
  </w:style>
  <w:style w:type="paragraph" w:customStyle="1" w:styleId="62">
    <w:name w:val="444"/>
    <w:basedOn w:val="5"/>
    <w:qFormat/>
    <w:uiPriority w:val="0"/>
    <w:pPr>
      <w:jc w:val="both"/>
    </w:pPr>
    <w:rPr>
      <w:rFonts w:cs="Times New Roman"/>
      <w:szCs w:val="24"/>
    </w:rPr>
  </w:style>
  <w:style w:type="paragraph" w:customStyle="1" w:styleId="63">
    <w:name w:val="表标题"/>
    <w:basedOn w:val="1"/>
    <w:qFormat/>
    <w:uiPriority w:val="0"/>
    <w:pPr>
      <w:spacing w:beforeLines="50" w:after="100" w:afterAutospacing="1" w:line="240" w:lineRule="auto"/>
      <w:ind w:firstLine="0" w:firstLineChars="0"/>
      <w:jc w:val="center"/>
    </w:pPr>
    <w:rPr>
      <w:rFonts w:cs="Times New Roman"/>
      <w:b/>
      <w:bCs/>
      <w:szCs w:val="24"/>
    </w:rPr>
  </w:style>
  <w:style w:type="paragraph" w:customStyle="1" w:styleId="64">
    <w:name w:val="环评图表"/>
    <w:basedOn w:val="1"/>
    <w:qFormat/>
    <w:uiPriority w:val="0"/>
    <w:pPr>
      <w:widowControl/>
      <w:ind w:firstLine="0" w:firstLineChars="0"/>
      <w:jc w:val="center"/>
    </w:pPr>
    <w:rPr>
      <w:rFonts w:hAnsi="宋体" w:cs="Times New Roman"/>
      <w:b/>
      <w:bCs/>
      <w:spacing w:val="10"/>
      <w:kern w:val="0"/>
      <w:sz w:val="20"/>
      <w:szCs w:val="20"/>
    </w:rPr>
  </w:style>
  <w:style w:type="paragraph" w:customStyle="1" w:styleId="65">
    <w:name w:val="表字体格式"/>
    <w:basedOn w:val="1"/>
    <w:qFormat/>
    <w:uiPriority w:val="0"/>
    <w:pPr>
      <w:autoSpaceDE w:val="0"/>
      <w:autoSpaceDN w:val="0"/>
      <w:spacing w:line="240" w:lineRule="auto"/>
      <w:ind w:firstLine="0" w:firstLineChars="0"/>
      <w:jc w:val="center"/>
    </w:pPr>
    <w:rPr>
      <w:rFonts w:cs="Times New Roman"/>
      <w:sz w:val="21"/>
      <w:szCs w:val="21"/>
    </w:rPr>
  </w:style>
  <w:style w:type="character" w:customStyle="1" w:styleId="66">
    <w:name w:val="15"/>
    <w:qFormat/>
    <w:uiPriority w:val="0"/>
    <w:rPr>
      <w:rFonts w:hint="default" w:ascii="Times New Roman" w:hAnsi="Times New Roman" w:cs="Times New Roman"/>
      <w:color w:val="000000"/>
      <w:kern w:val="2"/>
      <w:sz w:val="24"/>
      <w:szCs w:val="24"/>
    </w:rPr>
  </w:style>
  <w:style w:type="character" w:customStyle="1" w:styleId="67">
    <w:name w:val="批注主题 Char"/>
    <w:basedOn w:val="33"/>
    <w:link w:val="18"/>
    <w:semiHidden/>
    <w:qFormat/>
    <w:uiPriority w:val="99"/>
    <w:rPr>
      <w:rFonts w:ascii="Times New Roman" w:hAnsi="Times New Roman" w:eastAsia="宋体" w:cs="Times New Roman"/>
      <w:b/>
      <w:bCs/>
      <w:sz w:val="24"/>
      <w:szCs w:val="24"/>
    </w:rPr>
  </w:style>
  <w:style w:type="paragraph" w:customStyle="1" w:styleId="68">
    <w:name w:val="Char Char Char1 Char Char Char Char Char Char Char"/>
    <w:basedOn w:val="1"/>
    <w:qFormat/>
    <w:uiPriority w:val="0"/>
    <w:pPr>
      <w:spacing w:line="240" w:lineRule="auto"/>
      <w:ind w:firstLine="0" w:firstLineChars="0"/>
      <w:jc w:val="both"/>
    </w:pPr>
    <w:rPr>
      <w:rFonts w:cs="Times New Roman"/>
      <w:sz w:val="21"/>
      <w:szCs w:val="24"/>
    </w:rPr>
  </w:style>
  <w:style w:type="character" w:customStyle="1" w:styleId="69">
    <w:name w:val="标题 5 Char"/>
    <w:basedOn w:val="21"/>
    <w:link w:val="6"/>
    <w:semiHidden/>
    <w:qFormat/>
    <w:uiPriority w:val="9"/>
    <w:rPr>
      <w:rFonts w:ascii="Times New Roman" w:hAnsi="Times New Roman" w:eastAsia="宋体"/>
      <w:b/>
      <w:bCs/>
      <w:sz w:val="28"/>
      <w:szCs w:val="28"/>
    </w:rPr>
  </w:style>
  <w:style w:type="character" w:customStyle="1" w:styleId="70">
    <w:name w:val="正文缩进 Char"/>
    <w:link w:val="7"/>
    <w:qFormat/>
    <w:uiPriority w:val="0"/>
    <w:rPr>
      <w:rFonts w:ascii="Times New Roman" w:hAnsi="Times New Roman" w:eastAsia="宋体"/>
      <w:sz w:val="24"/>
    </w:rPr>
  </w:style>
  <w:style w:type="character" w:customStyle="1" w:styleId="71">
    <w:name w:val="正文文本缩进 2 Char"/>
    <w:basedOn w:val="21"/>
    <w:link w:val="12"/>
    <w:semiHidden/>
    <w:qFormat/>
    <w:uiPriority w:val="99"/>
    <w:rPr>
      <w:rFonts w:ascii="Times New Roman" w:hAnsi="Times New Roman" w:eastAsia="宋体"/>
      <w:sz w:val="24"/>
    </w:rPr>
  </w:style>
  <w:style w:type="table" w:customStyle="1" w:styleId="72">
    <w:name w:val="网格型4"/>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3">
    <w:name w:val="正文标题2"/>
    <w:basedOn w:val="1"/>
    <w:link w:val="74"/>
    <w:qFormat/>
    <w:uiPriority w:val="0"/>
    <w:pPr>
      <w:jc w:val="both"/>
    </w:pPr>
    <w:rPr>
      <w:rFonts w:cs="Times New Roman"/>
      <w:b/>
      <w:szCs w:val="24"/>
    </w:rPr>
  </w:style>
  <w:style w:type="character" w:customStyle="1" w:styleId="74">
    <w:name w:val="正文标题2 Char"/>
    <w:link w:val="73"/>
    <w:qFormat/>
    <w:uiPriority w:val="0"/>
    <w:rPr>
      <w:rFonts w:ascii="Times New Roman" w:hAnsi="Times New Roman" w:eastAsia="宋体" w:cs="Times New Roman"/>
      <w:b/>
      <w:sz w:val="24"/>
      <w:szCs w:val="24"/>
    </w:rPr>
  </w:style>
  <w:style w:type="paragraph" w:customStyle="1" w:styleId="75">
    <w:name w:val="无间隔1"/>
    <w:basedOn w:val="10"/>
    <w:next w:val="1"/>
    <w:link w:val="76"/>
    <w:qFormat/>
    <w:uiPriority w:val="0"/>
    <w:pPr>
      <w:spacing w:line="360" w:lineRule="auto"/>
      <w:ind w:firstLine="200" w:firstLineChars="200"/>
      <w:jc w:val="both"/>
    </w:pPr>
    <w:rPr>
      <w:sz w:val="24"/>
      <w:szCs w:val="24"/>
    </w:rPr>
  </w:style>
  <w:style w:type="character" w:customStyle="1" w:styleId="76">
    <w:name w:val="无间隔 Char"/>
    <w:basedOn w:val="48"/>
    <w:link w:val="75"/>
    <w:qFormat/>
    <w:uiPriority w:val="0"/>
    <w:rPr>
      <w:rFonts w:ascii="Times New Roman" w:hAnsi="Times New Roman" w:eastAsia="宋体" w:cs="Times New Roman"/>
      <w:sz w:val="24"/>
      <w:szCs w:val="24"/>
    </w:rPr>
  </w:style>
  <w:style w:type="paragraph" w:customStyle="1" w:styleId="77">
    <w:name w:val="正文标题1"/>
    <w:basedOn w:val="1"/>
    <w:link w:val="78"/>
    <w:qFormat/>
    <w:uiPriority w:val="0"/>
    <w:pPr>
      <w:ind w:firstLine="0" w:firstLineChars="0"/>
    </w:pPr>
    <w:rPr>
      <w:rFonts w:cs="宋体"/>
      <w:b/>
      <w:bCs/>
      <w:color w:val="000000" w:themeColor="text1"/>
      <w:kern w:val="0"/>
      <w:sz w:val="28"/>
      <w:szCs w:val="24"/>
      <w:shd w:val="clear" w:color="auto" w:fill="FFFFFF"/>
    </w:rPr>
  </w:style>
  <w:style w:type="character" w:customStyle="1" w:styleId="78">
    <w:name w:val="正文标题1 Char"/>
    <w:link w:val="77"/>
    <w:qFormat/>
    <w:uiPriority w:val="0"/>
    <w:rPr>
      <w:rFonts w:ascii="Times New Roman" w:hAnsi="Times New Roman" w:eastAsia="宋体" w:cs="宋体"/>
      <w:b/>
      <w:bCs/>
      <w:color w:val="000000" w:themeColor="text1"/>
      <w:kern w:val="0"/>
      <w:sz w:val="28"/>
      <w:szCs w:val="24"/>
    </w:rPr>
  </w:style>
  <w:style w:type="paragraph" w:customStyle="1" w:styleId="79">
    <w:name w:val="bgbt题名"/>
    <w:basedOn w:val="1"/>
    <w:next w:val="1"/>
    <w:qFormat/>
    <w:uiPriority w:val="0"/>
    <w:pPr>
      <w:spacing w:line="240" w:lineRule="auto"/>
      <w:ind w:firstLine="0" w:firstLineChars="0"/>
      <w:jc w:val="center"/>
    </w:pPr>
    <w:rPr>
      <w:rFonts w:eastAsia="楷体_GB2312" w:cs="Times New Roman"/>
      <w:sz w:val="48"/>
      <w:szCs w:val="20"/>
    </w:rPr>
  </w:style>
  <w:style w:type="character" w:customStyle="1" w:styleId="80">
    <w:name w:val="报告正文文字 Char"/>
    <w:link w:val="81"/>
    <w:qFormat/>
    <w:locked/>
    <w:uiPriority w:val="0"/>
    <w:rPr>
      <w:rFonts w:ascii="宋体" w:hAnsi="宋体" w:eastAsia="宋体"/>
      <w:sz w:val="28"/>
      <w:szCs w:val="28"/>
    </w:rPr>
  </w:style>
  <w:style w:type="paragraph" w:customStyle="1" w:styleId="81">
    <w:name w:val="报告正文文字"/>
    <w:basedOn w:val="1"/>
    <w:link w:val="80"/>
    <w:qFormat/>
    <w:uiPriority w:val="0"/>
    <w:pPr>
      <w:ind w:firstLine="560"/>
      <w:jc w:val="both"/>
    </w:pPr>
    <w:rPr>
      <w:rFonts w:ascii="宋体" w:hAnsi="宋体"/>
      <w:sz w:val="28"/>
      <w:szCs w:val="28"/>
    </w:rPr>
  </w:style>
  <w:style w:type="paragraph" w:customStyle="1" w:styleId="82">
    <w:name w:val="环评正文"/>
    <w:basedOn w:val="1"/>
    <w:qFormat/>
    <w:uiPriority w:val="0"/>
    <w:pPr>
      <w:jc w:val="both"/>
    </w:pPr>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image" Target="media/image4.emf"/><Relationship Id="rId24" Type="http://schemas.openxmlformats.org/officeDocument/2006/relationships/package" Target="embeddings/Microsoft_Visio___4.vsdx"/><Relationship Id="rId23" Type="http://schemas.openxmlformats.org/officeDocument/2006/relationships/image" Target="media/image3.emf"/><Relationship Id="rId22" Type="http://schemas.openxmlformats.org/officeDocument/2006/relationships/package" Target="embeddings/Microsoft_Visio___3.vsdx"/><Relationship Id="rId21" Type="http://schemas.openxmlformats.org/officeDocument/2006/relationships/image" Target="media/image2.emf"/><Relationship Id="rId20" Type="http://schemas.openxmlformats.org/officeDocument/2006/relationships/oleObject" Target="embeddings/Microsoft_Visio_2003-2010___2.vsd"/><Relationship Id="rId2" Type="http://schemas.openxmlformats.org/officeDocument/2006/relationships/settings" Target="settings.xml"/><Relationship Id="rId19" Type="http://schemas.openxmlformats.org/officeDocument/2006/relationships/image" Target="media/image1.emf"/><Relationship Id="rId18" Type="http://schemas.openxmlformats.org/officeDocument/2006/relationships/oleObject" Target="embeddings/Microsoft_Visio_2003-2010___1.vsd"/><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6803C-AE6E-4A9C-9E18-9B21249B087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56</Pages>
  <Words>31272</Words>
  <Characters>37689</Characters>
  <Lines>305</Lines>
  <Paragraphs>86</Paragraphs>
  <TotalTime>65</TotalTime>
  <ScaleCrop>false</ScaleCrop>
  <LinksUpToDate>false</LinksUpToDate>
  <CharactersWithSpaces>38165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2018-04-17T07:41:00Z</dcterms:created>
  <dc:creator>admin</dc:creator>
  <cp:lastModifiedBy>刘变香</cp:lastModifiedBy>
  <cp:lastPrinted>2016-12-15T19:59:00Z</cp:lastPrinted>
  <dcterms:modified xsi:type="dcterms:W3CDTF">2024-11-19T01:20:16Z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DD698D6F31E146FCA5EE6DA78A249B73</vt:lpwstr>
  </property>
</Properties>
</file>