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CC2E">
      <w:pPr>
        <w:spacing w:beforeAutospacing="0" w:afterAutospacing="0" w:line="560" w:lineRule="exact"/>
        <w:contextualSpacing/>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w:t>
      </w:r>
      <w:r>
        <w:rPr>
          <w:rFonts w:hint="eastAsia" w:ascii="方正小标宋_GBK" w:hAnsi="方正小标宋_GBK" w:eastAsia="方正小标宋_GBK" w:cs="方正小标宋_GBK"/>
          <w:sz w:val="44"/>
          <w:szCs w:val="44"/>
          <w:u w:val="single"/>
          <w:lang w:val="en-US" w:eastAsia="zh-CN"/>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u w:val="single"/>
          <w:lang w:eastAsia="zh-CN"/>
        </w:rPr>
        <w:t>芒市</w:t>
      </w: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u w:val="single"/>
          <w:lang w:val="en-US" w:eastAsia="zh-CN"/>
        </w:rPr>
        <w:t>10月</w:t>
      </w:r>
      <w:r>
        <w:rPr>
          <w:rFonts w:hint="eastAsia" w:ascii="方正小标宋_GBK" w:hAnsi="方正小标宋_GBK" w:eastAsia="方正小标宋_GBK" w:cs="方正小标宋_GBK"/>
          <w:sz w:val="44"/>
          <w:szCs w:val="44"/>
        </w:rPr>
        <w:t>双随机抽查名单</w:t>
      </w:r>
    </w:p>
    <w:p w14:paraId="7BEF0884">
      <w:pPr>
        <w:spacing w:beforeAutospacing="0" w:afterAutospacing="0" w:line="560" w:lineRule="exact"/>
        <w:contextualSpacing/>
        <w:jc w:val="both"/>
        <w:rPr>
          <w:rFonts w:hint="eastAsia" w:ascii="仿宋" w:hAnsi="仿宋" w:eastAsia="仿宋"/>
          <w:sz w:val="32"/>
          <w:szCs w:val="32"/>
          <w:lang w:eastAsia="zh-CN"/>
        </w:rPr>
      </w:pPr>
      <w:r>
        <w:rPr>
          <w:rFonts w:hint="eastAsia" w:ascii="仿宋" w:hAnsi="仿宋" w:eastAsia="仿宋" w:cs="方正楷体_GBK"/>
          <w:sz w:val="24"/>
        </w:rPr>
        <w:t>填报单位（盖章）：</w:t>
      </w:r>
      <w:r>
        <w:rPr>
          <w:rFonts w:hint="eastAsia" w:ascii="仿宋" w:hAnsi="仿宋" w:eastAsia="仿宋" w:cs="方正楷体_GBK"/>
          <w:sz w:val="24"/>
          <w:lang w:eastAsia="zh-CN"/>
        </w:rPr>
        <w:t>德宏州生态环境局芒市分局</w:t>
      </w:r>
    </w:p>
    <w:tbl>
      <w:tblPr>
        <w:tblStyle w:val="3"/>
        <w:tblpPr w:leftFromText="180" w:rightFromText="180" w:vertAnchor="text" w:horzAnchor="page" w:tblpX="1607" w:tblpY="400"/>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5020"/>
        <w:gridCol w:w="1245"/>
        <w:gridCol w:w="1230"/>
        <w:gridCol w:w="975"/>
      </w:tblGrid>
      <w:tr w14:paraId="2884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noWrap w:val="0"/>
            <w:vAlign w:val="center"/>
          </w:tcPr>
          <w:p w14:paraId="7573CD4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楷体_GBK" w:hAnsi="方正楷体_GBK" w:eastAsia="方正楷体_GBK" w:cs="方正楷体_GBK"/>
                <w:b w:val="0"/>
                <w:bCs w:val="0"/>
                <w:kern w:val="2"/>
                <w:sz w:val="24"/>
                <w:szCs w:val="24"/>
                <w:lang w:val="en-US" w:eastAsia="zh-CN" w:bidi="ar-SA"/>
              </w:rPr>
            </w:pPr>
            <w:r>
              <w:rPr>
                <w:rFonts w:hint="eastAsia" w:ascii="方正楷体_GBK" w:hAnsi="方正楷体_GBK" w:eastAsia="方正楷体_GBK" w:cs="方正楷体_GBK"/>
                <w:b w:val="0"/>
                <w:bCs w:val="0"/>
                <w:kern w:val="2"/>
                <w:sz w:val="24"/>
                <w:szCs w:val="24"/>
                <w:lang w:val="en-US" w:eastAsia="zh-CN" w:bidi="ar-SA"/>
              </w:rPr>
              <w:t>序号</w:t>
            </w:r>
          </w:p>
        </w:tc>
        <w:tc>
          <w:tcPr>
            <w:tcW w:w="5020" w:type="dxa"/>
            <w:noWrap w:val="0"/>
            <w:vAlign w:val="center"/>
          </w:tcPr>
          <w:p w14:paraId="6BBDBE43">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rPr>
              <w:t>抽查企业名称</w:t>
            </w:r>
          </w:p>
        </w:tc>
        <w:tc>
          <w:tcPr>
            <w:tcW w:w="1245" w:type="dxa"/>
            <w:noWrap w:val="0"/>
            <w:vAlign w:val="center"/>
          </w:tcPr>
          <w:p w14:paraId="0F50F77E">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rPr>
              <w:t>所在地区</w:t>
            </w:r>
          </w:p>
        </w:tc>
        <w:tc>
          <w:tcPr>
            <w:tcW w:w="1230" w:type="dxa"/>
            <w:noWrap w:val="0"/>
            <w:vAlign w:val="center"/>
          </w:tcPr>
          <w:p w14:paraId="598198A8">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rPr>
              <w:t>监管类别</w:t>
            </w:r>
          </w:p>
        </w:tc>
        <w:tc>
          <w:tcPr>
            <w:tcW w:w="975" w:type="dxa"/>
            <w:noWrap w:val="0"/>
            <w:vAlign w:val="center"/>
          </w:tcPr>
          <w:p w14:paraId="4083B6E7">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rPr>
              <w:t>配备执法人员</w:t>
            </w:r>
          </w:p>
        </w:tc>
      </w:tr>
      <w:tr w14:paraId="2BFB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3D42510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5020" w:type="dxa"/>
            <w:noWrap w:val="0"/>
            <w:vAlign w:val="center"/>
          </w:tcPr>
          <w:p w14:paraId="01493919">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芒市遮放镇竹乡机制炭厂</w:t>
            </w:r>
          </w:p>
        </w:tc>
        <w:tc>
          <w:tcPr>
            <w:tcW w:w="1245" w:type="dxa"/>
            <w:noWrap w:val="0"/>
            <w:vAlign w:val="center"/>
          </w:tcPr>
          <w:p w14:paraId="0F3C1AAF">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芒市</w:t>
            </w:r>
          </w:p>
        </w:tc>
        <w:tc>
          <w:tcPr>
            <w:tcW w:w="1230" w:type="dxa"/>
            <w:noWrap w:val="0"/>
            <w:vAlign w:val="center"/>
          </w:tcPr>
          <w:p w14:paraId="57D2CE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重点企业</w:t>
            </w:r>
          </w:p>
        </w:tc>
        <w:tc>
          <w:tcPr>
            <w:tcW w:w="975" w:type="dxa"/>
            <w:vMerge w:val="restart"/>
            <w:noWrap w:val="0"/>
            <w:vAlign w:val="top"/>
          </w:tcPr>
          <w:p w14:paraId="32D7FFB3">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4514B382">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296D99A0">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010FB5BA">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乔杨青杨翠璐</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项永明唐云峰杨晓颖陈玉清刘海军</w:t>
            </w:r>
          </w:p>
          <w:p w14:paraId="7BA8DBAF">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7E4751AA">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33720CF9">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08E0044D">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04E89DFC">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23232B1F">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70E04477">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p>
          <w:p w14:paraId="20C83EFB">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5547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28B9519C">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5020" w:type="dxa"/>
            <w:noWrap w:val="0"/>
            <w:vAlign w:val="center"/>
          </w:tcPr>
          <w:p w14:paraId="4E0F0C28">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德宏州润田再生资源回收有限公司</w:t>
            </w:r>
          </w:p>
        </w:tc>
        <w:tc>
          <w:tcPr>
            <w:tcW w:w="1245" w:type="dxa"/>
            <w:noWrap w:val="0"/>
            <w:vAlign w:val="center"/>
          </w:tcPr>
          <w:p w14:paraId="3AF2AD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5D66E5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重点企业</w:t>
            </w:r>
          </w:p>
        </w:tc>
        <w:tc>
          <w:tcPr>
            <w:tcW w:w="975" w:type="dxa"/>
            <w:vMerge w:val="continue"/>
            <w:noWrap w:val="0"/>
            <w:vAlign w:val="top"/>
          </w:tcPr>
          <w:p w14:paraId="4A8E64D8">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33CB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noWrap w:val="0"/>
            <w:vAlign w:val="center"/>
          </w:tcPr>
          <w:p w14:paraId="13127C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5020" w:type="dxa"/>
            <w:noWrap w:val="0"/>
            <w:vAlign w:val="center"/>
          </w:tcPr>
          <w:p w14:paraId="14EB85EA">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芒市东来建材科技开发有限公司</w:t>
            </w:r>
          </w:p>
        </w:tc>
        <w:tc>
          <w:tcPr>
            <w:tcW w:w="1245" w:type="dxa"/>
            <w:noWrap w:val="0"/>
            <w:vAlign w:val="center"/>
          </w:tcPr>
          <w:p w14:paraId="6E18890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4B7BE1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重点企业</w:t>
            </w:r>
          </w:p>
        </w:tc>
        <w:tc>
          <w:tcPr>
            <w:tcW w:w="975" w:type="dxa"/>
            <w:vMerge w:val="continue"/>
            <w:noWrap w:val="0"/>
            <w:vAlign w:val="top"/>
          </w:tcPr>
          <w:p w14:paraId="0348166D">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76CB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36CF3773">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5020" w:type="dxa"/>
            <w:noWrap w:val="0"/>
            <w:vAlign w:val="center"/>
          </w:tcPr>
          <w:p w14:paraId="3E6B7089">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芒市海华开发有限公司潞西金矿</w:t>
            </w:r>
          </w:p>
        </w:tc>
        <w:tc>
          <w:tcPr>
            <w:tcW w:w="1245" w:type="dxa"/>
            <w:noWrap w:val="0"/>
            <w:vAlign w:val="center"/>
          </w:tcPr>
          <w:p w14:paraId="05B992BC">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0338CCCA">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重点企业</w:t>
            </w:r>
          </w:p>
        </w:tc>
        <w:tc>
          <w:tcPr>
            <w:tcW w:w="975" w:type="dxa"/>
            <w:vMerge w:val="continue"/>
            <w:noWrap w:val="0"/>
            <w:vAlign w:val="top"/>
          </w:tcPr>
          <w:p w14:paraId="19C29D86">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395C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7E81B8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5020" w:type="dxa"/>
            <w:noWrap w:val="0"/>
            <w:vAlign w:val="center"/>
          </w:tcPr>
          <w:p w14:paraId="7D5F62CC">
            <w:pPr>
              <w:keepNext w:val="0"/>
              <w:keepLines w:val="0"/>
              <w:pageBreakBefore w:val="0"/>
              <w:widowControl w:val="0"/>
              <w:tabs>
                <w:tab w:val="left" w:pos="1829"/>
              </w:tabs>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芒市越盛硅业有限责任公司弄相分公司</w:t>
            </w:r>
          </w:p>
        </w:tc>
        <w:tc>
          <w:tcPr>
            <w:tcW w:w="1245" w:type="dxa"/>
            <w:noWrap w:val="0"/>
            <w:vAlign w:val="center"/>
          </w:tcPr>
          <w:p w14:paraId="311EBC1D">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4BF4AD24">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重点企业</w:t>
            </w:r>
          </w:p>
        </w:tc>
        <w:tc>
          <w:tcPr>
            <w:tcW w:w="975" w:type="dxa"/>
            <w:vMerge w:val="continue"/>
            <w:noWrap w:val="0"/>
            <w:vAlign w:val="top"/>
          </w:tcPr>
          <w:p w14:paraId="06498C13">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15CE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2FC3CAFB">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5020" w:type="dxa"/>
            <w:noWrap w:val="0"/>
            <w:vAlign w:val="center"/>
          </w:tcPr>
          <w:p w14:paraId="3B749BF4">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德宏康诚炭业有限公司</w:t>
            </w:r>
          </w:p>
        </w:tc>
        <w:tc>
          <w:tcPr>
            <w:tcW w:w="1245" w:type="dxa"/>
            <w:noWrap w:val="0"/>
            <w:vAlign w:val="center"/>
          </w:tcPr>
          <w:p w14:paraId="4E1CE5F1">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2592D4AE">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重点企业</w:t>
            </w:r>
          </w:p>
        </w:tc>
        <w:tc>
          <w:tcPr>
            <w:tcW w:w="975" w:type="dxa"/>
            <w:vMerge w:val="continue"/>
            <w:noWrap w:val="0"/>
            <w:vAlign w:val="top"/>
          </w:tcPr>
          <w:p w14:paraId="108518AC">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0409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7ED91D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5020" w:type="dxa"/>
            <w:noWrap w:val="0"/>
            <w:vAlign w:val="center"/>
          </w:tcPr>
          <w:p w14:paraId="72AB3889">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芒市越盛硅业有限责任公司</w:t>
            </w:r>
          </w:p>
        </w:tc>
        <w:tc>
          <w:tcPr>
            <w:tcW w:w="1245" w:type="dxa"/>
            <w:shd w:val="clear"/>
            <w:noWrap w:val="0"/>
            <w:vAlign w:val="center"/>
          </w:tcPr>
          <w:p w14:paraId="329F7177">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noWrap w:val="0"/>
            <w:vAlign w:val="center"/>
          </w:tcPr>
          <w:p w14:paraId="288D822C">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重点企业</w:t>
            </w:r>
          </w:p>
        </w:tc>
        <w:tc>
          <w:tcPr>
            <w:tcW w:w="975" w:type="dxa"/>
            <w:vMerge w:val="continue"/>
            <w:noWrap w:val="0"/>
            <w:vAlign w:val="top"/>
          </w:tcPr>
          <w:p w14:paraId="71AABF3B">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6B37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435E43C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5020" w:type="dxa"/>
            <w:noWrap w:val="0"/>
            <w:vAlign w:val="center"/>
          </w:tcPr>
          <w:p w14:paraId="65C72340">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德宏海创环保科技有限责任公司</w:t>
            </w:r>
          </w:p>
        </w:tc>
        <w:tc>
          <w:tcPr>
            <w:tcW w:w="1245" w:type="dxa"/>
            <w:noWrap w:val="0"/>
            <w:vAlign w:val="center"/>
          </w:tcPr>
          <w:p w14:paraId="016FD4AF">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7E96672D">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特殊企业</w:t>
            </w:r>
          </w:p>
        </w:tc>
        <w:tc>
          <w:tcPr>
            <w:tcW w:w="975" w:type="dxa"/>
            <w:vMerge w:val="continue"/>
            <w:noWrap w:val="0"/>
            <w:vAlign w:val="top"/>
          </w:tcPr>
          <w:p w14:paraId="14582B4E">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5AD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5B9E40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5020" w:type="dxa"/>
            <w:noWrap w:val="0"/>
            <w:vAlign w:val="center"/>
          </w:tcPr>
          <w:p w14:paraId="423D19B1">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芒市国富投资开发有限公司芒市勐戛镇象塘村委会香菜塘新村臭水体治理项目</w:t>
            </w:r>
          </w:p>
        </w:tc>
        <w:tc>
          <w:tcPr>
            <w:tcW w:w="1245" w:type="dxa"/>
            <w:noWrap w:val="0"/>
            <w:vAlign w:val="center"/>
          </w:tcPr>
          <w:p w14:paraId="0B2CB9C5">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7C35CFC6">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485585BA">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3D57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1C33867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5020" w:type="dxa"/>
            <w:noWrap w:val="0"/>
            <w:vAlign w:val="center"/>
          </w:tcPr>
          <w:p w14:paraId="0B9E1353">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芒市农垦实业有限公司</w:t>
            </w:r>
          </w:p>
        </w:tc>
        <w:tc>
          <w:tcPr>
            <w:tcW w:w="1245" w:type="dxa"/>
            <w:noWrap w:val="0"/>
            <w:vAlign w:val="center"/>
          </w:tcPr>
          <w:p w14:paraId="5CB8EDBD">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38047CED">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34BFFFDB">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6785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4045E2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5020" w:type="dxa"/>
            <w:noWrap w:val="0"/>
            <w:vAlign w:val="center"/>
          </w:tcPr>
          <w:p w14:paraId="3AE9B77A">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芒市风平镇清泉洁佳洗涤店</w:t>
            </w:r>
          </w:p>
        </w:tc>
        <w:tc>
          <w:tcPr>
            <w:tcW w:w="1245" w:type="dxa"/>
            <w:noWrap w:val="0"/>
            <w:vAlign w:val="center"/>
          </w:tcPr>
          <w:p w14:paraId="4702277B">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0C07C148">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2A75DDDA">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5489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073F99E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5020" w:type="dxa"/>
            <w:noWrap w:val="0"/>
            <w:vAlign w:val="center"/>
          </w:tcPr>
          <w:p w14:paraId="5312F01C">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中国石化销售有限公司云南德宏芒市云宏加油站</w:t>
            </w:r>
          </w:p>
        </w:tc>
        <w:tc>
          <w:tcPr>
            <w:tcW w:w="1245" w:type="dxa"/>
            <w:noWrap w:val="0"/>
            <w:vAlign w:val="center"/>
          </w:tcPr>
          <w:p w14:paraId="4432067A">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07776085">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6A390C61">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1C6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4DC2C54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5020" w:type="dxa"/>
            <w:noWrap w:val="0"/>
            <w:vAlign w:val="center"/>
          </w:tcPr>
          <w:p w14:paraId="3CAD47C1">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中国石化销售股份有限公司云南德宏芒市环东加油站</w:t>
            </w:r>
          </w:p>
        </w:tc>
        <w:tc>
          <w:tcPr>
            <w:tcW w:w="1245" w:type="dxa"/>
            <w:noWrap w:val="0"/>
            <w:vAlign w:val="center"/>
          </w:tcPr>
          <w:p w14:paraId="391E5B92">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609487F0">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0A85D2BB">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FEF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0A0FEF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5020" w:type="dxa"/>
            <w:noWrap w:val="0"/>
            <w:vAlign w:val="center"/>
          </w:tcPr>
          <w:p w14:paraId="7EDE247C">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芒市杰盛沙石有限公司</w:t>
            </w:r>
          </w:p>
        </w:tc>
        <w:tc>
          <w:tcPr>
            <w:tcW w:w="1245" w:type="dxa"/>
            <w:noWrap w:val="0"/>
            <w:vAlign w:val="center"/>
          </w:tcPr>
          <w:p w14:paraId="2622DBAD">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7F606575">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51E6CE8B">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5FA8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01E4202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5020" w:type="dxa"/>
            <w:noWrap w:val="0"/>
            <w:vAlign w:val="center"/>
          </w:tcPr>
          <w:p w14:paraId="2BE9780A">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德宏华鑫包装制品有限责任公司</w:t>
            </w:r>
          </w:p>
        </w:tc>
        <w:tc>
          <w:tcPr>
            <w:tcW w:w="1245" w:type="dxa"/>
            <w:noWrap w:val="0"/>
            <w:vAlign w:val="center"/>
          </w:tcPr>
          <w:p w14:paraId="15AF7286">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4EEB73F5">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63979155">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51E7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61B500B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5020" w:type="dxa"/>
            <w:noWrap w:val="0"/>
            <w:vAlign w:val="center"/>
          </w:tcPr>
          <w:p w14:paraId="2E61A6AB">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芒市凯盛汽车维修服务有限</w:t>
            </w:r>
            <w:bookmarkStart w:id="0" w:name="_GoBack"/>
            <w:bookmarkEnd w:id="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公司</w:t>
            </w:r>
          </w:p>
        </w:tc>
        <w:tc>
          <w:tcPr>
            <w:tcW w:w="1245" w:type="dxa"/>
            <w:noWrap w:val="0"/>
            <w:vAlign w:val="center"/>
          </w:tcPr>
          <w:p w14:paraId="4BA41182">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2A89ED96">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4E330D68">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3BEB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4E77FDEC">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5020" w:type="dxa"/>
            <w:noWrap w:val="0"/>
            <w:vAlign w:val="center"/>
          </w:tcPr>
          <w:p w14:paraId="6EB2BF54">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芒市勐戛镇悦丰养殖场</w:t>
            </w:r>
          </w:p>
        </w:tc>
        <w:tc>
          <w:tcPr>
            <w:tcW w:w="1245" w:type="dxa"/>
            <w:noWrap w:val="0"/>
            <w:vAlign w:val="center"/>
          </w:tcPr>
          <w:p w14:paraId="753B6AD3">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24E7E1EF">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2C12D6AA">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3E43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6E90F06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5020" w:type="dxa"/>
            <w:noWrap w:val="0"/>
            <w:vAlign w:val="center"/>
          </w:tcPr>
          <w:p w14:paraId="459616F3">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芒市平河兴国养牛专业合作社</w:t>
            </w:r>
          </w:p>
        </w:tc>
        <w:tc>
          <w:tcPr>
            <w:tcW w:w="1245" w:type="dxa"/>
            <w:noWrap w:val="0"/>
            <w:vAlign w:val="center"/>
          </w:tcPr>
          <w:p w14:paraId="17C2E027">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211086A7">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78696383">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62E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50609D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5020" w:type="dxa"/>
            <w:noWrap w:val="0"/>
            <w:vAlign w:val="center"/>
          </w:tcPr>
          <w:p w14:paraId="446CFEAA">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德宏州生隆商贸有限责任公司 </w:t>
            </w:r>
          </w:p>
        </w:tc>
        <w:tc>
          <w:tcPr>
            <w:tcW w:w="1245" w:type="dxa"/>
            <w:noWrap w:val="0"/>
            <w:vAlign w:val="center"/>
          </w:tcPr>
          <w:p w14:paraId="1161E982">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239A1BCE">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top"/>
          </w:tcPr>
          <w:p w14:paraId="1ECC5823">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05AB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54292396">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5020" w:type="dxa"/>
            <w:noWrap w:val="0"/>
            <w:vAlign w:val="center"/>
          </w:tcPr>
          <w:p w14:paraId="6A7260C5">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芒市风平镇率诚包装箱厂</w:t>
            </w:r>
          </w:p>
        </w:tc>
        <w:tc>
          <w:tcPr>
            <w:tcW w:w="1245" w:type="dxa"/>
            <w:noWrap w:val="0"/>
            <w:vAlign w:val="center"/>
          </w:tcPr>
          <w:p w14:paraId="474A72CC">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0E821547">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center"/>
          </w:tcPr>
          <w:p w14:paraId="120F5F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1B9D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0386F0F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5020" w:type="dxa"/>
            <w:noWrap w:val="0"/>
            <w:vAlign w:val="center"/>
          </w:tcPr>
          <w:p w14:paraId="6A091CA4">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云南云岭石化有限公司芒市服务区下行线加油站</w:t>
            </w:r>
          </w:p>
        </w:tc>
        <w:tc>
          <w:tcPr>
            <w:tcW w:w="1245" w:type="dxa"/>
            <w:shd w:val="clear" w:color="auto" w:fill="auto"/>
            <w:noWrap w:val="0"/>
            <w:vAlign w:val="center"/>
          </w:tcPr>
          <w:p w14:paraId="4431C7F1">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shd w:val="clear" w:color="auto" w:fill="auto"/>
            <w:noWrap w:val="0"/>
            <w:vAlign w:val="center"/>
          </w:tcPr>
          <w:p w14:paraId="272DB661">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center"/>
          </w:tcPr>
          <w:p w14:paraId="061498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0699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noWrap w:val="0"/>
            <w:vAlign w:val="center"/>
          </w:tcPr>
          <w:p w14:paraId="79B477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5020" w:type="dxa"/>
            <w:noWrap w:val="0"/>
            <w:vAlign w:val="center"/>
          </w:tcPr>
          <w:p w14:paraId="0FA71CF1">
            <w:pPr>
              <w:keepNext w:val="0"/>
              <w:keepLines w:val="0"/>
              <w:widowControl/>
              <w:suppressLineNumbers w:val="0"/>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芒市万兴汽车修理厂</w:t>
            </w:r>
          </w:p>
        </w:tc>
        <w:tc>
          <w:tcPr>
            <w:tcW w:w="1245" w:type="dxa"/>
            <w:noWrap w:val="0"/>
            <w:vAlign w:val="center"/>
          </w:tcPr>
          <w:p w14:paraId="4CA7D5F0">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芒市</w:t>
            </w:r>
          </w:p>
        </w:tc>
        <w:tc>
          <w:tcPr>
            <w:tcW w:w="1230" w:type="dxa"/>
            <w:noWrap w:val="0"/>
            <w:vAlign w:val="center"/>
          </w:tcPr>
          <w:p w14:paraId="4AE3DBC6">
            <w:pPr>
              <w:keepNext w:val="0"/>
              <w:keepLines w:val="0"/>
              <w:pageBreakBefore w:val="0"/>
              <w:widowControl w:val="0"/>
              <w:kinsoku/>
              <w:wordWrap/>
              <w:overflowPunct/>
              <w:topLinePunct w:val="0"/>
              <w:autoSpaceDE/>
              <w:autoSpaceDN/>
              <w:bidi w:val="0"/>
              <w:adjustRightInd/>
              <w:snapToGrid/>
              <w:spacing w:beforeAutospacing="0" w:afterAutospacing="0" w:line="240" w:lineRule="exact"/>
              <w:contextualSpacing/>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一般企业</w:t>
            </w:r>
          </w:p>
        </w:tc>
        <w:tc>
          <w:tcPr>
            <w:tcW w:w="975" w:type="dxa"/>
            <w:vMerge w:val="continue"/>
            <w:noWrap w:val="0"/>
            <w:vAlign w:val="center"/>
          </w:tcPr>
          <w:p w14:paraId="6C64D1F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bl>
    <w:p w14:paraId="1E5D13CE">
      <w:pPr>
        <w:spacing w:beforeAutospacing="0" w:afterAutospacing="0" w:line="560" w:lineRule="exact"/>
        <w:contextualSpacing/>
        <w:jc w:val="both"/>
        <w:rPr>
          <w:rFonts w:hint="eastAsia" w:ascii="方正小标宋_GBK" w:hAnsi="方正小标宋_GBK" w:eastAsia="方正小标宋_GBK" w:cs="方正小标宋_GBK"/>
          <w:sz w:val="44"/>
          <w:szCs w:val="44"/>
        </w:rPr>
      </w:pPr>
    </w:p>
    <w:p w14:paraId="5EFAD1F6">
      <w:pPr>
        <w:jc w:val="left"/>
        <w:rPr>
          <w:rFonts w:hint="eastAsia" w:ascii="仿宋" w:hAnsi="仿宋" w:eastAsia="仿宋" w:cs="方正楷体_GBK"/>
          <w:szCs w:val="21"/>
        </w:rPr>
      </w:pPr>
    </w:p>
    <w:p w14:paraId="78CE9EC4">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lang w:val="en-US" w:eastAsia="zh-CN"/>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p>
    <w:sectPr>
      <w:pgSz w:w="12240" w:h="15840"/>
      <w:pgMar w:top="2098" w:right="1587" w:bottom="2098" w:left="1587" w:header="72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NjJkNGE4NjhlNGZhZTNjMTJhN2M1MDI3YzAzMzcifQ=="/>
  </w:docVars>
  <w:rsids>
    <w:rsidRoot w:val="00000000"/>
    <w:rsid w:val="020B5FEF"/>
    <w:rsid w:val="025805D6"/>
    <w:rsid w:val="032E38C0"/>
    <w:rsid w:val="05863A20"/>
    <w:rsid w:val="05A42FFD"/>
    <w:rsid w:val="067E7B07"/>
    <w:rsid w:val="06BF043F"/>
    <w:rsid w:val="07D756BE"/>
    <w:rsid w:val="091E3BA8"/>
    <w:rsid w:val="09B863FC"/>
    <w:rsid w:val="0A0001CF"/>
    <w:rsid w:val="0A743F5E"/>
    <w:rsid w:val="0BA9762F"/>
    <w:rsid w:val="0D9051D5"/>
    <w:rsid w:val="0E87055C"/>
    <w:rsid w:val="0EDD0F37"/>
    <w:rsid w:val="0F595A03"/>
    <w:rsid w:val="0FDB16B0"/>
    <w:rsid w:val="106508D7"/>
    <w:rsid w:val="11003DAD"/>
    <w:rsid w:val="126F423B"/>
    <w:rsid w:val="129E1E3F"/>
    <w:rsid w:val="137F2C75"/>
    <w:rsid w:val="14DB3622"/>
    <w:rsid w:val="17175D2E"/>
    <w:rsid w:val="172A5047"/>
    <w:rsid w:val="18055ED1"/>
    <w:rsid w:val="18D95E81"/>
    <w:rsid w:val="19775F71"/>
    <w:rsid w:val="19C82578"/>
    <w:rsid w:val="1A463BE1"/>
    <w:rsid w:val="1AA56E37"/>
    <w:rsid w:val="1B7B447C"/>
    <w:rsid w:val="1B8B1A2A"/>
    <w:rsid w:val="1CDD6049"/>
    <w:rsid w:val="1E071D49"/>
    <w:rsid w:val="1F6A2BEA"/>
    <w:rsid w:val="1FC65BFF"/>
    <w:rsid w:val="214277EA"/>
    <w:rsid w:val="26AA0ABD"/>
    <w:rsid w:val="27667A89"/>
    <w:rsid w:val="2AF279D8"/>
    <w:rsid w:val="2B955A70"/>
    <w:rsid w:val="2BAB0BB7"/>
    <w:rsid w:val="2CF078BC"/>
    <w:rsid w:val="2DEB4F7A"/>
    <w:rsid w:val="2E0109A4"/>
    <w:rsid w:val="2ED85982"/>
    <w:rsid w:val="2FEB1CE0"/>
    <w:rsid w:val="321237F7"/>
    <w:rsid w:val="32230140"/>
    <w:rsid w:val="3371099C"/>
    <w:rsid w:val="343843D3"/>
    <w:rsid w:val="34D513C1"/>
    <w:rsid w:val="359E2A7F"/>
    <w:rsid w:val="35BF2C24"/>
    <w:rsid w:val="36150111"/>
    <w:rsid w:val="383D6A97"/>
    <w:rsid w:val="3ABA2F51"/>
    <w:rsid w:val="3ABF109B"/>
    <w:rsid w:val="3CA50CA9"/>
    <w:rsid w:val="3DA44199"/>
    <w:rsid w:val="3E611DD4"/>
    <w:rsid w:val="3E7A5FB2"/>
    <w:rsid w:val="3E9D6A65"/>
    <w:rsid w:val="3FB9537A"/>
    <w:rsid w:val="41370248"/>
    <w:rsid w:val="413A23D8"/>
    <w:rsid w:val="41924841"/>
    <w:rsid w:val="41CF4C26"/>
    <w:rsid w:val="42121448"/>
    <w:rsid w:val="44144271"/>
    <w:rsid w:val="44540515"/>
    <w:rsid w:val="448A0A51"/>
    <w:rsid w:val="459A0601"/>
    <w:rsid w:val="45BC6002"/>
    <w:rsid w:val="46E9220F"/>
    <w:rsid w:val="472709C7"/>
    <w:rsid w:val="47F84689"/>
    <w:rsid w:val="487868BE"/>
    <w:rsid w:val="49ED1F35"/>
    <w:rsid w:val="49F53F28"/>
    <w:rsid w:val="4A7E2856"/>
    <w:rsid w:val="4B7F0D3B"/>
    <w:rsid w:val="4EBE44A6"/>
    <w:rsid w:val="500E02DF"/>
    <w:rsid w:val="501507CE"/>
    <w:rsid w:val="50877861"/>
    <w:rsid w:val="518C2919"/>
    <w:rsid w:val="54027F43"/>
    <w:rsid w:val="54AF442F"/>
    <w:rsid w:val="55D3737D"/>
    <w:rsid w:val="571B07DD"/>
    <w:rsid w:val="580F7A19"/>
    <w:rsid w:val="58D16232"/>
    <w:rsid w:val="58F50509"/>
    <w:rsid w:val="59467688"/>
    <w:rsid w:val="5A3164DE"/>
    <w:rsid w:val="5A3C0278"/>
    <w:rsid w:val="5A9736CE"/>
    <w:rsid w:val="5B3F1D4E"/>
    <w:rsid w:val="5B7F35AA"/>
    <w:rsid w:val="5B8170A8"/>
    <w:rsid w:val="5C031317"/>
    <w:rsid w:val="5C074943"/>
    <w:rsid w:val="5D5A66D6"/>
    <w:rsid w:val="5D6D4546"/>
    <w:rsid w:val="5D9E204B"/>
    <w:rsid w:val="5E007A57"/>
    <w:rsid w:val="5EA52451"/>
    <w:rsid w:val="5F0D6396"/>
    <w:rsid w:val="5F3448EF"/>
    <w:rsid w:val="5F945327"/>
    <w:rsid w:val="6023521F"/>
    <w:rsid w:val="603A76FA"/>
    <w:rsid w:val="61536916"/>
    <w:rsid w:val="61D6086D"/>
    <w:rsid w:val="628806F3"/>
    <w:rsid w:val="64395297"/>
    <w:rsid w:val="64D45B70"/>
    <w:rsid w:val="65170FDC"/>
    <w:rsid w:val="651F5D4F"/>
    <w:rsid w:val="656821D8"/>
    <w:rsid w:val="65B006E3"/>
    <w:rsid w:val="660E224D"/>
    <w:rsid w:val="66C73ABD"/>
    <w:rsid w:val="67D103A5"/>
    <w:rsid w:val="6A497310"/>
    <w:rsid w:val="6A5A7EA2"/>
    <w:rsid w:val="6B5E4BC6"/>
    <w:rsid w:val="6E873EB3"/>
    <w:rsid w:val="6F5A162A"/>
    <w:rsid w:val="6F8E6D7E"/>
    <w:rsid w:val="70F562EC"/>
    <w:rsid w:val="71333DDD"/>
    <w:rsid w:val="73BE3F15"/>
    <w:rsid w:val="751605C6"/>
    <w:rsid w:val="75E71CA5"/>
    <w:rsid w:val="767C2E15"/>
    <w:rsid w:val="76DC17E7"/>
    <w:rsid w:val="7839553D"/>
    <w:rsid w:val="7946350D"/>
    <w:rsid w:val="7B4151E0"/>
    <w:rsid w:val="7CED651C"/>
    <w:rsid w:val="7D326A08"/>
    <w:rsid w:val="7DDD434A"/>
    <w:rsid w:val="7E86178E"/>
    <w:rsid w:val="7EE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beforeAutospacing="0" w:afterAutospacing="0" w:line="240" w:lineRule="atLeast"/>
    </w:pPr>
    <w:rPr>
      <w:rFonts w:ascii="宋体" w:hAnsi="Courier New"/>
      <w:sz w:val="28"/>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558</Words>
  <Characters>575</Characters>
  <Lines>0</Lines>
  <Paragraphs>0</Paragraphs>
  <TotalTime>2</TotalTime>
  <ScaleCrop>false</ScaleCrop>
  <LinksUpToDate>false</LinksUpToDate>
  <CharactersWithSpaces>578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2020-11-12T15:03:00Z</dcterms:created>
  <dc:creator>Administrator</dc:creator>
  <cp:lastModifiedBy>草莓 ق.</cp:lastModifiedBy>
  <cp:lastPrinted>2024-03-28T02:30:00Z</cp:lastPrinted>
  <dcterms:modified xsi:type="dcterms:W3CDTF">2024-11-01T00:29:26Z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8F013F8BDE844992B967844AE1471B3A_13</vt:lpwstr>
  </property>
</Properties>
</file>