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spacing w:val="20"/>
          <w:sz w:val="68"/>
        </w:rPr>
      </w:pPr>
    </w:p>
    <w:p>
      <w:pPr>
        <w:spacing w:line="360" w:lineRule="auto"/>
        <w:jc w:val="center"/>
        <w:rPr>
          <w:rFonts w:ascii="Times New Roman" w:hAnsi="Times New Roman"/>
          <w:b/>
          <w:spacing w:val="20"/>
          <w:sz w:val="68"/>
        </w:rPr>
      </w:pPr>
    </w:p>
    <w:p>
      <w:pPr>
        <w:spacing w:line="360" w:lineRule="auto"/>
        <w:jc w:val="center"/>
        <w:rPr>
          <w:rFonts w:ascii="Times New Roman" w:hAnsi="Times New Roman"/>
        </w:rPr>
      </w:pPr>
      <w:r>
        <w:rPr>
          <w:rFonts w:hint="eastAsia" w:ascii="Times New Roman" w:hAnsi="Times New Roman"/>
          <w:b/>
          <w:spacing w:val="20"/>
          <w:sz w:val="68"/>
        </w:rPr>
        <w:t>建设项目环境影响报告表</w:t>
      </w:r>
    </w:p>
    <w:p>
      <w:pPr>
        <w:pStyle w:val="10"/>
      </w:pPr>
    </w:p>
    <w:p>
      <w:pPr>
        <w:spacing w:line="360" w:lineRule="auto"/>
        <w:rPr>
          <w:rFonts w:ascii="Times New Roman" w:hAnsi="Times New Roman"/>
        </w:rPr>
      </w:pPr>
    </w:p>
    <w:p>
      <w:pPr>
        <w:spacing w:line="360" w:lineRule="auto"/>
        <w:jc w:val="center"/>
        <w:rPr>
          <w:rFonts w:ascii="Times New Roman" w:hAnsi="Times New Roman"/>
          <w:b/>
          <w:sz w:val="44"/>
          <w:szCs w:val="44"/>
        </w:rPr>
      </w:pPr>
      <w:r>
        <w:rPr>
          <w:rFonts w:hint="eastAsia" w:ascii="Times New Roman" w:hAnsi="Times New Roman"/>
          <w:b/>
          <w:sz w:val="44"/>
          <w:szCs w:val="44"/>
        </w:rPr>
        <w:t>（报批稿）</w:t>
      </w:r>
    </w:p>
    <w:p>
      <w:pPr>
        <w:spacing w:line="360" w:lineRule="auto"/>
        <w:rPr>
          <w:rFonts w:ascii="Times New Roman" w:hAnsi="Times New Roman"/>
          <w:b/>
          <w:sz w:val="32"/>
          <w:u w:val="single"/>
        </w:rPr>
      </w:pPr>
    </w:p>
    <w:p>
      <w:pPr>
        <w:spacing w:line="360" w:lineRule="auto"/>
        <w:rPr>
          <w:rFonts w:ascii="Times New Roman" w:hAnsi="Times New Roman"/>
          <w:b/>
          <w:sz w:val="32"/>
          <w:u w:val="single"/>
        </w:rPr>
      </w:pPr>
    </w:p>
    <w:p>
      <w:pPr>
        <w:spacing w:line="360" w:lineRule="auto"/>
        <w:rPr>
          <w:rFonts w:ascii="Times New Roman" w:hAnsi="Times New Roman"/>
          <w:b/>
          <w:sz w:val="32"/>
          <w:u w:val="single"/>
        </w:rPr>
      </w:pPr>
    </w:p>
    <w:p>
      <w:pPr>
        <w:spacing w:line="360" w:lineRule="auto"/>
        <w:rPr>
          <w:rFonts w:ascii="Times New Roman" w:hAnsi="Times New Roman"/>
          <w:b/>
          <w:sz w:val="32"/>
          <w:u w:val="single"/>
        </w:rPr>
      </w:pPr>
    </w:p>
    <w:p>
      <w:pPr>
        <w:spacing w:line="360" w:lineRule="auto"/>
        <w:rPr>
          <w:rFonts w:ascii="Times New Roman" w:hAnsi="Times New Roman"/>
          <w:b/>
          <w:sz w:val="32"/>
          <w:u w:val="single"/>
        </w:rPr>
      </w:pPr>
    </w:p>
    <w:p>
      <w:pPr>
        <w:spacing w:line="360" w:lineRule="auto"/>
        <w:rPr>
          <w:rFonts w:ascii="Times New Roman" w:hAnsi="Times New Roman"/>
          <w:b/>
          <w:sz w:val="32"/>
          <w:u w:val="single"/>
        </w:rPr>
      </w:pPr>
    </w:p>
    <w:p>
      <w:pPr>
        <w:spacing w:line="360" w:lineRule="auto"/>
        <w:rPr>
          <w:rFonts w:ascii="Times New Roman" w:hAnsi="Times New Roman"/>
          <w:b/>
          <w:sz w:val="32"/>
          <w:u w:val="single"/>
        </w:rPr>
      </w:pPr>
    </w:p>
    <w:p>
      <w:pPr>
        <w:spacing w:line="360" w:lineRule="auto"/>
        <w:rPr>
          <w:rFonts w:ascii="Times New Roman" w:hAnsi="Times New Roman"/>
          <w:b/>
          <w:sz w:val="32"/>
          <w:u w:val="single"/>
        </w:rPr>
      </w:pPr>
    </w:p>
    <w:p>
      <w:pPr>
        <w:spacing w:line="360" w:lineRule="auto"/>
        <w:rPr>
          <w:rFonts w:ascii="Times New Roman" w:hAnsi="Times New Roman"/>
          <w:b/>
          <w:sz w:val="32"/>
          <w:u w:val="single"/>
        </w:rPr>
      </w:pPr>
    </w:p>
    <w:p>
      <w:pPr>
        <w:spacing w:line="360" w:lineRule="auto"/>
        <w:jc w:val="center"/>
        <w:rPr>
          <w:rFonts w:ascii="Times New Roman" w:hAnsi="Times New Roman"/>
          <w:b/>
          <w:sz w:val="32"/>
          <w:szCs w:val="32"/>
        </w:rPr>
      </w:pPr>
      <w:r>
        <w:rPr>
          <w:rFonts w:hint="eastAsia" w:ascii="Times New Roman" w:hAnsi="Times New Roman"/>
          <w:b/>
          <w:sz w:val="32"/>
          <w:szCs w:val="32"/>
        </w:rPr>
        <w:t>建设单位</w:t>
      </w:r>
      <w:r>
        <w:rPr>
          <w:rFonts w:ascii="Times New Roman" w:hAnsi="Times New Roman"/>
          <w:b/>
          <w:sz w:val="32"/>
          <w:szCs w:val="32"/>
        </w:rPr>
        <w:t>(</w:t>
      </w:r>
      <w:r>
        <w:rPr>
          <w:rFonts w:hint="eastAsia" w:ascii="Times New Roman" w:hAnsi="Times New Roman"/>
          <w:b/>
          <w:sz w:val="32"/>
          <w:szCs w:val="32"/>
        </w:rPr>
        <w:t>盖章</w:t>
      </w:r>
      <w:r>
        <w:rPr>
          <w:rFonts w:ascii="Times New Roman" w:hAnsi="Times New Roman"/>
          <w:b/>
          <w:sz w:val="32"/>
          <w:szCs w:val="32"/>
        </w:rPr>
        <w:t>)</w:t>
      </w:r>
      <w:r>
        <w:rPr>
          <w:rFonts w:hint="eastAsia" w:ascii="Times New Roman" w:hAnsi="Times New Roman"/>
          <w:b/>
          <w:sz w:val="32"/>
          <w:szCs w:val="32"/>
        </w:rPr>
        <w:t>：德宏小匡粮油食品有限公司</w:t>
      </w:r>
    </w:p>
    <w:p>
      <w:pPr>
        <w:spacing w:line="360" w:lineRule="auto"/>
        <w:jc w:val="center"/>
        <w:rPr>
          <w:rFonts w:ascii="Times New Roman" w:hAnsi="Times New Roman"/>
          <w:b/>
          <w:sz w:val="32"/>
          <w:szCs w:val="32"/>
        </w:rPr>
      </w:pPr>
      <w:r>
        <w:rPr>
          <w:rFonts w:hint="eastAsia" w:ascii="Times New Roman" w:hAnsi="Times New Roman"/>
          <w:b/>
          <w:sz w:val="32"/>
          <w:szCs w:val="32"/>
        </w:rPr>
        <w:t>编制单位</w:t>
      </w:r>
      <w:r>
        <w:rPr>
          <w:rFonts w:ascii="Times New Roman" w:hAnsi="Times New Roman"/>
          <w:b/>
          <w:sz w:val="32"/>
          <w:szCs w:val="32"/>
        </w:rPr>
        <w:t>(</w:t>
      </w:r>
      <w:r>
        <w:rPr>
          <w:rFonts w:hint="eastAsia" w:ascii="Times New Roman" w:hAnsi="Times New Roman"/>
          <w:b/>
          <w:sz w:val="32"/>
          <w:szCs w:val="32"/>
        </w:rPr>
        <w:t>盖章</w:t>
      </w:r>
      <w:r>
        <w:rPr>
          <w:rFonts w:ascii="Times New Roman" w:hAnsi="Times New Roman"/>
          <w:b/>
          <w:sz w:val="32"/>
          <w:szCs w:val="32"/>
        </w:rPr>
        <w:t>)</w:t>
      </w:r>
      <w:r>
        <w:rPr>
          <w:rFonts w:hint="eastAsia" w:ascii="Times New Roman" w:hAnsi="Times New Roman"/>
          <w:b/>
          <w:sz w:val="32"/>
          <w:szCs w:val="32"/>
        </w:rPr>
        <w:t>：昆明煤炭设计研究院</w:t>
      </w: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r>
        <w:rPr>
          <w:rFonts w:hint="eastAsia" w:ascii="Times New Roman" w:hAnsi="Times New Roman"/>
          <w:b/>
          <w:sz w:val="32"/>
          <w:szCs w:val="32"/>
        </w:rPr>
        <w:t>编制日期：二〇一九年十二月</w:t>
      </w:r>
    </w:p>
    <w:p>
      <w:pPr>
        <w:pStyle w:val="14"/>
        <w:snapToGrid w:val="0"/>
        <w:spacing w:line="360" w:lineRule="auto"/>
        <w:ind w:firstLine="1506" w:firstLineChars="500"/>
        <w:rPr>
          <w:rFonts w:ascii="Times New Roman" w:hAnsi="Times New Roman"/>
          <w:b/>
          <w:sz w:val="30"/>
          <w:szCs w:val="21"/>
        </w:rPr>
      </w:pPr>
    </w:p>
    <w:p>
      <w:pPr>
        <w:pStyle w:val="14"/>
        <w:snapToGrid w:val="0"/>
        <w:spacing w:line="360" w:lineRule="auto"/>
        <w:ind w:firstLine="1506" w:firstLineChars="500"/>
        <w:rPr>
          <w:rFonts w:ascii="Times New Roman" w:hAnsi="Times New Roman"/>
          <w:b/>
          <w:sz w:val="30"/>
        </w:rPr>
      </w:pPr>
    </w:p>
    <w:p>
      <w:pPr>
        <w:pStyle w:val="14"/>
        <w:snapToGrid w:val="0"/>
        <w:spacing w:line="360" w:lineRule="auto"/>
        <w:ind w:firstLine="1506" w:firstLineChars="500"/>
        <w:rPr>
          <w:rFonts w:ascii="Times New Roman" w:hAnsi="Times New Roman"/>
          <w:b/>
          <w:sz w:val="30"/>
        </w:rPr>
      </w:pPr>
    </w:p>
    <w:p>
      <w:pPr>
        <w:pStyle w:val="14"/>
        <w:snapToGrid w:val="0"/>
        <w:spacing w:line="360" w:lineRule="auto"/>
        <w:jc w:val="center"/>
        <w:rPr>
          <w:rFonts w:ascii="Times New Roman" w:hAnsi="Times New Roman"/>
          <w:b/>
          <w:sz w:val="30"/>
        </w:rPr>
      </w:pPr>
      <w:r>
        <w:rPr>
          <w:rFonts w:hint="eastAsia" w:ascii="Times New Roman" w:hAnsi="Times New Roman"/>
          <w:b/>
          <w:sz w:val="30"/>
        </w:rPr>
        <w:t>《建设项目环境影响报告表》编制说明</w:t>
      </w:r>
    </w:p>
    <w:p>
      <w:pPr>
        <w:pStyle w:val="14"/>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《建设项目环境影响报告表》由具有从事环境影响评价工作资质的单位编制。</w:t>
      </w:r>
    </w:p>
    <w:p>
      <w:pPr>
        <w:pStyle w:val="14"/>
        <w:snapToGrid w:val="0"/>
        <w:spacing w:line="360" w:lineRule="auto"/>
        <w:ind w:firstLine="560" w:firstLineChars="200"/>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项目名称</w:t>
      </w:r>
      <w:r>
        <w:rPr>
          <w:rFonts w:ascii="Times New Roman" w:hAnsi="Times New Roman"/>
          <w:sz w:val="28"/>
          <w:szCs w:val="28"/>
        </w:rPr>
        <w:t>——</w:t>
      </w:r>
      <w:r>
        <w:rPr>
          <w:rFonts w:hint="eastAsia" w:ascii="Times New Roman" w:hAnsi="Times New Roman"/>
          <w:sz w:val="28"/>
          <w:szCs w:val="28"/>
        </w:rPr>
        <w:t>指项目立项批复时的名称，应不超过</w:t>
      </w:r>
      <w:r>
        <w:rPr>
          <w:rFonts w:ascii="Times New Roman" w:hAnsi="Times New Roman"/>
          <w:sz w:val="28"/>
          <w:szCs w:val="28"/>
        </w:rPr>
        <w:t>30</w:t>
      </w:r>
      <w:r>
        <w:rPr>
          <w:rFonts w:hint="eastAsia" w:ascii="Times New Roman" w:hAnsi="Times New Roman"/>
          <w:sz w:val="28"/>
          <w:szCs w:val="28"/>
        </w:rPr>
        <w:t>个字</w:t>
      </w:r>
      <w:r>
        <w:rPr>
          <w:rFonts w:ascii="Times New Roman" w:hAnsi="Times New Roman"/>
          <w:sz w:val="28"/>
          <w:szCs w:val="28"/>
        </w:rPr>
        <w:t>(</w:t>
      </w:r>
      <w:r>
        <w:rPr>
          <w:rFonts w:hint="eastAsia" w:ascii="Times New Roman" w:hAnsi="Times New Roman"/>
          <w:sz w:val="28"/>
          <w:szCs w:val="28"/>
        </w:rPr>
        <w:t>两个英文字段作一个汉字</w:t>
      </w:r>
      <w:r>
        <w:rPr>
          <w:rFonts w:ascii="Times New Roman" w:hAnsi="Times New Roman"/>
          <w:sz w:val="28"/>
          <w:szCs w:val="28"/>
        </w:rPr>
        <w:t>)</w:t>
      </w:r>
      <w:r>
        <w:rPr>
          <w:rFonts w:hint="eastAsia" w:ascii="Times New Roman" w:hAnsi="Times New Roman"/>
          <w:sz w:val="28"/>
          <w:szCs w:val="28"/>
        </w:rPr>
        <w:t>。</w:t>
      </w:r>
    </w:p>
    <w:p>
      <w:pPr>
        <w:pStyle w:val="14"/>
        <w:snapToGrid w:val="0"/>
        <w:spacing w:line="360" w:lineRule="auto"/>
        <w:ind w:firstLine="560" w:firstLineChars="200"/>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建设地点</w:t>
      </w:r>
      <w:r>
        <w:rPr>
          <w:rFonts w:ascii="Times New Roman" w:hAnsi="Times New Roman"/>
          <w:sz w:val="28"/>
          <w:szCs w:val="28"/>
        </w:rPr>
        <w:t>——</w:t>
      </w:r>
      <w:r>
        <w:rPr>
          <w:rFonts w:hint="eastAsia" w:ascii="Times New Roman" w:hAnsi="Times New Roman"/>
          <w:sz w:val="28"/>
          <w:szCs w:val="28"/>
        </w:rPr>
        <w:t>指项目所在地详细地址，公路、铁路应填写起止地点。</w:t>
      </w:r>
    </w:p>
    <w:p>
      <w:pPr>
        <w:pStyle w:val="14"/>
        <w:snapToGrid w:val="0"/>
        <w:spacing w:line="360" w:lineRule="auto"/>
        <w:ind w:firstLine="560" w:firstLineChars="200"/>
        <w:rPr>
          <w:rFonts w:ascii="Times New Roman" w:hAnsi="Times New Roman"/>
          <w:sz w:val="28"/>
          <w:szCs w:val="28"/>
        </w:rPr>
      </w:pPr>
      <w:r>
        <w:rPr>
          <w:rFonts w:ascii="Times New Roman" w:hAnsi="Times New Roman"/>
          <w:sz w:val="28"/>
          <w:szCs w:val="28"/>
        </w:rPr>
        <w:t>3.</w:t>
      </w:r>
      <w:r>
        <w:rPr>
          <w:rFonts w:hint="eastAsia" w:ascii="Times New Roman" w:hAnsi="Times New Roman"/>
          <w:sz w:val="28"/>
          <w:szCs w:val="28"/>
        </w:rPr>
        <w:t>行业类别</w:t>
      </w:r>
      <w:r>
        <w:rPr>
          <w:rFonts w:ascii="Times New Roman" w:hAnsi="Times New Roman"/>
          <w:sz w:val="28"/>
          <w:szCs w:val="28"/>
        </w:rPr>
        <w:t>——</w:t>
      </w:r>
      <w:r>
        <w:rPr>
          <w:rFonts w:hint="eastAsia" w:ascii="Times New Roman" w:hAnsi="Times New Roman"/>
          <w:sz w:val="28"/>
          <w:szCs w:val="28"/>
        </w:rPr>
        <w:t>按国标填写。</w:t>
      </w:r>
    </w:p>
    <w:p>
      <w:pPr>
        <w:pStyle w:val="14"/>
        <w:snapToGrid w:val="0"/>
        <w:spacing w:line="360" w:lineRule="auto"/>
        <w:ind w:firstLine="560" w:firstLineChars="200"/>
        <w:rPr>
          <w:rFonts w:ascii="Times New Roman" w:hAnsi="Times New Roman"/>
          <w:sz w:val="28"/>
          <w:szCs w:val="28"/>
        </w:rPr>
      </w:pPr>
      <w:r>
        <w:rPr>
          <w:rFonts w:ascii="Times New Roman" w:hAnsi="Times New Roman"/>
          <w:sz w:val="28"/>
          <w:szCs w:val="28"/>
        </w:rPr>
        <w:t>4.</w:t>
      </w:r>
      <w:r>
        <w:rPr>
          <w:rFonts w:hint="eastAsia" w:ascii="Times New Roman" w:hAnsi="Times New Roman"/>
          <w:sz w:val="28"/>
          <w:szCs w:val="28"/>
        </w:rPr>
        <w:t>总投资</w:t>
      </w:r>
      <w:r>
        <w:rPr>
          <w:rFonts w:ascii="Times New Roman" w:hAnsi="Times New Roman"/>
          <w:sz w:val="28"/>
          <w:szCs w:val="28"/>
        </w:rPr>
        <w:t>——</w:t>
      </w:r>
      <w:r>
        <w:rPr>
          <w:rFonts w:hint="eastAsia" w:ascii="Times New Roman" w:hAnsi="Times New Roman"/>
          <w:sz w:val="28"/>
          <w:szCs w:val="28"/>
        </w:rPr>
        <w:t>指项目投资总额。</w:t>
      </w:r>
    </w:p>
    <w:p>
      <w:pPr>
        <w:pStyle w:val="14"/>
        <w:snapToGrid w:val="0"/>
        <w:spacing w:line="360" w:lineRule="auto"/>
        <w:ind w:firstLine="560" w:firstLineChars="200"/>
        <w:rPr>
          <w:rFonts w:ascii="Times New Roman" w:hAnsi="Times New Roman"/>
          <w:sz w:val="28"/>
          <w:szCs w:val="28"/>
        </w:rPr>
      </w:pPr>
      <w:r>
        <w:rPr>
          <w:rFonts w:ascii="Times New Roman" w:hAnsi="Times New Roman"/>
          <w:sz w:val="28"/>
          <w:szCs w:val="28"/>
        </w:rPr>
        <w:t>5.</w:t>
      </w:r>
      <w:r>
        <w:rPr>
          <w:rFonts w:hint="eastAsia" w:ascii="Times New Roman" w:hAnsi="Times New Roman"/>
          <w:sz w:val="28"/>
          <w:szCs w:val="28"/>
        </w:rPr>
        <w:t>主要环境保护目标</w:t>
      </w:r>
      <w:r>
        <w:rPr>
          <w:rFonts w:ascii="Times New Roman" w:hAnsi="Times New Roman"/>
          <w:sz w:val="28"/>
          <w:szCs w:val="28"/>
        </w:rPr>
        <w:t>——</w:t>
      </w:r>
      <w:r>
        <w:rPr>
          <w:rFonts w:hint="eastAsia" w:ascii="Times New Roman" w:hAnsi="Times New Roman"/>
          <w:sz w:val="28"/>
          <w:szCs w:val="28"/>
        </w:rPr>
        <w:t>指项目区周围一定范围内集中居民住宅区、学校、医院、保护文物、风景名胜区、水源地和生态敏感点等，应尽可能给出保护目标、性质、规模和距厂界距离等。</w:t>
      </w:r>
    </w:p>
    <w:p>
      <w:pPr>
        <w:pStyle w:val="14"/>
        <w:snapToGrid w:val="0"/>
        <w:spacing w:line="360" w:lineRule="auto"/>
        <w:ind w:firstLine="560" w:firstLineChars="200"/>
        <w:rPr>
          <w:rFonts w:ascii="Times New Roman" w:hAnsi="Times New Roman"/>
          <w:sz w:val="28"/>
          <w:szCs w:val="28"/>
        </w:rPr>
      </w:pPr>
      <w:r>
        <w:rPr>
          <w:rFonts w:ascii="Times New Roman" w:hAnsi="Times New Roman"/>
          <w:sz w:val="28"/>
          <w:szCs w:val="28"/>
        </w:rPr>
        <w:t>6.</w:t>
      </w:r>
      <w:r>
        <w:rPr>
          <w:rFonts w:hint="eastAsia" w:ascii="Times New Roman" w:hAnsi="Times New Roman"/>
          <w:sz w:val="28"/>
          <w:szCs w:val="28"/>
        </w:rPr>
        <w:t>结论与建议</w:t>
      </w:r>
      <w:r>
        <w:rPr>
          <w:rFonts w:ascii="Times New Roman" w:hAnsi="Times New Roman"/>
          <w:sz w:val="28"/>
          <w:szCs w:val="28"/>
        </w:rPr>
        <w:t>——</w:t>
      </w:r>
      <w:r>
        <w:rPr>
          <w:rFonts w:hint="eastAsia" w:ascii="Times New Roman" w:hAnsi="Times New Roman"/>
          <w:sz w:val="28"/>
          <w:szCs w:val="28"/>
        </w:rPr>
        <w:t>给出本项目清洁生产、达标排放总量控制的分析结论，确定污染防治措施的有效性，说明本项目对环境造成的影响，给出建设项目环境可行性的明确结论。同时提出减少环境影响的其他建议。</w:t>
      </w:r>
    </w:p>
    <w:p>
      <w:pPr>
        <w:pStyle w:val="14"/>
        <w:snapToGrid w:val="0"/>
        <w:spacing w:line="360" w:lineRule="auto"/>
        <w:ind w:firstLine="560" w:firstLineChars="200"/>
        <w:rPr>
          <w:rFonts w:ascii="Times New Roman" w:hAnsi="Times New Roman" w:cs="宋体"/>
          <w:sz w:val="28"/>
          <w:szCs w:val="28"/>
        </w:rPr>
      </w:pPr>
      <w:r>
        <w:rPr>
          <w:rFonts w:ascii="Times New Roman" w:hAnsi="Times New Roman"/>
          <w:sz w:val="28"/>
          <w:szCs w:val="28"/>
        </w:rPr>
        <w:t>7.</w:t>
      </w:r>
      <w:r>
        <w:rPr>
          <w:rFonts w:hint="eastAsia" w:ascii="Times New Roman" w:hAnsi="Times New Roman"/>
          <w:sz w:val="28"/>
          <w:szCs w:val="28"/>
        </w:rPr>
        <w:t>预审意见</w:t>
      </w:r>
      <w:r>
        <w:rPr>
          <w:rFonts w:ascii="Times New Roman" w:hAnsi="Times New Roman"/>
          <w:sz w:val="28"/>
          <w:szCs w:val="28"/>
        </w:rPr>
        <w:t>——</w:t>
      </w:r>
      <w:r>
        <w:rPr>
          <w:rFonts w:hint="eastAsia" w:ascii="Times New Roman" w:hAnsi="Times New Roman"/>
          <w:sz w:val="28"/>
          <w:szCs w:val="28"/>
        </w:rPr>
        <w:t>由行业主管部门填写答复意见，无主管部门项目，可不填。</w:t>
      </w:r>
    </w:p>
    <w:p>
      <w:pPr>
        <w:pStyle w:val="14"/>
        <w:snapToGrid w:val="0"/>
        <w:spacing w:line="360" w:lineRule="auto"/>
        <w:ind w:firstLine="560" w:firstLineChars="200"/>
        <w:rPr>
          <w:rFonts w:ascii="Times New Roman" w:hAnsi="Times New Roman"/>
          <w:sz w:val="28"/>
          <w:szCs w:val="28"/>
        </w:rPr>
      </w:pPr>
      <w:r>
        <w:rPr>
          <w:rFonts w:ascii="Times New Roman" w:hAnsi="Times New Roman"/>
          <w:sz w:val="28"/>
          <w:szCs w:val="28"/>
        </w:rPr>
        <w:t>8.</w:t>
      </w:r>
      <w:r>
        <w:rPr>
          <w:rFonts w:hint="eastAsia" w:ascii="Times New Roman" w:hAnsi="Times New Roman"/>
          <w:sz w:val="28"/>
          <w:szCs w:val="28"/>
        </w:rPr>
        <w:t>审批意见</w:t>
      </w:r>
      <w:r>
        <w:rPr>
          <w:rFonts w:ascii="Times New Roman" w:hAnsi="Times New Roman"/>
          <w:sz w:val="28"/>
          <w:szCs w:val="28"/>
        </w:rPr>
        <w:t>——</w:t>
      </w:r>
      <w:r>
        <w:rPr>
          <w:rFonts w:hint="eastAsia" w:ascii="Times New Roman" w:hAnsi="Times New Roman"/>
          <w:sz w:val="28"/>
          <w:szCs w:val="28"/>
        </w:rPr>
        <w:t>由负责审批该项目的环境保护行政主管部门批复。</w:t>
      </w:r>
    </w:p>
    <w:p>
      <w:pPr>
        <w:outlineLvl w:val="0"/>
        <w:rPr>
          <w:rFonts w:ascii="Times New Roman" w:hAnsi="Times New Roman"/>
          <w:b/>
          <w:sz w:val="28"/>
          <w:szCs w:val="28"/>
        </w:rPr>
        <w:sectPr>
          <w:headerReference r:id="rId3" w:type="default"/>
          <w:footerReference r:id="rId4" w:type="default"/>
          <w:footerReference r:id="rId5" w:type="even"/>
          <w:pgSz w:w="11906" w:h="16838"/>
          <w:pgMar w:top="1440" w:right="1800" w:bottom="1440" w:left="1800" w:header="851" w:footer="992" w:gutter="0"/>
          <w:pgNumType w:fmt="upperRoman" w:start="2"/>
          <w:cols w:space="720" w:num="1"/>
          <w:docGrid w:type="lines" w:linePitch="312" w:charSpace="0"/>
        </w:sectPr>
      </w:pPr>
    </w:p>
    <w:p>
      <w:pPr>
        <w:spacing w:line="360" w:lineRule="auto"/>
        <w:jc w:val="center"/>
        <w:rPr>
          <w:rFonts w:ascii="Times New Roman" w:hAnsi="Times New Roman"/>
          <w:b/>
          <w:sz w:val="30"/>
          <w:szCs w:val="30"/>
        </w:rPr>
      </w:pPr>
      <w:r>
        <w:rPr>
          <w:rFonts w:hint="eastAsia" w:ascii="Times New Roman" w:hAnsi="Times New Roman"/>
          <w:b/>
          <w:sz w:val="30"/>
          <w:szCs w:val="30"/>
        </w:rPr>
        <w:t>目录</w:t>
      </w:r>
    </w:p>
    <w:p>
      <w:pPr>
        <w:pStyle w:val="19"/>
        <w:spacing w:line="480" w:lineRule="auto"/>
        <w:rPr>
          <w:b/>
          <w:color w:val="auto"/>
          <w:sz w:val="24"/>
          <w:szCs w:val="24"/>
        </w:rPr>
      </w:pPr>
      <w:bookmarkStart w:id="0" w:name="_Toc327197886"/>
      <w:r>
        <w:rPr>
          <w:b/>
          <w:color w:val="auto"/>
          <w:sz w:val="24"/>
          <w:szCs w:val="24"/>
        </w:rPr>
        <w:fldChar w:fldCharType="begin"/>
      </w:r>
      <w:r>
        <w:rPr>
          <w:b/>
          <w:color w:val="auto"/>
          <w:sz w:val="24"/>
          <w:szCs w:val="24"/>
        </w:rPr>
        <w:instrText xml:space="preserve"> TOC \o "1-1" \h \z \u </w:instrText>
      </w:r>
      <w:r>
        <w:rPr>
          <w:b/>
          <w:color w:val="auto"/>
          <w:sz w:val="24"/>
          <w:szCs w:val="24"/>
        </w:rPr>
        <w:fldChar w:fldCharType="separate"/>
      </w:r>
      <w:r>
        <w:fldChar w:fldCharType="begin"/>
      </w:r>
      <w:r>
        <w:instrText xml:space="preserve"> HYPERLINK \l "_Toc482291026" </w:instrText>
      </w:r>
      <w:r>
        <w:fldChar w:fldCharType="separate"/>
      </w:r>
      <w:r>
        <w:rPr>
          <w:rStyle w:val="32"/>
          <w:b/>
          <w:color w:val="auto"/>
          <w:sz w:val="24"/>
          <w:szCs w:val="24"/>
        </w:rPr>
        <w:t>一、建设项目基本情况</w:t>
      </w:r>
      <w:r>
        <w:rPr>
          <w:b/>
          <w:color w:val="auto"/>
          <w:sz w:val="24"/>
          <w:szCs w:val="24"/>
        </w:rPr>
        <w:tab/>
      </w:r>
      <w:r>
        <w:rPr>
          <w:b/>
          <w:color w:val="auto"/>
          <w:sz w:val="24"/>
          <w:szCs w:val="24"/>
        </w:rPr>
        <w:fldChar w:fldCharType="begin"/>
      </w:r>
      <w:r>
        <w:rPr>
          <w:b/>
          <w:color w:val="auto"/>
          <w:sz w:val="24"/>
          <w:szCs w:val="24"/>
        </w:rPr>
        <w:instrText xml:space="preserve"> PAGEREF _Toc482291026 \h </w:instrText>
      </w:r>
      <w:r>
        <w:rPr>
          <w:b/>
          <w:color w:val="auto"/>
          <w:sz w:val="24"/>
          <w:szCs w:val="24"/>
        </w:rPr>
        <w:fldChar w:fldCharType="separate"/>
      </w:r>
      <w:r>
        <w:rPr>
          <w:b/>
          <w:color w:val="auto"/>
          <w:sz w:val="24"/>
          <w:szCs w:val="24"/>
        </w:rPr>
        <w:t>1</w:t>
      </w:r>
      <w:r>
        <w:rPr>
          <w:b/>
          <w:color w:val="auto"/>
          <w:sz w:val="24"/>
          <w:szCs w:val="24"/>
        </w:rPr>
        <w:fldChar w:fldCharType="end"/>
      </w:r>
      <w:r>
        <w:rPr>
          <w:b/>
          <w:color w:val="auto"/>
          <w:sz w:val="24"/>
          <w:szCs w:val="24"/>
        </w:rPr>
        <w:fldChar w:fldCharType="end"/>
      </w:r>
    </w:p>
    <w:p>
      <w:pPr>
        <w:pStyle w:val="19"/>
        <w:spacing w:line="480" w:lineRule="auto"/>
        <w:rPr>
          <w:b/>
          <w:color w:val="auto"/>
          <w:sz w:val="24"/>
          <w:szCs w:val="24"/>
        </w:rPr>
      </w:pPr>
      <w:r>
        <w:fldChar w:fldCharType="begin"/>
      </w:r>
      <w:r>
        <w:instrText xml:space="preserve"> HYPERLINK \l "_Toc482291031" </w:instrText>
      </w:r>
      <w:r>
        <w:fldChar w:fldCharType="separate"/>
      </w:r>
      <w:r>
        <w:rPr>
          <w:rStyle w:val="32"/>
          <w:b/>
          <w:color w:val="auto"/>
          <w:sz w:val="24"/>
          <w:szCs w:val="24"/>
        </w:rPr>
        <w:t>二、建设项目所在地自然环境</w:t>
      </w:r>
      <w:r>
        <w:rPr>
          <w:b/>
          <w:color w:val="auto"/>
          <w:sz w:val="24"/>
          <w:szCs w:val="24"/>
        </w:rPr>
        <w:tab/>
      </w:r>
      <w:r>
        <w:rPr>
          <w:b/>
          <w:color w:val="auto"/>
          <w:sz w:val="24"/>
          <w:szCs w:val="24"/>
        </w:rPr>
        <w:fldChar w:fldCharType="begin"/>
      </w:r>
      <w:r>
        <w:rPr>
          <w:b/>
          <w:color w:val="auto"/>
          <w:sz w:val="24"/>
          <w:szCs w:val="24"/>
        </w:rPr>
        <w:instrText xml:space="preserve"> PAGEREF _Toc482291031 \h </w:instrText>
      </w:r>
      <w:r>
        <w:rPr>
          <w:b/>
          <w:color w:val="auto"/>
          <w:sz w:val="24"/>
          <w:szCs w:val="24"/>
        </w:rPr>
        <w:fldChar w:fldCharType="separate"/>
      </w:r>
      <w:r>
        <w:rPr>
          <w:b/>
          <w:color w:val="auto"/>
          <w:sz w:val="24"/>
          <w:szCs w:val="24"/>
        </w:rPr>
        <w:t>11</w:t>
      </w:r>
      <w:r>
        <w:rPr>
          <w:b/>
          <w:color w:val="auto"/>
          <w:sz w:val="24"/>
          <w:szCs w:val="24"/>
        </w:rPr>
        <w:fldChar w:fldCharType="end"/>
      </w:r>
      <w:r>
        <w:rPr>
          <w:b/>
          <w:color w:val="auto"/>
          <w:sz w:val="24"/>
          <w:szCs w:val="24"/>
        </w:rPr>
        <w:fldChar w:fldCharType="end"/>
      </w:r>
    </w:p>
    <w:p>
      <w:pPr>
        <w:pStyle w:val="19"/>
        <w:spacing w:line="480" w:lineRule="auto"/>
        <w:rPr>
          <w:b/>
          <w:color w:val="auto"/>
          <w:sz w:val="24"/>
          <w:szCs w:val="24"/>
        </w:rPr>
      </w:pPr>
      <w:r>
        <w:fldChar w:fldCharType="begin"/>
      </w:r>
      <w:r>
        <w:instrText xml:space="preserve"> HYPERLINK \l "_Toc482291032" </w:instrText>
      </w:r>
      <w:r>
        <w:fldChar w:fldCharType="separate"/>
      </w:r>
      <w:r>
        <w:rPr>
          <w:rStyle w:val="32"/>
          <w:b/>
          <w:color w:val="auto"/>
          <w:sz w:val="24"/>
          <w:szCs w:val="24"/>
        </w:rPr>
        <w:t>三、环境质量状况</w:t>
      </w:r>
      <w:r>
        <w:rPr>
          <w:b/>
          <w:color w:val="auto"/>
          <w:sz w:val="24"/>
          <w:szCs w:val="24"/>
        </w:rPr>
        <w:tab/>
      </w:r>
      <w:r>
        <w:rPr>
          <w:b/>
          <w:color w:val="auto"/>
          <w:sz w:val="24"/>
          <w:szCs w:val="24"/>
        </w:rPr>
        <w:fldChar w:fldCharType="begin"/>
      </w:r>
      <w:r>
        <w:rPr>
          <w:b/>
          <w:color w:val="auto"/>
          <w:sz w:val="24"/>
          <w:szCs w:val="24"/>
        </w:rPr>
        <w:instrText xml:space="preserve"> PAGEREF _Toc482291032 \h </w:instrText>
      </w:r>
      <w:r>
        <w:rPr>
          <w:b/>
          <w:color w:val="auto"/>
          <w:sz w:val="24"/>
          <w:szCs w:val="24"/>
        </w:rPr>
        <w:fldChar w:fldCharType="separate"/>
      </w:r>
      <w:r>
        <w:rPr>
          <w:b/>
          <w:color w:val="auto"/>
          <w:sz w:val="24"/>
          <w:szCs w:val="24"/>
        </w:rPr>
        <w:t>17</w:t>
      </w:r>
      <w:r>
        <w:rPr>
          <w:b/>
          <w:color w:val="auto"/>
          <w:sz w:val="24"/>
          <w:szCs w:val="24"/>
        </w:rPr>
        <w:fldChar w:fldCharType="end"/>
      </w:r>
      <w:r>
        <w:rPr>
          <w:b/>
          <w:color w:val="auto"/>
          <w:sz w:val="24"/>
          <w:szCs w:val="24"/>
        </w:rPr>
        <w:fldChar w:fldCharType="end"/>
      </w:r>
    </w:p>
    <w:p>
      <w:pPr>
        <w:pStyle w:val="19"/>
        <w:spacing w:line="480" w:lineRule="auto"/>
        <w:rPr>
          <w:b/>
          <w:color w:val="auto"/>
          <w:sz w:val="24"/>
          <w:szCs w:val="24"/>
        </w:rPr>
      </w:pPr>
      <w:r>
        <w:fldChar w:fldCharType="begin"/>
      </w:r>
      <w:r>
        <w:instrText xml:space="preserve"> HYPERLINK \l "_Toc482291034" </w:instrText>
      </w:r>
      <w:r>
        <w:fldChar w:fldCharType="separate"/>
      </w:r>
      <w:r>
        <w:rPr>
          <w:rStyle w:val="32"/>
          <w:b/>
          <w:color w:val="auto"/>
          <w:sz w:val="24"/>
          <w:szCs w:val="24"/>
        </w:rPr>
        <w:t>四、评价适用标准</w:t>
      </w:r>
      <w:r>
        <w:rPr>
          <w:b/>
          <w:color w:val="auto"/>
          <w:sz w:val="24"/>
          <w:szCs w:val="24"/>
        </w:rPr>
        <w:tab/>
      </w:r>
      <w:r>
        <w:rPr>
          <w:b/>
          <w:color w:val="auto"/>
          <w:sz w:val="24"/>
          <w:szCs w:val="24"/>
        </w:rPr>
        <w:fldChar w:fldCharType="begin"/>
      </w:r>
      <w:r>
        <w:rPr>
          <w:b/>
          <w:color w:val="auto"/>
          <w:sz w:val="24"/>
          <w:szCs w:val="24"/>
        </w:rPr>
        <w:instrText xml:space="preserve"> PAGEREF _Toc482291034 \h </w:instrText>
      </w:r>
      <w:r>
        <w:rPr>
          <w:b/>
          <w:color w:val="auto"/>
          <w:sz w:val="24"/>
          <w:szCs w:val="24"/>
        </w:rPr>
        <w:fldChar w:fldCharType="separate"/>
      </w:r>
      <w:r>
        <w:rPr>
          <w:b/>
          <w:color w:val="auto"/>
          <w:sz w:val="24"/>
          <w:szCs w:val="24"/>
        </w:rPr>
        <w:t>20</w:t>
      </w:r>
      <w:r>
        <w:rPr>
          <w:b/>
          <w:color w:val="auto"/>
          <w:sz w:val="24"/>
          <w:szCs w:val="24"/>
        </w:rPr>
        <w:fldChar w:fldCharType="end"/>
      </w:r>
      <w:r>
        <w:rPr>
          <w:b/>
          <w:color w:val="auto"/>
          <w:sz w:val="24"/>
          <w:szCs w:val="24"/>
        </w:rPr>
        <w:fldChar w:fldCharType="end"/>
      </w:r>
    </w:p>
    <w:p>
      <w:pPr>
        <w:pStyle w:val="19"/>
        <w:spacing w:line="480" w:lineRule="auto"/>
        <w:rPr>
          <w:b/>
          <w:color w:val="auto"/>
          <w:sz w:val="24"/>
          <w:szCs w:val="24"/>
        </w:rPr>
      </w:pPr>
      <w:r>
        <w:fldChar w:fldCharType="begin"/>
      </w:r>
      <w:r>
        <w:instrText xml:space="preserve"> HYPERLINK \l "_Toc482291035" </w:instrText>
      </w:r>
      <w:r>
        <w:fldChar w:fldCharType="separate"/>
      </w:r>
      <w:r>
        <w:rPr>
          <w:rStyle w:val="32"/>
          <w:b/>
          <w:color w:val="auto"/>
          <w:sz w:val="24"/>
          <w:szCs w:val="24"/>
        </w:rPr>
        <w:t>五、建设项目工程分析</w:t>
      </w:r>
      <w:r>
        <w:rPr>
          <w:b/>
          <w:color w:val="auto"/>
          <w:sz w:val="24"/>
          <w:szCs w:val="24"/>
        </w:rPr>
        <w:tab/>
      </w:r>
      <w:r>
        <w:rPr>
          <w:b/>
          <w:color w:val="auto"/>
          <w:sz w:val="24"/>
          <w:szCs w:val="24"/>
        </w:rPr>
        <w:fldChar w:fldCharType="begin"/>
      </w:r>
      <w:r>
        <w:rPr>
          <w:b/>
          <w:color w:val="auto"/>
          <w:sz w:val="24"/>
          <w:szCs w:val="24"/>
        </w:rPr>
        <w:instrText xml:space="preserve"> PAGEREF _Toc482291035 \h </w:instrText>
      </w:r>
      <w:r>
        <w:rPr>
          <w:b/>
          <w:color w:val="auto"/>
          <w:sz w:val="24"/>
          <w:szCs w:val="24"/>
        </w:rPr>
        <w:fldChar w:fldCharType="separate"/>
      </w:r>
      <w:r>
        <w:rPr>
          <w:b/>
          <w:color w:val="auto"/>
          <w:sz w:val="24"/>
          <w:szCs w:val="24"/>
        </w:rPr>
        <w:t>26</w:t>
      </w:r>
      <w:r>
        <w:rPr>
          <w:b/>
          <w:color w:val="auto"/>
          <w:sz w:val="24"/>
          <w:szCs w:val="24"/>
        </w:rPr>
        <w:fldChar w:fldCharType="end"/>
      </w:r>
      <w:r>
        <w:rPr>
          <w:b/>
          <w:color w:val="auto"/>
          <w:sz w:val="24"/>
          <w:szCs w:val="24"/>
        </w:rPr>
        <w:fldChar w:fldCharType="end"/>
      </w:r>
    </w:p>
    <w:p>
      <w:pPr>
        <w:pStyle w:val="19"/>
        <w:spacing w:line="480" w:lineRule="auto"/>
        <w:rPr>
          <w:b/>
          <w:color w:val="auto"/>
          <w:sz w:val="24"/>
          <w:szCs w:val="24"/>
        </w:rPr>
      </w:pPr>
      <w:r>
        <w:fldChar w:fldCharType="begin"/>
      </w:r>
      <w:r>
        <w:instrText xml:space="preserve"> HYPERLINK \l "_Toc482291048" </w:instrText>
      </w:r>
      <w:r>
        <w:fldChar w:fldCharType="separate"/>
      </w:r>
      <w:r>
        <w:rPr>
          <w:rStyle w:val="32"/>
          <w:b/>
          <w:color w:val="auto"/>
          <w:sz w:val="24"/>
          <w:szCs w:val="24"/>
        </w:rPr>
        <w:t>六、项目主要污染物产生及预计排放情况</w:t>
      </w:r>
      <w:r>
        <w:rPr>
          <w:b/>
          <w:color w:val="auto"/>
          <w:sz w:val="24"/>
          <w:szCs w:val="24"/>
        </w:rPr>
        <w:tab/>
      </w:r>
      <w:r>
        <w:rPr>
          <w:b/>
          <w:color w:val="auto"/>
          <w:sz w:val="24"/>
          <w:szCs w:val="24"/>
        </w:rPr>
        <w:fldChar w:fldCharType="begin"/>
      </w:r>
      <w:r>
        <w:rPr>
          <w:b/>
          <w:color w:val="auto"/>
          <w:sz w:val="24"/>
          <w:szCs w:val="24"/>
        </w:rPr>
        <w:instrText xml:space="preserve"> PAGEREF _Toc482291048 \h </w:instrText>
      </w:r>
      <w:r>
        <w:rPr>
          <w:b/>
          <w:color w:val="auto"/>
          <w:sz w:val="24"/>
          <w:szCs w:val="24"/>
        </w:rPr>
        <w:fldChar w:fldCharType="separate"/>
      </w:r>
      <w:r>
        <w:rPr>
          <w:b/>
          <w:color w:val="auto"/>
          <w:sz w:val="24"/>
          <w:szCs w:val="24"/>
        </w:rPr>
        <w:t>42</w:t>
      </w:r>
      <w:r>
        <w:rPr>
          <w:b/>
          <w:color w:val="auto"/>
          <w:sz w:val="24"/>
          <w:szCs w:val="24"/>
        </w:rPr>
        <w:fldChar w:fldCharType="end"/>
      </w:r>
      <w:r>
        <w:rPr>
          <w:b/>
          <w:color w:val="auto"/>
          <w:sz w:val="24"/>
          <w:szCs w:val="24"/>
        </w:rPr>
        <w:fldChar w:fldCharType="end"/>
      </w:r>
    </w:p>
    <w:p>
      <w:pPr>
        <w:pStyle w:val="19"/>
        <w:spacing w:line="480" w:lineRule="auto"/>
        <w:rPr>
          <w:b/>
          <w:color w:val="auto"/>
          <w:sz w:val="24"/>
          <w:szCs w:val="24"/>
        </w:rPr>
      </w:pPr>
      <w:r>
        <w:fldChar w:fldCharType="begin"/>
      </w:r>
      <w:r>
        <w:instrText xml:space="preserve"> HYPERLINK \l "_Toc482291049" </w:instrText>
      </w:r>
      <w:r>
        <w:fldChar w:fldCharType="separate"/>
      </w:r>
      <w:r>
        <w:rPr>
          <w:rStyle w:val="32"/>
          <w:b/>
          <w:color w:val="auto"/>
          <w:sz w:val="24"/>
          <w:szCs w:val="24"/>
        </w:rPr>
        <w:t>七、环境影响分析</w:t>
      </w:r>
      <w:r>
        <w:rPr>
          <w:b/>
          <w:color w:val="auto"/>
          <w:sz w:val="24"/>
          <w:szCs w:val="24"/>
        </w:rPr>
        <w:tab/>
      </w:r>
      <w:r>
        <w:rPr>
          <w:b/>
          <w:color w:val="auto"/>
          <w:sz w:val="24"/>
          <w:szCs w:val="24"/>
        </w:rPr>
        <w:fldChar w:fldCharType="begin"/>
      </w:r>
      <w:r>
        <w:rPr>
          <w:b/>
          <w:color w:val="auto"/>
          <w:sz w:val="24"/>
          <w:szCs w:val="24"/>
        </w:rPr>
        <w:instrText xml:space="preserve"> PAGEREF _Toc482291049 \h </w:instrText>
      </w:r>
      <w:r>
        <w:rPr>
          <w:b/>
          <w:color w:val="auto"/>
          <w:sz w:val="24"/>
          <w:szCs w:val="24"/>
        </w:rPr>
        <w:fldChar w:fldCharType="separate"/>
      </w:r>
      <w:r>
        <w:rPr>
          <w:b/>
          <w:color w:val="auto"/>
          <w:sz w:val="24"/>
          <w:szCs w:val="24"/>
        </w:rPr>
        <w:t>44</w:t>
      </w:r>
      <w:r>
        <w:rPr>
          <w:b/>
          <w:color w:val="auto"/>
          <w:sz w:val="24"/>
          <w:szCs w:val="24"/>
        </w:rPr>
        <w:fldChar w:fldCharType="end"/>
      </w:r>
      <w:r>
        <w:rPr>
          <w:b/>
          <w:color w:val="auto"/>
          <w:sz w:val="24"/>
          <w:szCs w:val="24"/>
        </w:rPr>
        <w:fldChar w:fldCharType="end"/>
      </w:r>
    </w:p>
    <w:p>
      <w:pPr>
        <w:pStyle w:val="19"/>
        <w:spacing w:line="480" w:lineRule="auto"/>
        <w:rPr>
          <w:b/>
          <w:color w:val="auto"/>
          <w:sz w:val="24"/>
          <w:szCs w:val="24"/>
        </w:rPr>
      </w:pPr>
      <w:r>
        <w:fldChar w:fldCharType="begin"/>
      </w:r>
      <w:r>
        <w:instrText xml:space="preserve"> HYPERLINK \l "_Toc482291053" </w:instrText>
      </w:r>
      <w:r>
        <w:fldChar w:fldCharType="separate"/>
      </w:r>
      <w:r>
        <w:rPr>
          <w:rStyle w:val="32"/>
          <w:b/>
          <w:color w:val="auto"/>
          <w:kern w:val="10"/>
          <w:sz w:val="24"/>
          <w:szCs w:val="24"/>
        </w:rPr>
        <w:t>八、建</w:t>
      </w:r>
      <w:r>
        <w:rPr>
          <w:rStyle w:val="32"/>
          <w:b/>
          <w:color w:val="auto"/>
          <w:sz w:val="24"/>
          <w:szCs w:val="24"/>
        </w:rPr>
        <w:t>设项目拟采取的防治措施及预期治理效果</w:t>
      </w:r>
      <w:r>
        <w:rPr>
          <w:b/>
          <w:color w:val="auto"/>
          <w:sz w:val="24"/>
          <w:szCs w:val="24"/>
        </w:rPr>
        <w:tab/>
      </w:r>
      <w:r>
        <w:rPr>
          <w:b/>
          <w:color w:val="auto"/>
          <w:sz w:val="24"/>
          <w:szCs w:val="24"/>
        </w:rPr>
        <w:fldChar w:fldCharType="begin"/>
      </w:r>
      <w:r>
        <w:rPr>
          <w:b/>
          <w:color w:val="auto"/>
          <w:sz w:val="24"/>
          <w:szCs w:val="24"/>
        </w:rPr>
        <w:instrText xml:space="preserve"> PAGEREF _Toc482291053 \h </w:instrText>
      </w:r>
      <w:r>
        <w:rPr>
          <w:b/>
          <w:color w:val="auto"/>
          <w:sz w:val="24"/>
          <w:szCs w:val="24"/>
        </w:rPr>
        <w:fldChar w:fldCharType="separate"/>
      </w:r>
      <w:r>
        <w:rPr>
          <w:b/>
          <w:color w:val="auto"/>
          <w:sz w:val="24"/>
          <w:szCs w:val="24"/>
        </w:rPr>
        <w:t>77</w:t>
      </w:r>
      <w:r>
        <w:rPr>
          <w:b/>
          <w:color w:val="auto"/>
          <w:sz w:val="24"/>
          <w:szCs w:val="24"/>
        </w:rPr>
        <w:fldChar w:fldCharType="end"/>
      </w:r>
      <w:r>
        <w:rPr>
          <w:b/>
          <w:color w:val="auto"/>
          <w:sz w:val="24"/>
          <w:szCs w:val="24"/>
        </w:rPr>
        <w:fldChar w:fldCharType="end"/>
      </w:r>
    </w:p>
    <w:p>
      <w:pPr>
        <w:pStyle w:val="19"/>
        <w:spacing w:line="480" w:lineRule="auto"/>
        <w:rPr>
          <w:b/>
          <w:color w:val="auto"/>
          <w:sz w:val="24"/>
          <w:szCs w:val="24"/>
        </w:rPr>
      </w:pPr>
      <w:r>
        <w:fldChar w:fldCharType="begin"/>
      </w:r>
      <w:r>
        <w:instrText xml:space="preserve"> HYPERLINK \l "_Toc482291054" </w:instrText>
      </w:r>
      <w:r>
        <w:fldChar w:fldCharType="separate"/>
      </w:r>
      <w:r>
        <w:rPr>
          <w:rStyle w:val="32"/>
          <w:b/>
          <w:bCs/>
          <w:color w:val="auto"/>
          <w:sz w:val="24"/>
          <w:szCs w:val="24"/>
        </w:rPr>
        <w:t>九、结论与建议</w:t>
      </w:r>
      <w:r>
        <w:rPr>
          <w:b/>
          <w:color w:val="auto"/>
          <w:sz w:val="24"/>
          <w:szCs w:val="24"/>
        </w:rPr>
        <w:tab/>
      </w:r>
      <w:r>
        <w:rPr>
          <w:b/>
          <w:color w:val="auto"/>
          <w:sz w:val="24"/>
          <w:szCs w:val="24"/>
        </w:rPr>
        <w:fldChar w:fldCharType="begin"/>
      </w:r>
      <w:r>
        <w:rPr>
          <w:b/>
          <w:color w:val="auto"/>
          <w:sz w:val="24"/>
          <w:szCs w:val="24"/>
        </w:rPr>
        <w:instrText xml:space="preserve"> PAGEREF _Toc482291054 \h </w:instrText>
      </w:r>
      <w:r>
        <w:rPr>
          <w:b/>
          <w:color w:val="auto"/>
          <w:sz w:val="24"/>
          <w:szCs w:val="24"/>
        </w:rPr>
        <w:fldChar w:fldCharType="separate"/>
      </w:r>
      <w:r>
        <w:rPr>
          <w:b/>
          <w:color w:val="auto"/>
          <w:sz w:val="24"/>
          <w:szCs w:val="24"/>
        </w:rPr>
        <w:t>79</w:t>
      </w:r>
      <w:r>
        <w:rPr>
          <w:b/>
          <w:color w:val="auto"/>
          <w:sz w:val="24"/>
          <w:szCs w:val="24"/>
        </w:rPr>
        <w:fldChar w:fldCharType="end"/>
      </w:r>
      <w:r>
        <w:rPr>
          <w:b/>
          <w:color w:val="auto"/>
          <w:sz w:val="24"/>
          <w:szCs w:val="24"/>
        </w:rPr>
        <w:fldChar w:fldCharType="end"/>
      </w:r>
    </w:p>
    <w:p>
      <w:pPr>
        <w:spacing w:line="360" w:lineRule="auto"/>
        <w:rPr>
          <w:rFonts w:ascii="Times New Roman" w:hAnsi="Times New Roman"/>
          <w:b/>
          <w:sz w:val="24"/>
          <w:szCs w:val="24"/>
        </w:rPr>
      </w:pPr>
      <w:r>
        <w:rPr>
          <w:rFonts w:ascii="Times New Roman" w:hAnsi="Times New Roman"/>
          <w:b/>
          <w:sz w:val="24"/>
          <w:szCs w:val="24"/>
        </w:rPr>
        <w:fldChar w:fldCharType="end"/>
      </w: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bookmarkEnd w:id="0"/>
    <w:p>
      <w:pPr>
        <w:spacing w:line="360" w:lineRule="auto"/>
        <w:rPr>
          <w:rFonts w:ascii="Times New Roman" w:hAnsi="Times New Roman"/>
          <w:b/>
          <w:sz w:val="24"/>
          <w:szCs w:val="24"/>
        </w:rPr>
      </w:pPr>
      <w:bookmarkStart w:id="1" w:name="_Toc327197887"/>
      <w:r>
        <w:rPr>
          <w:rFonts w:hint="eastAsia" w:ascii="Times New Roman" w:hAnsi="Times New Roman"/>
          <w:b/>
          <w:sz w:val="24"/>
          <w:szCs w:val="24"/>
        </w:rPr>
        <w:t>附表</w:t>
      </w:r>
    </w:p>
    <w:p>
      <w:pPr>
        <w:spacing w:line="360" w:lineRule="auto"/>
        <w:rPr>
          <w:rFonts w:ascii="Times New Roman" w:hAnsi="Times New Roman"/>
          <w:sz w:val="24"/>
          <w:szCs w:val="24"/>
        </w:rPr>
      </w:pPr>
      <w:r>
        <w:rPr>
          <w:rFonts w:hint="eastAsia" w:ascii="Times New Roman" w:hAnsi="Times New Roman"/>
          <w:sz w:val="24"/>
          <w:szCs w:val="24"/>
        </w:rPr>
        <w:t>附表1 项目大气环境影响评价自查表</w:t>
      </w:r>
    </w:p>
    <w:p>
      <w:pPr>
        <w:spacing w:line="360" w:lineRule="auto"/>
        <w:jc w:val="left"/>
        <w:rPr>
          <w:rFonts w:ascii="Times New Roman" w:hAnsi="Times New Roman"/>
          <w:sz w:val="24"/>
          <w:szCs w:val="24"/>
        </w:rPr>
      </w:pPr>
      <w:r>
        <w:rPr>
          <w:rFonts w:hint="eastAsia" w:ascii="Times New Roman" w:hAnsi="Times New Roman"/>
          <w:sz w:val="24"/>
          <w:szCs w:val="24"/>
        </w:rPr>
        <w:t>附表</w:t>
      </w:r>
      <w:r>
        <w:rPr>
          <w:rFonts w:ascii="Times New Roman" w:hAnsi="Times New Roman"/>
          <w:sz w:val="24"/>
          <w:szCs w:val="24"/>
        </w:rPr>
        <w:t>2</w:t>
      </w:r>
      <w:r>
        <w:rPr>
          <w:rFonts w:hint="eastAsia" w:ascii="Times New Roman" w:hAnsi="Times New Roman"/>
          <w:sz w:val="24"/>
          <w:szCs w:val="24"/>
        </w:rPr>
        <w:t xml:space="preserve"> </w:t>
      </w:r>
      <w:r>
        <w:rPr>
          <w:rFonts w:ascii="Times New Roman" w:hAnsi="Times New Roman"/>
          <w:sz w:val="24"/>
          <w:szCs w:val="24"/>
        </w:rPr>
        <w:t>项目地表水环境影响评价自查表</w:t>
      </w:r>
    </w:p>
    <w:p>
      <w:pPr>
        <w:spacing w:line="360" w:lineRule="auto"/>
        <w:jc w:val="left"/>
        <w:rPr>
          <w:rFonts w:ascii="Times New Roman" w:hAnsi="Times New Roman"/>
          <w:sz w:val="24"/>
          <w:szCs w:val="24"/>
        </w:rPr>
      </w:pPr>
      <w:r>
        <w:rPr>
          <w:rFonts w:hint="eastAsia" w:ascii="Times New Roman" w:hAnsi="Times New Roman"/>
          <w:sz w:val="24"/>
          <w:szCs w:val="24"/>
        </w:rPr>
        <w:t>附表3 项目环境风险评价自查表</w:t>
      </w:r>
    </w:p>
    <w:p>
      <w:pPr>
        <w:spacing w:line="360" w:lineRule="auto"/>
        <w:jc w:val="left"/>
        <w:rPr>
          <w:rFonts w:ascii="Times New Roman" w:hAnsi="Times New Roman"/>
          <w:sz w:val="24"/>
        </w:rPr>
      </w:pPr>
      <w:r>
        <w:rPr>
          <w:rFonts w:hint="eastAsia" w:ascii="Times New Roman" w:hAnsi="Times New Roman"/>
          <w:sz w:val="24"/>
          <w:szCs w:val="24"/>
        </w:rPr>
        <w:t xml:space="preserve">附表4 </w:t>
      </w:r>
      <w:r>
        <w:rPr>
          <w:rFonts w:ascii="Times New Roman" w:hAnsi="Times New Roman"/>
          <w:sz w:val="24"/>
          <w:szCs w:val="24"/>
        </w:rPr>
        <w:t>项目</w:t>
      </w:r>
      <w:r>
        <w:rPr>
          <w:rFonts w:hint="eastAsia" w:ascii="Times New Roman" w:hAnsi="Times New Roman"/>
          <w:sz w:val="24"/>
          <w:szCs w:val="24"/>
        </w:rPr>
        <w:t>土壤</w:t>
      </w:r>
      <w:r>
        <w:rPr>
          <w:rFonts w:ascii="Times New Roman" w:hAnsi="Times New Roman"/>
          <w:sz w:val="24"/>
          <w:szCs w:val="24"/>
        </w:rPr>
        <w:t>环境影响评价自查表</w:t>
      </w:r>
    </w:p>
    <w:p>
      <w:pPr>
        <w:spacing w:line="360" w:lineRule="auto"/>
        <w:rPr>
          <w:rFonts w:ascii="Times New Roman" w:hAnsi="Times New Roman"/>
          <w:sz w:val="24"/>
          <w:szCs w:val="24"/>
        </w:rPr>
      </w:pPr>
      <w:r>
        <w:rPr>
          <w:rFonts w:hint="eastAsia" w:ascii="Times New Roman" w:hAnsi="Times New Roman"/>
          <w:sz w:val="24"/>
          <w:szCs w:val="24"/>
        </w:rPr>
        <w:t>附表5 项目基础信息表</w:t>
      </w:r>
    </w:p>
    <w:p>
      <w:pPr>
        <w:spacing w:line="360" w:lineRule="auto"/>
        <w:rPr>
          <w:rFonts w:ascii="Times New Roman" w:hAnsi="Times New Roman"/>
          <w:b/>
          <w:sz w:val="24"/>
          <w:szCs w:val="24"/>
        </w:rPr>
      </w:pPr>
    </w:p>
    <w:p>
      <w:pPr>
        <w:spacing w:line="360" w:lineRule="auto"/>
        <w:rPr>
          <w:rFonts w:ascii="Times New Roman" w:hAnsi="Times New Roman"/>
          <w:b/>
          <w:sz w:val="24"/>
          <w:szCs w:val="24"/>
        </w:rPr>
      </w:pPr>
      <w:r>
        <w:rPr>
          <w:rFonts w:hint="eastAsia" w:ascii="Times New Roman" w:hAnsi="Times New Roman"/>
          <w:b/>
          <w:sz w:val="24"/>
          <w:szCs w:val="24"/>
        </w:rPr>
        <w:t>附件</w:t>
      </w:r>
    </w:p>
    <w:p>
      <w:pPr>
        <w:spacing w:line="360" w:lineRule="auto"/>
        <w:rPr>
          <w:rFonts w:ascii="Times New Roman" w:hAnsi="Times New Roman"/>
          <w:sz w:val="24"/>
          <w:szCs w:val="24"/>
        </w:rPr>
      </w:pPr>
      <w:r>
        <w:rPr>
          <w:rFonts w:hint="eastAsia" w:ascii="Times New Roman" w:hAnsi="Times New Roman"/>
          <w:sz w:val="24"/>
          <w:szCs w:val="24"/>
        </w:rPr>
        <w:t>附件1 委托书</w:t>
      </w:r>
    </w:p>
    <w:p>
      <w:pPr>
        <w:spacing w:line="360" w:lineRule="auto"/>
        <w:rPr>
          <w:rFonts w:ascii="Times New Roman" w:hAnsi="Times New Roman"/>
          <w:sz w:val="24"/>
          <w:szCs w:val="24"/>
        </w:rPr>
      </w:pPr>
      <w:r>
        <w:rPr>
          <w:rFonts w:hint="eastAsia" w:ascii="Times New Roman" w:hAnsi="Times New Roman"/>
          <w:sz w:val="24"/>
          <w:szCs w:val="24"/>
        </w:rPr>
        <w:t>附件2德宏州芒市帕底工业园区德宏小匡粮油食品有限公司新建大米加工厂项目会议纪要</w:t>
      </w:r>
    </w:p>
    <w:p>
      <w:pPr>
        <w:spacing w:line="360" w:lineRule="auto"/>
        <w:rPr>
          <w:rFonts w:ascii="Times New Roman" w:hAnsi="Times New Roman"/>
          <w:sz w:val="24"/>
          <w:szCs w:val="24"/>
        </w:rPr>
      </w:pPr>
      <w:r>
        <w:rPr>
          <w:rFonts w:hint="eastAsia" w:ascii="Times New Roman" w:hAnsi="Times New Roman"/>
          <w:sz w:val="24"/>
          <w:szCs w:val="24"/>
        </w:rPr>
        <w:t>附件3 修改清单</w:t>
      </w:r>
    </w:p>
    <w:p>
      <w:pPr>
        <w:spacing w:line="360" w:lineRule="auto"/>
        <w:jc w:val="left"/>
        <w:rPr>
          <w:rFonts w:ascii="Times New Roman" w:hAnsi="Times New Roman"/>
          <w:sz w:val="24"/>
          <w:szCs w:val="24"/>
        </w:rPr>
      </w:pPr>
      <w:r>
        <w:rPr>
          <w:rFonts w:hint="eastAsia" w:ascii="Times New Roman" w:hAnsi="Times New Roman"/>
          <w:sz w:val="24"/>
          <w:szCs w:val="24"/>
        </w:rPr>
        <w:t>附件2 项目投资备案证</w:t>
      </w:r>
    </w:p>
    <w:p>
      <w:pPr>
        <w:spacing w:line="360" w:lineRule="auto"/>
        <w:jc w:val="left"/>
        <w:rPr>
          <w:rFonts w:ascii="Times New Roman" w:hAnsi="Times New Roman"/>
          <w:sz w:val="24"/>
        </w:rPr>
      </w:pPr>
      <w:r>
        <w:rPr>
          <w:rFonts w:hint="eastAsia" w:ascii="Times New Roman" w:hAnsi="Times New Roman"/>
          <w:sz w:val="24"/>
          <w:szCs w:val="24"/>
        </w:rPr>
        <w:t>附件3 厂房租赁合同</w:t>
      </w:r>
    </w:p>
    <w:p>
      <w:pPr>
        <w:spacing w:line="360" w:lineRule="auto"/>
        <w:rPr>
          <w:rFonts w:ascii="Times New Roman" w:hAnsi="Times New Roman"/>
          <w:sz w:val="24"/>
          <w:szCs w:val="24"/>
        </w:rPr>
      </w:pPr>
      <w:r>
        <w:rPr>
          <w:rFonts w:hint="eastAsia" w:ascii="Times New Roman" w:hAnsi="Times New Roman"/>
          <w:sz w:val="24"/>
          <w:szCs w:val="24"/>
        </w:rPr>
        <w:t>附件4 入园证明</w:t>
      </w:r>
    </w:p>
    <w:p>
      <w:pPr>
        <w:spacing w:line="360" w:lineRule="auto"/>
        <w:rPr>
          <w:rFonts w:ascii="Times New Roman" w:hAnsi="Times New Roman"/>
          <w:sz w:val="24"/>
          <w:szCs w:val="24"/>
        </w:rPr>
      </w:pPr>
      <w:r>
        <w:rPr>
          <w:rFonts w:hint="eastAsia" w:ascii="Times New Roman" w:hAnsi="Times New Roman"/>
          <w:sz w:val="24"/>
          <w:szCs w:val="24"/>
        </w:rPr>
        <w:t>附件5 天然气成分分析报告</w:t>
      </w:r>
    </w:p>
    <w:p>
      <w:pPr>
        <w:tabs>
          <w:tab w:val="left" w:pos="4962"/>
        </w:tabs>
        <w:spacing w:line="360" w:lineRule="auto"/>
        <w:rPr>
          <w:rFonts w:ascii="Times New Roman" w:hAnsi="Times New Roman"/>
          <w:sz w:val="24"/>
          <w:szCs w:val="24"/>
        </w:rPr>
      </w:pPr>
      <w:r>
        <w:rPr>
          <w:rFonts w:hint="eastAsia" w:ascii="Times New Roman" w:hAnsi="Times New Roman"/>
          <w:sz w:val="24"/>
          <w:szCs w:val="24"/>
        </w:rPr>
        <w:t>附件6 营业执照</w:t>
      </w:r>
    </w:p>
    <w:p>
      <w:pPr>
        <w:spacing w:line="360" w:lineRule="auto"/>
        <w:rPr>
          <w:rFonts w:ascii="Times New Roman" w:hAnsi="Times New Roman"/>
          <w:sz w:val="24"/>
          <w:szCs w:val="24"/>
        </w:rPr>
      </w:pPr>
      <w:r>
        <w:rPr>
          <w:rFonts w:hint="eastAsia" w:ascii="Times New Roman" w:hAnsi="Times New Roman"/>
          <w:sz w:val="24"/>
          <w:szCs w:val="24"/>
        </w:rPr>
        <w:t>附件7 项目内部审核进度管理表及审核记录表</w:t>
      </w:r>
    </w:p>
    <w:bookmarkEnd w:id="1"/>
    <w:p>
      <w:pPr>
        <w:spacing w:line="360" w:lineRule="auto"/>
        <w:rPr>
          <w:rFonts w:ascii="Times New Roman" w:hAnsi="Times New Roman"/>
          <w:sz w:val="24"/>
          <w:szCs w:val="24"/>
        </w:rPr>
      </w:pPr>
    </w:p>
    <w:p>
      <w:pPr>
        <w:spacing w:line="360" w:lineRule="auto"/>
        <w:rPr>
          <w:rFonts w:ascii="Times New Roman" w:hAnsi="Times New Roman"/>
          <w:b/>
          <w:sz w:val="24"/>
          <w:szCs w:val="24"/>
        </w:rPr>
      </w:pPr>
      <w:r>
        <w:rPr>
          <w:rFonts w:hint="eastAsia" w:ascii="Times New Roman" w:hAnsi="Times New Roman"/>
          <w:b/>
          <w:sz w:val="24"/>
          <w:szCs w:val="24"/>
        </w:rPr>
        <w:t>附图</w:t>
      </w:r>
    </w:p>
    <w:p>
      <w:pPr>
        <w:spacing w:line="360" w:lineRule="auto"/>
        <w:rPr>
          <w:rFonts w:ascii="Times New Roman" w:hAnsi="Times New Roman"/>
          <w:sz w:val="24"/>
          <w:szCs w:val="24"/>
        </w:rPr>
      </w:pPr>
      <w:r>
        <w:rPr>
          <w:rFonts w:hint="eastAsia" w:ascii="Times New Roman" w:hAnsi="Times New Roman"/>
          <w:sz w:val="24"/>
          <w:szCs w:val="24"/>
        </w:rPr>
        <w:t>附图1 项目地理位置图</w:t>
      </w:r>
    </w:p>
    <w:p>
      <w:pPr>
        <w:spacing w:line="360" w:lineRule="auto"/>
        <w:rPr>
          <w:rFonts w:ascii="Times New Roman" w:hAnsi="Times New Roman"/>
          <w:sz w:val="24"/>
          <w:szCs w:val="24"/>
        </w:rPr>
      </w:pPr>
      <w:r>
        <w:rPr>
          <w:rFonts w:hint="eastAsia" w:ascii="Times New Roman" w:hAnsi="Times New Roman"/>
          <w:sz w:val="24"/>
          <w:szCs w:val="24"/>
        </w:rPr>
        <w:t>附图2 项目周边关系示意图</w:t>
      </w:r>
    </w:p>
    <w:p>
      <w:pPr>
        <w:spacing w:line="360" w:lineRule="auto"/>
        <w:rPr>
          <w:rFonts w:ascii="Times New Roman" w:hAnsi="Times New Roman"/>
          <w:sz w:val="24"/>
          <w:szCs w:val="24"/>
        </w:rPr>
      </w:pPr>
      <w:r>
        <w:rPr>
          <w:rFonts w:hint="eastAsia" w:ascii="Times New Roman" w:hAnsi="Times New Roman"/>
          <w:sz w:val="24"/>
          <w:szCs w:val="24"/>
        </w:rPr>
        <w:t>附图3 项目区域水系图</w:t>
      </w:r>
    </w:p>
    <w:p>
      <w:pPr>
        <w:spacing w:line="360" w:lineRule="auto"/>
        <w:rPr>
          <w:rFonts w:ascii="Times New Roman" w:hAnsi="Times New Roman"/>
          <w:sz w:val="24"/>
          <w:szCs w:val="24"/>
        </w:rPr>
      </w:pPr>
      <w:r>
        <w:rPr>
          <w:rFonts w:hint="eastAsia" w:ascii="Times New Roman" w:hAnsi="Times New Roman"/>
          <w:sz w:val="24"/>
          <w:szCs w:val="24"/>
        </w:rPr>
        <w:t>附图4 项目总平面布置图</w:t>
      </w:r>
    </w:p>
    <w:p>
      <w:pPr>
        <w:spacing w:line="360" w:lineRule="auto"/>
        <w:rPr>
          <w:rFonts w:ascii="Times New Roman" w:hAnsi="Times New Roman"/>
          <w:sz w:val="24"/>
          <w:szCs w:val="24"/>
        </w:rPr>
      </w:pPr>
      <w:r>
        <w:rPr>
          <w:rFonts w:hint="eastAsia" w:ascii="Times New Roman" w:hAnsi="Times New Roman"/>
          <w:sz w:val="24"/>
          <w:szCs w:val="24"/>
        </w:rPr>
        <w:t>附图5 项目与工业园区位置关系图</w:t>
      </w:r>
    </w:p>
    <w:p>
      <w:pPr>
        <w:spacing w:line="360" w:lineRule="auto"/>
        <w:rPr>
          <w:rFonts w:ascii="Times New Roman" w:hAnsi="Times New Roman"/>
          <w:sz w:val="24"/>
          <w:szCs w:val="24"/>
        </w:rPr>
      </w:pPr>
      <w:r>
        <w:rPr>
          <w:rFonts w:hint="eastAsia" w:ascii="Times New Roman" w:hAnsi="Times New Roman"/>
          <w:sz w:val="24"/>
          <w:szCs w:val="24"/>
        </w:rPr>
        <w:t>附图6 项目与园区污水处理厂位置关系图</w:t>
      </w:r>
    </w:p>
    <w:p>
      <w:pPr>
        <w:spacing w:line="360" w:lineRule="auto"/>
        <w:rPr>
          <w:rFonts w:ascii="Times New Roman" w:hAnsi="Times New Roman"/>
          <w:sz w:val="24"/>
          <w:szCs w:val="24"/>
        </w:rPr>
      </w:pPr>
    </w:p>
    <w:p>
      <w:pPr>
        <w:spacing w:line="360" w:lineRule="auto"/>
        <w:rPr>
          <w:rFonts w:ascii="Times New Roman" w:hAnsi="Times New Roman"/>
          <w:sz w:val="24"/>
          <w:szCs w:val="24"/>
        </w:rPr>
        <w:sectPr>
          <w:footerReference r:id="rId6" w:type="default"/>
          <w:pgSz w:w="11906" w:h="16838"/>
          <w:pgMar w:top="1090" w:right="1800" w:bottom="1246" w:left="1800" w:header="851" w:footer="992" w:gutter="0"/>
          <w:pgNumType w:fmt="upperRoman"/>
          <w:cols w:space="720" w:num="1"/>
          <w:docGrid w:type="lines" w:linePitch="312" w:charSpace="0"/>
        </w:sectPr>
      </w:pPr>
    </w:p>
    <w:p>
      <w:pPr>
        <w:ind w:firstLine="138" w:firstLineChars="49"/>
        <w:outlineLvl w:val="0"/>
        <w:rPr>
          <w:rFonts w:ascii="Times New Roman" w:hAnsi="Times New Roman"/>
          <w:b/>
          <w:sz w:val="28"/>
          <w:szCs w:val="28"/>
        </w:rPr>
      </w:pPr>
      <w:bookmarkStart w:id="2" w:name="_Toc482291026"/>
      <w:bookmarkStart w:id="3" w:name="_Toc329701991"/>
      <w:r>
        <w:rPr>
          <w:rFonts w:hint="eastAsia" w:ascii="Times New Roman" w:hAnsi="Times New Roman"/>
          <w:b/>
          <w:sz w:val="28"/>
          <w:szCs w:val="28"/>
        </w:rPr>
        <w:t>一、建设项目基本情况</w:t>
      </w:r>
      <w:bookmarkEnd w:id="2"/>
      <w:bookmarkEnd w:id="3"/>
    </w:p>
    <w:tbl>
      <w:tblPr>
        <w:tblStyle w:val="2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1378"/>
        <w:gridCol w:w="323"/>
        <w:gridCol w:w="1378"/>
        <w:gridCol w:w="1315"/>
        <w:gridCol w:w="1559"/>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项目名称</w:t>
            </w:r>
          </w:p>
        </w:tc>
        <w:tc>
          <w:tcPr>
            <w:tcW w:w="7126" w:type="dxa"/>
            <w:gridSpan w:val="6"/>
            <w:vAlign w:val="center"/>
          </w:tcPr>
          <w:p>
            <w:pPr>
              <w:jc w:val="center"/>
              <w:rPr>
                <w:rFonts w:ascii="Times New Roman" w:hAnsi="Times New Roman"/>
                <w:sz w:val="24"/>
                <w:szCs w:val="24"/>
              </w:rPr>
            </w:pPr>
            <w:r>
              <w:rPr>
                <w:rFonts w:hint="eastAsia" w:ascii="Times New Roman" w:hAnsi="Times New Roman"/>
                <w:sz w:val="24"/>
                <w:szCs w:val="24"/>
              </w:rPr>
              <w:t>德宏州芒市帕底工业园区德宏小匡粮油食品有限公司新建大米加工厂项目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建设单位</w:t>
            </w:r>
          </w:p>
        </w:tc>
        <w:tc>
          <w:tcPr>
            <w:tcW w:w="7126" w:type="dxa"/>
            <w:gridSpan w:val="6"/>
            <w:vAlign w:val="center"/>
          </w:tcPr>
          <w:p>
            <w:pPr>
              <w:tabs>
                <w:tab w:val="left" w:pos="0"/>
              </w:tabs>
              <w:spacing w:line="360" w:lineRule="auto"/>
              <w:jc w:val="center"/>
              <w:outlineLvl w:val="0"/>
              <w:rPr>
                <w:rFonts w:ascii="Times New Roman" w:hAnsi="Times New Roman"/>
                <w:kern w:val="0"/>
                <w:sz w:val="24"/>
                <w:szCs w:val="24"/>
              </w:rPr>
            </w:pPr>
            <w:r>
              <w:rPr>
                <w:rFonts w:hint="eastAsia" w:ascii="Times New Roman" w:hAnsi="Times New Roman"/>
                <w:sz w:val="24"/>
                <w:szCs w:val="24"/>
              </w:rPr>
              <w:t>德宏小匡粮油食品有限公司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建设地点</w:t>
            </w:r>
          </w:p>
        </w:tc>
        <w:tc>
          <w:tcPr>
            <w:tcW w:w="7126" w:type="dxa"/>
            <w:gridSpan w:val="6"/>
            <w:vAlign w:val="center"/>
          </w:tcPr>
          <w:p>
            <w:pPr>
              <w:tabs>
                <w:tab w:val="left" w:pos="2986"/>
              </w:tabs>
              <w:spacing w:line="360" w:lineRule="auto"/>
              <w:jc w:val="center"/>
              <w:rPr>
                <w:rFonts w:ascii="Times New Roman" w:hAnsi="Times New Roman"/>
                <w:sz w:val="24"/>
                <w:szCs w:val="24"/>
              </w:rPr>
            </w:pPr>
            <w:r>
              <w:rPr>
                <w:rFonts w:hint="eastAsia" w:ascii="Times New Roman" w:hAnsi="Times New Roman"/>
                <w:sz w:val="24"/>
                <w:szCs w:val="24"/>
              </w:rPr>
              <w:t>德宏州芒市帕底工业园区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法人代表</w:t>
            </w:r>
          </w:p>
        </w:tc>
        <w:tc>
          <w:tcPr>
            <w:tcW w:w="3079" w:type="dxa"/>
            <w:gridSpan w:val="3"/>
            <w:vAlign w:val="center"/>
          </w:tcPr>
          <w:p>
            <w:pPr>
              <w:spacing w:line="360" w:lineRule="auto"/>
              <w:jc w:val="center"/>
              <w:rPr>
                <w:rFonts w:ascii="Times New Roman" w:hAnsi="Times New Roman"/>
                <w:sz w:val="24"/>
                <w:szCs w:val="24"/>
              </w:rPr>
            </w:pPr>
            <w:r>
              <w:rPr>
                <w:rFonts w:hint="eastAsia" w:ascii="Times New Roman" w:hAnsi="Times New Roman"/>
                <w:sz w:val="24"/>
                <w:szCs w:val="24"/>
              </w:rPr>
              <w:t>匡凤英</w:t>
            </w:r>
          </w:p>
        </w:tc>
        <w:tc>
          <w:tcPr>
            <w:tcW w:w="1315" w:type="dxa"/>
            <w:vAlign w:val="center"/>
          </w:tcPr>
          <w:p>
            <w:pPr>
              <w:spacing w:line="360" w:lineRule="auto"/>
              <w:jc w:val="center"/>
              <w:rPr>
                <w:rFonts w:ascii="Times New Roman" w:hAnsi="Times New Roman"/>
                <w:sz w:val="24"/>
                <w:szCs w:val="24"/>
              </w:rPr>
            </w:pPr>
            <w:r>
              <w:rPr>
                <w:rFonts w:ascii="Times New Roman" w:hAnsi="Times New Roman"/>
                <w:sz w:val="24"/>
                <w:szCs w:val="24"/>
              </w:rPr>
              <w:t>联 系 人</w:t>
            </w:r>
          </w:p>
        </w:tc>
        <w:tc>
          <w:tcPr>
            <w:tcW w:w="2732" w:type="dxa"/>
            <w:gridSpan w:val="2"/>
            <w:vAlign w:val="center"/>
          </w:tcPr>
          <w:p>
            <w:pPr>
              <w:spacing w:line="360" w:lineRule="auto"/>
              <w:jc w:val="center"/>
              <w:rPr>
                <w:rFonts w:ascii="Times New Roman" w:hAnsi="Times New Roman"/>
                <w:sz w:val="24"/>
                <w:szCs w:val="24"/>
              </w:rPr>
            </w:pPr>
            <w:r>
              <w:rPr>
                <w:rFonts w:hint="eastAsia" w:ascii="Times New Roman" w:hAnsi="Times New Roman"/>
                <w:sz w:val="24"/>
                <w:szCs w:val="24"/>
              </w:rPr>
              <w:t>杨新国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4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联系电话</w:t>
            </w:r>
          </w:p>
        </w:tc>
        <w:tc>
          <w:tcPr>
            <w:tcW w:w="1701" w:type="dxa"/>
            <w:gridSpan w:val="2"/>
            <w:vAlign w:val="center"/>
          </w:tcPr>
          <w:p>
            <w:pPr>
              <w:spacing w:line="360" w:lineRule="auto"/>
              <w:jc w:val="center"/>
              <w:rPr>
                <w:rFonts w:ascii="Times New Roman" w:hAnsi="Times New Roman"/>
                <w:sz w:val="24"/>
                <w:szCs w:val="24"/>
              </w:rPr>
            </w:pPr>
            <w:r>
              <w:rPr>
                <w:rFonts w:hint="eastAsia" w:ascii="Times New Roman" w:hAnsi="Times New Roman"/>
                <w:sz w:val="24"/>
                <w:szCs w:val="24"/>
              </w:rPr>
              <w:t>139</w:t>
            </w:r>
            <w:r>
              <w:rPr>
                <w:rFonts w:hint="eastAsia" w:ascii="Times New Roman" w:hAnsi="Times New Roman"/>
                <w:sz w:val="24"/>
                <w:szCs w:val="24"/>
                <w:lang w:val="en-US" w:eastAsia="zh-CN"/>
              </w:rPr>
              <w:t>*****</w:t>
            </w:r>
            <w:r>
              <w:rPr>
                <w:rFonts w:hint="eastAsia" w:ascii="Times New Roman" w:hAnsi="Times New Roman"/>
                <w:sz w:val="24"/>
                <w:szCs w:val="24"/>
              </w:rPr>
              <w:t>838</w:t>
            </w:r>
          </w:p>
        </w:tc>
        <w:tc>
          <w:tcPr>
            <w:tcW w:w="1378"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传真</w:t>
            </w:r>
          </w:p>
        </w:tc>
        <w:tc>
          <w:tcPr>
            <w:tcW w:w="1315"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w:t>
            </w:r>
          </w:p>
        </w:tc>
        <w:tc>
          <w:tcPr>
            <w:tcW w:w="1559"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邮政编码</w:t>
            </w:r>
          </w:p>
        </w:tc>
        <w:tc>
          <w:tcPr>
            <w:tcW w:w="1173" w:type="dxa"/>
            <w:vAlign w:val="center"/>
          </w:tcPr>
          <w:p>
            <w:pPr>
              <w:spacing w:line="360" w:lineRule="auto"/>
              <w:jc w:val="center"/>
              <w:rPr>
                <w:rFonts w:ascii="Times New Roman" w:hAnsi="Times New Roman"/>
                <w:sz w:val="24"/>
                <w:szCs w:val="24"/>
              </w:rPr>
            </w:pPr>
            <w:r>
              <w:rPr>
                <w:rFonts w:ascii="Times New Roman" w:hAnsi="Times New Roman"/>
                <w:sz w:val="24"/>
                <w:szCs w:val="24"/>
              </w:rPr>
              <w:t>67</w:t>
            </w:r>
            <w:r>
              <w:rPr>
                <w:rFonts w:hint="eastAsia" w:ascii="Times New Roman" w:hAnsi="Times New Roman"/>
                <w:sz w:val="24"/>
                <w:szCs w:val="24"/>
              </w:rPr>
              <w:t>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通讯地址</w:t>
            </w:r>
          </w:p>
        </w:tc>
        <w:tc>
          <w:tcPr>
            <w:tcW w:w="7126" w:type="dxa"/>
            <w:gridSpan w:val="6"/>
            <w:vAlign w:val="center"/>
          </w:tcPr>
          <w:p>
            <w:pPr>
              <w:jc w:val="center"/>
              <w:rPr>
                <w:rFonts w:ascii="Times New Roman" w:hAnsi="Times New Roman"/>
                <w:sz w:val="24"/>
                <w:szCs w:val="24"/>
              </w:rPr>
            </w:pPr>
            <w:r>
              <w:rPr>
                <w:rFonts w:hint="eastAsia" w:ascii="Times New Roman" w:hAnsi="Times New Roman"/>
                <w:sz w:val="24"/>
                <w:szCs w:val="24"/>
              </w:rPr>
              <w:t>云南省德宏州芒市胞波路177号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立项审批部门</w:t>
            </w:r>
          </w:p>
        </w:tc>
        <w:tc>
          <w:tcPr>
            <w:tcW w:w="3079" w:type="dxa"/>
            <w:gridSpan w:val="3"/>
            <w:vAlign w:val="center"/>
          </w:tcPr>
          <w:p>
            <w:pPr>
              <w:jc w:val="center"/>
              <w:rPr>
                <w:rFonts w:ascii="Times New Roman" w:hAnsi="Times New Roman"/>
                <w:sz w:val="24"/>
                <w:szCs w:val="24"/>
              </w:rPr>
            </w:pPr>
            <w:r>
              <w:rPr>
                <w:rFonts w:hint="eastAsia" w:ascii="Times New Roman" w:hAnsi="Times New Roman"/>
                <w:sz w:val="24"/>
                <w:szCs w:val="24"/>
              </w:rPr>
              <w:t>芒市人民政府发展和改革局</w:t>
            </w:r>
          </w:p>
        </w:tc>
        <w:tc>
          <w:tcPr>
            <w:tcW w:w="1315" w:type="dxa"/>
            <w:vAlign w:val="center"/>
          </w:tcPr>
          <w:p>
            <w:pPr>
              <w:spacing w:line="360" w:lineRule="auto"/>
              <w:jc w:val="center"/>
              <w:rPr>
                <w:rFonts w:ascii="Times New Roman" w:hAnsi="Times New Roman"/>
                <w:sz w:val="24"/>
                <w:szCs w:val="24"/>
              </w:rPr>
            </w:pPr>
            <w:r>
              <w:rPr>
                <w:rFonts w:ascii="Times New Roman" w:hAnsi="Times New Roman"/>
                <w:sz w:val="24"/>
                <w:szCs w:val="24"/>
              </w:rPr>
              <w:t>批准文号</w:t>
            </w:r>
          </w:p>
        </w:tc>
        <w:tc>
          <w:tcPr>
            <w:tcW w:w="2732" w:type="dxa"/>
            <w:gridSpan w:val="2"/>
            <w:vAlign w:val="center"/>
          </w:tcPr>
          <w:p>
            <w:pPr>
              <w:spacing w:line="360" w:lineRule="auto"/>
              <w:jc w:val="center"/>
              <w:rPr>
                <w:rFonts w:ascii="Times New Roman" w:hAnsi="Times New Roman"/>
                <w:sz w:val="24"/>
                <w:szCs w:val="24"/>
              </w:rPr>
            </w:pPr>
            <w:r>
              <w:rPr>
                <w:rFonts w:hint="eastAsia" w:ascii="Times New Roman" w:hAnsi="Times New Roman"/>
                <w:sz w:val="24"/>
                <w:szCs w:val="24"/>
              </w:rPr>
              <w:t>芒发改备案[2018]133号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94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建设性质</w:t>
            </w:r>
          </w:p>
        </w:tc>
        <w:tc>
          <w:tcPr>
            <w:tcW w:w="3079" w:type="dxa"/>
            <w:gridSpan w:val="3"/>
            <w:vAlign w:val="center"/>
          </w:tcPr>
          <w:p>
            <w:pPr>
              <w:spacing w:line="360" w:lineRule="auto"/>
              <w:ind w:firstLine="12" w:firstLineChars="5"/>
              <w:jc w:val="center"/>
              <w:rPr>
                <w:rFonts w:ascii="Times New Roman" w:hAnsi="Times New Roman"/>
                <w:sz w:val="24"/>
                <w:szCs w:val="24"/>
              </w:rPr>
            </w:pPr>
            <w:r>
              <w:rPr>
                <w:rFonts w:hint="eastAsia" w:ascii="Times New Roman" w:hAnsi="Times New Roman"/>
                <w:sz w:val="24"/>
                <w:szCs w:val="24"/>
              </w:rPr>
              <w:t>新建</w:t>
            </w:r>
            <w:r>
              <w:rPr>
                <w:rFonts w:ascii="Times New Roman" w:hAnsi="Times New Roman"/>
                <w:sz w:val="24"/>
                <w:szCs w:val="24"/>
              </w:rPr>
              <w:t xml:space="preserve">■  </w:t>
            </w:r>
            <w:r>
              <w:rPr>
                <w:rFonts w:hint="eastAsia" w:ascii="Times New Roman" w:hAnsi="Times New Roman"/>
                <w:sz w:val="24"/>
                <w:szCs w:val="24"/>
              </w:rPr>
              <w:t>改扩建</w:t>
            </w:r>
            <w:r>
              <w:rPr>
                <w:rFonts w:ascii="Times New Roman" w:hAnsi="Times New Roman"/>
                <w:sz w:val="24"/>
                <w:szCs w:val="24"/>
              </w:rPr>
              <w:t>□</w:t>
            </w:r>
            <w:r>
              <w:rPr>
                <w:rFonts w:hint="eastAsia" w:ascii="Times New Roman" w:hAnsi="Times New Roman"/>
                <w:sz w:val="24"/>
                <w:szCs w:val="24"/>
              </w:rPr>
              <w:t xml:space="preserve"> 技改</w:t>
            </w:r>
            <w:r>
              <w:rPr>
                <w:rFonts w:ascii="Times New Roman" w:hAnsi="Times New Roman"/>
                <w:sz w:val="24"/>
                <w:szCs w:val="24"/>
              </w:rPr>
              <w:t>□</w:t>
            </w:r>
          </w:p>
        </w:tc>
        <w:tc>
          <w:tcPr>
            <w:tcW w:w="1315"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行业类别</w:t>
            </w:r>
          </w:p>
          <w:p>
            <w:pPr>
              <w:spacing w:line="360" w:lineRule="auto"/>
              <w:jc w:val="center"/>
              <w:rPr>
                <w:rFonts w:ascii="Times New Roman" w:hAnsi="Times New Roman"/>
                <w:sz w:val="24"/>
                <w:szCs w:val="24"/>
              </w:rPr>
            </w:pPr>
            <w:r>
              <w:rPr>
                <w:rFonts w:hint="eastAsia" w:ascii="Times New Roman" w:hAnsi="Times New Roman"/>
                <w:sz w:val="24"/>
                <w:szCs w:val="24"/>
              </w:rPr>
              <w:t>及代码</w:t>
            </w:r>
          </w:p>
        </w:tc>
        <w:tc>
          <w:tcPr>
            <w:tcW w:w="2732" w:type="dxa"/>
            <w:gridSpan w:val="2"/>
            <w:vAlign w:val="center"/>
          </w:tcPr>
          <w:p>
            <w:pPr>
              <w:jc w:val="center"/>
              <w:rPr>
                <w:rFonts w:ascii="Times New Roman" w:hAnsi="Times New Roman"/>
                <w:sz w:val="24"/>
              </w:rPr>
            </w:pPr>
            <w:r>
              <w:rPr>
                <w:rFonts w:ascii="Times New Roman" w:hAnsi="Times New Roman"/>
                <w:sz w:val="24"/>
                <w:szCs w:val="24"/>
              </w:rPr>
              <w:t>C1310</w:t>
            </w:r>
            <w:r>
              <w:rPr>
                <w:rFonts w:hint="eastAsia" w:ascii="Times New Roman" w:hAnsi="Times New Roman" w:cs="宋体"/>
                <w:sz w:val="24"/>
                <w:szCs w:val="24"/>
              </w:rPr>
              <w:t>(谷物磨制)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占地面积</w:t>
            </w:r>
          </w:p>
          <w:p>
            <w:pPr>
              <w:spacing w:line="360" w:lineRule="auto"/>
              <w:jc w:val="center"/>
              <w:rPr>
                <w:rFonts w:ascii="Times New Roman" w:hAnsi="Times New Roman"/>
                <w:sz w:val="24"/>
                <w:szCs w:val="24"/>
              </w:rPr>
            </w:pPr>
            <w:r>
              <w:rPr>
                <w:rFonts w:hint="eastAsia" w:ascii="Times New Roman" w:hAnsi="Times New Roman"/>
                <w:sz w:val="24"/>
                <w:szCs w:val="24"/>
              </w:rPr>
              <w:t>（平方米）</w:t>
            </w:r>
          </w:p>
        </w:tc>
        <w:tc>
          <w:tcPr>
            <w:tcW w:w="3079" w:type="dxa"/>
            <w:gridSpan w:val="3"/>
            <w:vAlign w:val="center"/>
          </w:tcPr>
          <w:p>
            <w:pPr>
              <w:spacing w:line="360" w:lineRule="auto"/>
              <w:jc w:val="center"/>
              <w:rPr>
                <w:rFonts w:ascii="Times New Roman" w:hAnsi="Times New Roman"/>
                <w:sz w:val="24"/>
                <w:szCs w:val="24"/>
              </w:rPr>
            </w:pPr>
            <w:r>
              <w:rPr>
                <w:rFonts w:hint="eastAsia" w:ascii="Times New Roman" w:hAnsi="Times New Roman"/>
                <w:sz w:val="24"/>
                <w:szCs w:val="24"/>
              </w:rPr>
              <w:t>2800（4.2亩）</w:t>
            </w:r>
          </w:p>
        </w:tc>
        <w:tc>
          <w:tcPr>
            <w:tcW w:w="1315"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绿化面积</w:t>
            </w:r>
          </w:p>
          <w:p>
            <w:pPr>
              <w:spacing w:line="360" w:lineRule="auto"/>
              <w:jc w:val="center"/>
              <w:rPr>
                <w:rFonts w:ascii="Times New Roman" w:hAnsi="Times New Roman"/>
                <w:sz w:val="24"/>
                <w:szCs w:val="24"/>
              </w:rPr>
            </w:pPr>
            <w:r>
              <w:rPr>
                <w:rFonts w:hint="eastAsia" w:ascii="Times New Roman" w:hAnsi="Times New Roman"/>
                <w:sz w:val="24"/>
                <w:szCs w:val="24"/>
              </w:rPr>
              <w:t>（平方米）</w:t>
            </w:r>
          </w:p>
        </w:tc>
        <w:tc>
          <w:tcPr>
            <w:tcW w:w="2732" w:type="dxa"/>
            <w:gridSpan w:val="2"/>
            <w:vAlign w:val="center"/>
          </w:tcPr>
          <w:p>
            <w:pPr>
              <w:spacing w:line="360" w:lineRule="auto"/>
              <w:jc w:val="center"/>
              <w:rPr>
                <w:rFonts w:ascii="Times New Roman" w:hAnsi="Times New Roman"/>
                <w:sz w:val="24"/>
                <w:szCs w:val="24"/>
              </w:rPr>
            </w:pPr>
            <w:r>
              <w:rPr>
                <w:rFonts w:hint="eastAsia" w:ascii="Times New Roman" w:hAnsi="Times New Roman"/>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94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总投资（万元）</w:t>
            </w:r>
          </w:p>
        </w:tc>
        <w:tc>
          <w:tcPr>
            <w:tcW w:w="1378" w:type="dxa"/>
            <w:vAlign w:val="center"/>
          </w:tcPr>
          <w:p>
            <w:pPr>
              <w:spacing w:line="360" w:lineRule="auto"/>
              <w:jc w:val="center"/>
              <w:rPr>
                <w:rFonts w:ascii="Times New Roman" w:hAnsi="Times New Roman"/>
                <w:sz w:val="24"/>
                <w:szCs w:val="24"/>
              </w:rPr>
            </w:pPr>
            <w:r>
              <w:rPr>
                <w:rFonts w:hint="eastAsia" w:ascii="Times New Roman" w:hAnsi="Times New Roman"/>
                <w:sz w:val="24"/>
              </w:rPr>
              <w:t>1808</w:t>
            </w:r>
          </w:p>
        </w:tc>
        <w:tc>
          <w:tcPr>
            <w:tcW w:w="1701" w:type="dxa"/>
            <w:gridSpan w:val="2"/>
            <w:vAlign w:val="center"/>
          </w:tcPr>
          <w:p>
            <w:pPr>
              <w:spacing w:line="360" w:lineRule="auto"/>
              <w:jc w:val="center"/>
              <w:rPr>
                <w:rFonts w:ascii="Times New Roman" w:hAnsi="Times New Roman"/>
                <w:sz w:val="24"/>
                <w:szCs w:val="24"/>
              </w:rPr>
            </w:pPr>
            <w:r>
              <w:rPr>
                <w:rFonts w:hint="eastAsia" w:ascii="Times New Roman" w:hAnsi="Times New Roman"/>
                <w:sz w:val="24"/>
                <w:szCs w:val="24"/>
              </w:rPr>
              <w:t>其中：环保投资（万元）</w:t>
            </w:r>
          </w:p>
        </w:tc>
        <w:tc>
          <w:tcPr>
            <w:tcW w:w="1315"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50.9</w:t>
            </w:r>
          </w:p>
        </w:tc>
        <w:tc>
          <w:tcPr>
            <w:tcW w:w="1559"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环保投资占总投资比例</w:t>
            </w:r>
          </w:p>
        </w:tc>
        <w:tc>
          <w:tcPr>
            <w:tcW w:w="1173"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941"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评价经费（万元）</w:t>
            </w:r>
          </w:p>
        </w:tc>
        <w:tc>
          <w:tcPr>
            <w:tcW w:w="1378"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2.0</w:t>
            </w:r>
          </w:p>
        </w:tc>
        <w:tc>
          <w:tcPr>
            <w:tcW w:w="1701" w:type="dxa"/>
            <w:gridSpan w:val="2"/>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投产日期</w:t>
            </w:r>
          </w:p>
        </w:tc>
        <w:tc>
          <w:tcPr>
            <w:tcW w:w="4047" w:type="dxa"/>
            <w:gridSpan w:val="3"/>
            <w:vAlign w:val="center"/>
          </w:tcPr>
          <w:p>
            <w:pPr>
              <w:spacing w:line="360" w:lineRule="auto"/>
              <w:jc w:val="center"/>
              <w:rPr>
                <w:rFonts w:ascii="Times New Roman" w:hAnsi="Times New Roman"/>
                <w:sz w:val="24"/>
                <w:szCs w:val="24"/>
              </w:rPr>
            </w:pPr>
            <w:r>
              <w:rPr>
                <w:rFonts w:hint="eastAsia" w:ascii="Times New Roman" w:hAnsi="Times New Roman"/>
                <w:sz w:val="24"/>
                <w:szCs w:val="24"/>
              </w:rPr>
              <w:t>2020年5月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067" w:type="dxa"/>
            <w:gridSpan w:val="7"/>
          </w:tcPr>
          <w:p>
            <w:pPr>
              <w:spacing w:line="360" w:lineRule="auto"/>
              <w:ind w:firstLine="138" w:firstLineChars="49"/>
              <w:rPr>
                <w:rFonts w:ascii="Times New Roman" w:hAnsi="Times New Roman"/>
                <w:b/>
                <w:sz w:val="28"/>
                <w:szCs w:val="28"/>
              </w:rPr>
            </w:pPr>
            <w:r>
              <w:rPr>
                <w:rFonts w:hint="eastAsia" w:ascii="Times New Roman" w:hAnsi="Times New Roman"/>
                <w:b/>
                <w:sz w:val="28"/>
                <w:szCs w:val="28"/>
              </w:rPr>
              <w:t>工程内容及规模</w:t>
            </w:r>
            <w:r>
              <w:rPr>
                <w:rFonts w:ascii="Times New Roman" w:hAnsi="Times New Roman"/>
                <w:b/>
                <w:sz w:val="28"/>
                <w:szCs w:val="28"/>
              </w:rPr>
              <w:t>:</w:t>
            </w:r>
          </w:p>
          <w:p>
            <w:pPr>
              <w:autoSpaceDE w:val="0"/>
              <w:autoSpaceDN w:val="0"/>
              <w:adjustRightInd w:val="0"/>
              <w:spacing w:line="360" w:lineRule="auto"/>
              <w:ind w:firstLine="562" w:firstLineChars="200"/>
              <w:rPr>
                <w:rFonts w:ascii="Times New Roman" w:hAnsi="Times New Roman"/>
                <w:b/>
                <w:sz w:val="28"/>
                <w:szCs w:val="28"/>
              </w:rPr>
            </w:pPr>
            <w:r>
              <w:rPr>
                <w:rFonts w:ascii="Times New Roman" w:hAnsi="Times New Roman"/>
                <w:b/>
                <w:sz w:val="28"/>
                <w:szCs w:val="28"/>
              </w:rPr>
              <w:t>1</w:t>
            </w:r>
            <w:r>
              <w:rPr>
                <w:rFonts w:hint="eastAsia" w:ascii="Times New Roman" w:hAnsi="Times New Roman"/>
                <w:b/>
                <w:sz w:val="28"/>
                <w:szCs w:val="28"/>
              </w:rPr>
              <w:t>、项目由来</w:t>
            </w:r>
          </w:p>
          <w:p>
            <w:pPr>
              <w:spacing w:line="360" w:lineRule="auto"/>
              <w:ind w:firstLine="480" w:firstLineChars="200"/>
              <w:rPr>
                <w:rFonts w:ascii="Times New Roman" w:hAnsi="Times New Roman"/>
                <w:sz w:val="24"/>
                <w:szCs w:val="24"/>
                <w:shd w:val="clear" w:color="auto" w:fill="FFFFFF"/>
              </w:rPr>
            </w:pPr>
            <w:r>
              <w:rPr>
                <w:rFonts w:hint="eastAsia" w:ascii="Times New Roman" w:hAnsi="Times New Roman"/>
                <w:sz w:val="24"/>
                <w:szCs w:val="24"/>
                <w:shd w:val="clear" w:color="auto" w:fill="FFFFFF"/>
              </w:rPr>
              <w:t>芒市土地肥沃，物产丰富，盛产粮食，粮食中尤其以大米最为出名，其色泽白润如玉，煮饭香软适口，煮粥粘而不腻，营养价值极高。</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德宏小匡粮油食品有限公司是以</w:t>
            </w:r>
            <w:r>
              <w:rPr>
                <w:rFonts w:ascii="Times New Roman" w:hAnsi="Times New Roman"/>
                <w:sz w:val="24"/>
                <w:szCs w:val="24"/>
              </w:rPr>
              <w:t>集大米种植、生产、加工、销售一体化服务及兼营特产的民营企业</w:t>
            </w:r>
            <w:r>
              <w:rPr>
                <w:rFonts w:hint="eastAsia" w:ascii="Times New Roman" w:hAnsi="Times New Roman"/>
                <w:sz w:val="24"/>
                <w:szCs w:val="24"/>
                <w:shd w:val="clear" w:color="auto" w:fill="FFFFFF"/>
              </w:rPr>
              <w:t>，</w:t>
            </w:r>
            <w:r>
              <w:rPr>
                <w:rFonts w:ascii="Times New Roman" w:hAnsi="Times New Roman"/>
                <w:sz w:val="24"/>
                <w:szCs w:val="24"/>
              </w:rPr>
              <w:t>于2012年08月27日在芒市市场监督管理局注册成立</w:t>
            </w:r>
            <w:r>
              <w:rPr>
                <w:rFonts w:hint="eastAsia" w:ascii="Times New Roman" w:hAnsi="Times New Roman"/>
                <w:sz w:val="24"/>
                <w:szCs w:val="24"/>
              </w:rPr>
              <w:t>，</w:t>
            </w:r>
            <w:r>
              <w:rPr>
                <w:rFonts w:ascii="Times New Roman" w:hAnsi="Times New Roman"/>
                <w:sz w:val="24"/>
                <w:szCs w:val="24"/>
              </w:rPr>
              <w:t>主要经营食品、水果、蔬菜、鲜肉、农副产品、日用百货销售；大米、农副产品加工、销售；卷烟、雪茄烟零售</w:t>
            </w:r>
            <w:r>
              <w:rPr>
                <w:rFonts w:hint="eastAsia" w:ascii="Times New Roman" w:hAnsi="Times New Roman"/>
                <w:sz w:val="24"/>
                <w:szCs w:val="24"/>
              </w:rPr>
              <w:t>。为进一步提高生产效率、扩大市场占有率、增强企业竞争力，德宏小匡粮油食品有限公司拟于德宏州芒市帕底工业园区投资新建德宏州芒市帕底工业园区德宏小匡粮油食品有限公司新建大米加工厂项目，项目投资500万元。</w:t>
            </w:r>
          </w:p>
          <w:p>
            <w:pPr>
              <w:spacing w:line="360" w:lineRule="auto"/>
              <w:ind w:firstLine="480" w:firstLineChars="200"/>
              <w:rPr>
                <w:rFonts w:ascii="Times New Roman" w:hAnsi="Times New Roman"/>
                <w:bCs/>
                <w:sz w:val="24"/>
                <w:szCs w:val="24"/>
              </w:rPr>
            </w:pPr>
            <w:r>
              <w:rPr>
                <w:rFonts w:hint="eastAsia" w:ascii="Times New Roman" w:hAnsi="Times New Roman"/>
                <w:sz w:val="24"/>
                <w:szCs w:val="24"/>
              </w:rPr>
              <w:t>项目已于2018年10月22日取得《芒市发展和改革局文件投资项目备案证》（芒发改备案﹝</w:t>
            </w:r>
            <w:r>
              <w:rPr>
                <w:rFonts w:ascii="Times New Roman" w:hAnsi="Times New Roman"/>
                <w:sz w:val="24"/>
                <w:szCs w:val="24"/>
              </w:rPr>
              <w:t>2018</w:t>
            </w:r>
            <w:r>
              <w:rPr>
                <w:rFonts w:hint="eastAsia" w:ascii="Times New Roman" w:hAnsi="Times New Roman"/>
                <w:sz w:val="24"/>
                <w:szCs w:val="24"/>
              </w:rPr>
              <w:t>﹞</w:t>
            </w:r>
            <w:r>
              <w:rPr>
                <w:rFonts w:ascii="Times New Roman" w:hAnsi="Times New Roman"/>
                <w:sz w:val="24"/>
                <w:szCs w:val="24"/>
              </w:rPr>
              <w:t>13</w:t>
            </w:r>
            <w:r>
              <w:rPr>
                <w:rFonts w:hint="eastAsia" w:ascii="Times New Roman" w:hAnsi="Times New Roman"/>
                <w:sz w:val="24"/>
                <w:szCs w:val="24"/>
              </w:rPr>
              <w:t>3号），根据投资项目备案证中主要建设内容或生产能力：</w:t>
            </w:r>
            <w:r>
              <w:rPr>
                <w:rFonts w:hint="eastAsia" w:ascii="Times New Roman" w:hAnsi="Times New Roman"/>
                <w:bCs/>
                <w:sz w:val="24"/>
                <w:szCs w:val="24"/>
              </w:rPr>
              <w:t>总建筑面积2859.5</w:t>
            </w:r>
            <w:r>
              <w:rPr>
                <w:rFonts w:ascii="Times New Roman" w:hAnsi="Times New Roman"/>
                <w:bCs/>
                <w:sz w:val="24"/>
                <w:szCs w:val="24"/>
              </w:rPr>
              <w:t>m</w:t>
            </w:r>
            <w:r>
              <w:rPr>
                <w:rFonts w:ascii="Times New Roman" w:hAnsi="Times New Roman"/>
                <w:bCs/>
                <w:sz w:val="24"/>
                <w:szCs w:val="24"/>
                <w:vertAlign w:val="superscript"/>
              </w:rPr>
              <w:t>2</w:t>
            </w:r>
            <w:r>
              <w:rPr>
                <w:rFonts w:hint="eastAsia" w:ascii="Times New Roman" w:hAnsi="Times New Roman"/>
                <w:bCs/>
                <w:sz w:val="24"/>
                <w:szCs w:val="24"/>
              </w:rPr>
              <w:t>，建设日产240吨的精米生产线1条</w:t>
            </w:r>
            <w:r>
              <w:rPr>
                <w:rFonts w:hint="eastAsia" w:ascii="Times New Roman" w:hAnsi="Times New Roman"/>
                <w:sz w:val="24"/>
                <w:szCs w:val="24"/>
              </w:rPr>
              <w:t>。</w:t>
            </w:r>
            <w:r>
              <w:rPr>
                <w:rFonts w:hint="eastAsia" w:ascii="Times New Roman" w:hAnsi="Times New Roman"/>
                <w:bCs/>
                <w:sz w:val="24"/>
                <w:szCs w:val="24"/>
              </w:rPr>
              <w:t>项目设置2台烘干机。</w:t>
            </w:r>
          </w:p>
          <w:p>
            <w:pPr>
              <w:autoSpaceDE w:val="0"/>
              <w:autoSpaceDN w:val="0"/>
              <w:spacing w:line="360" w:lineRule="auto"/>
              <w:ind w:firstLine="480" w:firstLineChars="200"/>
              <w:rPr>
                <w:rFonts w:ascii="Times New Roman" w:hAnsi="Times New Roman"/>
                <w:bCs/>
                <w:sz w:val="24"/>
                <w:szCs w:val="24"/>
              </w:rPr>
            </w:pPr>
            <w:r>
              <w:rPr>
                <w:rFonts w:ascii="Times New Roman" w:hAnsi="Times New Roman"/>
                <w:bCs/>
                <w:sz w:val="24"/>
                <w:szCs w:val="24"/>
              </w:rPr>
              <w:t>根据《中华人民共和国环境保护法》、《中华人民共和国环境影响评价法》和国务院令第</w:t>
            </w:r>
            <w:r>
              <w:rPr>
                <w:rFonts w:hint="eastAsia" w:ascii="Times New Roman" w:hAnsi="Times New Roman"/>
                <w:bCs/>
                <w:sz w:val="24"/>
                <w:szCs w:val="24"/>
              </w:rPr>
              <w:t>682</w:t>
            </w:r>
            <w:r>
              <w:rPr>
                <w:rFonts w:ascii="Times New Roman" w:hAnsi="Times New Roman"/>
                <w:bCs/>
                <w:sz w:val="24"/>
                <w:szCs w:val="24"/>
              </w:rPr>
              <w:t>号文的要求，本项目需要办理环评手续。根据《建设项目环境影响评价分类管理名录》（201</w:t>
            </w:r>
            <w:r>
              <w:rPr>
                <w:rFonts w:hint="eastAsia" w:ascii="Times New Roman" w:hAnsi="Times New Roman"/>
                <w:bCs/>
                <w:sz w:val="24"/>
                <w:szCs w:val="24"/>
              </w:rPr>
              <w:t>7</w:t>
            </w:r>
            <w:r>
              <w:rPr>
                <w:rFonts w:ascii="Times New Roman" w:hAnsi="Times New Roman"/>
                <w:bCs/>
                <w:sz w:val="24"/>
                <w:szCs w:val="24"/>
              </w:rPr>
              <w:t>年</w:t>
            </w:r>
            <w:r>
              <w:rPr>
                <w:rFonts w:hint="eastAsia" w:ascii="Times New Roman" w:hAnsi="Times New Roman"/>
                <w:bCs/>
                <w:sz w:val="24"/>
                <w:szCs w:val="24"/>
              </w:rPr>
              <w:t>9</w:t>
            </w:r>
            <w:r>
              <w:rPr>
                <w:rFonts w:ascii="Times New Roman" w:hAnsi="Times New Roman"/>
                <w:bCs/>
                <w:sz w:val="24"/>
                <w:szCs w:val="24"/>
              </w:rPr>
              <w:t>月1日）</w:t>
            </w:r>
            <w:r>
              <w:rPr>
                <w:rFonts w:hint="eastAsia" w:ascii="Times New Roman" w:hAnsi="Times New Roman"/>
                <w:bCs/>
                <w:sz w:val="24"/>
                <w:szCs w:val="24"/>
              </w:rPr>
              <w:t>和《</w:t>
            </w:r>
            <w:r>
              <w:fldChar w:fldCharType="begin"/>
            </w:r>
            <w:r>
              <w:instrText xml:space="preserve"> HYPERLINK "http://www.mep.gov.cn/gkml/sthjbgw/sthjbl/201804/t20180430_435750.htm" </w:instrText>
            </w:r>
            <w:r>
              <w:fldChar w:fldCharType="separate"/>
            </w:r>
            <w:r>
              <w:rPr>
                <w:rFonts w:hint="eastAsia" w:ascii="Times New Roman" w:hAnsi="Times New Roman"/>
                <w:bCs/>
                <w:sz w:val="24"/>
                <w:szCs w:val="24"/>
              </w:rPr>
              <w:t>关于修改</w:t>
            </w:r>
            <w:r>
              <w:rPr>
                <w:rFonts w:ascii="Times New Roman" w:hAnsi="Times New Roman"/>
                <w:bCs/>
                <w:sz w:val="24"/>
                <w:szCs w:val="24"/>
              </w:rPr>
              <w:t>&lt;</w:t>
            </w:r>
            <w:r>
              <w:rPr>
                <w:rFonts w:hint="eastAsia" w:ascii="Times New Roman" w:hAnsi="Times New Roman"/>
                <w:bCs/>
                <w:sz w:val="24"/>
                <w:szCs w:val="24"/>
              </w:rPr>
              <w:t>建设项目环境影响评价分类管理名录</w:t>
            </w:r>
            <w:r>
              <w:rPr>
                <w:rFonts w:ascii="Times New Roman" w:hAnsi="Times New Roman"/>
                <w:bCs/>
                <w:sz w:val="24"/>
                <w:szCs w:val="24"/>
              </w:rPr>
              <w:t>&gt;</w:t>
            </w:r>
            <w:r>
              <w:rPr>
                <w:rFonts w:hint="eastAsia" w:ascii="Times New Roman" w:hAnsi="Times New Roman"/>
                <w:bCs/>
                <w:sz w:val="24"/>
                <w:szCs w:val="24"/>
              </w:rPr>
              <w:t>部分内容的决定》</w:t>
            </w:r>
            <w:r>
              <w:rPr>
                <w:rFonts w:hint="eastAsia" w:ascii="Times New Roman" w:hAnsi="Times New Roman"/>
                <w:bCs/>
                <w:sz w:val="24"/>
                <w:szCs w:val="24"/>
              </w:rPr>
              <w:fldChar w:fldCharType="end"/>
            </w:r>
            <w:r>
              <w:rPr>
                <w:rFonts w:hint="eastAsia" w:ascii="Times New Roman" w:hAnsi="Times New Roman"/>
                <w:bCs/>
                <w:sz w:val="24"/>
                <w:szCs w:val="24"/>
              </w:rPr>
              <w:t>（</w:t>
            </w:r>
            <w:r>
              <w:rPr>
                <w:rFonts w:ascii="Times New Roman" w:hAnsi="Times New Roman"/>
                <w:bCs/>
                <w:sz w:val="24"/>
                <w:szCs w:val="24"/>
              </w:rPr>
              <w:t>2018</w:t>
            </w:r>
            <w:r>
              <w:rPr>
                <w:rFonts w:hint="eastAsia" w:ascii="Times New Roman" w:hAnsi="Times New Roman"/>
                <w:bCs/>
                <w:sz w:val="24"/>
                <w:szCs w:val="24"/>
              </w:rPr>
              <w:t>年</w:t>
            </w:r>
            <w:r>
              <w:rPr>
                <w:rFonts w:ascii="Times New Roman" w:hAnsi="Times New Roman"/>
                <w:bCs/>
                <w:sz w:val="24"/>
                <w:szCs w:val="24"/>
              </w:rPr>
              <w:t>4</w:t>
            </w:r>
            <w:r>
              <w:rPr>
                <w:rFonts w:hint="eastAsia" w:ascii="Times New Roman" w:hAnsi="Times New Roman"/>
                <w:bCs/>
                <w:sz w:val="24"/>
                <w:szCs w:val="24"/>
              </w:rPr>
              <w:t>月</w:t>
            </w:r>
            <w:r>
              <w:rPr>
                <w:rFonts w:ascii="Times New Roman" w:hAnsi="Times New Roman"/>
                <w:bCs/>
                <w:sz w:val="24"/>
                <w:szCs w:val="24"/>
              </w:rPr>
              <w:t>28</w:t>
            </w:r>
            <w:r>
              <w:rPr>
                <w:rFonts w:hint="eastAsia" w:ascii="Times New Roman" w:hAnsi="Times New Roman"/>
                <w:bCs/>
                <w:sz w:val="24"/>
                <w:szCs w:val="24"/>
              </w:rPr>
              <w:t>日）</w:t>
            </w:r>
            <w:r>
              <w:rPr>
                <w:rFonts w:ascii="Times New Roman" w:hAnsi="Times New Roman"/>
                <w:bCs/>
                <w:sz w:val="24"/>
                <w:szCs w:val="24"/>
              </w:rPr>
              <w:t>，本项目</w:t>
            </w:r>
            <w:r>
              <w:rPr>
                <w:rFonts w:hint="eastAsia" w:ascii="Times New Roman" w:hAnsi="Times New Roman"/>
                <w:bCs/>
                <w:sz w:val="24"/>
                <w:szCs w:val="24"/>
              </w:rPr>
              <w:t>涉及</w:t>
            </w:r>
            <w:r>
              <w:rPr>
                <w:rFonts w:ascii="Times New Roman" w:hAnsi="Times New Roman"/>
                <w:bCs/>
                <w:sz w:val="24"/>
                <w:szCs w:val="24"/>
              </w:rPr>
              <w:t>“第二类农副食品加工业，第2项粮食及饲料加工”中年加工1万吨及以上的（不含发酵工艺），应编制环境影响报告表。</w:t>
            </w:r>
          </w:p>
          <w:p>
            <w:pPr>
              <w:tabs>
                <w:tab w:val="left" w:pos="0"/>
              </w:tabs>
              <w:spacing w:line="360" w:lineRule="auto"/>
              <w:ind w:firstLine="480" w:firstLineChars="200"/>
              <w:rPr>
                <w:rFonts w:ascii="Times New Roman" w:hAnsi="Times New Roman"/>
                <w:bCs/>
                <w:sz w:val="24"/>
                <w:szCs w:val="24"/>
              </w:rPr>
            </w:pPr>
            <w:r>
              <w:rPr>
                <w:rFonts w:hint="eastAsia" w:ascii="Times New Roman" w:hAnsi="Times New Roman"/>
                <w:bCs/>
                <w:sz w:val="24"/>
                <w:szCs w:val="24"/>
              </w:rPr>
              <w:t>受</w:t>
            </w:r>
            <w:r>
              <w:rPr>
                <w:rFonts w:hint="eastAsia" w:ascii="Times New Roman" w:hAnsi="Times New Roman"/>
                <w:sz w:val="24"/>
                <w:szCs w:val="24"/>
              </w:rPr>
              <w:t>德宏小匡粮油食品有限公司</w:t>
            </w:r>
            <w:r>
              <w:rPr>
                <w:rFonts w:hint="eastAsia" w:ascii="Times New Roman" w:hAnsi="Times New Roman"/>
                <w:bCs/>
                <w:sz w:val="24"/>
                <w:szCs w:val="24"/>
              </w:rPr>
              <w:t>的委托，我单位接受了该项目环境影响评价工作，并开展了现场踏勘、资料收集、整理工作。本单位在掌握了充分的资料数据基础上，对有关环境现状和可能产生的环境影响进行分析后，编制了该项目环境影响报告表，供建设单位上报审批。</w:t>
            </w:r>
          </w:p>
          <w:p>
            <w:pPr>
              <w:autoSpaceDE w:val="0"/>
              <w:autoSpaceDN w:val="0"/>
              <w:adjustRightInd w:val="0"/>
              <w:spacing w:line="360" w:lineRule="auto"/>
              <w:ind w:firstLine="562" w:firstLineChars="200"/>
              <w:rPr>
                <w:rFonts w:ascii="Times New Roman" w:hAnsi="Times New Roman"/>
                <w:sz w:val="24"/>
                <w:szCs w:val="24"/>
              </w:rPr>
            </w:pPr>
            <w:r>
              <w:rPr>
                <w:rFonts w:ascii="Times New Roman" w:hAnsi="Times New Roman"/>
                <w:b/>
                <w:sz w:val="28"/>
                <w:szCs w:val="28"/>
              </w:rPr>
              <w:t>2、项目概况</w:t>
            </w:r>
          </w:p>
          <w:p>
            <w:pPr>
              <w:autoSpaceDE w:val="0"/>
              <w:autoSpaceDN w:val="0"/>
              <w:adjustRightInd w:val="0"/>
              <w:spacing w:line="360" w:lineRule="auto"/>
              <w:ind w:firstLine="480" w:firstLineChars="200"/>
              <w:rPr>
                <w:rFonts w:ascii="Times New Roman" w:hAnsi="Times New Roman"/>
                <w:sz w:val="24"/>
                <w:szCs w:val="24"/>
              </w:rPr>
            </w:pPr>
            <w:r>
              <w:rPr>
                <w:rFonts w:ascii="Times New Roman" w:hAnsi="Times New Roman"/>
                <w:sz w:val="24"/>
                <w:szCs w:val="24"/>
              </w:rPr>
              <w:t>项目名称：</w:t>
            </w:r>
            <w:r>
              <w:rPr>
                <w:rFonts w:hint="eastAsia" w:ascii="Times New Roman" w:hAnsi="Times New Roman"/>
                <w:sz w:val="24"/>
                <w:szCs w:val="24"/>
              </w:rPr>
              <w:t>德宏州芒市帕底工业园区德宏小匡粮油食品有限公司新建大米加工厂项目</w:t>
            </w:r>
          </w:p>
          <w:p>
            <w:pPr>
              <w:autoSpaceDE w:val="0"/>
              <w:autoSpaceDN w:val="0"/>
              <w:adjustRightInd w:val="0"/>
              <w:spacing w:line="360" w:lineRule="auto"/>
              <w:ind w:firstLine="480" w:firstLineChars="200"/>
              <w:rPr>
                <w:rFonts w:ascii="Times New Roman" w:hAnsi="Times New Roman"/>
                <w:sz w:val="24"/>
                <w:szCs w:val="24"/>
              </w:rPr>
            </w:pPr>
            <w:r>
              <w:rPr>
                <w:rFonts w:ascii="Times New Roman" w:hAnsi="Times New Roman"/>
                <w:sz w:val="24"/>
                <w:szCs w:val="24"/>
              </w:rPr>
              <w:t>建设单位：</w:t>
            </w:r>
            <w:r>
              <w:rPr>
                <w:rFonts w:hint="eastAsia" w:ascii="Times New Roman" w:hAnsi="Times New Roman"/>
                <w:sz w:val="24"/>
                <w:szCs w:val="24"/>
              </w:rPr>
              <w:t>德宏小匡粮油食品有限公司</w:t>
            </w:r>
          </w:p>
          <w:p>
            <w:pPr>
              <w:autoSpaceDE w:val="0"/>
              <w:autoSpaceDN w:val="0"/>
              <w:adjustRightInd w:val="0"/>
              <w:spacing w:line="360" w:lineRule="auto"/>
              <w:ind w:firstLine="480" w:firstLineChars="200"/>
              <w:rPr>
                <w:rFonts w:ascii="Times New Roman" w:hAnsi="Times New Roman"/>
                <w:sz w:val="24"/>
                <w:szCs w:val="24"/>
              </w:rPr>
            </w:pPr>
            <w:r>
              <w:rPr>
                <w:rFonts w:hint="eastAsia" w:ascii="Times New Roman" w:hAnsi="Times New Roman"/>
                <w:sz w:val="24"/>
                <w:szCs w:val="24"/>
              </w:rPr>
              <w:t>项目性质：新建</w:t>
            </w:r>
          </w:p>
          <w:p>
            <w:pPr>
              <w:autoSpaceDE w:val="0"/>
              <w:autoSpaceDN w:val="0"/>
              <w:adjustRightInd w:val="0"/>
              <w:spacing w:line="360" w:lineRule="auto"/>
              <w:ind w:firstLine="480" w:firstLineChars="200"/>
              <w:rPr>
                <w:rFonts w:ascii="Times New Roman" w:hAnsi="Times New Roman"/>
                <w:sz w:val="24"/>
                <w:szCs w:val="24"/>
              </w:rPr>
            </w:pPr>
            <w:r>
              <w:rPr>
                <w:rFonts w:ascii="Times New Roman" w:hAnsi="Times New Roman"/>
                <w:sz w:val="24"/>
                <w:szCs w:val="24"/>
              </w:rPr>
              <w:t>建设地点：</w:t>
            </w:r>
            <w:r>
              <w:rPr>
                <w:rFonts w:hint="eastAsia" w:ascii="Times New Roman" w:hAnsi="Times New Roman"/>
                <w:sz w:val="24"/>
                <w:szCs w:val="24"/>
              </w:rPr>
              <w:t>德宏州芒市帕底工业园区</w:t>
            </w:r>
          </w:p>
          <w:p>
            <w:pPr>
              <w:autoSpaceDE w:val="0"/>
              <w:autoSpaceDN w:val="0"/>
              <w:adjustRightInd w:val="0"/>
              <w:spacing w:line="360" w:lineRule="auto"/>
              <w:ind w:firstLine="480" w:firstLineChars="200"/>
              <w:rPr>
                <w:rFonts w:ascii="Times New Roman" w:hAnsi="Times New Roman"/>
                <w:sz w:val="24"/>
              </w:rPr>
            </w:pPr>
            <w:r>
              <w:rPr>
                <w:rFonts w:hint="eastAsia" w:ascii="Times New Roman" w:hAnsi="Times New Roman"/>
                <w:sz w:val="24"/>
              </w:rPr>
              <w:t>项目投资：1808</w:t>
            </w:r>
            <w:r>
              <w:rPr>
                <w:rFonts w:ascii="Times New Roman" w:hAnsi="Times New Roman"/>
                <w:sz w:val="24"/>
              </w:rPr>
              <w:t>万元</w:t>
            </w:r>
          </w:p>
          <w:p>
            <w:pPr>
              <w:tabs>
                <w:tab w:val="left" w:pos="0"/>
              </w:tabs>
              <w:spacing w:line="360" w:lineRule="auto"/>
              <w:ind w:firstLine="480" w:firstLineChars="200"/>
              <w:rPr>
                <w:rFonts w:ascii="Times New Roman" w:hAnsi="Times New Roman"/>
                <w:bCs/>
                <w:sz w:val="24"/>
                <w:szCs w:val="24"/>
                <w:highlight w:val="yellow"/>
              </w:rPr>
            </w:pPr>
            <w:r>
              <w:rPr>
                <w:rFonts w:ascii="Times New Roman" w:hAnsi="Times New Roman"/>
                <w:bCs/>
                <w:sz w:val="24"/>
                <w:szCs w:val="24"/>
              </w:rPr>
              <w:t>项目内容：</w:t>
            </w:r>
            <w:r>
              <w:rPr>
                <w:rFonts w:hint="eastAsia" w:ascii="Times New Roman" w:hAnsi="Times New Roman"/>
                <w:bCs/>
                <w:sz w:val="24"/>
                <w:szCs w:val="24"/>
              </w:rPr>
              <w:t>总建筑面积2859.5</w:t>
            </w:r>
            <w:r>
              <w:rPr>
                <w:rFonts w:ascii="Times New Roman" w:hAnsi="Times New Roman"/>
                <w:bCs/>
                <w:sz w:val="24"/>
                <w:szCs w:val="24"/>
              </w:rPr>
              <w:t>m</w:t>
            </w:r>
            <w:r>
              <w:rPr>
                <w:rFonts w:ascii="Times New Roman" w:hAnsi="Times New Roman"/>
                <w:bCs/>
                <w:sz w:val="24"/>
                <w:szCs w:val="24"/>
                <w:vertAlign w:val="superscript"/>
              </w:rPr>
              <w:t>2</w:t>
            </w:r>
            <w:r>
              <w:rPr>
                <w:rFonts w:hint="eastAsia" w:ascii="Times New Roman" w:hAnsi="Times New Roman"/>
                <w:bCs/>
                <w:sz w:val="24"/>
                <w:szCs w:val="24"/>
              </w:rPr>
              <w:t>，建设日产240吨的精米生产线1条；设置2台烘干机（型号RS34）。</w:t>
            </w:r>
          </w:p>
          <w:p>
            <w:pPr>
              <w:autoSpaceDE w:val="0"/>
              <w:autoSpaceDN w:val="0"/>
              <w:adjustRightInd w:val="0"/>
              <w:spacing w:line="360" w:lineRule="auto"/>
              <w:ind w:firstLine="480" w:firstLineChars="200"/>
              <w:rPr>
                <w:rFonts w:ascii="Times New Roman" w:hAnsi="Times New Roman"/>
                <w:sz w:val="24"/>
                <w:szCs w:val="24"/>
              </w:rPr>
            </w:pPr>
            <w:r>
              <w:rPr>
                <w:rFonts w:ascii="Times New Roman" w:hAnsi="Times New Roman"/>
                <w:sz w:val="24"/>
                <w:szCs w:val="24"/>
              </w:rPr>
              <w:t>项目主要技术经济指标详见下表1-</w:t>
            </w:r>
            <w:r>
              <w:rPr>
                <w:rFonts w:hint="eastAsia" w:ascii="Times New Roman" w:hAnsi="Times New Roman"/>
                <w:sz w:val="24"/>
                <w:szCs w:val="24"/>
              </w:rPr>
              <w:t>1</w:t>
            </w:r>
            <w:r>
              <w:rPr>
                <w:rFonts w:ascii="Times New Roman" w:hAnsi="Times New Roman"/>
                <w:sz w:val="24"/>
                <w:szCs w:val="24"/>
              </w:rPr>
              <w:t>示。</w:t>
            </w:r>
          </w:p>
          <w:p>
            <w:pPr>
              <w:spacing w:line="360" w:lineRule="auto"/>
              <w:jc w:val="center"/>
              <w:rPr>
                <w:rFonts w:ascii="Times New Roman" w:hAnsi="Times New Roman"/>
                <w:b/>
                <w:sz w:val="24"/>
                <w:szCs w:val="24"/>
              </w:rPr>
            </w:pPr>
            <w:r>
              <w:rPr>
                <w:rFonts w:ascii="Times New Roman" w:hAnsi="Times New Roman"/>
                <w:b/>
                <w:sz w:val="24"/>
                <w:szCs w:val="24"/>
              </w:rPr>
              <w:t>表1-1   主要经济技术指标表</w:t>
            </w:r>
          </w:p>
          <w:tbl>
            <w:tblPr>
              <w:tblStyle w:val="27"/>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2228"/>
              <w:gridCol w:w="2290"/>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4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Cs w:val="21"/>
                    </w:rPr>
                  </w:pPr>
                  <w:r>
                    <w:rPr>
                      <w:rFonts w:hint="eastAsia" w:ascii="Times New Roman" w:hAnsi="Times New Roman"/>
                      <w:szCs w:val="21"/>
                    </w:rPr>
                    <w:t>序号</w:t>
                  </w:r>
                </w:p>
              </w:tc>
              <w:tc>
                <w:tcPr>
                  <w:tcW w:w="2228"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Cs w:val="21"/>
                    </w:rPr>
                  </w:pPr>
                  <w:r>
                    <w:rPr>
                      <w:rFonts w:hint="eastAsia" w:ascii="Times New Roman" w:hAnsi="Times New Roman"/>
                      <w:szCs w:val="21"/>
                    </w:rPr>
                    <w:t>名称</w:t>
                  </w:r>
                </w:p>
              </w:tc>
              <w:tc>
                <w:tcPr>
                  <w:tcW w:w="22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Cs w:val="21"/>
                    </w:rPr>
                  </w:pPr>
                  <w:r>
                    <w:rPr>
                      <w:rFonts w:hint="eastAsia" w:ascii="Times New Roman" w:hAnsi="Times New Roman"/>
                      <w:szCs w:val="21"/>
                    </w:rPr>
                    <w:t>单位</w:t>
                  </w:r>
                </w:p>
              </w:tc>
              <w:tc>
                <w:tcPr>
                  <w:tcW w:w="2249"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Cs w:val="21"/>
                    </w:rPr>
                  </w:pPr>
                  <w:r>
                    <w:rPr>
                      <w:rFonts w:hint="eastAsia" w:ascii="Times New Roman" w:hAnsi="Times New Roman"/>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Cs w:val="21"/>
                    </w:rPr>
                  </w:pPr>
                  <w:r>
                    <w:rPr>
                      <w:rFonts w:ascii="Times New Roman" w:hAnsi="Times New Roman"/>
                      <w:szCs w:val="21"/>
                    </w:rPr>
                    <w:t>1</w:t>
                  </w:r>
                </w:p>
              </w:tc>
              <w:tc>
                <w:tcPr>
                  <w:tcW w:w="2228"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Cs w:val="21"/>
                    </w:rPr>
                  </w:pPr>
                  <w:r>
                    <w:rPr>
                      <w:rFonts w:hint="eastAsia" w:ascii="Times New Roman" w:hAnsi="Times New Roman"/>
                      <w:szCs w:val="21"/>
                    </w:rPr>
                    <w:t>总投资</w:t>
                  </w:r>
                </w:p>
              </w:tc>
              <w:tc>
                <w:tcPr>
                  <w:tcW w:w="22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Cs w:val="21"/>
                    </w:rPr>
                  </w:pPr>
                  <w:r>
                    <w:rPr>
                      <w:rFonts w:hint="eastAsia" w:ascii="Times New Roman" w:hAnsi="Times New Roman"/>
                      <w:szCs w:val="21"/>
                    </w:rPr>
                    <w:t>万元</w:t>
                  </w:r>
                </w:p>
              </w:tc>
              <w:tc>
                <w:tcPr>
                  <w:tcW w:w="2249"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Cs w:val="21"/>
                    </w:rPr>
                  </w:pPr>
                  <w:r>
                    <w:rPr>
                      <w:rFonts w:hint="eastAsia" w:ascii="Times New Roman" w:hAnsi="Times New Roman"/>
                      <w:szCs w:val="21"/>
                    </w:rPr>
                    <w:t>1808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4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Cs w:val="21"/>
                    </w:rPr>
                  </w:pPr>
                  <w:r>
                    <w:rPr>
                      <w:rFonts w:ascii="Times New Roman" w:hAnsi="Times New Roman"/>
                      <w:szCs w:val="21"/>
                    </w:rPr>
                    <w:t>2</w:t>
                  </w:r>
                </w:p>
              </w:tc>
              <w:tc>
                <w:tcPr>
                  <w:tcW w:w="2228"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Cs w:val="21"/>
                    </w:rPr>
                  </w:pPr>
                  <w:r>
                    <w:rPr>
                      <w:rFonts w:hint="eastAsia" w:ascii="Times New Roman" w:hAnsi="Times New Roman"/>
                      <w:szCs w:val="21"/>
                    </w:rPr>
                    <w:t>占地面积</w:t>
                  </w:r>
                </w:p>
              </w:tc>
              <w:tc>
                <w:tcPr>
                  <w:tcW w:w="22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2</w:t>
                  </w:r>
                </w:p>
              </w:tc>
              <w:tc>
                <w:tcPr>
                  <w:tcW w:w="2249"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Cs w:val="21"/>
                    </w:rPr>
                  </w:pPr>
                  <w:r>
                    <w:rPr>
                      <w:rFonts w:hint="eastAsia" w:ascii="Times New Roman" w:hAnsi="Times New Roman"/>
                      <w:szCs w:val="21"/>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Cs w:val="21"/>
                    </w:rPr>
                  </w:pPr>
                  <w:r>
                    <w:rPr>
                      <w:rFonts w:ascii="Times New Roman" w:hAnsi="Times New Roman"/>
                      <w:szCs w:val="21"/>
                    </w:rPr>
                    <w:t>3</w:t>
                  </w:r>
                </w:p>
              </w:tc>
              <w:tc>
                <w:tcPr>
                  <w:tcW w:w="22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总建筑面积</w:t>
                  </w:r>
                </w:p>
              </w:tc>
              <w:tc>
                <w:tcPr>
                  <w:tcW w:w="22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2</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highlight w:val="yellow"/>
                    </w:rPr>
                  </w:pPr>
                  <w:r>
                    <w:rPr>
                      <w:rFonts w:hint="eastAsia" w:ascii="Times New Roman" w:hAnsi="Times New Roman"/>
                      <w:szCs w:val="21"/>
                    </w:rPr>
                    <w:t>2859.5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4</w:t>
                  </w:r>
                </w:p>
              </w:tc>
              <w:tc>
                <w:tcPr>
                  <w:tcW w:w="22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rPr>
                      <w:rFonts w:ascii="Times New Roman" w:hAnsi="Times New Roman"/>
                      <w:szCs w:val="21"/>
                    </w:rPr>
                  </w:pPr>
                  <w:r>
                    <w:rPr>
                      <w:rFonts w:hint="eastAsia" w:ascii="Times New Roman" w:hAnsi="Times New Roman"/>
                      <w:szCs w:val="21"/>
                    </w:rPr>
                    <w:t>绿化面积</w:t>
                  </w:r>
                </w:p>
              </w:tc>
              <w:tc>
                <w:tcPr>
                  <w:tcW w:w="22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2</w:t>
                  </w:r>
                </w:p>
              </w:tc>
              <w:tc>
                <w:tcPr>
                  <w:tcW w:w="22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szCs w:val="21"/>
                      <w:highlight w:val="yellow"/>
                    </w:rPr>
                  </w:pPr>
                  <w:r>
                    <w:rPr>
                      <w:rFonts w:hint="eastAsia" w:ascii="Times New Roman" w:hAnsi="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5</w:t>
                  </w:r>
                </w:p>
              </w:tc>
              <w:tc>
                <w:tcPr>
                  <w:tcW w:w="22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大米生产能力</w:t>
                  </w:r>
                </w:p>
              </w:tc>
              <w:tc>
                <w:tcPr>
                  <w:tcW w:w="22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ascii="Times New Roman" w:hAnsi="Times New Roman"/>
                      <w:szCs w:val="21"/>
                    </w:rPr>
                    <w:t>t/a</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highlight w:val="yellow"/>
                    </w:rPr>
                  </w:pPr>
                  <w:r>
                    <w:rPr>
                      <w:rFonts w:hint="eastAsia" w:ascii="Times New Roman" w:hAnsi="Times New Roman"/>
                      <w:bCs/>
                      <w:szCs w:val="21"/>
                    </w:rPr>
                    <w:t>6.72万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6</w:t>
                  </w:r>
                </w:p>
              </w:tc>
              <w:tc>
                <w:tcPr>
                  <w:tcW w:w="22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工作日</w:t>
                  </w:r>
                </w:p>
              </w:tc>
              <w:tc>
                <w:tcPr>
                  <w:tcW w:w="22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天</w:t>
                  </w:r>
                  <w:r>
                    <w:rPr>
                      <w:rFonts w:ascii="Times New Roman" w:hAnsi="Times New Roman"/>
                      <w:szCs w:val="21"/>
                    </w:rPr>
                    <w:t>/</w:t>
                  </w:r>
                  <w:r>
                    <w:rPr>
                      <w:rFonts w:hint="eastAsia" w:ascii="Times New Roman" w:hAnsi="Times New Roman"/>
                      <w:szCs w:val="21"/>
                    </w:rPr>
                    <w:t>年</w:t>
                  </w:r>
                </w:p>
              </w:tc>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Cs w:val="21"/>
                    </w:rPr>
                  </w:pPr>
                  <w:r>
                    <w:rPr>
                      <w:rFonts w:hint="eastAsia" w:ascii="Times New Roman" w:hAnsi="Times New Roman"/>
                      <w:szCs w:val="21"/>
                    </w:rPr>
                    <w:t>7</w:t>
                  </w:r>
                </w:p>
              </w:tc>
              <w:tc>
                <w:tcPr>
                  <w:tcW w:w="2228"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Cs w:val="21"/>
                    </w:rPr>
                  </w:pPr>
                  <w:r>
                    <w:rPr>
                      <w:rFonts w:hint="eastAsia" w:ascii="Times New Roman" w:hAnsi="Times New Roman"/>
                      <w:szCs w:val="21"/>
                    </w:rPr>
                    <w:t>劳动定员</w:t>
                  </w:r>
                </w:p>
              </w:tc>
              <w:tc>
                <w:tcPr>
                  <w:tcW w:w="22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Cs w:val="21"/>
                    </w:rPr>
                  </w:pPr>
                  <w:r>
                    <w:rPr>
                      <w:rFonts w:hint="eastAsia" w:ascii="Times New Roman" w:hAnsi="Times New Roman"/>
                      <w:szCs w:val="21"/>
                    </w:rPr>
                    <w:t>人</w:t>
                  </w:r>
                </w:p>
              </w:tc>
              <w:tc>
                <w:tcPr>
                  <w:tcW w:w="2249"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Cs w:val="21"/>
                    </w:rPr>
                  </w:pPr>
                  <w:r>
                    <w:rPr>
                      <w:rFonts w:hint="eastAsia" w:ascii="Times New Roman" w:hAnsi="Times New Roman"/>
                      <w:szCs w:val="21"/>
                    </w:rPr>
                    <w:t>6</w:t>
                  </w:r>
                </w:p>
              </w:tc>
            </w:tr>
          </w:tbl>
          <w:p>
            <w:pPr>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本项目为新建项目，主要包括主体工程、辅助工程、公用工程及环保工程。具体设置情况见表1-2。</w:t>
            </w:r>
          </w:p>
          <w:p>
            <w:pPr>
              <w:autoSpaceDE w:val="0"/>
              <w:autoSpaceDN w:val="0"/>
              <w:spacing w:line="360" w:lineRule="auto"/>
              <w:jc w:val="center"/>
              <w:rPr>
                <w:rFonts w:ascii="Times New Roman" w:hAnsi="Times New Roman"/>
                <w:b/>
                <w:sz w:val="24"/>
                <w:szCs w:val="24"/>
              </w:rPr>
            </w:pPr>
            <w:r>
              <w:rPr>
                <w:rFonts w:hint="eastAsia" w:ascii="Times New Roman" w:hAnsi="Times New Roman"/>
                <w:b/>
                <w:sz w:val="24"/>
                <w:szCs w:val="24"/>
              </w:rPr>
              <w:t>表1-2  项目组成一览表</w:t>
            </w:r>
          </w:p>
          <w:tbl>
            <w:tblPr>
              <w:tblStyle w:val="2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276"/>
              <w:gridCol w:w="4819"/>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Align w:val="center"/>
                </w:tcPr>
                <w:p>
                  <w:pPr>
                    <w:jc w:val="center"/>
                    <w:rPr>
                      <w:rFonts w:ascii="Times New Roman" w:hAnsi="Times New Roman"/>
                      <w:szCs w:val="21"/>
                    </w:rPr>
                  </w:pPr>
                  <w:r>
                    <w:rPr>
                      <w:rFonts w:hint="eastAsia" w:ascii="Times New Roman" w:hAnsi="Times New Roman"/>
                      <w:szCs w:val="21"/>
                    </w:rPr>
                    <w:t>类别</w:t>
                  </w:r>
                </w:p>
              </w:tc>
              <w:tc>
                <w:tcPr>
                  <w:tcW w:w="1276" w:type="dxa"/>
                  <w:vAlign w:val="center"/>
                </w:tcPr>
                <w:p>
                  <w:pPr>
                    <w:jc w:val="center"/>
                    <w:rPr>
                      <w:rFonts w:ascii="Times New Roman" w:hAnsi="Times New Roman"/>
                      <w:szCs w:val="21"/>
                    </w:rPr>
                  </w:pPr>
                  <w:r>
                    <w:rPr>
                      <w:rFonts w:hint="eastAsia" w:ascii="Times New Roman" w:hAnsi="Times New Roman"/>
                      <w:szCs w:val="21"/>
                    </w:rPr>
                    <w:t>建设内容</w:t>
                  </w:r>
                </w:p>
              </w:tc>
              <w:tc>
                <w:tcPr>
                  <w:tcW w:w="4819" w:type="dxa"/>
                  <w:vAlign w:val="center"/>
                </w:tcPr>
                <w:p>
                  <w:pPr>
                    <w:jc w:val="center"/>
                    <w:rPr>
                      <w:rFonts w:ascii="Times New Roman" w:hAnsi="Times New Roman"/>
                      <w:szCs w:val="21"/>
                    </w:rPr>
                  </w:pPr>
                  <w:r>
                    <w:rPr>
                      <w:rFonts w:ascii="Times New Roman" w:hAnsi="Times New Roman"/>
                      <w:szCs w:val="21"/>
                    </w:rPr>
                    <w:t>基本情况</w:t>
                  </w:r>
                </w:p>
              </w:tc>
              <w:tc>
                <w:tcPr>
                  <w:tcW w:w="1598" w:type="dxa"/>
                  <w:vAlign w:val="center"/>
                </w:tcPr>
                <w:p>
                  <w:pPr>
                    <w:jc w:val="center"/>
                    <w:rPr>
                      <w:rFonts w:ascii="Times New Roman" w:hAnsi="Times New Roman"/>
                      <w:szCs w:val="21"/>
                    </w:rPr>
                  </w:pPr>
                  <w:r>
                    <w:rPr>
                      <w:rFonts w:hint="eastAsia" w:ascii="Times New Roman" w:hAnsi="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restart"/>
                  <w:vAlign w:val="center"/>
                </w:tcPr>
                <w:p>
                  <w:pPr>
                    <w:jc w:val="center"/>
                    <w:rPr>
                      <w:rFonts w:ascii="Times New Roman" w:hAnsi="Times New Roman"/>
                      <w:szCs w:val="21"/>
                    </w:rPr>
                  </w:pPr>
                  <w:r>
                    <w:rPr>
                      <w:rFonts w:hint="eastAsia" w:ascii="Times New Roman" w:hAnsi="Times New Roman"/>
                      <w:szCs w:val="21"/>
                    </w:rPr>
                    <w:t>主体工程</w:t>
                  </w:r>
                </w:p>
              </w:tc>
              <w:tc>
                <w:tcPr>
                  <w:tcW w:w="1276" w:type="dxa"/>
                  <w:vAlign w:val="center"/>
                </w:tcPr>
                <w:p>
                  <w:pPr>
                    <w:jc w:val="center"/>
                    <w:rPr>
                      <w:rFonts w:ascii="Times New Roman" w:hAnsi="Times New Roman"/>
                      <w:szCs w:val="21"/>
                    </w:rPr>
                  </w:pPr>
                  <w:r>
                    <w:rPr>
                      <w:rFonts w:hint="eastAsia" w:ascii="Times New Roman" w:hAnsi="Times New Roman"/>
                      <w:szCs w:val="21"/>
                    </w:rPr>
                    <w:t>加工生产车间</w:t>
                  </w:r>
                </w:p>
              </w:tc>
              <w:tc>
                <w:tcPr>
                  <w:tcW w:w="4819" w:type="dxa"/>
                  <w:vAlign w:val="center"/>
                </w:tcPr>
                <w:p>
                  <w:pPr>
                    <w:jc w:val="center"/>
                    <w:rPr>
                      <w:rFonts w:ascii="Times New Roman" w:hAnsi="Times New Roman"/>
                      <w:szCs w:val="21"/>
                    </w:rPr>
                  </w:pPr>
                  <w:r>
                    <w:rPr>
                      <w:rFonts w:hint="eastAsia" w:ascii="Times New Roman" w:hAnsi="Times New Roman"/>
                      <w:szCs w:val="21"/>
                    </w:rPr>
                    <w:t>项目加工生产车间设置于项目区中部</w:t>
                  </w:r>
                  <w:r>
                    <w:rPr>
                      <w:rFonts w:hint="eastAsia" w:ascii="Times New Roman" w:hAnsi="Times New Roman"/>
                    </w:rPr>
                    <w:t>，</w:t>
                  </w:r>
                  <w:r>
                    <w:rPr>
                      <w:rFonts w:hint="eastAsia" w:ascii="Times New Roman" w:hAnsi="Times New Roman"/>
                      <w:szCs w:val="21"/>
                    </w:rPr>
                    <w:t>主要设置生产加工平台、副产品仓库、半成品仓库、包装车间及成品仓库，建筑面积为2000m</w:t>
                  </w:r>
                  <w:r>
                    <w:rPr>
                      <w:rFonts w:hint="eastAsia" w:ascii="Times New Roman" w:hAnsi="Times New Roman"/>
                      <w:szCs w:val="21"/>
                      <w:vertAlign w:val="superscript"/>
                    </w:rPr>
                    <w:t>2</w:t>
                  </w:r>
                </w:p>
              </w:tc>
              <w:tc>
                <w:tcPr>
                  <w:tcW w:w="1598" w:type="dxa"/>
                  <w:vAlign w:val="center"/>
                </w:tcPr>
                <w:p>
                  <w:pPr>
                    <w:jc w:val="center"/>
                    <w:rPr>
                      <w:rFonts w:ascii="Times New Roman" w:hAnsi="Times New Roman"/>
                      <w:szCs w:val="21"/>
                    </w:rPr>
                  </w:pPr>
                  <w:r>
                    <w:rPr>
                      <w:rFonts w:ascii="Times New Roman" w:hAnsi="Times New Roman"/>
                      <w:szCs w:val="21"/>
                    </w:rPr>
                    <w:t>为</w:t>
                  </w:r>
                  <w:r>
                    <w:rPr>
                      <w:rFonts w:hint="eastAsia" w:ascii="Times New Roman" w:hAnsi="Times New Roman"/>
                      <w:szCs w:val="21"/>
                    </w:rPr>
                    <w:t>1</w:t>
                  </w:r>
                  <w:r>
                    <w:rPr>
                      <w:rFonts w:ascii="Times New Roman" w:hAnsi="Times New Roman"/>
                      <w:szCs w:val="21"/>
                    </w:rPr>
                    <w:t>层钢架封闭结构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continue"/>
                  <w:vAlign w:val="center"/>
                </w:tcPr>
                <w:p>
                  <w:pPr>
                    <w:jc w:val="center"/>
                    <w:rPr>
                      <w:rFonts w:ascii="Times New Roman" w:hAnsi="Times New Roman"/>
                      <w:szCs w:val="21"/>
                      <w:highlight w:val="yellow"/>
                    </w:rPr>
                  </w:pPr>
                </w:p>
              </w:tc>
              <w:tc>
                <w:tcPr>
                  <w:tcW w:w="1276" w:type="dxa"/>
                  <w:vAlign w:val="center"/>
                </w:tcPr>
                <w:p>
                  <w:pPr>
                    <w:jc w:val="center"/>
                    <w:rPr>
                      <w:rFonts w:ascii="Times New Roman" w:hAnsi="Times New Roman"/>
                      <w:szCs w:val="21"/>
                    </w:rPr>
                  </w:pPr>
                  <w:r>
                    <w:rPr>
                      <w:rFonts w:hint="eastAsia" w:ascii="Times New Roman" w:hAnsi="Times New Roman"/>
                      <w:szCs w:val="21"/>
                    </w:rPr>
                    <w:t>原粮库</w:t>
                  </w:r>
                </w:p>
              </w:tc>
              <w:tc>
                <w:tcPr>
                  <w:tcW w:w="4819" w:type="dxa"/>
                  <w:vAlign w:val="center"/>
                </w:tcPr>
                <w:p>
                  <w:pPr>
                    <w:jc w:val="center"/>
                    <w:rPr>
                      <w:rFonts w:ascii="Times New Roman" w:hAnsi="Times New Roman"/>
                      <w:szCs w:val="21"/>
                    </w:rPr>
                  </w:pPr>
                  <w:r>
                    <w:rPr>
                      <w:rFonts w:hint="eastAsia" w:ascii="Times New Roman" w:hAnsi="Times New Roman"/>
                      <w:szCs w:val="21"/>
                    </w:rPr>
                    <w:t>设置于项目区北侧</w:t>
                  </w:r>
                  <w:r>
                    <w:rPr>
                      <w:rFonts w:hint="eastAsia" w:ascii="Times New Roman" w:hAnsi="Times New Roman"/>
                    </w:rPr>
                    <w:t>，主要用于储存收购来的稻谷，</w:t>
                  </w:r>
                  <w:r>
                    <w:rPr>
                      <w:rFonts w:hint="eastAsia" w:ascii="Times New Roman" w:hAnsi="Times New Roman"/>
                      <w:szCs w:val="21"/>
                    </w:rPr>
                    <w:t>建筑面积为500m</w:t>
                  </w:r>
                  <w:r>
                    <w:rPr>
                      <w:rFonts w:hint="eastAsia" w:ascii="Times New Roman" w:hAnsi="Times New Roman"/>
                      <w:szCs w:val="21"/>
                      <w:vertAlign w:val="superscript"/>
                    </w:rPr>
                    <w:t>2</w:t>
                  </w:r>
                </w:p>
              </w:tc>
              <w:tc>
                <w:tcPr>
                  <w:tcW w:w="1598" w:type="dxa"/>
                  <w:vAlign w:val="center"/>
                </w:tcPr>
                <w:p>
                  <w:pPr>
                    <w:jc w:val="center"/>
                    <w:rPr>
                      <w:rFonts w:ascii="Times New Roman" w:hAnsi="Times New Roman"/>
                      <w:szCs w:val="21"/>
                    </w:rPr>
                  </w:pPr>
                  <w:r>
                    <w:rPr>
                      <w:rFonts w:ascii="Times New Roman" w:hAnsi="Times New Roman"/>
                      <w:szCs w:val="21"/>
                    </w:rPr>
                    <w:t>为</w:t>
                  </w:r>
                  <w:r>
                    <w:rPr>
                      <w:rFonts w:hint="eastAsia" w:ascii="Times New Roman" w:hAnsi="Times New Roman"/>
                      <w:szCs w:val="21"/>
                    </w:rPr>
                    <w:t>1</w:t>
                  </w:r>
                  <w:r>
                    <w:rPr>
                      <w:rFonts w:ascii="Times New Roman" w:hAnsi="Times New Roman"/>
                      <w:szCs w:val="21"/>
                    </w:rPr>
                    <w:t>层钢架封闭结构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continue"/>
                  <w:vAlign w:val="center"/>
                </w:tcPr>
                <w:p>
                  <w:pPr>
                    <w:jc w:val="center"/>
                    <w:rPr>
                      <w:rFonts w:ascii="Times New Roman" w:hAnsi="Times New Roman"/>
                      <w:szCs w:val="21"/>
                      <w:highlight w:val="yellow"/>
                    </w:rPr>
                  </w:pPr>
                </w:p>
              </w:tc>
              <w:tc>
                <w:tcPr>
                  <w:tcW w:w="1276" w:type="dxa"/>
                  <w:vAlign w:val="center"/>
                </w:tcPr>
                <w:p>
                  <w:pPr>
                    <w:jc w:val="center"/>
                    <w:rPr>
                      <w:rFonts w:ascii="Times New Roman" w:hAnsi="Times New Roman"/>
                      <w:szCs w:val="21"/>
                    </w:rPr>
                  </w:pPr>
                  <w:r>
                    <w:rPr>
                      <w:rFonts w:hint="eastAsia" w:ascii="Times New Roman" w:hAnsi="Times New Roman"/>
                      <w:szCs w:val="21"/>
                    </w:rPr>
                    <w:t>产品展示区</w:t>
                  </w:r>
                </w:p>
              </w:tc>
              <w:tc>
                <w:tcPr>
                  <w:tcW w:w="4819" w:type="dxa"/>
                  <w:vAlign w:val="center"/>
                </w:tcPr>
                <w:p>
                  <w:pPr>
                    <w:jc w:val="center"/>
                    <w:rPr>
                      <w:rFonts w:ascii="Times New Roman" w:hAnsi="Times New Roman"/>
                      <w:szCs w:val="21"/>
                    </w:rPr>
                  </w:pPr>
                  <w:r>
                    <w:rPr>
                      <w:rFonts w:hint="eastAsia" w:ascii="Times New Roman" w:hAnsi="Times New Roman"/>
                      <w:szCs w:val="21"/>
                    </w:rPr>
                    <w:t>设置于项目东南侧，建筑面积为172m</w:t>
                  </w:r>
                  <w:r>
                    <w:rPr>
                      <w:rFonts w:hint="eastAsia" w:ascii="Times New Roman" w:hAnsi="Times New Roman"/>
                      <w:szCs w:val="21"/>
                      <w:vertAlign w:val="superscript"/>
                    </w:rPr>
                    <w:t>2</w:t>
                  </w:r>
                </w:p>
              </w:tc>
              <w:tc>
                <w:tcPr>
                  <w:tcW w:w="1598" w:type="dxa"/>
                  <w:vAlign w:val="center"/>
                </w:tcPr>
                <w:p>
                  <w:pPr>
                    <w:jc w:val="center"/>
                    <w:rPr>
                      <w:rFonts w:ascii="Times New Roman" w:hAnsi="Times New Roman"/>
                      <w:szCs w:val="21"/>
                    </w:rPr>
                  </w:pPr>
                  <w:r>
                    <w:rPr>
                      <w:rFonts w:ascii="Times New Roman" w:hAnsi="Times New Roman"/>
                      <w:szCs w:val="21"/>
                    </w:rPr>
                    <w:t>为</w:t>
                  </w:r>
                  <w:r>
                    <w:rPr>
                      <w:rFonts w:hint="eastAsia" w:ascii="Times New Roman" w:hAnsi="Times New Roman"/>
                      <w:szCs w:val="21"/>
                    </w:rPr>
                    <w:t>1</w:t>
                  </w:r>
                  <w:r>
                    <w:rPr>
                      <w:rFonts w:ascii="Times New Roman" w:hAnsi="Times New Roman"/>
                      <w:szCs w:val="21"/>
                    </w:rPr>
                    <w:t>层钢架封闭结构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continue"/>
                  <w:vAlign w:val="center"/>
                </w:tcPr>
                <w:p>
                  <w:pPr>
                    <w:jc w:val="center"/>
                    <w:rPr>
                      <w:rFonts w:ascii="Times New Roman" w:hAnsi="Times New Roman"/>
                      <w:szCs w:val="21"/>
                      <w:highlight w:val="yellow"/>
                    </w:rPr>
                  </w:pPr>
                </w:p>
              </w:tc>
              <w:tc>
                <w:tcPr>
                  <w:tcW w:w="1276" w:type="dxa"/>
                  <w:vAlign w:val="center"/>
                </w:tcPr>
                <w:p>
                  <w:pPr>
                    <w:jc w:val="center"/>
                    <w:rPr>
                      <w:rFonts w:ascii="Times New Roman" w:hAnsi="Times New Roman"/>
                      <w:szCs w:val="21"/>
                    </w:rPr>
                  </w:pPr>
                  <w:r>
                    <w:rPr>
                      <w:rFonts w:hint="eastAsia" w:ascii="Times New Roman" w:hAnsi="Times New Roman"/>
                      <w:szCs w:val="21"/>
                    </w:rPr>
                    <w:t>烘干机</w:t>
                  </w:r>
                </w:p>
              </w:tc>
              <w:tc>
                <w:tcPr>
                  <w:tcW w:w="4819" w:type="dxa"/>
                  <w:vAlign w:val="center"/>
                </w:tcPr>
                <w:p>
                  <w:pPr>
                    <w:jc w:val="center"/>
                    <w:rPr>
                      <w:rFonts w:ascii="Times New Roman" w:hAnsi="Times New Roman"/>
                      <w:szCs w:val="21"/>
                    </w:rPr>
                  </w:pPr>
                  <w:r>
                    <w:rPr>
                      <w:rFonts w:hint="eastAsia" w:ascii="Times New Roman" w:hAnsi="Times New Roman"/>
                      <w:szCs w:val="21"/>
                    </w:rPr>
                    <w:t>位于原粮库西北侧，设置2台型号为RS34的烘干机</w:t>
                  </w:r>
                </w:p>
              </w:tc>
              <w:tc>
                <w:tcPr>
                  <w:tcW w:w="1598" w:type="dxa"/>
                  <w:vAlign w:val="center"/>
                </w:tcPr>
                <w:p>
                  <w:pPr>
                    <w:jc w:val="center"/>
                    <w:rPr>
                      <w:rFonts w:ascii="Times New Roman" w:hAnsi="Times New Roman"/>
                      <w:szCs w:val="21"/>
                    </w:rPr>
                  </w:pPr>
                  <w:r>
                    <w:rPr>
                      <w:rFonts w:ascii="Times New Roman" w:hAnsi="Times New Roman"/>
                      <w:szCs w:val="21"/>
                    </w:rPr>
                    <w:t>为</w:t>
                  </w:r>
                  <w:r>
                    <w:rPr>
                      <w:rFonts w:hint="eastAsia" w:ascii="Times New Roman" w:hAnsi="Times New Roman"/>
                      <w:szCs w:val="21"/>
                    </w:rPr>
                    <w:t>1</w:t>
                  </w:r>
                  <w:r>
                    <w:rPr>
                      <w:rFonts w:ascii="Times New Roman" w:hAnsi="Times New Roman"/>
                      <w:szCs w:val="21"/>
                    </w:rPr>
                    <w:t>层钢架封闭结构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restart"/>
                  <w:vAlign w:val="center"/>
                </w:tcPr>
                <w:p>
                  <w:pPr>
                    <w:jc w:val="center"/>
                    <w:rPr>
                      <w:rFonts w:ascii="Times New Roman" w:hAnsi="Times New Roman"/>
                      <w:szCs w:val="21"/>
                      <w:highlight w:val="yellow"/>
                    </w:rPr>
                  </w:pPr>
                  <w:r>
                    <w:rPr>
                      <w:rFonts w:hint="eastAsia" w:ascii="Times New Roman" w:hAnsi="Times New Roman"/>
                      <w:szCs w:val="21"/>
                    </w:rPr>
                    <w:t>辅助工程</w:t>
                  </w:r>
                </w:p>
              </w:tc>
              <w:tc>
                <w:tcPr>
                  <w:tcW w:w="1276" w:type="dxa"/>
                  <w:vAlign w:val="center"/>
                </w:tcPr>
                <w:p>
                  <w:pPr>
                    <w:jc w:val="center"/>
                    <w:rPr>
                      <w:rFonts w:ascii="Times New Roman" w:hAnsi="Times New Roman"/>
                      <w:szCs w:val="21"/>
                    </w:rPr>
                  </w:pPr>
                  <w:r>
                    <w:rPr>
                      <w:rFonts w:hint="eastAsia" w:ascii="Times New Roman" w:hAnsi="Times New Roman"/>
                    </w:rPr>
                    <w:t>办公区</w:t>
                  </w:r>
                </w:p>
              </w:tc>
              <w:tc>
                <w:tcPr>
                  <w:tcW w:w="4819" w:type="dxa"/>
                  <w:vAlign w:val="center"/>
                </w:tcPr>
                <w:p>
                  <w:pPr>
                    <w:jc w:val="center"/>
                    <w:rPr>
                      <w:rFonts w:ascii="Times New Roman" w:hAnsi="Times New Roman"/>
                      <w:szCs w:val="21"/>
                    </w:rPr>
                  </w:pPr>
                  <w:r>
                    <w:rPr>
                      <w:rFonts w:hint="eastAsia" w:ascii="Times New Roman" w:hAnsi="Times New Roman"/>
                      <w:szCs w:val="21"/>
                    </w:rPr>
                    <w:t>设置于</w:t>
                  </w:r>
                  <w:r>
                    <w:rPr>
                      <w:rFonts w:ascii="Times New Roman" w:hAnsi="Times New Roman"/>
                      <w:szCs w:val="21"/>
                    </w:rPr>
                    <w:t>项目区</w:t>
                  </w:r>
                  <w:r>
                    <w:rPr>
                      <w:rFonts w:hint="eastAsia" w:ascii="Times New Roman" w:hAnsi="Times New Roman"/>
                      <w:szCs w:val="21"/>
                    </w:rPr>
                    <w:t>南</w:t>
                  </w:r>
                  <w:r>
                    <w:rPr>
                      <w:rFonts w:ascii="Times New Roman" w:hAnsi="Times New Roman"/>
                      <w:szCs w:val="21"/>
                    </w:rPr>
                    <w:t>侧，</w:t>
                  </w:r>
                  <w:r>
                    <w:rPr>
                      <w:rFonts w:hint="eastAsia" w:ascii="Times New Roman" w:hAnsi="Times New Roman"/>
                      <w:szCs w:val="21"/>
                    </w:rPr>
                    <w:t>设置洽谈室及卫生间，主要用于项目办公及与外来参观人员洽谈，建筑面积为58m</w:t>
                  </w:r>
                  <w:r>
                    <w:rPr>
                      <w:rFonts w:hint="eastAsia" w:ascii="Times New Roman" w:hAnsi="Times New Roman"/>
                      <w:szCs w:val="21"/>
                      <w:vertAlign w:val="superscript"/>
                    </w:rPr>
                    <w:t>2</w:t>
                  </w:r>
                </w:p>
              </w:tc>
              <w:tc>
                <w:tcPr>
                  <w:tcW w:w="1598" w:type="dxa"/>
                  <w:vAlign w:val="center"/>
                </w:tcPr>
                <w:p>
                  <w:pPr>
                    <w:jc w:val="center"/>
                    <w:rPr>
                      <w:rFonts w:ascii="Times New Roman" w:hAnsi="Times New Roman"/>
                      <w:szCs w:val="21"/>
                    </w:rPr>
                  </w:pPr>
                  <w:r>
                    <w:rPr>
                      <w:rFonts w:ascii="Times New Roman" w:hAnsi="Times New Roman"/>
                      <w:szCs w:val="21"/>
                    </w:rPr>
                    <w:t>为</w:t>
                  </w:r>
                  <w:r>
                    <w:rPr>
                      <w:rFonts w:hint="eastAsia" w:ascii="Times New Roman" w:hAnsi="Times New Roman"/>
                      <w:szCs w:val="21"/>
                    </w:rPr>
                    <w:t>1</w:t>
                  </w:r>
                  <w:r>
                    <w:rPr>
                      <w:rFonts w:ascii="Times New Roman" w:hAnsi="Times New Roman"/>
                      <w:szCs w:val="21"/>
                    </w:rPr>
                    <w:t>层钢架封闭结构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continue"/>
                  <w:vAlign w:val="center"/>
                </w:tcPr>
                <w:p>
                  <w:pPr>
                    <w:jc w:val="center"/>
                    <w:rPr>
                      <w:rFonts w:ascii="Times New Roman" w:hAnsi="Times New Roman"/>
                      <w:szCs w:val="21"/>
                      <w:highlight w:val="yellow"/>
                    </w:rPr>
                  </w:pPr>
                </w:p>
              </w:tc>
              <w:tc>
                <w:tcPr>
                  <w:tcW w:w="1276" w:type="dxa"/>
                  <w:vAlign w:val="center"/>
                </w:tcPr>
                <w:p>
                  <w:pPr>
                    <w:jc w:val="center"/>
                    <w:rPr>
                      <w:rFonts w:ascii="Times New Roman" w:hAnsi="Times New Roman"/>
                      <w:szCs w:val="21"/>
                    </w:rPr>
                  </w:pPr>
                  <w:r>
                    <w:rPr>
                      <w:rFonts w:hint="eastAsia" w:ascii="Times New Roman" w:hAnsi="Times New Roman"/>
                      <w:szCs w:val="21"/>
                    </w:rPr>
                    <w:t>更衣室</w:t>
                  </w:r>
                </w:p>
              </w:tc>
              <w:tc>
                <w:tcPr>
                  <w:tcW w:w="4819" w:type="dxa"/>
                  <w:vAlign w:val="center"/>
                </w:tcPr>
                <w:p>
                  <w:pPr>
                    <w:jc w:val="center"/>
                    <w:rPr>
                      <w:rFonts w:ascii="Times New Roman" w:hAnsi="Times New Roman"/>
                      <w:szCs w:val="21"/>
                    </w:rPr>
                  </w:pPr>
                  <w:r>
                    <w:rPr>
                      <w:rFonts w:hint="eastAsia" w:ascii="Times New Roman" w:hAnsi="Times New Roman"/>
                      <w:szCs w:val="21"/>
                    </w:rPr>
                    <w:t>设置于项目东侧，主要用于职工人员换衣，建筑面积约为18m</w:t>
                  </w:r>
                  <w:r>
                    <w:rPr>
                      <w:rFonts w:hint="eastAsia" w:ascii="Times New Roman" w:hAnsi="Times New Roman"/>
                      <w:szCs w:val="21"/>
                      <w:vertAlign w:val="superscript"/>
                    </w:rPr>
                    <w:t>2</w:t>
                  </w:r>
                </w:p>
              </w:tc>
              <w:tc>
                <w:tcPr>
                  <w:tcW w:w="1598" w:type="dxa"/>
                  <w:vAlign w:val="center"/>
                </w:tcPr>
                <w:p>
                  <w:pPr>
                    <w:jc w:val="center"/>
                    <w:rPr>
                      <w:rFonts w:ascii="Times New Roman" w:hAnsi="Times New Roman"/>
                      <w:szCs w:val="21"/>
                    </w:rPr>
                  </w:pPr>
                  <w:r>
                    <w:rPr>
                      <w:rFonts w:ascii="Times New Roman" w:hAnsi="Times New Roman"/>
                      <w:szCs w:val="21"/>
                    </w:rPr>
                    <w:t>为</w:t>
                  </w:r>
                  <w:r>
                    <w:rPr>
                      <w:rFonts w:hint="eastAsia" w:ascii="Times New Roman" w:hAnsi="Times New Roman"/>
                      <w:szCs w:val="21"/>
                    </w:rPr>
                    <w:t>1</w:t>
                  </w:r>
                  <w:r>
                    <w:rPr>
                      <w:rFonts w:ascii="Times New Roman" w:hAnsi="Times New Roman"/>
                      <w:szCs w:val="21"/>
                    </w:rPr>
                    <w:t>层钢架封闭结构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continue"/>
                  <w:vAlign w:val="center"/>
                </w:tcPr>
                <w:p>
                  <w:pPr>
                    <w:jc w:val="center"/>
                    <w:rPr>
                      <w:rFonts w:ascii="Times New Roman" w:hAnsi="Times New Roman"/>
                      <w:szCs w:val="21"/>
                      <w:highlight w:val="yellow"/>
                    </w:rPr>
                  </w:pPr>
                </w:p>
              </w:tc>
              <w:tc>
                <w:tcPr>
                  <w:tcW w:w="1276" w:type="dxa"/>
                  <w:vAlign w:val="center"/>
                </w:tcPr>
                <w:p>
                  <w:pPr>
                    <w:jc w:val="center"/>
                    <w:rPr>
                      <w:rFonts w:ascii="Times New Roman" w:hAnsi="Times New Roman"/>
                      <w:szCs w:val="21"/>
                    </w:rPr>
                  </w:pPr>
                  <w:r>
                    <w:rPr>
                      <w:rFonts w:hint="eastAsia" w:ascii="Times New Roman" w:hAnsi="Times New Roman"/>
                      <w:szCs w:val="21"/>
                    </w:rPr>
                    <w:t>消毒化验室</w:t>
                  </w:r>
                </w:p>
              </w:tc>
              <w:tc>
                <w:tcPr>
                  <w:tcW w:w="4819" w:type="dxa"/>
                  <w:vAlign w:val="center"/>
                </w:tcPr>
                <w:p>
                  <w:pPr>
                    <w:jc w:val="center"/>
                    <w:rPr>
                      <w:rFonts w:ascii="Times New Roman" w:hAnsi="Times New Roman"/>
                      <w:szCs w:val="21"/>
                    </w:rPr>
                  </w:pPr>
                  <w:r>
                    <w:rPr>
                      <w:rFonts w:hint="eastAsia" w:ascii="Times New Roman" w:hAnsi="Times New Roman"/>
                      <w:szCs w:val="21"/>
                    </w:rPr>
                    <w:t>设置于项目东侧，更衣室旁，主要用于对成品大米的检验，建筑面积约为39m</w:t>
                  </w:r>
                  <w:r>
                    <w:rPr>
                      <w:rFonts w:hint="eastAsia" w:ascii="Times New Roman" w:hAnsi="Times New Roman"/>
                      <w:szCs w:val="21"/>
                      <w:vertAlign w:val="superscript"/>
                    </w:rPr>
                    <w:t>2</w:t>
                  </w:r>
                </w:p>
              </w:tc>
              <w:tc>
                <w:tcPr>
                  <w:tcW w:w="1598" w:type="dxa"/>
                  <w:vAlign w:val="center"/>
                </w:tcPr>
                <w:p>
                  <w:pPr>
                    <w:jc w:val="center"/>
                    <w:rPr>
                      <w:rFonts w:ascii="Times New Roman" w:hAnsi="Times New Roman"/>
                      <w:szCs w:val="21"/>
                    </w:rPr>
                  </w:pPr>
                  <w:r>
                    <w:rPr>
                      <w:rFonts w:hint="eastAsia" w:ascii="Times New Roman" w:hAnsi="Times New Roman"/>
                      <w:szCs w:val="21"/>
                    </w:rPr>
                    <w:t>为1层</w:t>
                  </w:r>
                  <w:r>
                    <w:rPr>
                      <w:rFonts w:ascii="Times New Roman" w:hAnsi="Times New Roman"/>
                      <w:szCs w:val="21"/>
                    </w:rPr>
                    <w:t>钢架封闭结构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restart"/>
                  <w:vAlign w:val="center"/>
                </w:tcPr>
                <w:p>
                  <w:pPr>
                    <w:jc w:val="center"/>
                    <w:rPr>
                      <w:rFonts w:ascii="Times New Roman" w:hAnsi="Times New Roman"/>
                      <w:szCs w:val="21"/>
                      <w:highlight w:val="yellow"/>
                    </w:rPr>
                  </w:pPr>
                  <w:r>
                    <w:rPr>
                      <w:rFonts w:hint="eastAsia" w:ascii="Times New Roman" w:hAnsi="Times New Roman"/>
                      <w:szCs w:val="21"/>
                    </w:rPr>
                    <w:t>公用工程</w:t>
                  </w:r>
                </w:p>
              </w:tc>
              <w:tc>
                <w:tcPr>
                  <w:tcW w:w="1276" w:type="dxa"/>
                  <w:vAlign w:val="center"/>
                </w:tcPr>
                <w:p>
                  <w:pPr>
                    <w:jc w:val="center"/>
                    <w:rPr>
                      <w:rFonts w:ascii="Times New Roman" w:hAnsi="Times New Roman"/>
                      <w:szCs w:val="21"/>
                    </w:rPr>
                  </w:pPr>
                  <w:r>
                    <w:rPr>
                      <w:rFonts w:hint="eastAsia" w:ascii="Times New Roman" w:hAnsi="Times New Roman"/>
                      <w:szCs w:val="21"/>
                    </w:rPr>
                    <w:t>供</w:t>
                  </w:r>
                  <w:r>
                    <w:rPr>
                      <w:rFonts w:ascii="Times New Roman" w:hAnsi="Times New Roman"/>
                      <w:szCs w:val="21"/>
                    </w:rPr>
                    <w:t>水</w:t>
                  </w:r>
                </w:p>
              </w:tc>
              <w:tc>
                <w:tcPr>
                  <w:tcW w:w="4819" w:type="dxa"/>
                  <w:vAlign w:val="center"/>
                </w:tcPr>
                <w:p>
                  <w:pPr>
                    <w:jc w:val="center"/>
                    <w:rPr>
                      <w:rFonts w:ascii="Times New Roman" w:hAnsi="Times New Roman"/>
                      <w:szCs w:val="21"/>
                      <w:highlight w:val="yellow"/>
                    </w:rPr>
                  </w:pPr>
                  <w:r>
                    <w:rPr>
                      <w:rFonts w:ascii="Times New Roman" w:hAnsi="Times New Roman"/>
                      <w:szCs w:val="21"/>
                    </w:rPr>
                    <w:t>供水取自园区供水管网，可满足生产、生活、消防用水要求</w:t>
                  </w:r>
                </w:p>
              </w:tc>
              <w:tc>
                <w:tcPr>
                  <w:tcW w:w="1598" w:type="dxa"/>
                  <w:vAlign w:val="center"/>
                </w:tcPr>
                <w:p>
                  <w:pPr>
                    <w:jc w:val="center"/>
                    <w:rPr>
                      <w:rFonts w:ascii="Times New Roman" w:hAnsi="Times New Roman"/>
                      <w:szCs w:val="21"/>
                      <w:highlight w:val="yellow"/>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continue"/>
                  <w:vAlign w:val="center"/>
                </w:tcPr>
                <w:p>
                  <w:pPr>
                    <w:jc w:val="center"/>
                    <w:rPr>
                      <w:rFonts w:ascii="Times New Roman" w:hAnsi="Times New Roman"/>
                      <w:szCs w:val="21"/>
                      <w:highlight w:val="yellow"/>
                    </w:rPr>
                  </w:pPr>
                </w:p>
              </w:tc>
              <w:tc>
                <w:tcPr>
                  <w:tcW w:w="1276" w:type="dxa"/>
                  <w:vAlign w:val="center"/>
                </w:tcPr>
                <w:p>
                  <w:pPr>
                    <w:jc w:val="center"/>
                    <w:rPr>
                      <w:rFonts w:ascii="Times New Roman" w:hAnsi="Times New Roman"/>
                      <w:szCs w:val="21"/>
                    </w:rPr>
                  </w:pPr>
                  <w:r>
                    <w:rPr>
                      <w:rFonts w:ascii="Times New Roman" w:hAnsi="Times New Roman"/>
                      <w:szCs w:val="21"/>
                    </w:rPr>
                    <w:t>排水</w:t>
                  </w:r>
                </w:p>
              </w:tc>
              <w:tc>
                <w:tcPr>
                  <w:tcW w:w="4819" w:type="dxa"/>
                  <w:vAlign w:val="center"/>
                </w:tcPr>
                <w:p>
                  <w:pPr>
                    <w:jc w:val="center"/>
                    <w:rPr>
                      <w:rFonts w:ascii="Times New Roman" w:hAnsi="Times New Roman"/>
                      <w:szCs w:val="21"/>
                      <w:highlight w:val="yellow"/>
                    </w:rPr>
                  </w:pPr>
                  <w:r>
                    <w:rPr>
                      <w:rFonts w:ascii="Times New Roman" w:hAnsi="Times New Roman"/>
                      <w:szCs w:val="21"/>
                    </w:rPr>
                    <w:t>采用雨污分流制排水系统，</w:t>
                  </w:r>
                  <w:r>
                    <w:rPr>
                      <w:rFonts w:hint="eastAsia" w:ascii="Times New Roman" w:hAnsi="Times New Roman"/>
                      <w:szCs w:val="21"/>
                    </w:rPr>
                    <w:t>项目雨水经</w:t>
                  </w:r>
                  <w:r>
                    <w:rPr>
                      <w:rFonts w:ascii="Times New Roman" w:hAnsi="Times New Roman"/>
                      <w:szCs w:val="21"/>
                    </w:rPr>
                    <w:t>雨水管道收集后就近排至园区雨水管网</w:t>
                  </w:r>
                  <w:r>
                    <w:rPr>
                      <w:rFonts w:hint="eastAsia" w:ascii="Times New Roman" w:hAnsi="Times New Roman"/>
                      <w:szCs w:val="21"/>
                    </w:rPr>
                    <w:t>；项目不产生生产废水，</w:t>
                  </w:r>
                  <w:r>
                    <w:rPr>
                      <w:rFonts w:hint="eastAsia" w:ascii="Times New Roman" w:hAnsi="Times New Roman"/>
                      <w:bCs/>
                      <w:szCs w:val="21"/>
                    </w:rPr>
                    <w:t>项目</w:t>
                  </w:r>
                  <w:r>
                    <w:rPr>
                      <w:rFonts w:ascii="Times New Roman" w:hAnsi="Times New Roman"/>
                      <w:bCs/>
                      <w:szCs w:val="21"/>
                    </w:rPr>
                    <w:t>生活废水</w:t>
                  </w:r>
                  <w:r>
                    <w:rPr>
                      <w:rFonts w:hint="eastAsia" w:ascii="Times New Roman" w:hAnsi="Times New Roman"/>
                      <w:bCs/>
                      <w:szCs w:val="21"/>
                    </w:rPr>
                    <w:t>排入防渗化粪池，</w:t>
                  </w:r>
                  <w:r>
                    <w:rPr>
                      <w:rFonts w:hint="eastAsia" w:ascii="Times New Roman" w:hAnsi="Times New Roman"/>
                      <w:szCs w:val="21"/>
                    </w:rPr>
                    <w:t>经化粪池处理达到《污水综合排放标准》（</w:t>
                  </w:r>
                  <w:r>
                    <w:rPr>
                      <w:rFonts w:ascii="Times New Roman" w:hAnsi="Times New Roman"/>
                      <w:szCs w:val="21"/>
                    </w:rPr>
                    <w:t>GB8978-1996</w:t>
                  </w:r>
                  <w:r>
                    <w:rPr>
                      <w:rFonts w:hint="eastAsia" w:ascii="Times New Roman" w:hAnsi="Times New Roman"/>
                      <w:szCs w:val="21"/>
                    </w:rPr>
                    <w:t>）三级标准，其中氨氮、总磷达到《污水排入城镇下水道水质标准》（</w:t>
                  </w:r>
                  <w:r>
                    <w:rPr>
                      <w:rFonts w:ascii="Times New Roman" w:hAnsi="Times New Roman"/>
                      <w:szCs w:val="21"/>
                    </w:rPr>
                    <w:t>GB/T3192-2015</w:t>
                  </w:r>
                  <w:r>
                    <w:rPr>
                      <w:rFonts w:hint="eastAsia" w:ascii="Times New Roman" w:hAnsi="Times New Roman"/>
                      <w:szCs w:val="21"/>
                    </w:rPr>
                    <w:t>）表</w:t>
                  </w:r>
                  <w:r>
                    <w:rPr>
                      <w:rFonts w:ascii="Times New Roman" w:hAnsi="Times New Roman"/>
                      <w:szCs w:val="21"/>
                    </w:rPr>
                    <w:t>1</w:t>
                  </w:r>
                  <w:r>
                    <w:rPr>
                      <w:rFonts w:hint="eastAsia" w:ascii="Times New Roman" w:hAnsi="Times New Roman"/>
                      <w:szCs w:val="21"/>
                    </w:rPr>
                    <w:t>中的</w:t>
                  </w:r>
                  <w:r>
                    <w:rPr>
                      <w:rFonts w:ascii="Times New Roman" w:hAnsi="Times New Roman"/>
                      <w:szCs w:val="21"/>
                    </w:rPr>
                    <w:t>B</w:t>
                  </w:r>
                  <w:r>
                    <w:rPr>
                      <w:rFonts w:hint="eastAsia" w:ascii="Times New Roman" w:hAnsi="Times New Roman"/>
                      <w:szCs w:val="21"/>
                    </w:rPr>
                    <w:t>等级标准，由于园区污水处理厂已建成，项目处理达标后的污水排入</w:t>
                  </w:r>
                  <w:r>
                    <w:rPr>
                      <w:rFonts w:ascii="Times New Roman" w:hAnsi="Times New Roman"/>
                      <w:szCs w:val="21"/>
                    </w:rPr>
                    <w:t>园区污水管网</w:t>
                  </w:r>
                  <w:r>
                    <w:rPr>
                      <w:rFonts w:hint="eastAsia" w:ascii="Times New Roman" w:hAnsi="Times New Roman"/>
                      <w:szCs w:val="21"/>
                    </w:rPr>
                    <w:t>，</w:t>
                  </w:r>
                  <w:r>
                    <w:rPr>
                      <w:rFonts w:ascii="Times New Roman" w:hAnsi="Times New Roman"/>
                      <w:szCs w:val="21"/>
                    </w:rPr>
                    <w:t>最终进入园区污水处理厂</w:t>
                  </w:r>
                  <w:r>
                    <w:rPr>
                      <w:rFonts w:hint="eastAsia" w:ascii="Times New Roman" w:hAnsi="Times New Roman"/>
                      <w:bCs/>
                      <w:szCs w:val="21"/>
                    </w:rPr>
                    <w:t>。</w:t>
                  </w:r>
                </w:p>
              </w:tc>
              <w:tc>
                <w:tcPr>
                  <w:tcW w:w="1598" w:type="dxa"/>
                  <w:vAlign w:val="center"/>
                </w:tcPr>
                <w:p>
                  <w:pPr>
                    <w:jc w:val="center"/>
                    <w:rPr>
                      <w:rFonts w:ascii="Times New Roman" w:hAnsi="Times New Roman"/>
                      <w:szCs w:val="21"/>
                      <w:highlight w:val="yellow"/>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continue"/>
                  <w:vAlign w:val="center"/>
                </w:tcPr>
                <w:p>
                  <w:pPr>
                    <w:jc w:val="center"/>
                    <w:rPr>
                      <w:rFonts w:ascii="Times New Roman" w:hAnsi="Times New Roman"/>
                      <w:szCs w:val="21"/>
                      <w:highlight w:val="yellow"/>
                    </w:rPr>
                  </w:pPr>
                </w:p>
              </w:tc>
              <w:tc>
                <w:tcPr>
                  <w:tcW w:w="1276" w:type="dxa"/>
                  <w:vAlign w:val="center"/>
                </w:tcPr>
                <w:p>
                  <w:pPr>
                    <w:jc w:val="center"/>
                    <w:rPr>
                      <w:rFonts w:ascii="Times New Roman" w:hAnsi="Times New Roman"/>
                      <w:szCs w:val="21"/>
                    </w:rPr>
                  </w:pPr>
                  <w:r>
                    <w:rPr>
                      <w:rFonts w:ascii="Times New Roman" w:hAnsi="Times New Roman"/>
                      <w:szCs w:val="21"/>
                    </w:rPr>
                    <w:t>供电</w:t>
                  </w:r>
                </w:p>
              </w:tc>
              <w:tc>
                <w:tcPr>
                  <w:tcW w:w="4819" w:type="dxa"/>
                  <w:vAlign w:val="center"/>
                </w:tcPr>
                <w:p>
                  <w:pPr>
                    <w:jc w:val="center"/>
                    <w:rPr>
                      <w:rFonts w:ascii="Times New Roman" w:hAnsi="Times New Roman"/>
                      <w:szCs w:val="21"/>
                    </w:rPr>
                  </w:pPr>
                  <w:r>
                    <w:rPr>
                      <w:rFonts w:ascii="Times New Roman" w:hAnsi="Times New Roman"/>
                      <w:szCs w:val="21"/>
                    </w:rPr>
                    <w:t>用电取自园区供电管网，可满足生产、生活、消防用电要求</w:t>
                  </w:r>
                </w:p>
              </w:tc>
              <w:tc>
                <w:tcPr>
                  <w:tcW w:w="1598" w:type="dxa"/>
                  <w:vAlign w:val="center"/>
                </w:tcPr>
                <w:p>
                  <w:pPr>
                    <w:jc w:val="center"/>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continue"/>
                  <w:vAlign w:val="center"/>
                </w:tcPr>
                <w:p>
                  <w:pPr>
                    <w:jc w:val="center"/>
                    <w:rPr>
                      <w:rFonts w:ascii="Times New Roman" w:hAnsi="Times New Roman"/>
                      <w:szCs w:val="21"/>
                      <w:highlight w:val="yellow"/>
                    </w:rPr>
                  </w:pPr>
                </w:p>
              </w:tc>
              <w:tc>
                <w:tcPr>
                  <w:tcW w:w="1276" w:type="dxa"/>
                  <w:vAlign w:val="center"/>
                </w:tcPr>
                <w:p>
                  <w:pPr>
                    <w:jc w:val="center"/>
                    <w:rPr>
                      <w:rFonts w:ascii="Times New Roman" w:hAnsi="Times New Roman"/>
                      <w:szCs w:val="21"/>
                    </w:rPr>
                  </w:pPr>
                  <w:r>
                    <w:rPr>
                      <w:rFonts w:hint="eastAsia" w:ascii="Times New Roman" w:hAnsi="Times New Roman"/>
                      <w:szCs w:val="21"/>
                    </w:rPr>
                    <w:t>供热</w:t>
                  </w:r>
                </w:p>
              </w:tc>
              <w:tc>
                <w:tcPr>
                  <w:tcW w:w="4819" w:type="dxa"/>
                  <w:vAlign w:val="center"/>
                </w:tcPr>
                <w:p>
                  <w:pPr>
                    <w:jc w:val="center"/>
                    <w:rPr>
                      <w:rFonts w:ascii="Times New Roman" w:hAnsi="Times New Roman"/>
                      <w:szCs w:val="21"/>
                    </w:rPr>
                  </w:pPr>
                  <w:r>
                    <w:rPr>
                      <w:rFonts w:ascii="Times New Roman" w:hAnsi="Times New Roman"/>
                      <w:szCs w:val="21"/>
                    </w:rPr>
                    <w:t>项目生活办公采用太阳能</w:t>
                  </w:r>
                  <w:r>
                    <w:rPr>
                      <w:rFonts w:hint="eastAsia" w:ascii="Times New Roman" w:hAnsi="Times New Roman"/>
                      <w:szCs w:val="21"/>
                    </w:rPr>
                    <w:t>进行</w:t>
                  </w:r>
                  <w:r>
                    <w:rPr>
                      <w:rFonts w:ascii="Times New Roman" w:hAnsi="Times New Roman"/>
                      <w:szCs w:val="21"/>
                    </w:rPr>
                    <w:t>供热；</w:t>
                  </w:r>
                  <w:r>
                    <w:rPr>
                      <w:rFonts w:hint="eastAsia" w:ascii="Times New Roman" w:hAnsi="Times New Roman"/>
                      <w:szCs w:val="21"/>
                    </w:rPr>
                    <w:t>生产区设置两台烘干机对生产进行供热，烘干机主要采用天然气作为燃料</w:t>
                  </w:r>
                </w:p>
              </w:tc>
              <w:tc>
                <w:tcPr>
                  <w:tcW w:w="1598" w:type="dxa"/>
                  <w:vAlign w:val="center"/>
                </w:tcPr>
                <w:p>
                  <w:pPr>
                    <w:jc w:val="center"/>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continue"/>
                  <w:vAlign w:val="center"/>
                </w:tcPr>
                <w:p>
                  <w:pPr>
                    <w:jc w:val="center"/>
                    <w:rPr>
                      <w:rFonts w:ascii="Times New Roman" w:hAnsi="Times New Roman"/>
                      <w:szCs w:val="21"/>
                      <w:highlight w:val="yellow"/>
                    </w:rPr>
                  </w:pPr>
                </w:p>
              </w:tc>
              <w:tc>
                <w:tcPr>
                  <w:tcW w:w="1276" w:type="dxa"/>
                  <w:vAlign w:val="center"/>
                </w:tcPr>
                <w:p>
                  <w:pPr>
                    <w:jc w:val="center"/>
                    <w:rPr>
                      <w:rFonts w:ascii="Times New Roman" w:hAnsi="Times New Roman"/>
                      <w:szCs w:val="21"/>
                    </w:rPr>
                  </w:pPr>
                  <w:r>
                    <w:rPr>
                      <w:rFonts w:hint="eastAsia" w:ascii="Times New Roman" w:hAnsi="Times New Roman"/>
                      <w:szCs w:val="21"/>
                    </w:rPr>
                    <w:t>消防</w:t>
                  </w:r>
                </w:p>
              </w:tc>
              <w:tc>
                <w:tcPr>
                  <w:tcW w:w="4819" w:type="dxa"/>
                  <w:vAlign w:val="center"/>
                </w:tcPr>
                <w:p>
                  <w:pPr>
                    <w:jc w:val="center"/>
                    <w:rPr>
                      <w:rFonts w:ascii="Times New Roman" w:hAnsi="Times New Roman"/>
                      <w:szCs w:val="21"/>
                    </w:rPr>
                  </w:pPr>
                  <w:r>
                    <w:rPr>
                      <w:rFonts w:hint="eastAsia" w:ascii="Times New Roman" w:hAnsi="Times New Roman"/>
                      <w:szCs w:val="21"/>
                    </w:rPr>
                    <w:t>项目设置有消防栓等，并配备有手提式干粉灭火器</w:t>
                  </w:r>
                </w:p>
              </w:tc>
              <w:tc>
                <w:tcPr>
                  <w:tcW w:w="1598" w:type="dxa"/>
                  <w:vAlign w:val="center"/>
                </w:tcPr>
                <w:p>
                  <w:pPr>
                    <w:jc w:val="center"/>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restart"/>
                  <w:vAlign w:val="center"/>
                </w:tcPr>
                <w:p>
                  <w:pPr>
                    <w:jc w:val="center"/>
                    <w:rPr>
                      <w:rFonts w:ascii="Times New Roman" w:hAnsi="Times New Roman"/>
                      <w:szCs w:val="21"/>
                      <w:highlight w:val="yellow"/>
                    </w:rPr>
                  </w:pPr>
                  <w:r>
                    <w:rPr>
                      <w:rFonts w:ascii="Times New Roman" w:hAnsi="Times New Roman"/>
                      <w:szCs w:val="21"/>
                    </w:rPr>
                    <w:t>环保工程</w:t>
                  </w:r>
                </w:p>
              </w:tc>
              <w:tc>
                <w:tcPr>
                  <w:tcW w:w="1276" w:type="dxa"/>
                  <w:tcBorders>
                    <w:bottom w:val="single" w:color="auto" w:sz="4" w:space="0"/>
                  </w:tcBorders>
                  <w:vAlign w:val="center"/>
                </w:tcPr>
                <w:p>
                  <w:pPr>
                    <w:jc w:val="center"/>
                    <w:rPr>
                      <w:rFonts w:ascii="Times New Roman" w:hAnsi="Times New Roman"/>
                      <w:szCs w:val="21"/>
                    </w:rPr>
                  </w:pPr>
                  <w:r>
                    <w:rPr>
                      <w:rFonts w:hint="eastAsia" w:ascii="Times New Roman" w:hAnsi="Times New Roman"/>
                      <w:szCs w:val="21"/>
                    </w:rPr>
                    <w:t>脉冲除尘器+旋风除尘器</w:t>
                  </w:r>
                </w:p>
              </w:tc>
              <w:tc>
                <w:tcPr>
                  <w:tcW w:w="4819" w:type="dxa"/>
                  <w:tcBorders>
                    <w:bottom w:val="single" w:color="auto" w:sz="4" w:space="0"/>
                  </w:tcBorders>
                  <w:vAlign w:val="center"/>
                </w:tcPr>
                <w:p>
                  <w:pPr>
                    <w:jc w:val="center"/>
                    <w:rPr>
                      <w:rFonts w:ascii="Times New Roman" w:hAnsi="Times New Roman"/>
                      <w:szCs w:val="21"/>
                    </w:rPr>
                  </w:pPr>
                  <w:r>
                    <w:rPr>
                      <w:rFonts w:hint="eastAsia" w:ascii="Times New Roman" w:hAnsi="Times New Roman"/>
                      <w:szCs w:val="21"/>
                    </w:rPr>
                    <w:t>设置4套除尘器（1#~4#），每套除尘器由1台脉冲除尘器+1台旋风除尘器组成；1#位于原粮预处理部分的清理筛，除尘器风机风量为14700m</w:t>
                  </w:r>
                  <w:r>
                    <w:rPr>
                      <w:rFonts w:hint="eastAsia" w:ascii="Times New Roman" w:hAnsi="Times New Roman"/>
                      <w:szCs w:val="21"/>
                      <w:vertAlign w:val="superscript"/>
                    </w:rPr>
                    <w:t>3</w:t>
                  </w:r>
                  <w:r>
                    <w:rPr>
                      <w:rFonts w:hint="eastAsia" w:ascii="Times New Roman" w:hAnsi="Times New Roman"/>
                      <w:szCs w:val="21"/>
                    </w:rPr>
                    <w:t>/h；2#位于原粮预处理部分的去石机，除尘器风机风量为12400m</w:t>
                  </w:r>
                  <w:r>
                    <w:rPr>
                      <w:rFonts w:hint="eastAsia" w:ascii="Times New Roman" w:hAnsi="Times New Roman"/>
                      <w:szCs w:val="21"/>
                      <w:vertAlign w:val="superscript"/>
                    </w:rPr>
                    <w:t>3</w:t>
                  </w:r>
                  <w:r>
                    <w:rPr>
                      <w:rFonts w:hint="eastAsia" w:ascii="Times New Roman" w:hAnsi="Times New Roman"/>
                      <w:szCs w:val="21"/>
                    </w:rPr>
                    <w:t>/h；3#位于原粮预处理部分的砻谷机，除尘器风机风量为8800m</w:t>
                  </w:r>
                  <w:r>
                    <w:rPr>
                      <w:rFonts w:hint="eastAsia" w:ascii="Times New Roman" w:hAnsi="Times New Roman"/>
                      <w:szCs w:val="21"/>
                      <w:vertAlign w:val="superscript"/>
                    </w:rPr>
                    <w:t>3</w:t>
                  </w:r>
                  <w:r>
                    <w:rPr>
                      <w:rFonts w:hint="eastAsia" w:ascii="Times New Roman" w:hAnsi="Times New Roman"/>
                      <w:szCs w:val="21"/>
                    </w:rPr>
                    <w:t>/h；4#位于原粮预处理部分的重力机，除尘器风机风量为6400m</w:t>
                  </w:r>
                  <w:r>
                    <w:rPr>
                      <w:rFonts w:hint="eastAsia" w:ascii="Times New Roman" w:hAnsi="Times New Roman"/>
                      <w:szCs w:val="21"/>
                      <w:vertAlign w:val="superscript"/>
                    </w:rPr>
                    <w:t>3</w:t>
                  </w:r>
                  <w:r>
                    <w:rPr>
                      <w:rFonts w:hint="eastAsia" w:ascii="Times New Roman" w:hAnsi="Times New Roman"/>
                      <w:szCs w:val="21"/>
                    </w:rPr>
                    <w:t>/h；除尘器效率均在98%以上</w:t>
                  </w:r>
                </w:p>
              </w:tc>
              <w:tc>
                <w:tcPr>
                  <w:tcW w:w="1598" w:type="dxa"/>
                  <w:tcBorders>
                    <w:bottom w:val="single" w:color="auto" w:sz="4" w:space="0"/>
                  </w:tcBorders>
                  <w:vAlign w:val="center"/>
                </w:tcPr>
                <w:p>
                  <w:pPr>
                    <w:jc w:val="center"/>
                    <w:rPr>
                      <w:rFonts w:ascii="Times New Roman" w:hAnsi="Times New Roman"/>
                      <w:szCs w:val="21"/>
                      <w:highlight w:val="yellow"/>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continue"/>
                  <w:vAlign w:val="center"/>
                </w:tcPr>
                <w:p>
                  <w:pPr>
                    <w:jc w:val="center"/>
                    <w:rPr>
                      <w:rFonts w:ascii="Times New Roman" w:hAnsi="Times New Roman"/>
                      <w:szCs w:val="21"/>
                    </w:rPr>
                  </w:pPr>
                </w:p>
              </w:tc>
              <w:tc>
                <w:tcPr>
                  <w:tcW w:w="1276" w:type="dxa"/>
                  <w:tcBorders>
                    <w:bottom w:val="single" w:color="auto" w:sz="4" w:space="0"/>
                  </w:tcBorders>
                  <w:vAlign w:val="center"/>
                </w:tcPr>
                <w:p>
                  <w:pPr>
                    <w:jc w:val="center"/>
                    <w:rPr>
                      <w:rFonts w:ascii="Times New Roman" w:hAnsi="Times New Roman"/>
                      <w:szCs w:val="21"/>
                    </w:rPr>
                  </w:pPr>
                  <w:r>
                    <w:rPr>
                      <w:rFonts w:hint="eastAsia" w:ascii="Times New Roman" w:hAnsi="Times New Roman"/>
                      <w:szCs w:val="21"/>
                    </w:rPr>
                    <w:t>旋风除尘器+旋风除尘器</w:t>
                  </w:r>
                </w:p>
              </w:tc>
              <w:tc>
                <w:tcPr>
                  <w:tcW w:w="4819" w:type="dxa"/>
                  <w:tcBorders>
                    <w:bottom w:val="single" w:color="auto" w:sz="4" w:space="0"/>
                  </w:tcBorders>
                  <w:vAlign w:val="center"/>
                </w:tcPr>
                <w:p>
                  <w:pPr>
                    <w:jc w:val="center"/>
                    <w:rPr>
                      <w:rFonts w:ascii="Times New Roman" w:hAnsi="Times New Roman"/>
                      <w:szCs w:val="21"/>
                    </w:rPr>
                  </w:pPr>
                  <w:r>
                    <w:rPr>
                      <w:rFonts w:hint="eastAsia" w:ascii="Times New Roman" w:hAnsi="Times New Roman"/>
                      <w:szCs w:val="21"/>
                    </w:rPr>
                    <w:t>设置8套除尘器（5#~12#），每套除尘器由2台旋风除尘器组成；5#位于碾米机，除尘器风机风量为7000m</w:t>
                  </w:r>
                  <w:r>
                    <w:rPr>
                      <w:rFonts w:hint="eastAsia" w:ascii="Times New Roman" w:hAnsi="Times New Roman"/>
                      <w:szCs w:val="21"/>
                      <w:vertAlign w:val="superscript"/>
                    </w:rPr>
                    <w:t>3</w:t>
                  </w:r>
                  <w:r>
                    <w:rPr>
                      <w:rFonts w:hint="eastAsia" w:ascii="Times New Roman" w:hAnsi="Times New Roman"/>
                      <w:szCs w:val="21"/>
                    </w:rPr>
                    <w:t>/h；6#位于白米分级筛，除尘器风机风量为6000m</w:t>
                  </w:r>
                  <w:r>
                    <w:rPr>
                      <w:rFonts w:hint="eastAsia" w:ascii="Times New Roman" w:hAnsi="Times New Roman"/>
                      <w:szCs w:val="21"/>
                      <w:vertAlign w:val="superscript"/>
                    </w:rPr>
                    <w:t>3</w:t>
                  </w:r>
                  <w:r>
                    <w:rPr>
                      <w:rFonts w:hint="eastAsia" w:ascii="Times New Roman" w:hAnsi="Times New Roman"/>
                      <w:szCs w:val="21"/>
                    </w:rPr>
                    <w:t>/h；7#位于去石机，除尘器风机风量为12000m</w:t>
                  </w:r>
                  <w:r>
                    <w:rPr>
                      <w:rFonts w:hint="eastAsia" w:ascii="Times New Roman" w:hAnsi="Times New Roman"/>
                      <w:szCs w:val="21"/>
                      <w:vertAlign w:val="superscript"/>
                    </w:rPr>
                    <w:t>3</w:t>
                  </w:r>
                  <w:r>
                    <w:rPr>
                      <w:rFonts w:hint="eastAsia" w:ascii="Times New Roman" w:hAnsi="Times New Roman"/>
                      <w:szCs w:val="21"/>
                    </w:rPr>
                    <w:t>/h；8#位于一次抛光机，除尘器风机风量为10000m</w:t>
                  </w:r>
                  <w:r>
                    <w:rPr>
                      <w:rFonts w:hint="eastAsia" w:ascii="Times New Roman" w:hAnsi="Times New Roman"/>
                      <w:szCs w:val="21"/>
                      <w:vertAlign w:val="superscript"/>
                    </w:rPr>
                    <w:t>3</w:t>
                  </w:r>
                  <w:r>
                    <w:rPr>
                      <w:rFonts w:hint="eastAsia" w:ascii="Times New Roman" w:hAnsi="Times New Roman"/>
                      <w:szCs w:val="21"/>
                    </w:rPr>
                    <w:t>/h；9#位于二次抛光，除尘器风机风量为11000m</w:t>
                  </w:r>
                  <w:r>
                    <w:rPr>
                      <w:rFonts w:hint="eastAsia" w:ascii="Times New Roman" w:hAnsi="Times New Roman"/>
                      <w:szCs w:val="21"/>
                      <w:vertAlign w:val="superscript"/>
                    </w:rPr>
                    <w:t>3</w:t>
                  </w:r>
                  <w:r>
                    <w:rPr>
                      <w:rFonts w:hint="eastAsia" w:ascii="Times New Roman" w:hAnsi="Times New Roman"/>
                      <w:szCs w:val="21"/>
                    </w:rPr>
                    <w:t>/h；10#位于色选机，除尘器风机风量为6000m</w:t>
                  </w:r>
                  <w:r>
                    <w:rPr>
                      <w:rFonts w:hint="eastAsia" w:ascii="Times New Roman" w:hAnsi="Times New Roman"/>
                      <w:szCs w:val="21"/>
                      <w:vertAlign w:val="superscript"/>
                    </w:rPr>
                    <w:t>3</w:t>
                  </w:r>
                  <w:r>
                    <w:rPr>
                      <w:rFonts w:hint="eastAsia" w:ascii="Times New Roman" w:hAnsi="Times New Roman"/>
                      <w:szCs w:val="21"/>
                    </w:rPr>
                    <w:t>/h；11#位于三次抛光，除尘器风机风量为11000m</w:t>
                  </w:r>
                  <w:r>
                    <w:rPr>
                      <w:rFonts w:hint="eastAsia" w:ascii="Times New Roman" w:hAnsi="Times New Roman"/>
                      <w:szCs w:val="21"/>
                      <w:vertAlign w:val="superscript"/>
                    </w:rPr>
                    <w:t>3</w:t>
                  </w:r>
                  <w:r>
                    <w:rPr>
                      <w:rFonts w:hint="eastAsia" w:ascii="Times New Roman" w:hAnsi="Times New Roman"/>
                      <w:szCs w:val="21"/>
                    </w:rPr>
                    <w:t>/h；12#位于白米分级筛，除尘器风机风量为6000m</w:t>
                  </w:r>
                  <w:r>
                    <w:rPr>
                      <w:rFonts w:hint="eastAsia" w:ascii="Times New Roman" w:hAnsi="Times New Roman"/>
                      <w:szCs w:val="21"/>
                      <w:vertAlign w:val="superscript"/>
                    </w:rPr>
                    <w:t>3</w:t>
                  </w:r>
                  <w:r>
                    <w:rPr>
                      <w:rFonts w:hint="eastAsia" w:ascii="Times New Roman" w:hAnsi="Times New Roman"/>
                      <w:szCs w:val="21"/>
                    </w:rPr>
                    <w:t>/h；除尘器效率均在98%以上</w:t>
                  </w:r>
                </w:p>
              </w:tc>
              <w:tc>
                <w:tcPr>
                  <w:tcW w:w="1598" w:type="dxa"/>
                  <w:tcBorders>
                    <w:bottom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continue"/>
                  <w:vAlign w:val="center"/>
                </w:tcPr>
                <w:p>
                  <w:pPr>
                    <w:jc w:val="center"/>
                    <w:rPr>
                      <w:rFonts w:ascii="Times New Roman" w:hAnsi="Times New Roman"/>
                      <w:szCs w:val="21"/>
                    </w:rPr>
                  </w:pPr>
                </w:p>
              </w:tc>
              <w:tc>
                <w:tcPr>
                  <w:tcW w:w="1276" w:type="dxa"/>
                  <w:tcBorders>
                    <w:bottom w:val="single" w:color="auto" w:sz="4" w:space="0"/>
                  </w:tcBorders>
                  <w:vAlign w:val="center"/>
                </w:tcPr>
                <w:p>
                  <w:pPr>
                    <w:jc w:val="center"/>
                    <w:rPr>
                      <w:rFonts w:ascii="Times New Roman" w:hAnsi="Times New Roman"/>
                      <w:szCs w:val="21"/>
                    </w:rPr>
                  </w:pPr>
                  <w:r>
                    <w:rPr>
                      <w:rFonts w:hint="eastAsia" w:ascii="Times New Roman" w:hAnsi="Times New Roman"/>
                      <w:szCs w:val="21"/>
                    </w:rPr>
                    <w:t>旋风除尘器</w:t>
                  </w:r>
                </w:p>
              </w:tc>
              <w:tc>
                <w:tcPr>
                  <w:tcW w:w="4819" w:type="dxa"/>
                  <w:tcBorders>
                    <w:bottom w:val="single" w:color="auto" w:sz="4" w:space="0"/>
                  </w:tcBorders>
                  <w:vAlign w:val="center"/>
                </w:tcPr>
                <w:p>
                  <w:pPr>
                    <w:jc w:val="center"/>
                    <w:rPr>
                      <w:rFonts w:ascii="Times New Roman" w:hAnsi="Times New Roman"/>
                      <w:szCs w:val="21"/>
                    </w:rPr>
                  </w:pPr>
                  <w:r>
                    <w:rPr>
                      <w:rFonts w:hint="eastAsia" w:ascii="Times New Roman" w:hAnsi="Times New Roman"/>
                      <w:szCs w:val="21"/>
                    </w:rPr>
                    <w:t>项目共设置5台单独的旋风除尘器，其中于项目大米精加工处色选机设置1台旋风除尘器（13#），除尘器风机风量为6000m</w:t>
                  </w:r>
                  <w:r>
                    <w:rPr>
                      <w:rFonts w:hint="eastAsia" w:ascii="Times New Roman" w:hAnsi="Times New Roman"/>
                      <w:szCs w:val="21"/>
                      <w:vertAlign w:val="superscript"/>
                    </w:rPr>
                    <w:t>3</w:t>
                  </w:r>
                  <w:r>
                    <w:rPr>
                      <w:rFonts w:hint="eastAsia" w:ascii="Times New Roman" w:hAnsi="Times New Roman"/>
                      <w:szCs w:val="21"/>
                    </w:rPr>
                    <w:t>/h；于项目烘干机处设置4台旋风除尘器（每台烘干机处设置2台），除尘器风机风量为12000m</w:t>
                  </w:r>
                  <w:r>
                    <w:rPr>
                      <w:rFonts w:hint="eastAsia" w:ascii="Times New Roman" w:hAnsi="Times New Roman"/>
                      <w:szCs w:val="21"/>
                      <w:vertAlign w:val="superscript"/>
                    </w:rPr>
                    <w:t>3</w:t>
                  </w:r>
                  <w:r>
                    <w:rPr>
                      <w:rFonts w:hint="eastAsia" w:ascii="Times New Roman" w:hAnsi="Times New Roman"/>
                      <w:szCs w:val="21"/>
                    </w:rPr>
                    <w:t>/h；除尘器效率均在98%以上</w:t>
                  </w:r>
                </w:p>
              </w:tc>
              <w:tc>
                <w:tcPr>
                  <w:tcW w:w="1598" w:type="dxa"/>
                  <w:tcBorders>
                    <w:bottom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continue"/>
                  <w:vAlign w:val="center"/>
                </w:tcPr>
                <w:p>
                  <w:pPr>
                    <w:jc w:val="center"/>
                    <w:rPr>
                      <w:rFonts w:ascii="Times New Roman" w:hAnsi="Times New Roman"/>
                      <w:szCs w:val="21"/>
                      <w:highlight w:val="yellow"/>
                    </w:rPr>
                  </w:pPr>
                </w:p>
              </w:tc>
              <w:tc>
                <w:tcPr>
                  <w:tcW w:w="1276" w:type="dxa"/>
                  <w:tcBorders>
                    <w:bottom w:val="single" w:color="auto" w:sz="4" w:space="0"/>
                  </w:tcBorders>
                  <w:vAlign w:val="center"/>
                </w:tcPr>
                <w:p>
                  <w:pPr>
                    <w:jc w:val="center"/>
                    <w:rPr>
                      <w:rFonts w:ascii="Times New Roman" w:hAnsi="Times New Roman"/>
                      <w:szCs w:val="21"/>
                    </w:rPr>
                  </w:pPr>
                  <w:r>
                    <w:rPr>
                      <w:rFonts w:hint="eastAsia" w:ascii="Times New Roman" w:hAnsi="Times New Roman"/>
                      <w:szCs w:val="21"/>
                    </w:rPr>
                    <w:t>排气筒</w:t>
                  </w:r>
                </w:p>
              </w:tc>
              <w:tc>
                <w:tcPr>
                  <w:tcW w:w="4819" w:type="dxa"/>
                  <w:tcBorders>
                    <w:bottom w:val="single" w:color="auto" w:sz="4" w:space="0"/>
                  </w:tcBorders>
                  <w:vAlign w:val="center"/>
                </w:tcPr>
                <w:p>
                  <w:pPr>
                    <w:jc w:val="center"/>
                    <w:rPr>
                      <w:rFonts w:ascii="Times New Roman" w:hAnsi="Times New Roman"/>
                      <w:szCs w:val="21"/>
                    </w:rPr>
                  </w:pPr>
                  <w:bookmarkStart w:id="4" w:name="OLE_LINK1"/>
                  <w:bookmarkStart w:id="5" w:name="OLE_LINK3"/>
                  <w:bookmarkStart w:id="6" w:name="OLE_LINK2"/>
                  <w:r>
                    <w:rPr>
                      <w:rFonts w:hint="eastAsia" w:ascii="Times New Roman" w:hAnsi="Times New Roman"/>
                      <w:szCs w:val="21"/>
                    </w:rPr>
                    <w:t>项目共设置2根排气筒（H1和H2），H1位于大米加工车间粉碎工段除尘器末端（15m）；H2位于烘干机处除尘器末端（15m）</w:t>
                  </w:r>
                  <w:bookmarkEnd w:id="4"/>
                  <w:bookmarkEnd w:id="5"/>
                  <w:bookmarkEnd w:id="6"/>
                </w:p>
              </w:tc>
              <w:tc>
                <w:tcPr>
                  <w:tcW w:w="1598" w:type="dxa"/>
                  <w:tcBorders>
                    <w:bottom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continue"/>
                  <w:vAlign w:val="center"/>
                </w:tcPr>
                <w:p>
                  <w:pPr>
                    <w:jc w:val="center"/>
                    <w:rPr>
                      <w:rFonts w:ascii="Times New Roman" w:hAnsi="Times New Roman"/>
                      <w:szCs w:val="21"/>
                      <w:highlight w:val="yellow"/>
                    </w:rPr>
                  </w:pPr>
                </w:p>
              </w:tc>
              <w:tc>
                <w:tcPr>
                  <w:tcW w:w="1276" w:type="dxa"/>
                  <w:tcBorders>
                    <w:bottom w:val="single" w:color="auto" w:sz="4" w:space="0"/>
                  </w:tcBorders>
                  <w:vAlign w:val="center"/>
                </w:tcPr>
                <w:p>
                  <w:pPr>
                    <w:jc w:val="center"/>
                    <w:rPr>
                      <w:rFonts w:ascii="Times New Roman" w:hAnsi="Times New Roman"/>
                      <w:szCs w:val="21"/>
                    </w:rPr>
                  </w:pPr>
                  <w:r>
                    <w:rPr>
                      <w:rFonts w:hint="eastAsia" w:ascii="Times New Roman" w:hAnsi="Times New Roman"/>
                      <w:szCs w:val="21"/>
                    </w:rPr>
                    <w:t>固体废物收集室</w:t>
                  </w:r>
                </w:p>
              </w:tc>
              <w:tc>
                <w:tcPr>
                  <w:tcW w:w="4819" w:type="dxa"/>
                  <w:tcBorders>
                    <w:bottom w:val="single" w:color="auto" w:sz="4" w:space="0"/>
                  </w:tcBorders>
                  <w:vAlign w:val="center"/>
                </w:tcPr>
                <w:p>
                  <w:pPr>
                    <w:jc w:val="center"/>
                    <w:rPr>
                      <w:rFonts w:ascii="Times New Roman" w:hAnsi="Times New Roman"/>
                      <w:szCs w:val="21"/>
                    </w:rPr>
                  </w:pPr>
                  <w:r>
                    <w:rPr>
                      <w:rFonts w:hint="eastAsia" w:ascii="Times New Roman" w:hAnsi="Times New Roman"/>
                      <w:szCs w:val="21"/>
                    </w:rPr>
                    <w:t>于项目东侧设置1间10m</w:t>
                  </w:r>
                  <w:r>
                    <w:rPr>
                      <w:rFonts w:hint="eastAsia" w:ascii="Times New Roman" w:hAnsi="Times New Roman"/>
                      <w:szCs w:val="21"/>
                      <w:vertAlign w:val="superscript"/>
                    </w:rPr>
                    <w:t>3</w:t>
                  </w:r>
                  <w:r>
                    <w:rPr>
                      <w:rFonts w:hint="eastAsia" w:ascii="Times New Roman" w:hAnsi="Times New Roman"/>
                      <w:szCs w:val="21"/>
                    </w:rPr>
                    <w:t>的固体废物收集室，用于收集除尘器粉尘、废弃包装袋等</w:t>
                  </w:r>
                </w:p>
              </w:tc>
              <w:tc>
                <w:tcPr>
                  <w:tcW w:w="1598" w:type="dxa"/>
                  <w:tcBorders>
                    <w:bottom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continue"/>
                  <w:vAlign w:val="center"/>
                </w:tcPr>
                <w:p>
                  <w:pPr>
                    <w:jc w:val="center"/>
                    <w:rPr>
                      <w:rFonts w:ascii="Times New Roman" w:hAnsi="Times New Roman"/>
                      <w:szCs w:val="21"/>
                      <w:highlight w:val="yellow"/>
                    </w:rPr>
                  </w:pPr>
                </w:p>
              </w:tc>
              <w:tc>
                <w:tcPr>
                  <w:tcW w:w="1276" w:type="dxa"/>
                  <w:tcBorders>
                    <w:bottom w:val="single" w:color="auto" w:sz="4" w:space="0"/>
                  </w:tcBorders>
                  <w:vAlign w:val="center"/>
                </w:tcPr>
                <w:p>
                  <w:pPr>
                    <w:jc w:val="center"/>
                    <w:rPr>
                      <w:rFonts w:ascii="Times New Roman" w:hAnsi="Times New Roman"/>
                      <w:szCs w:val="21"/>
                    </w:rPr>
                  </w:pPr>
                  <w:r>
                    <w:rPr>
                      <w:rFonts w:hint="eastAsia" w:ascii="Times New Roman" w:hAnsi="Times New Roman"/>
                      <w:szCs w:val="21"/>
                    </w:rPr>
                    <w:t>化粪池</w:t>
                  </w:r>
                </w:p>
              </w:tc>
              <w:tc>
                <w:tcPr>
                  <w:tcW w:w="4819" w:type="dxa"/>
                  <w:tcBorders>
                    <w:bottom w:val="single" w:color="auto" w:sz="4" w:space="0"/>
                  </w:tcBorders>
                  <w:vAlign w:val="center"/>
                </w:tcPr>
                <w:p>
                  <w:pPr>
                    <w:jc w:val="center"/>
                    <w:rPr>
                      <w:rFonts w:ascii="Times New Roman" w:hAnsi="Times New Roman"/>
                      <w:szCs w:val="21"/>
                    </w:rPr>
                  </w:pPr>
                  <w:r>
                    <w:rPr>
                      <w:rFonts w:hint="eastAsia" w:ascii="Times New Roman" w:hAnsi="Times New Roman"/>
                      <w:szCs w:val="21"/>
                    </w:rPr>
                    <w:t>于项目东南侧设置一个地埋式防渗化粪池，</w:t>
                  </w:r>
                  <w:r>
                    <w:rPr>
                      <w:rFonts w:ascii="Times New Roman" w:hAnsi="Times New Roman"/>
                      <w:szCs w:val="21"/>
                    </w:rPr>
                    <w:t>容积</w:t>
                  </w:r>
                  <w:r>
                    <w:rPr>
                      <w:rFonts w:hint="eastAsia" w:ascii="Times New Roman" w:hAnsi="Times New Roman"/>
                      <w:szCs w:val="21"/>
                    </w:rPr>
                    <w:t>为5</w:t>
                  </w:r>
                  <w:r>
                    <w:rPr>
                      <w:rFonts w:ascii="Times New Roman" w:hAnsi="Times New Roman"/>
                      <w:szCs w:val="21"/>
                    </w:rPr>
                    <w:t>m</w:t>
                  </w:r>
                  <w:r>
                    <w:rPr>
                      <w:rFonts w:ascii="Times New Roman" w:hAnsi="Times New Roman"/>
                      <w:szCs w:val="21"/>
                      <w:vertAlign w:val="superscript"/>
                    </w:rPr>
                    <w:t>3</w:t>
                  </w:r>
                </w:p>
              </w:tc>
              <w:tc>
                <w:tcPr>
                  <w:tcW w:w="1598" w:type="dxa"/>
                  <w:tcBorders>
                    <w:bottom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continue"/>
                  <w:vAlign w:val="center"/>
                </w:tcPr>
                <w:p>
                  <w:pPr>
                    <w:jc w:val="center"/>
                    <w:rPr>
                      <w:rFonts w:ascii="Times New Roman" w:hAnsi="Times New Roman"/>
                      <w:szCs w:val="21"/>
                      <w:highlight w:val="yellow"/>
                    </w:rPr>
                  </w:pPr>
                </w:p>
              </w:tc>
              <w:tc>
                <w:tcPr>
                  <w:tcW w:w="1276" w:type="dxa"/>
                  <w:vAlign w:val="center"/>
                </w:tcPr>
                <w:p>
                  <w:pPr>
                    <w:jc w:val="center"/>
                    <w:rPr>
                      <w:rFonts w:ascii="Times New Roman" w:hAnsi="Times New Roman"/>
                      <w:szCs w:val="21"/>
                    </w:rPr>
                  </w:pPr>
                  <w:r>
                    <w:rPr>
                      <w:rFonts w:hint="eastAsia" w:ascii="Times New Roman" w:hAnsi="Times New Roman"/>
                      <w:szCs w:val="21"/>
                    </w:rPr>
                    <w:t>垃圾处理</w:t>
                  </w:r>
                </w:p>
              </w:tc>
              <w:tc>
                <w:tcPr>
                  <w:tcW w:w="4819" w:type="dxa"/>
                  <w:vAlign w:val="center"/>
                </w:tcPr>
                <w:p>
                  <w:pPr>
                    <w:jc w:val="center"/>
                    <w:rPr>
                      <w:rFonts w:ascii="Times New Roman" w:hAnsi="Times New Roman"/>
                      <w:szCs w:val="21"/>
                    </w:rPr>
                  </w:pPr>
                  <w:r>
                    <w:rPr>
                      <w:rFonts w:hint="eastAsia" w:ascii="Times New Roman" w:hAnsi="Times New Roman"/>
                      <w:szCs w:val="21"/>
                    </w:rPr>
                    <w:t>项目于区内合理设置垃圾桶</w:t>
                  </w:r>
                </w:p>
              </w:tc>
              <w:tc>
                <w:tcPr>
                  <w:tcW w:w="1598" w:type="dxa"/>
                  <w:vAlign w:val="center"/>
                </w:tcPr>
                <w:p>
                  <w:pPr>
                    <w:jc w:val="center"/>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Merge w:val="continue"/>
                  <w:vAlign w:val="center"/>
                </w:tcPr>
                <w:p>
                  <w:pPr>
                    <w:jc w:val="center"/>
                    <w:rPr>
                      <w:rFonts w:ascii="Times New Roman" w:hAnsi="Times New Roman"/>
                      <w:szCs w:val="21"/>
                      <w:highlight w:val="yellow"/>
                    </w:rPr>
                  </w:pPr>
                </w:p>
              </w:tc>
              <w:tc>
                <w:tcPr>
                  <w:tcW w:w="1276" w:type="dxa"/>
                  <w:vAlign w:val="center"/>
                </w:tcPr>
                <w:p>
                  <w:pPr>
                    <w:jc w:val="center"/>
                    <w:rPr>
                      <w:rFonts w:ascii="Times New Roman" w:hAnsi="Times New Roman"/>
                      <w:szCs w:val="21"/>
                    </w:rPr>
                  </w:pPr>
                  <w:r>
                    <w:rPr>
                      <w:rFonts w:hint="eastAsia" w:ascii="Times New Roman" w:hAnsi="Times New Roman"/>
                      <w:szCs w:val="21"/>
                    </w:rPr>
                    <w:t>绿化</w:t>
                  </w:r>
                </w:p>
              </w:tc>
              <w:tc>
                <w:tcPr>
                  <w:tcW w:w="4819" w:type="dxa"/>
                  <w:vAlign w:val="center"/>
                </w:tcPr>
                <w:p>
                  <w:pPr>
                    <w:jc w:val="center"/>
                    <w:rPr>
                      <w:rFonts w:ascii="Times New Roman" w:hAnsi="Times New Roman"/>
                      <w:szCs w:val="21"/>
                    </w:rPr>
                  </w:pPr>
                  <w:r>
                    <w:rPr>
                      <w:rFonts w:hint="eastAsia" w:ascii="Times New Roman" w:hAnsi="Times New Roman"/>
                      <w:szCs w:val="21"/>
                    </w:rPr>
                    <w:t>项目室外绿化面积为20m</w:t>
                  </w:r>
                  <w:r>
                    <w:rPr>
                      <w:rFonts w:hint="eastAsia" w:ascii="Times New Roman" w:hAnsi="Times New Roman"/>
                      <w:szCs w:val="21"/>
                      <w:vertAlign w:val="superscript"/>
                    </w:rPr>
                    <w:t>2</w:t>
                  </w:r>
                </w:p>
              </w:tc>
              <w:tc>
                <w:tcPr>
                  <w:tcW w:w="1598" w:type="dxa"/>
                  <w:vAlign w:val="center"/>
                </w:tcPr>
                <w:p>
                  <w:pPr>
                    <w:jc w:val="center"/>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1" w:type="dxa"/>
                  <w:vAlign w:val="center"/>
                </w:tcPr>
                <w:p>
                  <w:pPr>
                    <w:jc w:val="center"/>
                    <w:rPr>
                      <w:rFonts w:ascii="Times New Roman" w:hAnsi="Times New Roman"/>
                      <w:szCs w:val="21"/>
                      <w:highlight w:val="yellow"/>
                    </w:rPr>
                  </w:pPr>
                  <w:r>
                    <w:rPr>
                      <w:rFonts w:ascii="Times New Roman" w:hAnsi="Times New Roman"/>
                      <w:szCs w:val="21"/>
                    </w:rPr>
                    <w:t>储运工程</w:t>
                  </w:r>
                </w:p>
              </w:tc>
              <w:tc>
                <w:tcPr>
                  <w:tcW w:w="1276" w:type="dxa"/>
                  <w:vAlign w:val="center"/>
                </w:tcPr>
                <w:p>
                  <w:pPr>
                    <w:jc w:val="center"/>
                    <w:rPr>
                      <w:rFonts w:ascii="Times New Roman" w:hAnsi="Times New Roman"/>
                      <w:szCs w:val="21"/>
                    </w:rPr>
                  </w:pPr>
                  <w:r>
                    <w:rPr>
                      <w:rFonts w:hint="eastAsia" w:ascii="Times New Roman" w:hAnsi="Times New Roman"/>
                      <w:szCs w:val="21"/>
                    </w:rPr>
                    <w:t>道路</w:t>
                  </w:r>
                </w:p>
              </w:tc>
              <w:tc>
                <w:tcPr>
                  <w:tcW w:w="4819" w:type="dxa"/>
                  <w:vAlign w:val="center"/>
                </w:tcPr>
                <w:p>
                  <w:pPr>
                    <w:jc w:val="center"/>
                    <w:rPr>
                      <w:rFonts w:ascii="Times New Roman" w:hAnsi="Times New Roman"/>
                      <w:szCs w:val="21"/>
                    </w:rPr>
                  </w:pPr>
                  <w:r>
                    <w:rPr>
                      <w:rFonts w:hint="eastAsia" w:ascii="Times New Roman" w:hAnsi="Times New Roman"/>
                      <w:szCs w:val="21"/>
                    </w:rPr>
                    <w:t>项目施工及运营期材料机物料依托于项目西侧115乡道及南侧帕底3号路</w:t>
                  </w:r>
                </w:p>
              </w:tc>
              <w:tc>
                <w:tcPr>
                  <w:tcW w:w="1598" w:type="dxa"/>
                  <w:vAlign w:val="center"/>
                </w:tcPr>
                <w:p>
                  <w:pPr>
                    <w:jc w:val="center"/>
                    <w:rPr>
                      <w:rFonts w:ascii="Times New Roman" w:hAnsi="Times New Roman"/>
                      <w:szCs w:val="21"/>
                    </w:rPr>
                  </w:pPr>
                  <w:r>
                    <w:rPr>
                      <w:rFonts w:hint="eastAsia" w:ascii="Times New Roman" w:hAnsi="Times New Roman"/>
                      <w:szCs w:val="21"/>
                    </w:rPr>
                    <w:t>—</w:t>
                  </w:r>
                </w:p>
              </w:tc>
            </w:tr>
          </w:tbl>
          <w:p>
            <w:pPr>
              <w:autoSpaceDE w:val="0"/>
              <w:autoSpaceDN w:val="0"/>
              <w:adjustRightInd w:val="0"/>
              <w:spacing w:line="360" w:lineRule="auto"/>
              <w:ind w:firstLine="562" w:firstLineChars="200"/>
              <w:rPr>
                <w:rFonts w:ascii="Times New Roman" w:hAnsi="Times New Roman"/>
                <w:b/>
                <w:sz w:val="28"/>
                <w:szCs w:val="28"/>
              </w:rPr>
            </w:pPr>
            <w:r>
              <w:rPr>
                <w:rFonts w:ascii="Times New Roman" w:hAnsi="Times New Roman"/>
                <w:b/>
                <w:sz w:val="28"/>
                <w:szCs w:val="28"/>
              </w:rPr>
              <w:t>3、</w:t>
            </w:r>
            <w:r>
              <w:rPr>
                <w:rFonts w:hint="eastAsia" w:ascii="Times New Roman" w:hAnsi="Times New Roman"/>
                <w:b/>
                <w:sz w:val="28"/>
                <w:szCs w:val="28"/>
              </w:rPr>
              <w:t>项目主要设备及能源消耗</w:t>
            </w:r>
          </w:p>
          <w:p>
            <w:pPr>
              <w:autoSpaceDE w:val="0"/>
              <w:autoSpaceDN w:val="0"/>
              <w:adjustRightInd w:val="0"/>
              <w:spacing w:line="360" w:lineRule="auto"/>
              <w:ind w:firstLine="480" w:firstLineChars="200"/>
              <w:rPr>
                <w:rFonts w:ascii="Times New Roman" w:hAnsi="Times New Roman"/>
                <w:sz w:val="24"/>
              </w:rPr>
            </w:pPr>
            <w:r>
              <w:rPr>
                <w:rFonts w:hint="eastAsia" w:ascii="Times New Roman" w:hAnsi="Times New Roman"/>
                <w:sz w:val="24"/>
              </w:rPr>
              <w:t>本项目生产加工区主要设备见表1-3。</w:t>
            </w:r>
          </w:p>
          <w:p>
            <w:pPr>
              <w:spacing w:line="360" w:lineRule="auto"/>
              <w:ind w:firstLine="361" w:firstLineChars="150"/>
              <w:jc w:val="center"/>
              <w:rPr>
                <w:rFonts w:ascii="Times New Roman" w:hAnsi="Times New Roman"/>
                <w:b/>
                <w:sz w:val="24"/>
                <w:szCs w:val="24"/>
              </w:rPr>
            </w:pPr>
            <w:r>
              <w:rPr>
                <w:rFonts w:ascii="Times New Roman" w:hAnsi="Times New Roman"/>
                <w:b/>
                <w:sz w:val="24"/>
                <w:szCs w:val="24"/>
              </w:rPr>
              <w:t>表1-</w:t>
            </w:r>
            <w:r>
              <w:rPr>
                <w:rFonts w:hint="eastAsia" w:ascii="Times New Roman" w:hAnsi="Times New Roman"/>
                <w:b/>
                <w:sz w:val="24"/>
                <w:szCs w:val="24"/>
              </w:rPr>
              <w:t>3  项目生产加工区主要设备一览表</w:t>
            </w:r>
          </w:p>
          <w:tbl>
            <w:tblPr>
              <w:tblStyle w:val="27"/>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827"/>
              <w:gridCol w:w="3402"/>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34" w:type="dxa"/>
                </w:tcPr>
                <w:p>
                  <w:pPr>
                    <w:widowControl/>
                    <w:spacing w:line="400" w:lineRule="exact"/>
                    <w:jc w:val="center"/>
                    <w:textAlignment w:val="center"/>
                    <w:rPr>
                      <w:rFonts w:ascii="Times New Roman" w:hAnsi="Times New Roman"/>
                      <w:kern w:val="0"/>
                      <w:szCs w:val="21"/>
                    </w:rPr>
                  </w:pPr>
                  <w:r>
                    <w:rPr>
                      <w:rFonts w:ascii="Times New Roman" w:hAnsi="Times New Roman"/>
                      <w:kern w:val="0"/>
                      <w:szCs w:val="21"/>
                    </w:rPr>
                    <w:t>序号</w:t>
                  </w:r>
                </w:p>
              </w:tc>
              <w:tc>
                <w:tcPr>
                  <w:tcW w:w="2827" w:type="dxa"/>
                </w:tcPr>
                <w:p>
                  <w:pPr>
                    <w:widowControl/>
                    <w:spacing w:line="400" w:lineRule="exact"/>
                    <w:jc w:val="center"/>
                    <w:textAlignment w:val="center"/>
                    <w:rPr>
                      <w:rFonts w:ascii="Times New Roman" w:hAnsi="Times New Roman"/>
                      <w:kern w:val="0"/>
                      <w:szCs w:val="21"/>
                    </w:rPr>
                  </w:pPr>
                  <w:r>
                    <w:rPr>
                      <w:rFonts w:ascii="Times New Roman" w:hAnsi="Times New Roman"/>
                      <w:kern w:val="0"/>
                      <w:szCs w:val="21"/>
                    </w:rPr>
                    <w:t>名称</w:t>
                  </w:r>
                </w:p>
              </w:tc>
              <w:tc>
                <w:tcPr>
                  <w:tcW w:w="3402"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型号</w:t>
                  </w:r>
                </w:p>
              </w:tc>
              <w:tc>
                <w:tcPr>
                  <w:tcW w:w="1476" w:type="dxa"/>
                </w:tcPr>
                <w:p>
                  <w:pPr>
                    <w:widowControl/>
                    <w:spacing w:line="400" w:lineRule="exact"/>
                    <w:jc w:val="center"/>
                    <w:textAlignment w:val="center"/>
                    <w:rPr>
                      <w:rFonts w:ascii="Times New Roman" w:hAnsi="Times New Roman"/>
                      <w:kern w:val="0"/>
                      <w:szCs w:val="21"/>
                    </w:rPr>
                  </w:pPr>
                  <w:r>
                    <w:rPr>
                      <w:rFonts w:ascii="Times New Roman" w:hAnsi="Times New Roman"/>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组合清理筛</w:t>
                  </w:r>
                </w:p>
              </w:tc>
              <w:tc>
                <w:tcPr>
                  <w:tcW w:w="3402"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TQLMZ200*2</w:t>
                  </w: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2</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干谷提升机</w:t>
                  </w:r>
                </w:p>
              </w:tc>
              <w:tc>
                <w:tcPr>
                  <w:tcW w:w="3402"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TDTG30/26</w:t>
                  </w: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3</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刮板输送机进仓</w:t>
                  </w:r>
                </w:p>
              </w:tc>
              <w:tc>
                <w:tcPr>
                  <w:tcW w:w="3402"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GSS32</w:t>
                  </w: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4</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高压脉冲除尘器</w:t>
                  </w:r>
                </w:p>
              </w:tc>
              <w:tc>
                <w:tcPr>
                  <w:tcW w:w="3402"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BLM-130</w:t>
                  </w: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5</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高压脉冲除尘器</w:t>
                  </w:r>
                </w:p>
              </w:tc>
              <w:tc>
                <w:tcPr>
                  <w:tcW w:w="3402"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BLM-104</w:t>
                  </w: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6</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旋风除尘器</w:t>
                  </w:r>
                </w:p>
              </w:tc>
              <w:tc>
                <w:tcPr>
                  <w:tcW w:w="3402"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直径1.2m/1.3m</w:t>
                  </w: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25台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7</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稻谷降温风机</w:t>
                  </w:r>
                </w:p>
              </w:tc>
              <w:tc>
                <w:tcPr>
                  <w:tcW w:w="3402" w:type="dxa"/>
                  <w:vAlign w:val="center"/>
                </w:tcPr>
                <w:p>
                  <w:pPr>
                    <w:widowControl/>
                    <w:spacing w:line="400" w:lineRule="exact"/>
                    <w:jc w:val="center"/>
                    <w:textAlignment w:val="center"/>
                    <w:rPr>
                      <w:rFonts w:ascii="Times New Roman" w:hAnsi="Times New Roman"/>
                      <w:kern w:val="0"/>
                      <w:szCs w:val="21"/>
                    </w:rPr>
                  </w:pP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8</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震动清理筛</w:t>
                  </w:r>
                </w:p>
              </w:tc>
              <w:tc>
                <w:tcPr>
                  <w:tcW w:w="3402"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125*2</w:t>
                  </w: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9</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提升机</w:t>
                  </w:r>
                </w:p>
              </w:tc>
              <w:tc>
                <w:tcPr>
                  <w:tcW w:w="3402"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26/23（31*67）</w:t>
                  </w: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10</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提升机</w:t>
                  </w:r>
                </w:p>
              </w:tc>
              <w:tc>
                <w:tcPr>
                  <w:tcW w:w="3402"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W10（8-10T/H）25*6</w:t>
                  </w: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11</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压坨砻谷机</w:t>
                  </w:r>
                </w:p>
              </w:tc>
              <w:tc>
                <w:tcPr>
                  <w:tcW w:w="3402"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MLGT51</w:t>
                  </w: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12</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重力谷糙筛</w:t>
                  </w:r>
                </w:p>
              </w:tc>
              <w:tc>
                <w:tcPr>
                  <w:tcW w:w="3402"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MGCZ45*20*2</w:t>
                  </w: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13</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卧式碾米机</w:t>
                  </w:r>
                </w:p>
              </w:tc>
              <w:tc>
                <w:tcPr>
                  <w:tcW w:w="3402"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25A</w:t>
                  </w: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14</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白米分级筛</w:t>
                  </w:r>
                </w:p>
              </w:tc>
              <w:tc>
                <w:tcPr>
                  <w:tcW w:w="3402"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MMJX120*4</w:t>
                  </w: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15</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白米去石机</w:t>
                  </w:r>
                </w:p>
              </w:tc>
              <w:tc>
                <w:tcPr>
                  <w:tcW w:w="3402"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TQSX160*2</w:t>
                  </w: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16</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抛光机</w:t>
                  </w:r>
                </w:p>
              </w:tc>
              <w:tc>
                <w:tcPr>
                  <w:tcW w:w="3402"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5000S（3.5-5T/H）</w:t>
                  </w: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17</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卧式智能抛光机</w:t>
                  </w:r>
                </w:p>
              </w:tc>
              <w:tc>
                <w:tcPr>
                  <w:tcW w:w="3402"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MPGH168B</w:t>
                  </w: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18</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色选机（7块板）</w:t>
                  </w:r>
                </w:p>
              </w:tc>
              <w:tc>
                <w:tcPr>
                  <w:tcW w:w="3402" w:type="dxa"/>
                  <w:vAlign w:val="center"/>
                </w:tcPr>
                <w:p>
                  <w:pPr>
                    <w:widowControl/>
                    <w:spacing w:line="400" w:lineRule="exact"/>
                    <w:jc w:val="center"/>
                    <w:textAlignment w:val="center"/>
                    <w:rPr>
                      <w:rFonts w:ascii="Times New Roman" w:hAnsi="Times New Roman"/>
                      <w:kern w:val="0"/>
                      <w:szCs w:val="21"/>
                    </w:rPr>
                  </w:pP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19</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色选机（8块板）</w:t>
                  </w:r>
                </w:p>
              </w:tc>
              <w:tc>
                <w:tcPr>
                  <w:tcW w:w="3402" w:type="dxa"/>
                  <w:vAlign w:val="center"/>
                </w:tcPr>
                <w:p>
                  <w:pPr>
                    <w:widowControl/>
                    <w:spacing w:line="400" w:lineRule="exact"/>
                    <w:jc w:val="center"/>
                    <w:textAlignment w:val="center"/>
                    <w:rPr>
                      <w:rFonts w:ascii="Times New Roman" w:hAnsi="Times New Roman"/>
                      <w:kern w:val="0"/>
                      <w:szCs w:val="21"/>
                    </w:rPr>
                  </w:pP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20</w:t>
                  </w:r>
                </w:p>
              </w:tc>
              <w:tc>
                <w:tcPr>
                  <w:tcW w:w="2827"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烘干机</w:t>
                  </w:r>
                </w:p>
              </w:tc>
              <w:tc>
                <w:tcPr>
                  <w:tcW w:w="3402"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RS34</w:t>
                  </w:r>
                </w:p>
              </w:tc>
              <w:tc>
                <w:tcPr>
                  <w:tcW w:w="147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2台</w:t>
                  </w:r>
                </w:p>
              </w:tc>
            </w:tr>
          </w:tbl>
          <w:p>
            <w:pPr>
              <w:autoSpaceDE w:val="0"/>
              <w:autoSpaceDN w:val="0"/>
              <w:adjustRightInd w:val="0"/>
              <w:spacing w:line="360" w:lineRule="auto"/>
              <w:ind w:firstLine="480" w:firstLineChars="200"/>
              <w:rPr>
                <w:rFonts w:ascii="Times New Roman" w:hAnsi="Times New Roman"/>
                <w:sz w:val="24"/>
              </w:rPr>
            </w:pPr>
            <w:r>
              <w:rPr>
                <w:rFonts w:hint="eastAsia" w:ascii="Times New Roman" w:hAnsi="Times New Roman"/>
                <w:sz w:val="24"/>
              </w:rPr>
              <w:t>本项目原辅料及能源消耗见表1-4。</w:t>
            </w:r>
          </w:p>
          <w:p>
            <w:pPr>
              <w:spacing w:line="360" w:lineRule="auto"/>
              <w:ind w:firstLine="361" w:firstLineChars="150"/>
              <w:jc w:val="center"/>
              <w:rPr>
                <w:rFonts w:ascii="Times New Roman" w:hAnsi="Times New Roman"/>
                <w:b/>
                <w:sz w:val="24"/>
                <w:szCs w:val="24"/>
              </w:rPr>
            </w:pPr>
            <w:r>
              <w:rPr>
                <w:rFonts w:ascii="Times New Roman" w:hAnsi="Times New Roman"/>
                <w:b/>
                <w:sz w:val="24"/>
                <w:szCs w:val="24"/>
              </w:rPr>
              <w:t>表1-</w:t>
            </w:r>
            <w:r>
              <w:rPr>
                <w:rFonts w:hint="eastAsia" w:ascii="Times New Roman" w:hAnsi="Times New Roman"/>
                <w:b/>
                <w:sz w:val="24"/>
                <w:szCs w:val="24"/>
              </w:rPr>
              <w:t>4  项目主要原辅料及能源消耗一览表</w:t>
            </w:r>
          </w:p>
          <w:tbl>
            <w:tblPr>
              <w:tblStyle w:val="27"/>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617"/>
              <w:gridCol w:w="1658"/>
              <w:gridCol w:w="184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6" w:type="dxa"/>
                  <w:vAlign w:val="center"/>
                </w:tcPr>
                <w:p>
                  <w:pPr>
                    <w:spacing w:line="360" w:lineRule="auto"/>
                    <w:jc w:val="center"/>
                    <w:rPr>
                      <w:rFonts w:ascii="Times New Roman" w:hAnsi="Times New Roman"/>
                      <w:szCs w:val="21"/>
                    </w:rPr>
                  </w:pPr>
                  <w:r>
                    <w:rPr>
                      <w:rFonts w:ascii="Times New Roman" w:hAnsi="Times New Roman"/>
                      <w:szCs w:val="21"/>
                    </w:rPr>
                    <w:t>序号</w:t>
                  </w:r>
                </w:p>
              </w:tc>
              <w:tc>
                <w:tcPr>
                  <w:tcW w:w="1617" w:type="dxa"/>
                  <w:vAlign w:val="center"/>
                </w:tcPr>
                <w:p>
                  <w:pPr>
                    <w:spacing w:line="360" w:lineRule="auto"/>
                    <w:jc w:val="center"/>
                    <w:rPr>
                      <w:rFonts w:ascii="Times New Roman" w:hAnsi="Times New Roman"/>
                      <w:szCs w:val="21"/>
                    </w:rPr>
                  </w:pPr>
                  <w:r>
                    <w:rPr>
                      <w:rFonts w:hint="eastAsia" w:ascii="Times New Roman" w:hAnsi="Times New Roman"/>
                      <w:szCs w:val="21"/>
                    </w:rPr>
                    <w:t>名称</w:t>
                  </w:r>
                </w:p>
              </w:tc>
              <w:tc>
                <w:tcPr>
                  <w:tcW w:w="1658" w:type="dxa"/>
                  <w:vAlign w:val="center"/>
                </w:tcPr>
                <w:p>
                  <w:pPr>
                    <w:spacing w:line="360" w:lineRule="auto"/>
                    <w:jc w:val="center"/>
                    <w:rPr>
                      <w:rFonts w:ascii="Times New Roman" w:hAnsi="Times New Roman"/>
                      <w:szCs w:val="21"/>
                    </w:rPr>
                  </w:pPr>
                  <w:r>
                    <w:rPr>
                      <w:rFonts w:ascii="Times New Roman" w:hAnsi="Times New Roman"/>
                      <w:szCs w:val="21"/>
                    </w:rPr>
                    <w:t>贮存方式</w:t>
                  </w:r>
                </w:p>
              </w:tc>
              <w:tc>
                <w:tcPr>
                  <w:tcW w:w="1843" w:type="dxa"/>
                  <w:vAlign w:val="center"/>
                </w:tcPr>
                <w:p>
                  <w:pPr>
                    <w:spacing w:line="360" w:lineRule="auto"/>
                    <w:jc w:val="center"/>
                    <w:rPr>
                      <w:rFonts w:ascii="Times New Roman" w:hAnsi="Times New Roman"/>
                      <w:szCs w:val="21"/>
                    </w:rPr>
                  </w:pPr>
                  <w:r>
                    <w:rPr>
                      <w:rFonts w:hint="eastAsia" w:ascii="Times New Roman" w:hAnsi="Times New Roman"/>
                      <w:szCs w:val="21"/>
                    </w:rPr>
                    <w:t>年用量</w:t>
                  </w:r>
                </w:p>
              </w:tc>
              <w:tc>
                <w:tcPr>
                  <w:tcW w:w="2693" w:type="dxa"/>
                  <w:vAlign w:val="center"/>
                </w:tcPr>
                <w:p>
                  <w:pPr>
                    <w:spacing w:line="360" w:lineRule="auto"/>
                    <w:jc w:val="center"/>
                    <w:rPr>
                      <w:rFonts w:ascii="Times New Roman" w:hAnsi="Times New Roman"/>
                      <w:szCs w:val="21"/>
                    </w:rPr>
                  </w:pPr>
                  <w:r>
                    <w:rPr>
                      <w:rFonts w:hint="eastAsia" w:ascii="Times New Roman" w:hAnsi="Times New Roman"/>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6" w:type="dxa"/>
                  <w:vAlign w:val="center"/>
                </w:tcPr>
                <w:p>
                  <w:pPr>
                    <w:spacing w:line="360" w:lineRule="auto"/>
                    <w:jc w:val="center"/>
                    <w:rPr>
                      <w:rFonts w:ascii="Times New Roman" w:hAnsi="Times New Roman"/>
                      <w:szCs w:val="21"/>
                    </w:rPr>
                  </w:pPr>
                  <w:r>
                    <w:rPr>
                      <w:rFonts w:hint="eastAsia" w:ascii="Times New Roman" w:hAnsi="Times New Roman"/>
                      <w:szCs w:val="21"/>
                    </w:rPr>
                    <w:t>1</w:t>
                  </w:r>
                </w:p>
              </w:tc>
              <w:tc>
                <w:tcPr>
                  <w:tcW w:w="1617" w:type="dxa"/>
                  <w:vAlign w:val="center"/>
                </w:tcPr>
                <w:p>
                  <w:pPr>
                    <w:spacing w:line="360" w:lineRule="auto"/>
                    <w:jc w:val="center"/>
                    <w:rPr>
                      <w:rFonts w:ascii="Times New Roman" w:hAnsi="Times New Roman"/>
                      <w:szCs w:val="21"/>
                    </w:rPr>
                  </w:pPr>
                  <w:r>
                    <w:rPr>
                      <w:rFonts w:hint="eastAsia" w:ascii="Times New Roman" w:hAnsi="Times New Roman"/>
                      <w:szCs w:val="21"/>
                    </w:rPr>
                    <w:t>稻谷</w:t>
                  </w:r>
                </w:p>
              </w:tc>
              <w:tc>
                <w:tcPr>
                  <w:tcW w:w="1658" w:type="dxa"/>
                  <w:vAlign w:val="center"/>
                </w:tcPr>
                <w:p>
                  <w:pPr>
                    <w:spacing w:line="360" w:lineRule="auto"/>
                    <w:jc w:val="center"/>
                    <w:rPr>
                      <w:rFonts w:ascii="Times New Roman" w:hAnsi="Times New Roman"/>
                      <w:szCs w:val="21"/>
                    </w:rPr>
                  </w:pPr>
                  <w:r>
                    <w:rPr>
                      <w:rFonts w:hint="eastAsia" w:ascii="Times New Roman" w:hAnsi="Times New Roman"/>
                      <w:szCs w:val="21"/>
                    </w:rPr>
                    <w:t>原粮库</w:t>
                  </w:r>
                </w:p>
              </w:tc>
              <w:tc>
                <w:tcPr>
                  <w:tcW w:w="1843" w:type="dxa"/>
                  <w:vAlign w:val="center"/>
                </w:tcPr>
                <w:p>
                  <w:pPr>
                    <w:jc w:val="center"/>
                    <w:rPr>
                      <w:rFonts w:ascii="Times New Roman" w:hAnsi="Times New Roman"/>
                      <w:szCs w:val="24"/>
                      <w:highlight w:val="yellow"/>
                    </w:rPr>
                  </w:pPr>
                  <w:r>
                    <w:rPr>
                      <w:rFonts w:hint="eastAsia" w:ascii="Times New Roman" w:hAnsi="Times New Roman"/>
                      <w:szCs w:val="21"/>
                    </w:rPr>
                    <w:t>30000</w:t>
                  </w:r>
                  <w:r>
                    <w:rPr>
                      <w:rFonts w:ascii="Times New Roman" w:hAnsi="Times New Roman"/>
                    </w:rPr>
                    <w:t>t</w:t>
                  </w:r>
                </w:p>
              </w:tc>
              <w:tc>
                <w:tcPr>
                  <w:tcW w:w="2693" w:type="dxa"/>
                  <w:vAlign w:val="center"/>
                </w:tcPr>
                <w:p>
                  <w:pPr>
                    <w:jc w:val="center"/>
                    <w:rPr>
                      <w:rFonts w:ascii="Times New Roman" w:hAnsi="Times New Roman"/>
                      <w:szCs w:val="24"/>
                      <w:highlight w:val="green"/>
                    </w:rPr>
                  </w:pPr>
                  <w:r>
                    <w:rPr>
                      <w:rFonts w:hint="eastAsia" w:ascii="Times New Roman" w:hAnsi="Times New Roman"/>
                      <w:szCs w:val="21"/>
                    </w:rPr>
                    <w:t>从</w:t>
                  </w:r>
                  <w:r>
                    <w:rPr>
                      <w:rFonts w:ascii="Times New Roman" w:hAnsi="Times New Roman"/>
                      <w:szCs w:val="21"/>
                    </w:rPr>
                    <w:t>种植基地</w:t>
                  </w:r>
                  <w:r>
                    <w:rPr>
                      <w:rFonts w:hint="eastAsia" w:ascii="Times New Roman" w:hAnsi="Times New Roman"/>
                      <w:szCs w:val="21"/>
                    </w:rPr>
                    <w:t>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6" w:type="dxa"/>
                  <w:vAlign w:val="center"/>
                </w:tcPr>
                <w:p>
                  <w:pPr>
                    <w:spacing w:line="360" w:lineRule="auto"/>
                    <w:jc w:val="center"/>
                    <w:rPr>
                      <w:rFonts w:ascii="Times New Roman" w:hAnsi="Times New Roman"/>
                      <w:szCs w:val="21"/>
                    </w:rPr>
                  </w:pPr>
                  <w:r>
                    <w:rPr>
                      <w:rFonts w:hint="eastAsia" w:ascii="Times New Roman" w:hAnsi="Times New Roman"/>
                      <w:szCs w:val="21"/>
                    </w:rPr>
                    <w:t>2</w:t>
                  </w:r>
                </w:p>
              </w:tc>
              <w:tc>
                <w:tcPr>
                  <w:tcW w:w="1617" w:type="dxa"/>
                  <w:vAlign w:val="center"/>
                </w:tcPr>
                <w:p>
                  <w:pPr>
                    <w:spacing w:line="360" w:lineRule="auto"/>
                    <w:jc w:val="center"/>
                    <w:rPr>
                      <w:rFonts w:ascii="Times New Roman" w:hAnsi="Times New Roman"/>
                      <w:szCs w:val="21"/>
                    </w:rPr>
                  </w:pPr>
                  <w:r>
                    <w:rPr>
                      <w:rFonts w:hint="eastAsia" w:ascii="Times New Roman" w:hAnsi="Times New Roman"/>
                      <w:szCs w:val="21"/>
                    </w:rPr>
                    <w:t>半成品米</w:t>
                  </w:r>
                </w:p>
              </w:tc>
              <w:tc>
                <w:tcPr>
                  <w:tcW w:w="1658" w:type="dxa"/>
                  <w:vAlign w:val="center"/>
                </w:tcPr>
                <w:p>
                  <w:pPr>
                    <w:spacing w:line="360" w:lineRule="auto"/>
                    <w:jc w:val="center"/>
                    <w:rPr>
                      <w:rFonts w:ascii="Times New Roman" w:hAnsi="Times New Roman"/>
                      <w:szCs w:val="21"/>
                    </w:rPr>
                  </w:pPr>
                  <w:r>
                    <w:rPr>
                      <w:rFonts w:hint="eastAsia" w:ascii="Times New Roman" w:hAnsi="Times New Roman"/>
                      <w:szCs w:val="21"/>
                    </w:rPr>
                    <w:t>原粮库</w:t>
                  </w:r>
                </w:p>
              </w:tc>
              <w:tc>
                <w:tcPr>
                  <w:tcW w:w="1843" w:type="dxa"/>
                  <w:vAlign w:val="center"/>
                </w:tcPr>
                <w:p>
                  <w:pPr>
                    <w:jc w:val="center"/>
                    <w:rPr>
                      <w:rFonts w:ascii="Times New Roman" w:hAnsi="Times New Roman"/>
                      <w:szCs w:val="21"/>
                      <w:highlight w:val="yellow"/>
                    </w:rPr>
                  </w:pPr>
                  <w:r>
                    <w:rPr>
                      <w:rFonts w:hint="eastAsia" w:ascii="Times New Roman" w:hAnsi="Times New Roman"/>
                      <w:szCs w:val="21"/>
                    </w:rPr>
                    <w:t>41780t</w:t>
                  </w:r>
                </w:p>
              </w:tc>
              <w:tc>
                <w:tcPr>
                  <w:tcW w:w="2693" w:type="dxa"/>
                  <w:vAlign w:val="center"/>
                </w:tcPr>
                <w:p>
                  <w:pPr>
                    <w:jc w:val="center"/>
                    <w:rPr>
                      <w:rFonts w:ascii="Times New Roman" w:hAnsi="Times New Roman"/>
                      <w:szCs w:val="21"/>
                    </w:rPr>
                  </w:pPr>
                  <w:r>
                    <w:rPr>
                      <w:rFonts w:hint="eastAsia" w:ascii="Times New Roman" w:hAnsi="Times New Roman"/>
                      <w:szCs w:val="21"/>
                    </w:rPr>
                    <w:t>从其他米厂收购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6" w:type="dxa"/>
                  <w:vAlign w:val="center"/>
                </w:tcPr>
                <w:p>
                  <w:pPr>
                    <w:spacing w:line="360" w:lineRule="auto"/>
                    <w:jc w:val="center"/>
                    <w:rPr>
                      <w:rFonts w:ascii="Times New Roman" w:hAnsi="Times New Roman"/>
                      <w:szCs w:val="21"/>
                    </w:rPr>
                  </w:pPr>
                  <w:r>
                    <w:rPr>
                      <w:rFonts w:hint="eastAsia" w:ascii="Times New Roman" w:hAnsi="Times New Roman"/>
                      <w:szCs w:val="21"/>
                    </w:rPr>
                    <w:t>3</w:t>
                  </w:r>
                </w:p>
              </w:tc>
              <w:tc>
                <w:tcPr>
                  <w:tcW w:w="1617" w:type="dxa"/>
                  <w:vAlign w:val="center"/>
                </w:tcPr>
                <w:p>
                  <w:pPr>
                    <w:spacing w:line="360" w:lineRule="auto"/>
                    <w:jc w:val="center"/>
                    <w:rPr>
                      <w:rFonts w:ascii="Times New Roman" w:hAnsi="Times New Roman"/>
                      <w:szCs w:val="21"/>
                    </w:rPr>
                  </w:pPr>
                  <w:r>
                    <w:rPr>
                      <w:rFonts w:hint="eastAsia" w:ascii="Times New Roman" w:hAnsi="Times New Roman"/>
                      <w:szCs w:val="21"/>
                    </w:rPr>
                    <w:t>包装材料</w:t>
                  </w:r>
                </w:p>
              </w:tc>
              <w:tc>
                <w:tcPr>
                  <w:tcW w:w="1658" w:type="dxa"/>
                  <w:vAlign w:val="center"/>
                </w:tcPr>
                <w:p>
                  <w:pPr>
                    <w:spacing w:line="360" w:lineRule="auto"/>
                    <w:jc w:val="center"/>
                    <w:rPr>
                      <w:rFonts w:ascii="Times New Roman" w:hAnsi="Times New Roman"/>
                      <w:szCs w:val="21"/>
                    </w:rPr>
                  </w:pPr>
                  <w:r>
                    <w:rPr>
                      <w:rFonts w:hint="eastAsia" w:ascii="Times New Roman" w:hAnsi="Times New Roman"/>
                      <w:szCs w:val="21"/>
                    </w:rPr>
                    <w:t>—</w:t>
                  </w:r>
                </w:p>
              </w:tc>
              <w:tc>
                <w:tcPr>
                  <w:tcW w:w="1843" w:type="dxa"/>
                  <w:vAlign w:val="center"/>
                </w:tcPr>
                <w:p>
                  <w:pPr>
                    <w:jc w:val="center"/>
                    <w:rPr>
                      <w:rFonts w:ascii="Times New Roman" w:hAnsi="Times New Roman"/>
                      <w:szCs w:val="21"/>
                    </w:rPr>
                  </w:pPr>
                  <w:r>
                    <w:rPr>
                      <w:rFonts w:hint="eastAsia" w:ascii="Times New Roman" w:hAnsi="Times New Roman"/>
                      <w:szCs w:val="21"/>
                    </w:rPr>
                    <w:t>1t</w:t>
                  </w:r>
                </w:p>
              </w:tc>
              <w:tc>
                <w:tcPr>
                  <w:tcW w:w="2693" w:type="dxa"/>
                  <w:vAlign w:val="center"/>
                </w:tcPr>
                <w:p>
                  <w:pPr>
                    <w:jc w:val="center"/>
                    <w:rPr>
                      <w:rFonts w:ascii="Times New Roman" w:hAnsi="Times New Roman"/>
                      <w:szCs w:val="21"/>
                    </w:rPr>
                  </w:pPr>
                  <w:r>
                    <w:rPr>
                      <w:rFonts w:hint="eastAsia" w:ascii="Times New Roman" w:hAnsi="Times New Roman"/>
                      <w:szCs w:val="21"/>
                    </w:rPr>
                    <w:t>从编织袋厂购买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6" w:type="dxa"/>
                  <w:vAlign w:val="center"/>
                </w:tcPr>
                <w:p>
                  <w:pPr>
                    <w:spacing w:line="360" w:lineRule="auto"/>
                    <w:jc w:val="center"/>
                    <w:rPr>
                      <w:rFonts w:ascii="Times New Roman" w:hAnsi="Times New Roman"/>
                      <w:szCs w:val="21"/>
                    </w:rPr>
                  </w:pPr>
                  <w:r>
                    <w:rPr>
                      <w:rFonts w:hint="eastAsia" w:ascii="Times New Roman" w:hAnsi="Times New Roman"/>
                      <w:szCs w:val="21"/>
                    </w:rPr>
                    <w:t>4</w:t>
                  </w:r>
                </w:p>
              </w:tc>
              <w:tc>
                <w:tcPr>
                  <w:tcW w:w="1617" w:type="dxa"/>
                  <w:vAlign w:val="center"/>
                </w:tcPr>
                <w:p>
                  <w:pPr>
                    <w:jc w:val="center"/>
                    <w:rPr>
                      <w:rFonts w:ascii="Times New Roman" w:hAnsi="Times New Roman"/>
                      <w:szCs w:val="21"/>
                    </w:rPr>
                  </w:pPr>
                  <w:r>
                    <w:rPr>
                      <w:rFonts w:hint="eastAsia" w:ascii="Times New Roman" w:hAnsi="Times New Roman"/>
                      <w:szCs w:val="21"/>
                    </w:rPr>
                    <w:t>水</w:t>
                  </w:r>
                </w:p>
              </w:tc>
              <w:tc>
                <w:tcPr>
                  <w:tcW w:w="1658" w:type="dxa"/>
                  <w:vAlign w:val="center"/>
                </w:tcPr>
                <w:p>
                  <w:pPr>
                    <w:jc w:val="center"/>
                    <w:rPr>
                      <w:rFonts w:ascii="Times New Roman" w:hAnsi="Times New Roman"/>
                      <w:szCs w:val="24"/>
                    </w:rPr>
                  </w:pPr>
                  <w:r>
                    <w:rPr>
                      <w:rFonts w:hint="eastAsia" w:ascii="Times New Roman" w:hAnsi="Times New Roman"/>
                      <w:szCs w:val="21"/>
                    </w:rPr>
                    <w:t>—</w:t>
                  </w:r>
                </w:p>
              </w:tc>
              <w:tc>
                <w:tcPr>
                  <w:tcW w:w="1843" w:type="dxa"/>
                  <w:vAlign w:val="center"/>
                </w:tcPr>
                <w:p>
                  <w:pPr>
                    <w:jc w:val="center"/>
                    <w:rPr>
                      <w:rFonts w:ascii="Times New Roman" w:hAnsi="Times New Roman"/>
                      <w:szCs w:val="24"/>
                      <w:highlight w:val="yellow"/>
                    </w:rPr>
                  </w:pPr>
                  <w:r>
                    <w:rPr>
                      <w:rFonts w:hint="eastAsia" w:ascii="Times New Roman" w:hAnsi="Times New Roman"/>
                      <w:szCs w:val="21"/>
                    </w:rPr>
                    <w:t>52.2</w:t>
                  </w:r>
                </w:p>
              </w:tc>
              <w:tc>
                <w:tcPr>
                  <w:tcW w:w="2693" w:type="dxa"/>
                  <w:vAlign w:val="center"/>
                </w:tcPr>
                <w:p>
                  <w:pPr>
                    <w:jc w:val="center"/>
                    <w:rPr>
                      <w:rFonts w:ascii="Times New Roman" w:hAnsi="Times New Roman"/>
                      <w:szCs w:val="24"/>
                    </w:rPr>
                  </w:pPr>
                  <w:r>
                    <w:rPr>
                      <w:rFonts w:ascii="Times New Roman" w:hAnsi="Times New Roman"/>
                      <w:szCs w:val="21"/>
                    </w:rPr>
                    <w:t>取自园区供水管网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6" w:type="dxa"/>
                  <w:vAlign w:val="center"/>
                </w:tcPr>
                <w:p>
                  <w:pPr>
                    <w:spacing w:line="360" w:lineRule="auto"/>
                    <w:jc w:val="center"/>
                    <w:rPr>
                      <w:rFonts w:ascii="Times New Roman" w:hAnsi="Times New Roman"/>
                      <w:szCs w:val="21"/>
                    </w:rPr>
                  </w:pPr>
                  <w:r>
                    <w:rPr>
                      <w:rFonts w:hint="eastAsia" w:ascii="Times New Roman" w:hAnsi="Times New Roman"/>
                      <w:szCs w:val="21"/>
                    </w:rPr>
                    <w:t>5</w:t>
                  </w:r>
                </w:p>
              </w:tc>
              <w:tc>
                <w:tcPr>
                  <w:tcW w:w="1617" w:type="dxa"/>
                  <w:vAlign w:val="center"/>
                </w:tcPr>
                <w:p>
                  <w:pPr>
                    <w:spacing w:line="360" w:lineRule="auto"/>
                    <w:jc w:val="center"/>
                    <w:rPr>
                      <w:rFonts w:ascii="Times New Roman" w:hAnsi="Times New Roman"/>
                      <w:szCs w:val="21"/>
                    </w:rPr>
                  </w:pPr>
                  <w:r>
                    <w:rPr>
                      <w:rFonts w:hint="eastAsia" w:ascii="Times New Roman" w:hAnsi="Times New Roman"/>
                      <w:szCs w:val="21"/>
                    </w:rPr>
                    <w:t>电</w:t>
                  </w:r>
                </w:p>
              </w:tc>
              <w:tc>
                <w:tcPr>
                  <w:tcW w:w="1658" w:type="dxa"/>
                  <w:vAlign w:val="center"/>
                </w:tcPr>
                <w:p>
                  <w:pPr>
                    <w:jc w:val="center"/>
                    <w:rPr>
                      <w:rFonts w:ascii="Times New Roman" w:hAnsi="Times New Roman"/>
                      <w:szCs w:val="21"/>
                    </w:rPr>
                  </w:pPr>
                  <w:r>
                    <w:rPr>
                      <w:rFonts w:hint="eastAsia" w:ascii="Times New Roman" w:hAnsi="Times New Roman"/>
                      <w:szCs w:val="21"/>
                    </w:rPr>
                    <w:t>—</w:t>
                  </w:r>
                </w:p>
              </w:tc>
              <w:tc>
                <w:tcPr>
                  <w:tcW w:w="1843" w:type="dxa"/>
                  <w:vAlign w:val="center"/>
                </w:tcPr>
                <w:p>
                  <w:pPr>
                    <w:jc w:val="center"/>
                    <w:rPr>
                      <w:rFonts w:ascii="Times New Roman" w:hAnsi="Times New Roman"/>
                      <w:bCs/>
                      <w:szCs w:val="21"/>
                      <w:highlight w:val="yellow"/>
                    </w:rPr>
                  </w:pPr>
                  <w:r>
                    <w:rPr>
                      <w:rFonts w:hint="eastAsia" w:ascii="Times New Roman" w:hAnsi="Times New Roman"/>
                      <w:bCs/>
                      <w:szCs w:val="21"/>
                    </w:rPr>
                    <w:t>25000kW</w:t>
                  </w:r>
                </w:p>
              </w:tc>
              <w:tc>
                <w:tcPr>
                  <w:tcW w:w="2693" w:type="dxa"/>
                  <w:vAlign w:val="center"/>
                </w:tcPr>
                <w:p>
                  <w:pPr>
                    <w:jc w:val="center"/>
                    <w:rPr>
                      <w:rFonts w:ascii="Times New Roman" w:hAnsi="Times New Roman"/>
                      <w:szCs w:val="21"/>
                    </w:rPr>
                  </w:pPr>
                  <w:r>
                    <w:rPr>
                      <w:rFonts w:ascii="Times New Roman" w:hAnsi="Times New Roman"/>
                      <w:szCs w:val="21"/>
                    </w:rPr>
                    <w:t>取自园区供电管网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6" w:type="dxa"/>
                  <w:vAlign w:val="center"/>
                </w:tcPr>
                <w:p>
                  <w:pPr>
                    <w:spacing w:line="360" w:lineRule="auto"/>
                    <w:jc w:val="center"/>
                    <w:rPr>
                      <w:rFonts w:ascii="Times New Roman" w:hAnsi="Times New Roman"/>
                      <w:szCs w:val="21"/>
                    </w:rPr>
                  </w:pPr>
                  <w:r>
                    <w:rPr>
                      <w:rFonts w:hint="eastAsia" w:ascii="Times New Roman" w:hAnsi="Times New Roman"/>
                      <w:szCs w:val="21"/>
                    </w:rPr>
                    <w:t>6</w:t>
                  </w:r>
                </w:p>
              </w:tc>
              <w:tc>
                <w:tcPr>
                  <w:tcW w:w="1617" w:type="dxa"/>
                  <w:vAlign w:val="center"/>
                </w:tcPr>
                <w:p>
                  <w:pPr>
                    <w:spacing w:line="360" w:lineRule="auto"/>
                    <w:jc w:val="center"/>
                    <w:rPr>
                      <w:rFonts w:ascii="Times New Roman" w:hAnsi="Times New Roman"/>
                      <w:szCs w:val="21"/>
                    </w:rPr>
                  </w:pPr>
                  <w:r>
                    <w:rPr>
                      <w:rFonts w:hint="eastAsia" w:ascii="Times New Roman" w:hAnsi="Times New Roman"/>
                      <w:szCs w:val="21"/>
                    </w:rPr>
                    <w:t>天然气</w:t>
                  </w:r>
                </w:p>
              </w:tc>
              <w:tc>
                <w:tcPr>
                  <w:tcW w:w="1658" w:type="dxa"/>
                  <w:vAlign w:val="center"/>
                </w:tcPr>
                <w:p>
                  <w:pPr>
                    <w:jc w:val="center"/>
                    <w:rPr>
                      <w:rFonts w:ascii="Times New Roman" w:hAnsi="Times New Roman"/>
                      <w:szCs w:val="21"/>
                    </w:rPr>
                  </w:pPr>
                  <w:r>
                    <w:rPr>
                      <w:rFonts w:ascii="Times New Roman" w:hAnsi="Times New Roman"/>
                      <w:szCs w:val="21"/>
                    </w:rPr>
                    <w:t>—</w:t>
                  </w:r>
                </w:p>
              </w:tc>
              <w:tc>
                <w:tcPr>
                  <w:tcW w:w="1843" w:type="dxa"/>
                  <w:vAlign w:val="center"/>
                </w:tcPr>
                <w:p>
                  <w:pPr>
                    <w:jc w:val="center"/>
                    <w:rPr>
                      <w:rFonts w:ascii="Times New Roman" w:hAnsi="Times New Roman"/>
                      <w:bCs/>
                      <w:szCs w:val="21"/>
                    </w:rPr>
                  </w:pPr>
                  <w:r>
                    <w:rPr>
                      <w:rFonts w:hint="eastAsia" w:ascii="Times New Roman" w:hAnsi="Times New Roman"/>
                      <w:szCs w:val="21"/>
                    </w:rPr>
                    <w:t>84240m</w:t>
                  </w:r>
                  <w:r>
                    <w:rPr>
                      <w:rFonts w:hint="eastAsia" w:ascii="Times New Roman" w:hAnsi="Times New Roman"/>
                      <w:szCs w:val="21"/>
                      <w:vertAlign w:val="superscript"/>
                    </w:rPr>
                    <w:t>3</w:t>
                  </w:r>
                  <w:r>
                    <w:rPr>
                      <w:rFonts w:hint="eastAsia" w:ascii="Times New Roman" w:hAnsi="Times New Roman"/>
                      <w:szCs w:val="21"/>
                    </w:rPr>
                    <w:t>/a</w:t>
                  </w:r>
                </w:p>
              </w:tc>
              <w:tc>
                <w:tcPr>
                  <w:tcW w:w="2693" w:type="dxa"/>
                  <w:vAlign w:val="center"/>
                </w:tcPr>
                <w:p>
                  <w:pPr>
                    <w:jc w:val="center"/>
                    <w:rPr>
                      <w:rFonts w:ascii="Times New Roman" w:hAnsi="Times New Roman"/>
                      <w:szCs w:val="21"/>
                    </w:rPr>
                  </w:pPr>
                  <w:r>
                    <w:rPr>
                      <w:rFonts w:hint="eastAsia" w:ascii="Times New Roman" w:hAnsi="Times New Roman"/>
                      <w:szCs w:val="21"/>
                    </w:rPr>
                    <w:t>由园区管道燃气提供</w:t>
                  </w:r>
                </w:p>
              </w:tc>
            </w:tr>
          </w:tbl>
          <w:p>
            <w:pPr>
              <w:autoSpaceDE w:val="0"/>
              <w:autoSpaceDN w:val="0"/>
              <w:adjustRightInd w:val="0"/>
              <w:spacing w:line="360" w:lineRule="auto"/>
              <w:ind w:firstLine="480" w:firstLineChars="200"/>
              <w:rPr>
                <w:rFonts w:ascii="Times New Roman" w:hAnsi="Times New Roman"/>
                <w:sz w:val="24"/>
              </w:rPr>
            </w:pPr>
            <w:r>
              <w:rPr>
                <w:rFonts w:hint="eastAsia" w:ascii="Times New Roman" w:hAnsi="Times New Roman"/>
                <w:sz w:val="24"/>
              </w:rPr>
              <w:t>根据中华人民共和国国家标准—稻谷（GB1350-2009），本项目</w:t>
            </w:r>
            <w:r>
              <w:rPr>
                <w:rFonts w:ascii="Times New Roman" w:hAnsi="Times New Roman"/>
                <w:sz w:val="24"/>
              </w:rPr>
              <w:t>收购的稻谷质量</w:t>
            </w:r>
            <w:r>
              <w:rPr>
                <w:rFonts w:hint="eastAsia" w:ascii="Times New Roman" w:hAnsi="Times New Roman"/>
                <w:sz w:val="24"/>
              </w:rPr>
              <w:t>指标具体</w:t>
            </w:r>
            <w:r>
              <w:rPr>
                <w:rFonts w:ascii="Times New Roman" w:hAnsi="Times New Roman"/>
                <w:sz w:val="24"/>
              </w:rPr>
              <w:t>见表</w:t>
            </w:r>
            <w:r>
              <w:rPr>
                <w:rFonts w:hint="eastAsia" w:ascii="Times New Roman" w:hAnsi="Times New Roman"/>
                <w:sz w:val="24"/>
              </w:rPr>
              <w:t>1-5。</w:t>
            </w:r>
          </w:p>
          <w:p>
            <w:pPr>
              <w:spacing w:line="360" w:lineRule="auto"/>
              <w:jc w:val="center"/>
              <w:rPr>
                <w:rFonts w:ascii="Times New Roman" w:hAnsi="Times New Roman"/>
                <w:b/>
                <w:sz w:val="24"/>
                <w:szCs w:val="24"/>
              </w:rPr>
            </w:pPr>
            <w:r>
              <w:rPr>
                <w:rFonts w:ascii="Times New Roman" w:hAnsi="Times New Roman"/>
                <w:b/>
                <w:sz w:val="24"/>
                <w:szCs w:val="24"/>
              </w:rPr>
              <w:t>表1-</w:t>
            </w:r>
            <w:r>
              <w:rPr>
                <w:rFonts w:hint="eastAsia" w:ascii="Times New Roman" w:hAnsi="Times New Roman"/>
                <w:b/>
                <w:sz w:val="24"/>
                <w:szCs w:val="24"/>
              </w:rPr>
              <w:t>5  项目</w:t>
            </w:r>
            <w:r>
              <w:rPr>
                <w:rFonts w:ascii="Times New Roman" w:hAnsi="Times New Roman"/>
                <w:b/>
                <w:sz w:val="24"/>
                <w:szCs w:val="24"/>
              </w:rPr>
              <w:t>收稻谷质量指标</w:t>
            </w:r>
          </w:p>
          <w:tbl>
            <w:tblPr>
              <w:tblStyle w:val="27"/>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134"/>
              <w:gridCol w:w="1152"/>
              <w:gridCol w:w="937"/>
              <w:gridCol w:w="906"/>
              <w:gridCol w:w="1134"/>
              <w:gridCol w:w="1134"/>
              <w:gridCol w:w="1276"/>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48" w:type="dxa"/>
                  <w:vAlign w:val="center"/>
                </w:tcPr>
                <w:p>
                  <w:pPr>
                    <w:spacing w:line="360" w:lineRule="auto"/>
                    <w:jc w:val="center"/>
                    <w:rPr>
                      <w:rFonts w:ascii="Times New Roman" w:hAnsi="Times New Roman"/>
                      <w:szCs w:val="21"/>
                    </w:rPr>
                  </w:pPr>
                  <w:r>
                    <w:rPr>
                      <w:rFonts w:hint="eastAsia" w:ascii="Times New Roman" w:hAnsi="Times New Roman"/>
                      <w:szCs w:val="21"/>
                    </w:rPr>
                    <w:t>等级</w:t>
                  </w:r>
                </w:p>
              </w:tc>
              <w:tc>
                <w:tcPr>
                  <w:tcW w:w="1134" w:type="dxa"/>
                  <w:vAlign w:val="center"/>
                </w:tcPr>
                <w:p>
                  <w:pPr>
                    <w:spacing w:line="360" w:lineRule="auto"/>
                    <w:jc w:val="center"/>
                    <w:rPr>
                      <w:rFonts w:ascii="Times New Roman" w:hAnsi="Times New Roman"/>
                      <w:szCs w:val="21"/>
                    </w:rPr>
                  </w:pPr>
                  <w:r>
                    <w:rPr>
                      <w:rFonts w:hint="eastAsia" w:ascii="Times New Roman" w:hAnsi="Times New Roman"/>
                      <w:szCs w:val="21"/>
                    </w:rPr>
                    <w:t>出糙率/%</w:t>
                  </w:r>
                </w:p>
              </w:tc>
              <w:tc>
                <w:tcPr>
                  <w:tcW w:w="1152" w:type="dxa"/>
                  <w:vAlign w:val="center"/>
                </w:tcPr>
                <w:p>
                  <w:pPr>
                    <w:spacing w:line="360" w:lineRule="auto"/>
                    <w:jc w:val="center"/>
                    <w:rPr>
                      <w:rFonts w:ascii="Times New Roman" w:hAnsi="Times New Roman"/>
                      <w:szCs w:val="21"/>
                    </w:rPr>
                  </w:pPr>
                  <w:r>
                    <w:rPr>
                      <w:rFonts w:hint="eastAsia" w:ascii="Times New Roman" w:hAnsi="Times New Roman"/>
                      <w:szCs w:val="21"/>
                    </w:rPr>
                    <w:t>整精米</w:t>
                  </w:r>
                  <w:r>
                    <w:rPr>
                      <w:rFonts w:ascii="Times New Roman" w:hAnsi="Times New Roman"/>
                      <w:szCs w:val="21"/>
                    </w:rPr>
                    <w:t>率</w:t>
                  </w:r>
                  <w:r>
                    <w:rPr>
                      <w:rFonts w:hint="eastAsia" w:ascii="Times New Roman" w:hAnsi="Times New Roman"/>
                      <w:szCs w:val="21"/>
                    </w:rPr>
                    <w:t>/%</w:t>
                  </w:r>
                </w:p>
              </w:tc>
              <w:tc>
                <w:tcPr>
                  <w:tcW w:w="937" w:type="dxa"/>
                  <w:vAlign w:val="center"/>
                </w:tcPr>
                <w:p>
                  <w:pPr>
                    <w:spacing w:line="360" w:lineRule="auto"/>
                    <w:jc w:val="center"/>
                    <w:rPr>
                      <w:rFonts w:ascii="Times New Roman" w:hAnsi="Times New Roman"/>
                      <w:szCs w:val="21"/>
                    </w:rPr>
                  </w:pPr>
                  <w:r>
                    <w:rPr>
                      <w:rFonts w:hint="eastAsia" w:ascii="Times New Roman" w:hAnsi="Times New Roman"/>
                      <w:szCs w:val="21"/>
                    </w:rPr>
                    <w:t>杂质/%</w:t>
                  </w:r>
                </w:p>
              </w:tc>
              <w:tc>
                <w:tcPr>
                  <w:tcW w:w="906" w:type="dxa"/>
                  <w:vAlign w:val="center"/>
                </w:tcPr>
                <w:p>
                  <w:pPr>
                    <w:spacing w:line="360" w:lineRule="auto"/>
                    <w:jc w:val="center"/>
                    <w:rPr>
                      <w:rFonts w:ascii="Times New Roman" w:hAnsi="Times New Roman"/>
                      <w:szCs w:val="21"/>
                    </w:rPr>
                  </w:pPr>
                  <w:r>
                    <w:rPr>
                      <w:rFonts w:hint="eastAsia" w:ascii="Times New Roman" w:hAnsi="Times New Roman"/>
                      <w:szCs w:val="21"/>
                    </w:rPr>
                    <w:t>水分/%</w:t>
                  </w:r>
                </w:p>
              </w:tc>
              <w:tc>
                <w:tcPr>
                  <w:tcW w:w="1134" w:type="dxa"/>
                  <w:vAlign w:val="center"/>
                </w:tcPr>
                <w:p>
                  <w:pPr>
                    <w:spacing w:line="360" w:lineRule="auto"/>
                    <w:jc w:val="center"/>
                    <w:rPr>
                      <w:rFonts w:ascii="Times New Roman" w:hAnsi="Times New Roman"/>
                      <w:szCs w:val="21"/>
                    </w:rPr>
                  </w:pPr>
                  <w:r>
                    <w:rPr>
                      <w:rFonts w:hint="eastAsia" w:ascii="Times New Roman" w:hAnsi="Times New Roman"/>
                      <w:szCs w:val="21"/>
                    </w:rPr>
                    <w:t>黄粒米/%</w:t>
                  </w:r>
                </w:p>
              </w:tc>
              <w:tc>
                <w:tcPr>
                  <w:tcW w:w="1134" w:type="dxa"/>
                  <w:vAlign w:val="center"/>
                </w:tcPr>
                <w:p>
                  <w:pPr>
                    <w:spacing w:line="360" w:lineRule="auto"/>
                    <w:jc w:val="center"/>
                    <w:rPr>
                      <w:rFonts w:ascii="Times New Roman" w:hAnsi="Times New Roman"/>
                      <w:szCs w:val="21"/>
                    </w:rPr>
                  </w:pPr>
                  <w:r>
                    <w:rPr>
                      <w:rFonts w:hint="eastAsia" w:ascii="Times New Roman" w:hAnsi="Times New Roman"/>
                      <w:szCs w:val="21"/>
                    </w:rPr>
                    <w:t>谷外糙米/%</w:t>
                  </w:r>
                </w:p>
              </w:tc>
              <w:tc>
                <w:tcPr>
                  <w:tcW w:w="1276" w:type="dxa"/>
                  <w:vAlign w:val="center"/>
                </w:tcPr>
                <w:p>
                  <w:pPr>
                    <w:spacing w:line="360" w:lineRule="auto"/>
                    <w:jc w:val="center"/>
                    <w:rPr>
                      <w:rFonts w:ascii="Times New Roman" w:hAnsi="Times New Roman"/>
                      <w:szCs w:val="21"/>
                    </w:rPr>
                  </w:pPr>
                  <w:r>
                    <w:rPr>
                      <w:rFonts w:hint="eastAsia" w:ascii="Times New Roman" w:hAnsi="Times New Roman"/>
                      <w:szCs w:val="21"/>
                    </w:rPr>
                    <w:t>互混/%</w:t>
                  </w:r>
                </w:p>
              </w:tc>
              <w:tc>
                <w:tcPr>
                  <w:tcW w:w="832" w:type="dxa"/>
                  <w:vAlign w:val="center"/>
                </w:tcPr>
                <w:p>
                  <w:pPr>
                    <w:spacing w:line="360" w:lineRule="auto"/>
                    <w:jc w:val="center"/>
                    <w:rPr>
                      <w:rFonts w:ascii="Times New Roman" w:hAnsi="Times New Roman"/>
                      <w:szCs w:val="21"/>
                    </w:rPr>
                  </w:pPr>
                  <w:r>
                    <w:rPr>
                      <w:rFonts w:hint="eastAsia" w:ascii="Times New Roman" w:hAnsi="Times New Roman"/>
                      <w:szCs w:val="21"/>
                    </w:rPr>
                    <w:t>色泽、气味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48" w:type="dxa"/>
                  <w:vAlign w:val="center"/>
                </w:tcPr>
                <w:p>
                  <w:pPr>
                    <w:spacing w:line="360" w:lineRule="auto"/>
                    <w:jc w:val="center"/>
                    <w:rPr>
                      <w:rFonts w:ascii="Times New Roman" w:hAnsi="Times New Roman"/>
                      <w:szCs w:val="21"/>
                    </w:rPr>
                  </w:pPr>
                  <w:r>
                    <w:rPr>
                      <w:rFonts w:hint="eastAsia" w:ascii="Times New Roman" w:hAnsi="Times New Roman"/>
                      <w:szCs w:val="21"/>
                    </w:rPr>
                    <w:t>1</w:t>
                  </w:r>
                </w:p>
              </w:tc>
              <w:tc>
                <w:tcPr>
                  <w:tcW w:w="1134" w:type="dxa"/>
                  <w:vAlign w:val="center"/>
                </w:tcPr>
                <w:p>
                  <w:pPr>
                    <w:spacing w:line="360" w:lineRule="auto"/>
                    <w:jc w:val="center"/>
                    <w:rPr>
                      <w:rFonts w:ascii="Times New Roman" w:hAnsi="Times New Roman"/>
                      <w:szCs w:val="21"/>
                    </w:rPr>
                  </w:pPr>
                  <w:r>
                    <w:rPr>
                      <w:rFonts w:hint="eastAsia" w:ascii="Times New Roman" w:hAnsi="Times New Roman"/>
                      <w:szCs w:val="21"/>
                    </w:rPr>
                    <w:t>≥81.0</w:t>
                  </w:r>
                </w:p>
              </w:tc>
              <w:tc>
                <w:tcPr>
                  <w:tcW w:w="1152" w:type="dxa"/>
                  <w:vAlign w:val="center"/>
                </w:tcPr>
                <w:p>
                  <w:pPr>
                    <w:jc w:val="center"/>
                    <w:rPr>
                      <w:rFonts w:ascii="Times New Roman" w:hAnsi="Times New Roman"/>
                    </w:rPr>
                  </w:pPr>
                  <w:r>
                    <w:rPr>
                      <w:rFonts w:hint="eastAsia" w:ascii="Times New Roman" w:hAnsi="Times New Roman"/>
                      <w:szCs w:val="21"/>
                    </w:rPr>
                    <w:t>≥61.0</w:t>
                  </w:r>
                </w:p>
              </w:tc>
              <w:tc>
                <w:tcPr>
                  <w:tcW w:w="937" w:type="dxa"/>
                  <w:vMerge w:val="restart"/>
                  <w:vAlign w:val="center"/>
                </w:tcPr>
                <w:p>
                  <w:pPr>
                    <w:jc w:val="center"/>
                    <w:rPr>
                      <w:rFonts w:ascii="Times New Roman" w:hAnsi="Times New Roman"/>
                      <w:szCs w:val="24"/>
                      <w:highlight w:val="green"/>
                    </w:rPr>
                  </w:pPr>
                  <w:r>
                    <w:rPr>
                      <w:rFonts w:hint="eastAsia" w:ascii="宋体" w:hAnsi="宋体"/>
                      <w:szCs w:val="21"/>
                    </w:rPr>
                    <w:t>≤</w:t>
                  </w:r>
                  <w:r>
                    <w:rPr>
                      <w:rFonts w:hint="eastAsia" w:ascii="Times New Roman" w:hAnsi="Times New Roman"/>
                      <w:szCs w:val="21"/>
                    </w:rPr>
                    <w:t>1.0</w:t>
                  </w:r>
                </w:p>
              </w:tc>
              <w:tc>
                <w:tcPr>
                  <w:tcW w:w="906" w:type="dxa"/>
                  <w:vMerge w:val="restart"/>
                  <w:vAlign w:val="center"/>
                </w:tcPr>
                <w:p>
                  <w:pPr>
                    <w:jc w:val="center"/>
                    <w:rPr>
                      <w:rFonts w:ascii="Times New Roman" w:hAnsi="Times New Roman"/>
                      <w:szCs w:val="24"/>
                      <w:highlight w:val="green"/>
                    </w:rPr>
                  </w:pPr>
                  <w:r>
                    <w:rPr>
                      <w:rFonts w:hint="eastAsia" w:ascii="宋体" w:hAnsi="宋体"/>
                      <w:szCs w:val="21"/>
                    </w:rPr>
                    <w:t>≤</w:t>
                  </w:r>
                  <w:r>
                    <w:rPr>
                      <w:rFonts w:hint="eastAsia" w:ascii="Times New Roman" w:hAnsi="Times New Roman"/>
                      <w:szCs w:val="21"/>
                    </w:rPr>
                    <w:t>14.5</w:t>
                  </w:r>
                </w:p>
              </w:tc>
              <w:tc>
                <w:tcPr>
                  <w:tcW w:w="1134" w:type="dxa"/>
                  <w:vMerge w:val="restart"/>
                  <w:vAlign w:val="center"/>
                </w:tcPr>
                <w:p>
                  <w:pPr>
                    <w:jc w:val="center"/>
                    <w:rPr>
                      <w:rFonts w:ascii="Times New Roman" w:hAnsi="Times New Roman"/>
                      <w:szCs w:val="24"/>
                      <w:highlight w:val="green"/>
                    </w:rPr>
                  </w:pPr>
                  <w:r>
                    <w:rPr>
                      <w:rFonts w:hint="eastAsia" w:ascii="宋体" w:hAnsi="宋体"/>
                      <w:szCs w:val="21"/>
                    </w:rPr>
                    <w:t>≤</w:t>
                  </w:r>
                  <w:r>
                    <w:rPr>
                      <w:rFonts w:hint="eastAsia" w:ascii="Times New Roman" w:hAnsi="Times New Roman"/>
                      <w:szCs w:val="21"/>
                    </w:rPr>
                    <w:t>1.0</w:t>
                  </w:r>
                </w:p>
              </w:tc>
              <w:tc>
                <w:tcPr>
                  <w:tcW w:w="1134" w:type="dxa"/>
                  <w:vMerge w:val="restart"/>
                  <w:vAlign w:val="center"/>
                </w:tcPr>
                <w:p>
                  <w:pPr>
                    <w:jc w:val="center"/>
                    <w:rPr>
                      <w:rFonts w:ascii="Times New Roman" w:hAnsi="Times New Roman"/>
                      <w:szCs w:val="24"/>
                      <w:highlight w:val="green"/>
                    </w:rPr>
                  </w:pPr>
                  <w:r>
                    <w:rPr>
                      <w:rFonts w:hint="eastAsia" w:ascii="宋体" w:hAnsi="宋体"/>
                      <w:szCs w:val="21"/>
                    </w:rPr>
                    <w:t>≤</w:t>
                  </w:r>
                  <w:r>
                    <w:rPr>
                      <w:rFonts w:hint="eastAsia" w:ascii="Times New Roman" w:hAnsi="Times New Roman"/>
                      <w:szCs w:val="21"/>
                    </w:rPr>
                    <w:t>2.0</w:t>
                  </w:r>
                </w:p>
              </w:tc>
              <w:tc>
                <w:tcPr>
                  <w:tcW w:w="1276" w:type="dxa"/>
                  <w:vMerge w:val="restart"/>
                  <w:vAlign w:val="center"/>
                </w:tcPr>
                <w:p>
                  <w:pPr>
                    <w:jc w:val="center"/>
                    <w:rPr>
                      <w:rFonts w:ascii="Times New Roman" w:hAnsi="Times New Roman"/>
                      <w:szCs w:val="24"/>
                      <w:highlight w:val="green"/>
                    </w:rPr>
                  </w:pPr>
                  <w:r>
                    <w:rPr>
                      <w:rFonts w:hint="eastAsia" w:ascii="宋体" w:hAnsi="宋体"/>
                      <w:szCs w:val="21"/>
                    </w:rPr>
                    <w:t>≤</w:t>
                  </w:r>
                  <w:r>
                    <w:rPr>
                      <w:rFonts w:hint="eastAsia" w:ascii="Times New Roman" w:hAnsi="Times New Roman"/>
                      <w:szCs w:val="21"/>
                    </w:rPr>
                    <w:t>5.0</w:t>
                  </w:r>
                </w:p>
              </w:tc>
              <w:tc>
                <w:tcPr>
                  <w:tcW w:w="832" w:type="dxa"/>
                  <w:vMerge w:val="restart"/>
                  <w:vAlign w:val="center"/>
                </w:tcPr>
                <w:p>
                  <w:pPr>
                    <w:jc w:val="center"/>
                    <w:rPr>
                      <w:rFonts w:ascii="Times New Roman" w:hAnsi="Times New Roman"/>
                      <w:szCs w:val="24"/>
                      <w:highlight w:val="green"/>
                    </w:rPr>
                  </w:pPr>
                  <w:r>
                    <w:rPr>
                      <w:rFonts w:hint="eastAsia" w:ascii="Times New Roman" w:hAnsi="Times New Roman"/>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48" w:type="dxa"/>
                  <w:vAlign w:val="center"/>
                </w:tcPr>
                <w:p>
                  <w:pPr>
                    <w:spacing w:line="360" w:lineRule="auto"/>
                    <w:jc w:val="center"/>
                    <w:rPr>
                      <w:rFonts w:ascii="Times New Roman" w:hAnsi="Times New Roman"/>
                      <w:szCs w:val="21"/>
                    </w:rPr>
                  </w:pPr>
                  <w:r>
                    <w:rPr>
                      <w:rFonts w:hint="eastAsia" w:ascii="Times New Roman" w:hAnsi="Times New Roman"/>
                      <w:szCs w:val="21"/>
                    </w:rPr>
                    <w:t>2</w:t>
                  </w:r>
                </w:p>
              </w:tc>
              <w:tc>
                <w:tcPr>
                  <w:tcW w:w="1134" w:type="dxa"/>
                  <w:vAlign w:val="center"/>
                </w:tcPr>
                <w:p>
                  <w:pPr>
                    <w:spacing w:line="360" w:lineRule="auto"/>
                    <w:jc w:val="center"/>
                    <w:rPr>
                      <w:rFonts w:ascii="Times New Roman" w:hAnsi="Times New Roman"/>
                      <w:szCs w:val="21"/>
                    </w:rPr>
                  </w:pPr>
                  <w:r>
                    <w:rPr>
                      <w:rFonts w:hint="eastAsia" w:ascii="Times New Roman" w:hAnsi="Times New Roman"/>
                      <w:szCs w:val="21"/>
                    </w:rPr>
                    <w:t>≥79.0</w:t>
                  </w:r>
                </w:p>
              </w:tc>
              <w:tc>
                <w:tcPr>
                  <w:tcW w:w="1152" w:type="dxa"/>
                  <w:vAlign w:val="center"/>
                </w:tcPr>
                <w:p>
                  <w:pPr>
                    <w:jc w:val="center"/>
                    <w:rPr>
                      <w:rFonts w:ascii="Times New Roman" w:hAnsi="Times New Roman"/>
                    </w:rPr>
                  </w:pPr>
                  <w:r>
                    <w:rPr>
                      <w:rFonts w:hint="eastAsia" w:ascii="Times New Roman" w:hAnsi="Times New Roman"/>
                      <w:szCs w:val="21"/>
                    </w:rPr>
                    <w:t>≥58.0</w:t>
                  </w:r>
                </w:p>
              </w:tc>
              <w:tc>
                <w:tcPr>
                  <w:tcW w:w="937" w:type="dxa"/>
                  <w:vMerge w:val="continue"/>
                  <w:vAlign w:val="center"/>
                </w:tcPr>
                <w:p>
                  <w:pPr>
                    <w:jc w:val="center"/>
                    <w:rPr>
                      <w:rFonts w:ascii="Times New Roman" w:hAnsi="Times New Roman"/>
                      <w:szCs w:val="21"/>
                    </w:rPr>
                  </w:pPr>
                </w:p>
              </w:tc>
              <w:tc>
                <w:tcPr>
                  <w:tcW w:w="906" w:type="dxa"/>
                  <w:vMerge w:val="continue"/>
                  <w:vAlign w:val="center"/>
                </w:tcPr>
                <w:p>
                  <w:pPr>
                    <w:jc w:val="center"/>
                    <w:rPr>
                      <w:rFonts w:ascii="Times New Roman" w:hAnsi="Times New Roman"/>
                      <w:szCs w:val="21"/>
                    </w:rPr>
                  </w:pPr>
                </w:p>
              </w:tc>
              <w:tc>
                <w:tcPr>
                  <w:tcW w:w="1134" w:type="dxa"/>
                  <w:vMerge w:val="continue"/>
                  <w:vAlign w:val="center"/>
                </w:tcPr>
                <w:p>
                  <w:pPr>
                    <w:jc w:val="center"/>
                    <w:rPr>
                      <w:rFonts w:ascii="Times New Roman" w:hAnsi="Times New Roman"/>
                      <w:szCs w:val="21"/>
                    </w:rPr>
                  </w:pPr>
                </w:p>
              </w:tc>
              <w:tc>
                <w:tcPr>
                  <w:tcW w:w="1134" w:type="dxa"/>
                  <w:vMerge w:val="continue"/>
                  <w:vAlign w:val="center"/>
                </w:tcPr>
                <w:p>
                  <w:pPr>
                    <w:jc w:val="center"/>
                    <w:rPr>
                      <w:rFonts w:ascii="Times New Roman" w:hAnsi="Times New Roman"/>
                      <w:szCs w:val="21"/>
                    </w:rPr>
                  </w:pPr>
                </w:p>
              </w:tc>
              <w:tc>
                <w:tcPr>
                  <w:tcW w:w="1276" w:type="dxa"/>
                  <w:vMerge w:val="continue"/>
                  <w:vAlign w:val="center"/>
                </w:tcPr>
                <w:p>
                  <w:pPr>
                    <w:jc w:val="center"/>
                    <w:rPr>
                      <w:rFonts w:ascii="Times New Roman" w:hAnsi="Times New Roman"/>
                      <w:szCs w:val="21"/>
                    </w:rPr>
                  </w:pPr>
                </w:p>
              </w:tc>
              <w:tc>
                <w:tcPr>
                  <w:tcW w:w="832"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48" w:type="dxa"/>
                  <w:vAlign w:val="center"/>
                </w:tcPr>
                <w:p>
                  <w:pPr>
                    <w:spacing w:line="360" w:lineRule="auto"/>
                    <w:jc w:val="center"/>
                    <w:rPr>
                      <w:rFonts w:ascii="Times New Roman" w:hAnsi="Times New Roman"/>
                      <w:szCs w:val="21"/>
                    </w:rPr>
                  </w:pPr>
                  <w:r>
                    <w:rPr>
                      <w:rFonts w:hint="eastAsia" w:ascii="Times New Roman" w:hAnsi="Times New Roman"/>
                      <w:szCs w:val="21"/>
                    </w:rPr>
                    <w:t>3</w:t>
                  </w:r>
                </w:p>
              </w:tc>
              <w:tc>
                <w:tcPr>
                  <w:tcW w:w="1134" w:type="dxa"/>
                  <w:vAlign w:val="center"/>
                </w:tcPr>
                <w:p>
                  <w:pPr>
                    <w:jc w:val="center"/>
                    <w:rPr>
                      <w:rFonts w:ascii="Times New Roman" w:hAnsi="Times New Roman"/>
                      <w:szCs w:val="21"/>
                    </w:rPr>
                  </w:pPr>
                  <w:r>
                    <w:rPr>
                      <w:rFonts w:hint="eastAsia" w:ascii="Times New Roman" w:hAnsi="Times New Roman"/>
                      <w:szCs w:val="21"/>
                    </w:rPr>
                    <w:t>≥77.0</w:t>
                  </w:r>
                </w:p>
              </w:tc>
              <w:tc>
                <w:tcPr>
                  <w:tcW w:w="1152" w:type="dxa"/>
                  <w:vAlign w:val="center"/>
                </w:tcPr>
                <w:p>
                  <w:pPr>
                    <w:jc w:val="center"/>
                    <w:rPr>
                      <w:rFonts w:ascii="Times New Roman" w:hAnsi="Times New Roman"/>
                    </w:rPr>
                  </w:pPr>
                  <w:r>
                    <w:rPr>
                      <w:rFonts w:hint="eastAsia" w:ascii="Times New Roman" w:hAnsi="Times New Roman"/>
                      <w:szCs w:val="21"/>
                    </w:rPr>
                    <w:t>≥55.0</w:t>
                  </w:r>
                </w:p>
              </w:tc>
              <w:tc>
                <w:tcPr>
                  <w:tcW w:w="937" w:type="dxa"/>
                  <w:vMerge w:val="continue"/>
                  <w:vAlign w:val="center"/>
                </w:tcPr>
                <w:p>
                  <w:pPr>
                    <w:jc w:val="center"/>
                    <w:rPr>
                      <w:rFonts w:ascii="Times New Roman" w:hAnsi="Times New Roman"/>
                      <w:szCs w:val="24"/>
                    </w:rPr>
                  </w:pPr>
                </w:p>
              </w:tc>
              <w:tc>
                <w:tcPr>
                  <w:tcW w:w="906" w:type="dxa"/>
                  <w:vMerge w:val="continue"/>
                  <w:vAlign w:val="center"/>
                </w:tcPr>
                <w:p>
                  <w:pPr>
                    <w:jc w:val="center"/>
                    <w:rPr>
                      <w:rFonts w:ascii="Times New Roman" w:hAnsi="Times New Roman"/>
                      <w:szCs w:val="24"/>
                    </w:rPr>
                  </w:pPr>
                </w:p>
              </w:tc>
              <w:tc>
                <w:tcPr>
                  <w:tcW w:w="1134" w:type="dxa"/>
                  <w:vMerge w:val="continue"/>
                  <w:vAlign w:val="center"/>
                </w:tcPr>
                <w:p>
                  <w:pPr>
                    <w:jc w:val="center"/>
                    <w:rPr>
                      <w:rFonts w:ascii="Times New Roman" w:hAnsi="Times New Roman"/>
                      <w:szCs w:val="24"/>
                    </w:rPr>
                  </w:pPr>
                </w:p>
              </w:tc>
              <w:tc>
                <w:tcPr>
                  <w:tcW w:w="1134" w:type="dxa"/>
                  <w:vMerge w:val="continue"/>
                  <w:vAlign w:val="center"/>
                </w:tcPr>
                <w:p>
                  <w:pPr>
                    <w:jc w:val="center"/>
                    <w:rPr>
                      <w:rFonts w:ascii="Times New Roman" w:hAnsi="Times New Roman"/>
                      <w:szCs w:val="24"/>
                    </w:rPr>
                  </w:pPr>
                </w:p>
              </w:tc>
              <w:tc>
                <w:tcPr>
                  <w:tcW w:w="1276" w:type="dxa"/>
                  <w:vMerge w:val="continue"/>
                  <w:vAlign w:val="center"/>
                </w:tcPr>
                <w:p>
                  <w:pPr>
                    <w:jc w:val="center"/>
                    <w:rPr>
                      <w:rFonts w:ascii="Times New Roman" w:hAnsi="Times New Roman"/>
                      <w:szCs w:val="24"/>
                    </w:rPr>
                  </w:pPr>
                </w:p>
              </w:tc>
              <w:tc>
                <w:tcPr>
                  <w:tcW w:w="832" w:type="dxa"/>
                  <w:vMerge w:val="continue"/>
                  <w:vAlign w:val="center"/>
                </w:tcPr>
                <w:p>
                  <w:pPr>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48" w:type="dxa"/>
                  <w:vAlign w:val="center"/>
                </w:tcPr>
                <w:p>
                  <w:pPr>
                    <w:spacing w:line="360" w:lineRule="auto"/>
                    <w:jc w:val="center"/>
                    <w:rPr>
                      <w:rFonts w:ascii="Times New Roman" w:hAnsi="Times New Roman"/>
                      <w:szCs w:val="21"/>
                    </w:rPr>
                  </w:pPr>
                  <w:r>
                    <w:rPr>
                      <w:rFonts w:hint="eastAsia" w:ascii="Times New Roman" w:hAnsi="Times New Roman"/>
                      <w:szCs w:val="21"/>
                    </w:rPr>
                    <w:t>4</w:t>
                  </w:r>
                </w:p>
              </w:tc>
              <w:tc>
                <w:tcPr>
                  <w:tcW w:w="1134" w:type="dxa"/>
                  <w:vAlign w:val="center"/>
                </w:tcPr>
                <w:p>
                  <w:pPr>
                    <w:jc w:val="center"/>
                    <w:rPr>
                      <w:rFonts w:ascii="Times New Roman" w:hAnsi="Times New Roman"/>
                      <w:szCs w:val="21"/>
                    </w:rPr>
                  </w:pPr>
                  <w:r>
                    <w:rPr>
                      <w:rFonts w:hint="eastAsia" w:ascii="Times New Roman" w:hAnsi="Times New Roman"/>
                      <w:szCs w:val="21"/>
                    </w:rPr>
                    <w:t>≥75.0</w:t>
                  </w:r>
                </w:p>
              </w:tc>
              <w:tc>
                <w:tcPr>
                  <w:tcW w:w="1152" w:type="dxa"/>
                  <w:vAlign w:val="center"/>
                </w:tcPr>
                <w:p>
                  <w:pPr>
                    <w:jc w:val="center"/>
                    <w:rPr>
                      <w:rFonts w:ascii="Times New Roman" w:hAnsi="Times New Roman"/>
                    </w:rPr>
                  </w:pPr>
                  <w:r>
                    <w:rPr>
                      <w:rFonts w:hint="eastAsia" w:ascii="Times New Roman" w:hAnsi="Times New Roman"/>
                      <w:szCs w:val="21"/>
                    </w:rPr>
                    <w:t>≥52.0</w:t>
                  </w:r>
                </w:p>
              </w:tc>
              <w:tc>
                <w:tcPr>
                  <w:tcW w:w="937" w:type="dxa"/>
                  <w:vMerge w:val="continue"/>
                  <w:vAlign w:val="center"/>
                </w:tcPr>
                <w:p>
                  <w:pPr>
                    <w:jc w:val="center"/>
                    <w:rPr>
                      <w:rFonts w:ascii="Times New Roman" w:hAnsi="Times New Roman"/>
                      <w:bCs/>
                      <w:szCs w:val="21"/>
                    </w:rPr>
                  </w:pPr>
                </w:p>
              </w:tc>
              <w:tc>
                <w:tcPr>
                  <w:tcW w:w="906" w:type="dxa"/>
                  <w:vMerge w:val="continue"/>
                  <w:vAlign w:val="center"/>
                </w:tcPr>
                <w:p>
                  <w:pPr>
                    <w:jc w:val="center"/>
                    <w:rPr>
                      <w:rFonts w:ascii="Times New Roman" w:hAnsi="Times New Roman"/>
                      <w:szCs w:val="21"/>
                    </w:rPr>
                  </w:pPr>
                </w:p>
              </w:tc>
              <w:tc>
                <w:tcPr>
                  <w:tcW w:w="1134" w:type="dxa"/>
                  <w:vMerge w:val="continue"/>
                  <w:vAlign w:val="center"/>
                </w:tcPr>
                <w:p>
                  <w:pPr>
                    <w:jc w:val="center"/>
                    <w:rPr>
                      <w:rFonts w:ascii="Times New Roman" w:hAnsi="Times New Roman"/>
                      <w:szCs w:val="21"/>
                    </w:rPr>
                  </w:pPr>
                </w:p>
              </w:tc>
              <w:tc>
                <w:tcPr>
                  <w:tcW w:w="1134" w:type="dxa"/>
                  <w:vMerge w:val="continue"/>
                  <w:vAlign w:val="center"/>
                </w:tcPr>
                <w:p>
                  <w:pPr>
                    <w:jc w:val="center"/>
                    <w:rPr>
                      <w:rFonts w:ascii="Times New Roman" w:hAnsi="Times New Roman"/>
                      <w:szCs w:val="21"/>
                    </w:rPr>
                  </w:pPr>
                </w:p>
              </w:tc>
              <w:tc>
                <w:tcPr>
                  <w:tcW w:w="1276" w:type="dxa"/>
                  <w:vMerge w:val="continue"/>
                  <w:vAlign w:val="center"/>
                </w:tcPr>
                <w:p>
                  <w:pPr>
                    <w:jc w:val="center"/>
                    <w:rPr>
                      <w:rFonts w:ascii="Times New Roman" w:hAnsi="Times New Roman"/>
                      <w:szCs w:val="21"/>
                    </w:rPr>
                  </w:pPr>
                </w:p>
              </w:tc>
              <w:tc>
                <w:tcPr>
                  <w:tcW w:w="832"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48" w:type="dxa"/>
                  <w:vAlign w:val="center"/>
                </w:tcPr>
                <w:p>
                  <w:pPr>
                    <w:spacing w:line="360" w:lineRule="auto"/>
                    <w:jc w:val="center"/>
                    <w:rPr>
                      <w:rFonts w:ascii="Times New Roman" w:hAnsi="Times New Roman"/>
                      <w:szCs w:val="21"/>
                    </w:rPr>
                  </w:pPr>
                  <w:r>
                    <w:rPr>
                      <w:rFonts w:hint="eastAsia" w:ascii="Times New Roman" w:hAnsi="Times New Roman"/>
                      <w:szCs w:val="21"/>
                    </w:rPr>
                    <w:t>5</w:t>
                  </w:r>
                </w:p>
              </w:tc>
              <w:tc>
                <w:tcPr>
                  <w:tcW w:w="1134" w:type="dxa"/>
                  <w:vAlign w:val="center"/>
                </w:tcPr>
                <w:p>
                  <w:pPr>
                    <w:jc w:val="center"/>
                    <w:rPr>
                      <w:rFonts w:ascii="Times New Roman" w:hAnsi="Times New Roman"/>
                      <w:szCs w:val="21"/>
                    </w:rPr>
                  </w:pPr>
                  <w:r>
                    <w:rPr>
                      <w:rFonts w:hint="eastAsia" w:ascii="Times New Roman" w:hAnsi="Times New Roman"/>
                      <w:szCs w:val="21"/>
                    </w:rPr>
                    <w:t>≥73.0</w:t>
                  </w:r>
                </w:p>
              </w:tc>
              <w:tc>
                <w:tcPr>
                  <w:tcW w:w="1152" w:type="dxa"/>
                  <w:vAlign w:val="center"/>
                </w:tcPr>
                <w:p>
                  <w:pPr>
                    <w:jc w:val="center"/>
                    <w:rPr>
                      <w:rFonts w:ascii="Times New Roman" w:hAnsi="Times New Roman"/>
                    </w:rPr>
                  </w:pPr>
                  <w:r>
                    <w:rPr>
                      <w:rFonts w:hint="eastAsia" w:ascii="Times New Roman" w:hAnsi="Times New Roman"/>
                      <w:szCs w:val="21"/>
                    </w:rPr>
                    <w:t>≥49.0</w:t>
                  </w:r>
                </w:p>
              </w:tc>
              <w:tc>
                <w:tcPr>
                  <w:tcW w:w="937" w:type="dxa"/>
                  <w:vMerge w:val="continue"/>
                  <w:vAlign w:val="center"/>
                </w:tcPr>
                <w:p>
                  <w:pPr>
                    <w:jc w:val="center"/>
                    <w:rPr>
                      <w:rFonts w:ascii="Times New Roman" w:hAnsi="Times New Roman"/>
                      <w:bCs/>
                      <w:szCs w:val="21"/>
                    </w:rPr>
                  </w:pPr>
                </w:p>
              </w:tc>
              <w:tc>
                <w:tcPr>
                  <w:tcW w:w="906" w:type="dxa"/>
                  <w:vMerge w:val="continue"/>
                  <w:vAlign w:val="center"/>
                </w:tcPr>
                <w:p>
                  <w:pPr>
                    <w:jc w:val="center"/>
                    <w:rPr>
                      <w:rFonts w:ascii="Times New Roman" w:hAnsi="Times New Roman"/>
                      <w:szCs w:val="21"/>
                    </w:rPr>
                  </w:pPr>
                </w:p>
              </w:tc>
              <w:tc>
                <w:tcPr>
                  <w:tcW w:w="1134" w:type="dxa"/>
                  <w:vMerge w:val="continue"/>
                  <w:vAlign w:val="center"/>
                </w:tcPr>
                <w:p>
                  <w:pPr>
                    <w:jc w:val="center"/>
                    <w:rPr>
                      <w:rFonts w:ascii="Times New Roman" w:hAnsi="Times New Roman"/>
                      <w:szCs w:val="21"/>
                    </w:rPr>
                  </w:pPr>
                </w:p>
              </w:tc>
              <w:tc>
                <w:tcPr>
                  <w:tcW w:w="1134" w:type="dxa"/>
                  <w:vMerge w:val="continue"/>
                  <w:vAlign w:val="center"/>
                </w:tcPr>
                <w:p>
                  <w:pPr>
                    <w:jc w:val="center"/>
                    <w:rPr>
                      <w:rFonts w:ascii="Times New Roman" w:hAnsi="Times New Roman"/>
                      <w:szCs w:val="21"/>
                    </w:rPr>
                  </w:pPr>
                </w:p>
              </w:tc>
              <w:tc>
                <w:tcPr>
                  <w:tcW w:w="1276" w:type="dxa"/>
                  <w:vMerge w:val="continue"/>
                  <w:vAlign w:val="center"/>
                </w:tcPr>
                <w:p>
                  <w:pPr>
                    <w:jc w:val="center"/>
                    <w:rPr>
                      <w:rFonts w:ascii="Times New Roman" w:hAnsi="Times New Roman"/>
                      <w:szCs w:val="21"/>
                    </w:rPr>
                  </w:pPr>
                </w:p>
              </w:tc>
              <w:tc>
                <w:tcPr>
                  <w:tcW w:w="832"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48" w:type="dxa"/>
                  <w:vAlign w:val="center"/>
                </w:tcPr>
                <w:p>
                  <w:pPr>
                    <w:spacing w:line="360" w:lineRule="auto"/>
                    <w:jc w:val="center"/>
                    <w:rPr>
                      <w:rFonts w:ascii="Times New Roman" w:hAnsi="Times New Roman"/>
                      <w:szCs w:val="21"/>
                    </w:rPr>
                  </w:pPr>
                  <w:r>
                    <w:rPr>
                      <w:rFonts w:hint="eastAsia" w:ascii="Times New Roman" w:hAnsi="Times New Roman"/>
                      <w:szCs w:val="21"/>
                    </w:rPr>
                    <w:t>等外</w:t>
                  </w:r>
                </w:p>
              </w:tc>
              <w:tc>
                <w:tcPr>
                  <w:tcW w:w="1134" w:type="dxa"/>
                  <w:vAlign w:val="center"/>
                </w:tcPr>
                <w:p>
                  <w:pPr>
                    <w:jc w:val="center"/>
                    <w:rPr>
                      <w:rFonts w:ascii="Times New Roman" w:hAnsi="Times New Roman"/>
                      <w:szCs w:val="21"/>
                    </w:rPr>
                  </w:pPr>
                  <w:r>
                    <w:rPr>
                      <w:rFonts w:hint="eastAsia" w:ascii="Times New Roman" w:hAnsi="Times New Roman"/>
                      <w:szCs w:val="21"/>
                    </w:rPr>
                    <w:t>＜73.0</w:t>
                  </w:r>
                </w:p>
              </w:tc>
              <w:tc>
                <w:tcPr>
                  <w:tcW w:w="1152" w:type="dxa"/>
                  <w:vAlign w:val="center"/>
                </w:tcPr>
                <w:p>
                  <w:pPr>
                    <w:jc w:val="center"/>
                    <w:rPr>
                      <w:rFonts w:ascii="Times New Roman" w:hAnsi="Times New Roman"/>
                      <w:szCs w:val="21"/>
                    </w:rPr>
                  </w:pPr>
                  <w:r>
                    <w:rPr>
                      <w:rFonts w:hint="eastAsia" w:ascii="Times New Roman" w:hAnsi="Times New Roman"/>
                      <w:szCs w:val="21"/>
                    </w:rPr>
                    <w:t>—</w:t>
                  </w:r>
                </w:p>
              </w:tc>
              <w:tc>
                <w:tcPr>
                  <w:tcW w:w="937" w:type="dxa"/>
                  <w:vMerge w:val="continue"/>
                  <w:vAlign w:val="center"/>
                </w:tcPr>
                <w:p>
                  <w:pPr>
                    <w:jc w:val="center"/>
                    <w:rPr>
                      <w:rFonts w:ascii="Times New Roman" w:hAnsi="Times New Roman"/>
                      <w:bCs/>
                      <w:szCs w:val="21"/>
                    </w:rPr>
                  </w:pPr>
                </w:p>
              </w:tc>
              <w:tc>
                <w:tcPr>
                  <w:tcW w:w="906" w:type="dxa"/>
                  <w:vMerge w:val="continue"/>
                  <w:vAlign w:val="center"/>
                </w:tcPr>
                <w:p>
                  <w:pPr>
                    <w:jc w:val="center"/>
                    <w:rPr>
                      <w:rFonts w:ascii="Times New Roman" w:hAnsi="Times New Roman"/>
                      <w:szCs w:val="21"/>
                    </w:rPr>
                  </w:pPr>
                </w:p>
              </w:tc>
              <w:tc>
                <w:tcPr>
                  <w:tcW w:w="1134" w:type="dxa"/>
                  <w:vMerge w:val="continue"/>
                  <w:vAlign w:val="center"/>
                </w:tcPr>
                <w:p>
                  <w:pPr>
                    <w:jc w:val="center"/>
                    <w:rPr>
                      <w:rFonts w:ascii="Times New Roman" w:hAnsi="Times New Roman"/>
                      <w:szCs w:val="21"/>
                    </w:rPr>
                  </w:pPr>
                </w:p>
              </w:tc>
              <w:tc>
                <w:tcPr>
                  <w:tcW w:w="1134" w:type="dxa"/>
                  <w:vMerge w:val="continue"/>
                  <w:vAlign w:val="center"/>
                </w:tcPr>
                <w:p>
                  <w:pPr>
                    <w:jc w:val="center"/>
                    <w:rPr>
                      <w:rFonts w:ascii="Times New Roman" w:hAnsi="Times New Roman"/>
                      <w:szCs w:val="21"/>
                    </w:rPr>
                  </w:pPr>
                </w:p>
              </w:tc>
              <w:tc>
                <w:tcPr>
                  <w:tcW w:w="1276" w:type="dxa"/>
                  <w:vMerge w:val="continue"/>
                  <w:vAlign w:val="center"/>
                </w:tcPr>
                <w:p>
                  <w:pPr>
                    <w:jc w:val="center"/>
                    <w:rPr>
                      <w:rFonts w:ascii="Times New Roman" w:hAnsi="Times New Roman"/>
                      <w:szCs w:val="21"/>
                    </w:rPr>
                  </w:pPr>
                </w:p>
              </w:tc>
              <w:tc>
                <w:tcPr>
                  <w:tcW w:w="832"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3" w:type="dxa"/>
                  <w:gridSpan w:val="9"/>
                  <w:vAlign w:val="center"/>
                </w:tcPr>
                <w:p>
                  <w:pPr>
                    <w:jc w:val="left"/>
                    <w:rPr>
                      <w:rFonts w:ascii="Times New Roman" w:hAnsi="Times New Roman"/>
                      <w:szCs w:val="21"/>
                    </w:rPr>
                  </w:pPr>
                  <w:r>
                    <w:rPr>
                      <w:rFonts w:ascii="Times New Roman" w:hAnsi="Times New Roman"/>
                      <w:szCs w:val="21"/>
                    </w:rPr>
                    <w:t>注</w:t>
                  </w:r>
                  <w:r>
                    <w:rPr>
                      <w:rFonts w:hint="eastAsia" w:ascii="Times New Roman" w:hAnsi="Times New Roman"/>
                      <w:szCs w:val="21"/>
                    </w:rPr>
                    <w:t>：“—”为不要求</w:t>
                  </w:r>
                </w:p>
              </w:tc>
            </w:tr>
          </w:tbl>
          <w:p>
            <w:pPr>
              <w:autoSpaceDE w:val="0"/>
              <w:autoSpaceDN w:val="0"/>
              <w:adjustRightInd w:val="0"/>
              <w:spacing w:line="360" w:lineRule="auto"/>
              <w:ind w:firstLine="480" w:firstLineChars="200"/>
              <w:rPr>
                <w:rFonts w:ascii="Times New Roman" w:hAnsi="Times New Roman"/>
                <w:sz w:val="24"/>
                <w:szCs w:val="24"/>
              </w:rPr>
            </w:pPr>
            <w:r>
              <w:rPr>
                <w:rFonts w:hint="eastAsia" w:ascii="Times New Roman" w:hAnsi="Times New Roman"/>
                <w:sz w:val="24"/>
                <w:szCs w:val="24"/>
              </w:rPr>
              <w:t>项目产品方案及规格见表1-6。</w:t>
            </w:r>
          </w:p>
          <w:p>
            <w:pPr>
              <w:autoSpaceDE w:val="0"/>
              <w:autoSpaceDN w:val="0"/>
              <w:adjustRightInd w:val="0"/>
              <w:spacing w:line="360" w:lineRule="auto"/>
              <w:ind w:firstLine="480" w:firstLineChars="200"/>
              <w:rPr>
                <w:rFonts w:ascii="Times New Roman" w:hAnsi="Times New Roman"/>
                <w:sz w:val="24"/>
                <w:szCs w:val="24"/>
              </w:rPr>
            </w:pPr>
          </w:p>
          <w:p>
            <w:pPr>
              <w:pStyle w:val="132"/>
              <w:rPr>
                <w:rFonts w:ascii="Times New Roman"/>
                <w:sz w:val="24"/>
              </w:rPr>
            </w:pPr>
            <w:r>
              <w:rPr>
                <w:rFonts w:hint="eastAsia" w:ascii="Times New Roman"/>
                <w:sz w:val="24"/>
              </w:rPr>
              <w:t>表1-6  项目产品方案表</w:t>
            </w:r>
          </w:p>
          <w:tbl>
            <w:tblPr>
              <w:tblStyle w:val="27"/>
              <w:tblW w:w="7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609"/>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序号</w:t>
                  </w:r>
                </w:p>
              </w:tc>
              <w:tc>
                <w:tcPr>
                  <w:tcW w:w="26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产品名称</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产量（</w:t>
                  </w:r>
                  <w:r>
                    <w:rPr>
                      <w:rFonts w:hint="eastAsia" w:ascii="Times New Roman" w:hAnsi="Times New Roman"/>
                      <w:szCs w:val="21"/>
                    </w:rPr>
                    <w:t>t</w:t>
                  </w:r>
                  <w:r>
                    <w:rPr>
                      <w:rFonts w:ascii="Times New Roman" w:hAnsi="Times New Roman"/>
                      <w:szCs w:val="21"/>
                    </w:rPr>
                    <w:t>/a）</w:t>
                  </w:r>
                </w:p>
              </w:tc>
              <w:tc>
                <w:tcPr>
                  <w:tcW w:w="212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Cs w:val="21"/>
                    </w:rPr>
                  </w:pPr>
                  <w:r>
                    <w:rPr>
                      <w:rFonts w:ascii="Times New Roman" w:hAnsi="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26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大米</w:t>
                  </w:r>
                  <w:r>
                    <w:rPr>
                      <w:rFonts w:hint="eastAsia" w:ascii="Times New Roman" w:hAnsi="Times New Roman"/>
                      <w:szCs w:val="21"/>
                    </w:rPr>
                    <w:t>（主产品）</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bCs/>
                      <w:szCs w:val="21"/>
                    </w:rPr>
                    <w:t>67200</w:t>
                  </w:r>
                </w:p>
              </w:tc>
              <w:tc>
                <w:tcPr>
                  <w:tcW w:w="2126" w:type="dxa"/>
                  <w:tcBorders>
                    <w:top w:val="single" w:color="auto" w:sz="4" w:space="0"/>
                    <w:left w:val="single" w:color="auto" w:sz="4" w:space="0"/>
                    <w:bottom w:val="single" w:color="auto" w:sz="4" w:space="0"/>
                    <w:right w:val="single" w:color="auto" w:sz="4" w:space="0"/>
                  </w:tcBorders>
                  <w:vAlign w:val="center"/>
                </w:tcPr>
                <w:p>
                  <w:pPr>
                    <w:pStyle w:val="8"/>
                    <w:jc w:val="center"/>
                    <w:rPr>
                      <w:rFonts w:ascii="Times New Roman" w:hAnsi="Times New Roman"/>
                      <w:bCs/>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w:t>
                  </w:r>
                </w:p>
              </w:tc>
              <w:tc>
                <w:tcPr>
                  <w:tcW w:w="26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谷糠</w:t>
                  </w:r>
                  <w:r>
                    <w:rPr>
                      <w:rFonts w:hint="eastAsia" w:ascii="Times New Roman" w:hAnsi="Times New Roman"/>
                      <w:szCs w:val="21"/>
                    </w:rPr>
                    <w:t>（副产品）</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2640</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4"/>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3</w:t>
                  </w:r>
                </w:p>
              </w:tc>
              <w:tc>
                <w:tcPr>
                  <w:tcW w:w="26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碎米和异色米</w:t>
                  </w:r>
                  <w:r>
                    <w:rPr>
                      <w:rFonts w:hint="eastAsia" w:ascii="Times New Roman" w:hAnsi="Times New Roman"/>
                      <w:szCs w:val="21"/>
                    </w:rPr>
                    <w:t>（副产品）</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1769.06</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bl>
          <w:p>
            <w:pPr>
              <w:autoSpaceDE w:val="0"/>
              <w:autoSpaceDN w:val="0"/>
              <w:adjustRightInd w:val="0"/>
              <w:spacing w:line="360" w:lineRule="auto"/>
              <w:ind w:firstLine="480" w:firstLineChars="200"/>
              <w:rPr>
                <w:rFonts w:ascii="Times New Roman" w:hAnsi="Times New Roman"/>
                <w:sz w:val="24"/>
                <w:szCs w:val="24"/>
              </w:rPr>
            </w:pPr>
            <w:r>
              <w:rPr>
                <w:rFonts w:hint="eastAsia" w:ascii="Times New Roman" w:hAnsi="Times New Roman"/>
                <w:sz w:val="24"/>
                <w:szCs w:val="24"/>
              </w:rPr>
              <w:t>根据大米标准（GB/T1354-2018）表2优质大米质量标准，本项目</w:t>
            </w:r>
            <w:r>
              <w:rPr>
                <w:rFonts w:ascii="Times New Roman" w:hAnsi="Times New Roman"/>
                <w:sz w:val="24"/>
                <w:szCs w:val="24"/>
              </w:rPr>
              <w:t>产出的大米质量指标</w:t>
            </w:r>
            <w:r>
              <w:rPr>
                <w:rFonts w:hint="eastAsia" w:ascii="Times New Roman" w:hAnsi="Times New Roman"/>
                <w:sz w:val="24"/>
                <w:szCs w:val="24"/>
              </w:rPr>
              <w:t>具体见</w:t>
            </w:r>
            <w:r>
              <w:rPr>
                <w:rFonts w:ascii="Times New Roman" w:hAnsi="Times New Roman"/>
                <w:sz w:val="24"/>
                <w:szCs w:val="24"/>
              </w:rPr>
              <w:t>表</w:t>
            </w:r>
            <w:r>
              <w:rPr>
                <w:rFonts w:hint="eastAsia" w:ascii="Times New Roman" w:hAnsi="Times New Roman"/>
                <w:sz w:val="24"/>
                <w:szCs w:val="24"/>
              </w:rPr>
              <w:t>1-7。</w:t>
            </w:r>
          </w:p>
          <w:p>
            <w:pPr>
              <w:spacing w:line="360" w:lineRule="auto"/>
              <w:ind w:firstLine="361" w:firstLineChars="150"/>
              <w:jc w:val="center"/>
              <w:rPr>
                <w:rFonts w:ascii="Times New Roman" w:hAnsi="Times New Roman"/>
                <w:b/>
                <w:sz w:val="24"/>
                <w:szCs w:val="24"/>
              </w:rPr>
            </w:pPr>
            <w:r>
              <w:rPr>
                <w:rFonts w:ascii="Times New Roman" w:hAnsi="Times New Roman"/>
                <w:b/>
                <w:sz w:val="24"/>
                <w:szCs w:val="24"/>
              </w:rPr>
              <w:t>表1-</w:t>
            </w:r>
            <w:r>
              <w:rPr>
                <w:rFonts w:hint="eastAsia" w:ascii="Times New Roman" w:hAnsi="Times New Roman"/>
                <w:b/>
                <w:sz w:val="24"/>
                <w:szCs w:val="24"/>
              </w:rPr>
              <w:t>7  项目产品</w:t>
            </w:r>
            <w:r>
              <w:rPr>
                <w:rFonts w:ascii="Times New Roman" w:hAnsi="Times New Roman"/>
                <w:b/>
                <w:sz w:val="24"/>
                <w:szCs w:val="24"/>
              </w:rPr>
              <w:t>大米质量指标</w:t>
            </w:r>
          </w:p>
          <w:tbl>
            <w:tblPr>
              <w:tblStyle w:val="27"/>
              <w:tblW w:w="8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410"/>
              <w:gridCol w:w="710"/>
              <w:gridCol w:w="850"/>
              <w:gridCol w:w="851"/>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5" w:type="dxa"/>
                  <w:gridSpan w:val="2"/>
                  <w:vAlign w:val="center"/>
                </w:tcPr>
                <w:p>
                  <w:pPr>
                    <w:jc w:val="center"/>
                    <w:rPr>
                      <w:rFonts w:ascii="Times New Roman" w:hAnsi="Times New Roman"/>
                      <w:szCs w:val="21"/>
                    </w:rPr>
                  </w:pPr>
                  <w:r>
                    <w:rPr>
                      <w:rFonts w:hint="eastAsia" w:ascii="Times New Roman" w:hAnsi="Times New Roman"/>
                      <w:szCs w:val="21"/>
                    </w:rPr>
                    <w:t>品种</w:t>
                  </w:r>
                </w:p>
              </w:tc>
              <w:tc>
                <w:tcPr>
                  <w:tcW w:w="2411" w:type="dxa"/>
                  <w:gridSpan w:val="3"/>
                  <w:vAlign w:val="center"/>
                </w:tcPr>
                <w:p>
                  <w:pPr>
                    <w:jc w:val="center"/>
                    <w:rPr>
                      <w:rFonts w:ascii="Times New Roman" w:hAnsi="Times New Roman"/>
                      <w:szCs w:val="21"/>
                    </w:rPr>
                  </w:pPr>
                  <w:r>
                    <w:rPr>
                      <w:rFonts w:hint="eastAsia" w:ascii="Times New Roman" w:hAnsi="Times New Roman"/>
                      <w:szCs w:val="21"/>
                    </w:rPr>
                    <w:t>优质籼米</w:t>
                  </w:r>
                </w:p>
              </w:tc>
              <w:tc>
                <w:tcPr>
                  <w:tcW w:w="2721" w:type="dxa"/>
                  <w:gridSpan w:val="3"/>
                  <w:vAlign w:val="center"/>
                </w:tcPr>
                <w:p>
                  <w:pPr>
                    <w:jc w:val="center"/>
                    <w:rPr>
                      <w:rFonts w:ascii="Times New Roman" w:hAnsi="Times New Roman"/>
                      <w:szCs w:val="21"/>
                    </w:rPr>
                  </w:pPr>
                  <w:r>
                    <w:rPr>
                      <w:rFonts w:hint="eastAsia" w:ascii="Times New Roman" w:hAnsi="Times New Roman"/>
                      <w:szCs w:val="21"/>
                    </w:rPr>
                    <w:t>优质粳米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5" w:type="dxa"/>
                  <w:gridSpan w:val="2"/>
                  <w:vAlign w:val="center"/>
                </w:tcPr>
                <w:p>
                  <w:pPr>
                    <w:jc w:val="center"/>
                    <w:rPr>
                      <w:rFonts w:ascii="Times New Roman" w:hAnsi="Times New Roman"/>
                      <w:szCs w:val="21"/>
                    </w:rPr>
                  </w:pPr>
                  <w:r>
                    <w:rPr>
                      <w:rFonts w:ascii="Times New Roman" w:hAnsi="Times New Roman"/>
                      <w:szCs w:val="21"/>
                    </w:rPr>
                    <w:t>等级</w:t>
                  </w:r>
                </w:p>
              </w:tc>
              <w:tc>
                <w:tcPr>
                  <w:tcW w:w="710" w:type="dxa"/>
                  <w:vAlign w:val="center"/>
                </w:tcPr>
                <w:p>
                  <w:pPr>
                    <w:jc w:val="center"/>
                    <w:rPr>
                      <w:rFonts w:ascii="Times New Roman" w:hAnsi="Times New Roman"/>
                      <w:szCs w:val="21"/>
                    </w:rPr>
                  </w:pPr>
                  <w:r>
                    <w:rPr>
                      <w:rFonts w:ascii="Times New Roman" w:hAnsi="Times New Roman"/>
                      <w:szCs w:val="21"/>
                    </w:rPr>
                    <w:t>一级</w:t>
                  </w:r>
                </w:p>
              </w:tc>
              <w:tc>
                <w:tcPr>
                  <w:tcW w:w="850" w:type="dxa"/>
                  <w:vAlign w:val="center"/>
                </w:tcPr>
                <w:p>
                  <w:pPr>
                    <w:jc w:val="center"/>
                    <w:rPr>
                      <w:rFonts w:ascii="Times New Roman" w:hAnsi="Times New Roman"/>
                      <w:szCs w:val="21"/>
                    </w:rPr>
                  </w:pPr>
                  <w:r>
                    <w:rPr>
                      <w:rFonts w:ascii="Times New Roman" w:hAnsi="Times New Roman"/>
                      <w:szCs w:val="21"/>
                    </w:rPr>
                    <w:t>二级</w:t>
                  </w:r>
                </w:p>
              </w:tc>
              <w:tc>
                <w:tcPr>
                  <w:tcW w:w="851" w:type="dxa"/>
                  <w:vAlign w:val="center"/>
                </w:tcPr>
                <w:p>
                  <w:pPr>
                    <w:jc w:val="center"/>
                    <w:rPr>
                      <w:rFonts w:ascii="Times New Roman" w:hAnsi="Times New Roman"/>
                      <w:szCs w:val="21"/>
                    </w:rPr>
                  </w:pPr>
                  <w:r>
                    <w:rPr>
                      <w:rFonts w:ascii="Times New Roman" w:hAnsi="Times New Roman"/>
                      <w:szCs w:val="21"/>
                    </w:rPr>
                    <w:t>三级</w:t>
                  </w:r>
                </w:p>
              </w:tc>
              <w:tc>
                <w:tcPr>
                  <w:tcW w:w="907" w:type="dxa"/>
                  <w:vAlign w:val="center"/>
                </w:tcPr>
                <w:p>
                  <w:pPr>
                    <w:jc w:val="center"/>
                    <w:rPr>
                      <w:rFonts w:ascii="Times New Roman" w:hAnsi="Times New Roman"/>
                      <w:szCs w:val="21"/>
                    </w:rPr>
                  </w:pPr>
                  <w:r>
                    <w:rPr>
                      <w:rFonts w:ascii="Times New Roman" w:hAnsi="Times New Roman"/>
                      <w:szCs w:val="21"/>
                    </w:rPr>
                    <w:t>一级</w:t>
                  </w:r>
                </w:p>
              </w:tc>
              <w:tc>
                <w:tcPr>
                  <w:tcW w:w="907" w:type="dxa"/>
                  <w:vAlign w:val="center"/>
                </w:tcPr>
                <w:p>
                  <w:pPr>
                    <w:jc w:val="center"/>
                    <w:rPr>
                      <w:rFonts w:ascii="Times New Roman" w:hAnsi="Times New Roman"/>
                      <w:szCs w:val="21"/>
                    </w:rPr>
                  </w:pPr>
                  <w:r>
                    <w:rPr>
                      <w:rFonts w:ascii="Times New Roman" w:hAnsi="Times New Roman"/>
                      <w:szCs w:val="21"/>
                    </w:rPr>
                    <w:t>二级</w:t>
                  </w:r>
                </w:p>
              </w:tc>
              <w:tc>
                <w:tcPr>
                  <w:tcW w:w="907" w:type="dxa"/>
                  <w:vAlign w:val="center"/>
                </w:tcPr>
                <w:p>
                  <w:pPr>
                    <w:jc w:val="center"/>
                    <w:rPr>
                      <w:rFonts w:ascii="Times New Roman" w:hAnsi="Times New Roman"/>
                      <w:szCs w:val="21"/>
                    </w:rPr>
                  </w:pPr>
                  <w:r>
                    <w:rPr>
                      <w:rFonts w:ascii="Times New Roman" w:hAnsi="Times New Roman"/>
                      <w:szCs w:val="21"/>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5" w:type="dxa"/>
                  <w:vMerge w:val="restart"/>
                  <w:vAlign w:val="center"/>
                </w:tcPr>
                <w:p>
                  <w:pPr>
                    <w:jc w:val="center"/>
                    <w:rPr>
                      <w:rFonts w:ascii="Times New Roman" w:hAnsi="Times New Roman"/>
                      <w:szCs w:val="21"/>
                    </w:rPr>
                  </w:pPr>
                  <w:r>
                    <w:rPr>
                      <w:rFonts w:ascii="Times New Roman" w:hAnsi="Times New Roman"/>
                      <w:szCs w:val="21"/>
                    </w:rPr>
                    <w:t>碎米</w:t>
                  </w:r>
                </w:p>
              </w:tc>
              <w:tc>
                <w:tcPr>
                  <w:tcW w:w="2410" w:type="dxa"/>
                  <w:vAlign w:val="center"/>
                </w:tcPr>
                <w:p>
                  <w:pPr>
                    <w:jc w:val="center"/>
                    <w:rPr>
                      <w:rFonts w:ascii="Times New Roman" w:hAnsi="Times New Roman"/>
                      <w:szCs w:val="21"/>
                    </w:rPr>
                  </w:pPr>
                  <w:r>
                    <w:rPr>
                      <w:rFonts w:ascii="Times New Roman" w:hAnsi="Times New Roman"/>
                      <w:szCs w:val="21"/>
                    </w:rPr>
                    <w:t>总量/%≤</w:t>
                  </w:r>
                </w:p>
              </w:tc>
              <w:tc>
                <w:tcPr>
                  <w:tcW w:w="710" w:type="dxa"/>
                  <w:vAlign w:val="center"/>
                </w:tcPr>
                <w:p>
                  <w:pPr>
                    <w:jc w:val="center"/>
                    <w:rPr>
                      <w:rFonts w:ascii="Times New Roman" w:hAnsi="Times New Roman"/>
                      <w:szCs w:val="21"/>
                    </w:rPr>
                  </w:pPr>
                  <w:r>
                    <w:rPr>
                      <w:rFonts w:ascii="Times New Roman" w:hAnsi="Times New Roman"/>
                      <w:szCs w:val="21"/>
                    </w:rPr>
                    <w:t>10.0</w:t>
                  </w:r>
                </w:p>
              </w:tc>
              <w:tc>
                <w:tcPr>
                  <w:tcW w:w="850" w:type="dxa"/>
                  <w:vAlign w:val="center"/>
                </w:tcPr>
                <w:p>
                  <w:pPr>
                    <w:jc w:val="center"/>
                    <w:rPr>
                      <w:rFonts w:ascii="Times New Roman" w:hAnsi="Times New Roman"/>
                      <w:szCs w:val="21"/>
                    </w:rPr>
                  </w:pPr>
                  <w:r>
                    <w:rPr>
                      <w:rFonts w:ascii="Times New Roman" w:hAnsi="Times New Roman"/>
                      <w:szCs w:val="21"/>
                    </w:rPr>
                    <w:t>12.5</w:t>
                  </w:r>
                </w:p>
              </w:tc>
              <w:tc>
                <w:tcPr>
                  <w:tcW w:w="851" w:type="dxa"/>
                  <w:vAlign w:val="center"/>
                </w:tcPr>
                <w:p>
                  <w:pPr>
                    <w:jc w:val="center"/>
                    <w:rPr>
                      <w:rFonts w:ascii="Times New Roman" w:hAnsi="Times New Roman"/>
                      <w:szCs w:val="21"/>
                    </w:rPr>
                  </w:pPr>
                  <w:r>
                    <w:rPr>
                      <w:rFonts w:ascii="Times New Roman" w:hAnsi="Times New Roman"/>
                      <w:szCs w:val="21"/>
                    </w:rPr>
                    <w:t>15.0</w:t>
                  </w:r>
                </w:p>
              </w:tc>
              <w:tc>
                <w:tcPr>
                  <w:tcW w:w="907" w:type="dxa"/>
                  <w:vAlign w:val="center"/>
                </w:tcPr>
                <w:p>
                  <w:pPr>
                    <w:jc w:val="center"/>
                    <w:rPr>
                      <w:rFonts w:ascii="Times New Roman" w:hAnsi="Times New Roman"/>
                      <w:szCs w:val="21"/>
                    </w:rPr>
                  </w:pPr>
                  <w:r>
                    <w:rPr>
                      <w:rFonts w:ascii="Times New Roman" w:hAnsi="Times New Roman"/>
                      <w:szCs w:val="21"/>
                    </w:rPr>
                    <w:cr/>
                  </w:r>
                  <w:r>
                    <w:rPr>
                      <w:rFonts w:ascii="Times New Roman" w:hAnsi="Times New Roman"/>
                      <w:szCs w:val="21"/>
                    </w:rPr>
                    <w:t>.0</w:t>
                  </w:r>
                </w:p>
              </w:tc>
              <w:tc>
                <w:tcPr>
                  <w:tcW w:w="907" w:type="dxa"/>
                </w:tcPr>
                <w:p>
                  <w:pPr>
                    <w:jc w:val="center"/>
                    <w:rPr>
                      <w:rFonts w:ascii="Times New Roman" w:hAnsi="Times New Roman"/>
                      <w:szCs w:val="21"/>
                    </w:rPr>
                  </w:pPr>
                  <w:r>
                    <w:rPr>
                      <w:rFonts w:ascii="Times New Roman" w:hAnsi="Times New Roman"/>
                      <w:szCs w:val="21"/>
                    </w:rPr>
                    <w:t>7.5</w:t>
                  </w:r>
                </w:p>
              </w:tc>
              <w:tc>
                <w:tcPr>
                  <w:tcW w:w="907" w:type="dxa"/>
                </w:tcPr>
                <w:p>
                  <w:pPr>
                    <w:jc w:val="center"/>
                    <w:rPr>
                      <w:rFonts w:ascii="Times New Roman" w:hAnsi="Times New Roman"/>
                      <w:szCs w:val="21"/>
                    </w:rPr>
                  </w:pPr>
                  <w:r>
                    <w:rPr>
                      <w:rFonts w:ascii="Times New Roman" w:hAnsi="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5" w:type="dxa"/>
                  <w:vMerge w:val="continue"/>
                  <w:vAlign w:val="center"/>
                </w:tcPr>
                <w:p>
                  <w:pPr>
                    <w:jc w:val="center"/>
                    <w:rPr>
                      <w:rFonts w:ascii="Times New Roman" w:hAnsi="Times New Roman"/>
                      <w:szCs w:val="21"/>
                    </w:rPr>
                  </w:pPr>
                </w:p>
              </w:tc>
              <w:tc>
                <w:tcPr>
                  <w:tcW w:w="2410" w:type="dxa"/>
                  <w:vAlign w:val="center"/>
                </w:tcPr>
                <w:p>
                  <w:pPr>
                    <w:jc w:val="center"/>
                    <w:rPr>
                      <w:rFonts w:ascii="Times New Roman" w:hAnsi="Times New Roman"/>
                      <w:szCs w:val="21"/>
                    </w:rPr>
                  </w:pPr>
                  <w:r>
                    <w:rPr>
                      <w:rFonts w:ascii="Times New Roman" w:hAnsi="Times New Roman"/>
                      <w:szCs w:val="21"/>
                    </w:rPr>
                    <w:t>其中小碎米/%≤</w:t>
                  </w:r>
                </w:p>
              </w:tc>
              <w:tc>
                <w:tcPr>
                  <w:tcW w:w="710" w:type="dxa"/>
                  <w:vAlign w:val="center"/>
                </w:tcPr>
                <w:p>
                  <w:pPr>
                    <w:jc w:val="center"/>
                    <w:rPr>
                      <w:rFonts w:ascii="Times New Roman" w:hAnsi="Times New Roman"/>
                      <w:szCs w:val="21"/>
                    </w:rPr>
                  </w:pPr>
                  <w:r>
                    <w:rPr>
                      <w:rFonts w:ascii="Times New Roman" w:hAnsi="Times New Roman"/>
                      <w:szCs w:val="21"/>
                    </w:rPr>
                    <w:t>0.2</w:t>
                  </w:r>
                </w:p>
              </w:tc>
              <w:tc>
                <w:tcPr>
                  <w:tcW w:w="850" w:type="dxa"/>
                  <w:vAlign w:val="center"/>
                </w:tcPr>
                <w:p>
                  <w:pPr>
                    <w:jc w:val="center"/>
                    <w:rPr>
                      <w:rFonts w:ascii="Times New Roman" w:hAnsi="Times New Roman"/>
                      <w:szCs w:val="21"/>
                    </w:rPr>
                  </w:pPr>
                  <w:r>
                    <w:rPr>
                      <w:rFonts w:ascii="Times New Roman" w:hAnsi="Times New Roman"/>
                      <w:szCs w:val="21"/>
                    </w:rPr>
                    <w:t>0.5</w:t>
                  </w:r>
                </w:p>
              </w:tc>
              <w:tc>
                <w:tcPr>
                  <w:tcW w:w="851" w:type="dxa"/>
                  <w:vAlign w:val="center"/>
                </w:tcPr>
                <w:p>
                  <w:pPr>
                    <w:jc w:val="center"/>
                    <w:rPr>
                      <w:rFonts w:ascii="Times New Roman" w:hAnsi="Times New Roman"/>
                      <w:szCs w:val="21"/>
                    </w:rPr>
                  </w:pPr>
                  <w:r>
                    <w:rPr>
                      <w:rFonts w:ascii="Times New Roman" w:hAnsi="Times New Roman"/>
                      <w:szCs w:val="21"/>
                    </w:rPr>
                    <w:t>1.0</w:t>
                  </w:r>
                </w:p>
              </w:tc>
              <w:tc>
                <w:tcPr>
                  <w:tcW w:w="907" w:type="dxa"/>
                  <w:vAlign w:val="center"/>
                </w:tcPr>
                <w:p>
                  <w:pPr>
                    <w:jc w:val="center"/>
                    <w:rPr>
                      <w:rFonts w:ascii="Times New Roman" w:hAnsi="Times New Roman"/>
                      <w:szCs w:val="21"/>
                    </w:rPr>
                  </w:pPr>
                  <w:r>
                    <w:rPr>
                      <w:rFonts w:ascii="Times New Roman" w:hAnsi="Times New Roman"/>
                      <w:szCs w:val="21"/>
                    </w:rPr>
                    <w:t>0.1</w:t>
                  </w:r>
                </w:p>
              </w:tc>
              <w:tc>
                <w:tcPr>
                  <w:tcW w:w="907" w:type="dxa"/>
                </w:tcPr>
                <w:p>
                  <w:pPr>
                    <w:jc w:val="center"/>
                    <w:rPr>
                      <w:rFonts w:ascii="Times New Roman" w:hAnsi="Times New Roman"/>
                      <w:szCs w:val="21"/>
                    </w:rPr>
                  </w:pPr>
                  <w:r>
                    <w:rPr>
                      <w:rFonts w:ascii="Times New Roman" w:hAnsi="Times New Roman"/>
                      <w:szCs w:val="21"/>
                    </w:rPr>
                    <w:t>0.3</w:t>
                  </w:r>
                </w:p>
              </w:tc>
              <w:tc>
                <w:tcPr>
                  <w:tcW w:w="907" w:type="dxa"/>
                </w:tcPr>
                <w:p>
                  <w:pPr>
                    <w:jc w:val="center"/>
                    <w:rPr>
                      <w:rFonts w:ascii="Times New Roman" w:hAnsi="Times New Roman"/>
                      <w:szCs w:val="21"/>
                    </w:rPr>
                  </w:pPr>
                  <w:r>
                    <w:rPr>
                      <w:rFonts w:ascii="Times New Roman" w:hAnsi="Times New Roman"/>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5" w:type="dxa"/>
                  <w:gridSpan w:val="2"/>
                  <w:vAlign w:val="center"/>
                </w:tcPr>
                <w:p>
                  <w:pPr>
                    <w:jc w:val="center"/>
                    <w:rPr>
                      <w:rFonts w:ascii="Times New Roman" w:hAnsi="Times New Roman"/>
                      <w:szCs w:val="21"/>
                    </w:rPr>
                  </w:pPr>
                  <w:r>
                    <w:rPr>
                      <w:rFonts w:hint="eastAsia" w:ascii="Times New Roman" w:hAnsi="Times New Roman"/>
                      <w:szCs w:val="21"/>
                    </w:rPr>
                    <w:t>加工精度</w:t>
                  </w:r>
                </w:p>
              </w:tc>
              <w:tc>
                <w:tcPr>
                  <w:tcW w:w="710" w:type="dxa"/>
                  <w:vAlign w:val="center"/>
                </w:tcPr>
                <w:p>
                  <w:pPr>
                    <w:jc w:val="center"/>
                    <w:rPr>
                      <w:rFonts w:ascii="Times New Roman" w:hAnsi="Times New Roman"/>
                      <w:szCs w:val="21"/>
                    </w:rPr>
                  </w:pPr>
                  <w:r>
                    <w:rPr>
                      <w:rFonts w:hint="eastAsia" w:ascii="Times New Roman" w:hAnsi="Times New Roman"/>
                      <w:szCs w:val="21"/>
                    </w:rPr>
                    <w:t>精碾</w:t>
                  </w:r>
                </w:p>
              </w:tc>
              <w:tc>
                <w:tcPr>
                  <w:tcW w:w="850" w:type="dxa"/>
                  <w:vAlign w:val="center"/>
                </w:tcPr>
                <w:p>
                  <w:pPr>
                    <w:jc w:val="center"/>
                    <w:rPr>
                      <w:rFonts w:ascii="Times New Roman" w:hAnsi="Times New Roman"/>
                      <w:szCs w:val="21"/>
                    </w:rPr>
                  </w:pPr>
                  <w:r>
                    <w:rPr>
                      <w:rFonts w:hint="eastAsia" w:ascii="Times New Roman" w:hAnsi="Times New Roman"/>
                      <w:szCs w:val="21"/>
                    </w:rPr>
                    <w:t>精碾</w:t>
                  </w:r>
                </w:p>
              </w:tc>
              <w:tc>
                <w:tcPr>
                  <w:tcW w:w="851" w:type="dxa"/>
                  <w:vAlign w:val="center"/>
                </w:tcPr>
                <w:p>
                  <w:pPr>
                    <w:jc w:val="center"/>
                    <w:rPr>
                      <w:rFonts w:ascii="Times New Roman" w:hAnsi="Times New Roman"/>
                      <w:szCs w:val="21"/>
                    </w:rPr>
                  </w:pPr>
                  <w:r>
                    <w:rPr>
                      <w:rFonts w:hint="eastAsia" w:ascii="Times New Roman" w:hAnsi="Times New Roman"/>
                      <w:szCs w:val="21"/>
                    </w:rPr>
                    <w:t>适碾</w:t>
                  </w:r>
                </w:p>
              </w:tc>
              <w:tc>
                <w:tcPr>
                  <w:tcW w:w="907" w:type="dxa"/>
                  <w:vAlign w:val="center"/>
                </w:tcPr>
                <w:p>
                  <w:pPr>
                    <w:jc w:val="center"/>
                    <w:rPr>
                      <w:rFonts w:ascii="Times New Roman" w:hAnsi="Times New Roman"/>
                      <w:szCs w:val="21"/>
                    </w:rPr>
                  </w:pPr>
                  <w:r>
                    <w:rPr>
                      <w:rFonts w:hint="eastAsia" w:ascii="Times New Roman" w:hAnsi="Times New Roman"/>
                      <w:szCs w:val="21"/>
                    </w:rPr>
                    <w:t>精碾</w:t>
                  </w:r>
                </w:p>
              </w:tc>
              <w:tc>
                <w:tcPr>
                  <w:tcW w:w="907" w:type="dxa"/>
                  <w:vAlign w:val="center"/>
                </w:tcPr>
                <w:p>
                  <w:pPr>
                    <w:jc w:val="center"/>
                    <w:rPr>
                      <w:rFonts w:ascii="Times New Roman" w:hAnsi="Times New Roman"/>
                      <w:szCs w:val="21"/>
                    </w:rPr>
                  </w:pPr>
                  <w:r>
                    <w:rPr>
                      <w:rFonts w:hint="eastAsia" w:ascii="Times New Roman" w:hAnsi="Times New Roman"/>
                      <w:szCs w:val="21"/>
                    </w:rPr>
                    <w:t>精碾</w:t>
                  </w:r>
                </w:p>
              </w:tc>
              <w:tc>
                <w:tcPr>
                  <w:tcW w:w="907" w:type="dxa"/>
                  <w:vAlign w:val="center"/>
                </w:tcPr>
                <w:p>
                  <w:pPr>
                    <w:jc w:val="center"/>
                    <w:rPr>
                      <w:rFonts w:ascii="Times New Roman" w:hAnsi="Times New Roman"/>
                      <w:szCs w:val="21"/>
                    </w:rPr>
                  </w:pPr>
                  <w:r>
                    <w:rPr>
                      <w:rFonts w:hint="eastAsia" w:ascii="Times New Roman" w:hAnsi="Times New Roman"/>
                      <w:szCs w:val="21"/>
                    </w:rPr>
                    <w:t>适碾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5" w:type="dxa"/>
                  <w:gridSpan w:val="2"/>
                  <w:vAlign w:val="center"/>
                </w:tcPr>
                <w:p>
                  <w:pPr>
                    <w:jc w:val="center"/>
                    <w:rPr>
                      <w:rFonts w:ascii="Times New Roman" w:hAnsi="Times New Roman"/>
                      <w:szCs w:val="21"/>
                    </w:rPr>
                  </w:pPr>
                  <w:r>
                    <w:rPr>
                      <w:rFonts w:hint="eastAsia" w:ascii="Times New Roman" w:hAnsi="Times New Roman"/>
                      <w:szCs w:val="21"/>
                    </w:rPr>
                    <w:t>白度/%</w:t>
                  </w:r>
                  <w:r>
                    <w:rPr>
                      <w:rFonts w:ascii="Times New Roman" w:hAnsi="Times New Roman"/>
                      <w:szCs w:val="21"/>
                    </w:rPr>
                    <w:t>≤</w:t>
                  </w:r>
                </w:p>
              </w:tc>
              <w:tc>
                <w:tcPr>
                  <w:tcW w:w="710" w:type="dxa"/>
                  <w:vAlign w:val="center"/>
                </w:tcPr>
                <w:p>
                  <w:pPr>
                    <w:jc w:val="center"/>
                    <w:rPr>
                      <w:rFonts w:ascii="Times New Roman" w:hAnsi="Times New Roman"/>
                      <w:szCs w:val="21"/>
                    </w:rPr>
                  </w:pPr>
                  <w:r>
                    <w:rPr>
                      <w:rFonts w:hint="eastAsia" w:ascii="Times New Roman" w:hAnsi="Times New Roman"/>
                      <w:szCs w:val="21"/>
                    </w:rPr>
                    <w:t>2.0</w:t>
                  </w:r>
                </w:p>
              </w:tc>
              <w:tc>
                <w:tcPr>
                  <w:tcW w:w="850" w:type="dxa"/>
                  <w:vAlign w:val="center"/>
                </w:tcPr>
                <w:p>
                  <w:pPr>
                    <w:jc w:val="center"/>
                    <w:rPr>
                      <w:rFonts w:ascii="Times New Roman" w:hAnsi="Times New Roman"/>
                      <w:szCs w:val="21"/>
                    </w:rPr>
                  </w:pPr>
                  <w:r>
                    <w:rPr>
                      <w:rFonts w:hint="eastAsia" w:ascii="Times New Roman" w:hAnsi="Times New Roman"/>
                      <w:szCs w:val="21"/>
                    </w:rPr>
                    <w:t>5.0</w:t>
                  </w:r>
                </w:p>
              </w:tc>
              <w:tc>
                <w:tcPr>
                  <w:tcW w:w="851" w:type="dxa"/>
                  <w:vAlign w:val="center"/>
                </w:tcPr>
                <w:p>
                  <w:pPr>
                    <w:jc w:val="center"/>
                    <w:rPr>
                      <w:rFonts w:ascii="Times New Roman" w:hAnsi="Times New Roman"/>
                      <w:szCs w:val="21"/>
                    </w:rPr>
                  </w:pPr>
                  <w:r>
                    <w:rPr>
                      <w:rFonts w:hint="eastAsia" w:ascii="Times New Roman" w:hAnsi="Times New Roman"/>
                      <w:szCs w:val="21"/>
                    </w:rPr>
                    <w:t>8.0</w:t>
                  </w:r>
                </w:p>
              </w:tc>
              <w:tc>
                <w:tcPr>
                  <w:tcW w:w="907" w:type="dxa"/>
                  <w:vAlign w:val="center"/>
                </w:tcPr>
                <w:p>
                  <w:pPr>
                    <w:jc w:val="center"/>
                    <w:rPr>
                      <w:rFonts w:ascii="Times New Roman" w:hAnsi="Times New Roman"/>
                      <w:szCs w:val="21"/>
                    </w:rPr>
                  </w:pPr>
                  <w:r>
                    <w:rPr>
                      <w:rFonts w:hint="eastAsia" w:ascii="Times New Roman" w:hAnsi="Times New Roman"/>
                      <w:szCs w:val="21"/>
                    </w:rPr>
                    <w:t>2.0</w:t>
                  </w:r>
                </w:p>
              </w:tc>
              <w:tc>
                <w:tcPr>
                  <w:tcW w:w="907" w:type="dxa"/>
                  <w:vAlign w:val="center"/>
                </w:tcPr>
                <w:p>
                  <w:pPr>
                    <w:jc w:val="center"/>
                    <w:rPr>
                      <w:rFonts w:ascii="Times New Roman" w:hAnsi="Times New Roman"/>
                      <w:szCs w:val="21"/>
                    </w:rPr>
                  </w:pPr>
                  <w:r>
                    <w:rPr>
                      <w:rFonts w:hint="eastAsia" w:ascii="Times New Roman" w:hAnsi="Times New Roman"/>
                      <w:szCs w:val="21"/>
                    </w:rPr>
                    <w:t>4.0</w:t>
                  </w:r>
                </w:p>
              </w:tc>
              <w:tc>
                <w:tcPr>
                  <w:tcW w:w="907" w:type="dxa"/>
                  <w:vAlign w:val="center"/>
                </w:tcPr>
                <w:p>
                  <w:pPr>
                    <w:jc w:val="center"/>
                    <w:rPr>
                      <w:rFonts w:ascii="Times New Roman" w:hAnsi="Times New Roman"/>
                      <w:szCs w:val="21"/>
                    </w:rPr>
                  </w:pPr>
                  <w:r>
                    <w:rPr>
                      <w:rFonts w:hint="eastAsia" w:ascii="Times New Roman" w:hAnsi="Times New Roman"/>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5" w:type="dxa"/>
                  <w:gridSpan w:val="2"/>
                  <w:vAlign w:val="center"/>
                </w:tcPr>
                <w:p>
                  <w:pPr>
                    <w:jc w:val="center"/>
                    <w:rPr>
                      <w:rFonts w:ascii="Times New Roman" w:hAnsi="Times New Roman"/>
                      <w:szCs w:val="21"/>
                    </w:rPr>
                  </w:pPr>
                  <w:r>
                    <w:rPr>
                      <w:rFonts w:hint="eastAsia" w:ascii="Times New Roman" w:hAnsi="Times New Roman"/>
                      <w:szCs w:val="21"/>
                    </w:rPr>
                    <w:t>品尝评分值/分</w:t>
                  </w:r>
                  <w:r>
                    <w:rPr>
                      <w:rFonts w:hint="eastAsia" w:ascii="宋体" w:hAnsi="宋体"/>
                      <w:szCs w:val="21"/>
                    </w:rPr>
                    <w:t>≥</w:t>
                  </w:r>
                </w:p>
              </w:tc>
              <w:tc>
                <w:tcPr>
                  <w:tcW w:w="710" w:type="dxa"/>
                  <w:vAlign w:val="center"/>
                </w:tcPr>
                <w:p>
                  <w:pPr>
                    <w:jc w:val="center"/>
                    <w:rPr>
                      <w:rFonts w:ascii="Times New Roman" w:hAnsi="Times New Roman"/>
                      <w:szCs w:val="21"/>
                    </w:rPr>
                  </w:pPr>
                  <w:r>
                    <w:rPr>
                      <w:rFonts w:hint="eastAsia" w:ascii="Times New Roman" w:hAnsi="Times New Roman"/>
                      <w:szCs w:val="21"/>
                    </w:rPr>
                    <w:t>90</w:t>
                  </w:r>
                </w:p>
              </w:tc>
              <w:tc>
                <w:tcPr>
                  <w:tcW w:w="850" w:type="dxa"/>
                  <w:vAlign w:val="center"/>
                </w:tcPr>
                <w:p>
                  <w:pPr>
                    <w:jc w:val="center"/>
                    <w:rPr>
                      <w:rFonts w:ascii="Times New Roman" w:hAnsi="Times New Roman"/>
                      <w:szCs w:val="21"/>
                    </w:rPr>
                  </w:pPr>
                  <w:r>
                    <w:rPr>
                      <w:rFonts w:hint="eastAsia" w:ascii="Times New Roman" w:hAnsi="Times New Roman"/>
                      <w:szCs w:val="21"/>
                    </w:rPr>
                    <w:t>80</w:t>
                  </w:r>
                </w:p>
              </w:tc>
              <w:tc>
                <w:tcPr>
                  <w:tcW w:w="851" w:type="dxa"/>
                  <w:vAlign w:val="center"/>
                </w:tcPr>
                <w:p>
                  <w:pPr>
                    <w:jc w:val="center"/>
                    <w:rPr>
                      <w:rFonts w:ascii="Times New Roman" w:hAnsi="Times New Roman"/>
                      <w:szCs w:val="21"/>
                    </w:rPr>
                  </w:pPr>
                  <w:r>
                    <w:rPr>
                      <w:rFonts w:hint="eastAsia" w:ascii="Times New Roman" w:hAnsi="Times New Roman"/>
                      <w:szCs w:val="21"/>
                    </w:rPr>
                    <w:t>70</w:t>
                  </w:r>
                </w:p>
              </w:tc>
              <w:tc>
                <w:tcPr>
                  <w:tcW w:w="907" w:type="dxa"/>
                  <w:vAlign w:val="center"/>
                </w:tcPr>
                <w:p>
                  <w:pPr>
                    <w:jc w:val="center"/>
                    <w:rPr>
                      <w:rFonts w:ascii="Times New Roman" w:hAnsi="Times New Roman"/>
                      <w:szCs w:val="21"/>
                    </w:rPr>
                  </w:pPr>
                  <w:r>
                    <w:rPr>
                      <w:rFonts w:hint="eastAsia" w:ascii="Times New Roman" w:hAnsi="Times New Roman"/>
                      <w:szCs w:val="21"/>
                    </w:rPr>
                    <w:t>90</w:t>
                  </w:r>
                </w:p>
              </w:tc>
              <w:tc>
                <w:tcPr>
                  <w:tcW w:w="907" w:type="dxa"/>
                  <w:vAlign w:val="center"/>
                </w:tcPr>
                <w:p>
                  <w:pPr>
                    <w:jc w:val="center"/>
                    <w:rPr>
                      <w:rFonts w:ascii="Times New Roman" w:hAnsi="Times New Roman"/>
                      <w:szCs w:val="21"/>
                    </w:rPr>
                  </w:pPr>
                  <w:r>
                    <w:rPr>
                      <w:rFonts w:hint="eastAsia" w:ascii="Times New Roman" w:hAnsi="Times New Roman"/>
                      <w:szCs w:val="21"/>
                    </w:rPr>
                    <w:t>80</w:t>
                  </w:r>
                </w:p>
              </w:tc>
              <w:tc>
                <w:tcPr>
                  <w:tcW w:w="907" w:type="dxa"/>
                  <w:vAlign w:val="center"/>
                </w:tcPr>
                <w:p>
                  <w:pPr>
                    <w:jc w:val="center"/>
                    <w:rPr>
                      <w:rFonts w:ascii="Times New Roman" w:hAnsi="Times New Roman"/>
                      <w:szCs w:val="21"/>
                    </w:rPr>
                  </w:pPr>
                  <w:r>
                    <w:rPr>
                      <w:rFonts w:hint="eastAsia" w:ascii="Times New Roman" w:hAnsi="Times New Roman"/>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5" w:type="dxa"/>
                  <w:gridSpan w:val="2"/>
                  <w:vAlign w:val="center"/>
                </w:tcPr>
                <w:p>
                  <w:pPr>
                    <w:jc w:val="center"/>
                    <w:rPr>
                      <w:rFonts w:ascii="Times New Roman" w:hAnsi="Times New Roman"/>
                      <w:szCs w:val="21"/>
                    </w:rPr>
                  </w:pPr>
                  <w:r>
                    <w:rPr>
                      <w:rFonts w:hint="eastAsia" w:ascii="Times New Roman" w:hAnsi="Times New Roman"/>
                      <w:szCs w:val="21"/>
                    </w:rPr>
                    <w:t>直链淀粉含量/%</w:t>
                  </w:r>
                </w:p>
              </w:tc>
              <w:tc>
                <w:tcPr>
                  <w:tcW w:w="2411" w:type="dxa"/>
                  <w:gridSpan w:val="3"/>
                  <w:vAlign w:val="center"/>
                </w:tcPr>
                <w:p>
                  <w:pPr>
                    <w:jc w:val="center"/>
                    <w:rPr>
                      <w:rFonts w:ascii="Times New Roman" w:hAnsi="Times New Roman"/>
                      <w:szCs w:val="21"/>
                    </w:rPr>
                  </w:pPr>
                  <w:r>
                    <w:rPr>
                      <w:rFonts w:hint="eastAsia" w:ascii="Times New Roman" w:hAnsi="Times New Roman"/>
                      <w:szCs w:val="21"/>
                    </w:rPr>
                    <w:t>13.0~22.0</w:t>
                  </w:r>
                </w:p>
              </w:tc>
              <w:tc>
                <w:tcPr>
                  <w:tcW w:w="2721" w:type="dxa"/>
                  <w:gridSpan w:val="3"/>
                  <w:vAlign w:val="center"/>
                </w:tcPr>
                <w:p>
                  <w:pPr>
                    <w:jc w:val="center"/>
                    <w:rPr>
                      <w:rFonts w:ascii="Times New Roman" w:hAnsi="Times New Roman"/>
                      <w:szCs w:val="21"/>
                    </w:rPr>
                  </w:pPr>
                  <w:r>
                    <w:rPr>
                      <w:rFonts w:hint="eastAsia" w:ascii="Times New Roman" w:hAnsi="Times New Roman"/>
                      <w:szCs w:val="21"/>
                    </w:rPr>
                    <w:t>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5" w:type="dxa"/>
                  <w:gridSpan w:val="2"/>
                  <w:vAlign w:val="center"/>
                </w:tcPr>
                <w:p>
                  <w:pPr>
                    <w:jc w:val="center"/>
                    <w:rPr>
                      <w:rFonts w:ascii="Times New Roman" w:hAnsi="Times New Roman"/>
                      <w:szCs w:val="21"/>
                    </w:rPr>
                  </w:pPr>
                  <w:r>
                    <w:rPr>
                      <w:rFonts w:hint="eastAsia" w:ascii="Times New Roman" w:hAnsi="Times New Roman"/>
                      <w:szCs w:val="21"/>
                    </w:rPr>
                    <w:t>水分含量</w:t>
                  </w:r>
                  <w:r>
                    <w:rPr>
                      <w:rFonts w:ascii="Times New Roman" w:hAnsi="Times New Roman"/>
                      <w:szCs w:val="21"/>
                    </w:rPr>
                    <w:t>/%≤</w:t>
                  </w:r>
                </w:p>
              </w:tc>
              <w:tc>
                <w:tcPr>
                  <w:tcW w:w="2411" w:type="dxa"/>
                  <w:gridSpan w:val="3"/>
                  <w:vAlign w:val="center"/>
                </w:tcPr>
                <w:p>
                  <w:pPr>
                    <w:jc w:val="center"/>
                    <w:rPr>
                      <w:rFonts w:ascii="Times New Roman" w:hAnsi="Times New Roman"/>
                      <w:szCs w:val="21"/>
                    </w:rPr>
                  </w:pPr>
                  <w:r>
                    <w:rPr>
                      <w:rFonts w:ascii="Times New Roman" w:hAnsi="Times New Roman"/>
                      <w:szCs w:val="21"/>
                    </w:rPr>
                    <w:t>14.5</w:t>
                  </w:r>
                </w:p>
              </w:tc>
              <w:tc>
                <w:tcPr>
                  <w:tcW w:w="2721" w:type="dxa"/>
                  <w:gridSpan w:val="3"/>
                  <w:vAlign w:val="center"/>
                </w:tcPr>
                <w:p>
                  <w:pPr>
                    <w:jc w:val="center"/>
                    <w:rPr>
                      <w:rFonts w:ascii="Times New Roman" w:hAnsi="Times New Roman"/>
                      <w:szCs w:val="21"/>
                    </w:rPr>
                  </w:pPr>
                  <w:r>
                    <w:rPr>
                      <w:rFonts w:ascii="Times New Roman" w:hAnsi="Times New Roman"/>
                      <w:szCs w:val="21"/>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5" w:type="dxa"/>
                  <w:gridSpan w:val="2"/>
                  <w:vAlign w:val="center"/>
                </w:tcPr>
                <w:p>
                  <w:pPr>
                    <w:jc w:val="center"/>
                    <w:rPr>
                      <w:rFonts w:ascii="Times New Roman" w:hAnsi="Times New Roman"/>
                      <w:szCs w:val="21"/>
                    </w:rPr>
                  </w:pPr>
                  <w:r>
                    <w:rPr>
                      <w:rFonts w:hint="eastAsia" w:ascii="Times New Roman" w:hAnsi="Times New Roman"/>
                      <w:szCs w:val="21"/>
                    </w:rPr>
                    <w:t>不完善粒含量</w:t>
                  </w:r>
                  <w:r>
                    <w:rPr>
                      <w:rFonts w:ascii="Times New Roman" w:hAnsi="Times New Roman"/>
                      <w:szCs w:val="21"/>
                    </w:rPr>
                    <w:t>/%≤</w:t>
                  </w:r>
                </w:p>
              </w:tc>
              <w:tc>
                <w:tcPr>
                  <w:tcW w:w="5132" w:type="dxa"/>
                  <w:gridSpan w:val="6"/>
                  <w:vAlign w:val="center"/>
                </w:tcPr>
                <w:p>
                  <w:pPr>
                    <w:jc w:val="center"/>
                    <w:rPr>
                      <w:rFonts w:ascii="Times New Roman" w:hAnsi="Times New Roman"/>
                      <w:szCs w:val="21"/>
                    </w:rPr>
                  </w:pPr>
                  <w:r>
                    <w:rPr>
                      <w:rFonts w:ascii="Times New Roman" w:hAnsi="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5" w:type="dxa"/>
                  <w:vMerge w:val="restart"/>
                  <w:vAlign w:val="center"/>
                </w:tcPr>
                <w:p>
                  <w:pPr>
                    <w:jc w:val="center"/>
                    <w:rPr>
                      <w:rFonts w:ascii="Times New Roman" w:hAnsi="Times New Roman"/>
                      <w:szCs w:val="21"/>
                    </w:rPr>
                  </w:pPr>
                  <w:r>
                    <w:rPr>
                      <w:rFonts w:hint="eastAsia" w:ascii="Times New Roman" w:hAnsi="Times New Roman"/>
                      <w:szCs w:val="21"/>
                    </w:rPr>
                    <w:t>杂质限量</w:t>
                  </w:r>
                </w:p>
              </w:tc>
              <w:tc>
                <w:tcPr>
                  <w:tcW w:w="2410" w:type="dxa"/>
                  <w:vAlign w:val="center"/>
                </w:tcPr>
                <w:p>
                  <w:pPr>
                    <w:jc w:val="center"/>
                    <w:rPr>
                      <w:rFonts w:ascii="Times New Roman" w:hAnsi="Times New Roman"/>
                      <w:szCs w:val="21"/>
                    </w:rPr>
                  </w:pPr>
                  <w:r>
                    <w:rPr>
                      <w:rFonts w:hint="eastAsia" w:ascii="Times New Roman" w:hAnsi="Times New Roman"/>
                      <w:szCs w:val="21"/>
                    </w:rPr>
                    <w:t>总量</w:t>
                  </w:r>
                  <w:r>
                    <w:rPr>
                      <w:rFonts w:ascii="Times New Roman" w:hAnsi="Times New Roman"/>
                      <w:szCs w:val="21"/>
                    </w:rPr>
                    <w:t>/%≤</w:t>
                  </w:r>
                </w:p>
              </w:tc>
              <w:tc>
                <w:tcPr>
                  <w:tcW w:w="5132" w:type="dxa"/>
                  <w:gridSpan w:val="6"/>
                  <w:vAlign w:val="center"/>
                </w:tcPr>
                <w:p>
                  <w:pPr>
                    <w:jc w:val="center"/>
                    <w:rPr>
                      <w:rFonts w:ascii="Times New Roman" w:hAnsi="Times New Roman"/>
                      <w:szCs w:val="21"/>
                    </w:rPr>
                  </w:pPr>
                  <w:r>
                    <w:rPr>
                      <w:rFonts w:ascii="Times New Roman" w:hAnsi="Times New Roman"/>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5" w:type="dxa"/>
                  <w:vMerge w:val="continue"/>
                  <w:vAlign w:val="center"/>
                </w:tcPr>
                <w:p>
                  <w:pPr>
                    <w:jc w:val="center"/>
                    <w:rPr>
                      <w:rFonts w:ascii="Times New Roman" w:hAnsi="Times New Roman"/>
                      <w:szCs w:val="21"/>
                    </w:rPr>
                  </w:pPr>
                </w:p>
              </w:tc>
              <w:tc>
                <w:tcPr>
                  <w:tcW w:w="2410" w:type="dxa"/>
                  <w:vAlign w:val="center"/>
                </w:tcPr>
                <w:p>
                  <w:pPr>
                    <w:jc w:val="center"/>
                    <w:rPr>
                      <w:rFonts w:ascii="Times New Roman" w:hAnsi="Times New Roman"/>
                      <w:szCs w:val="21"/>
                    </w:rPr>
                  </w:pPr>
                  <w:r>
                    <w:rPr>
                      <w:rFonts w:hint="eastAsia" w:ascii="Times New Roman" w:hAnsi="Times New Roman"/>
                      <w:szCs w:val="21"/>
                    </w:rPr>
                    <w:t>其中：无机杂质含量</w:t>
                  </w:r>
                  <w:r>
                    <w:rPr>
                      <w:rFonts w:ascii="Times New Roman" w:hAnsi="Times New Roman"/>
                      <w:szCs w:val="21"/>
                    </w:rPr>
                    <w:t>/%≤</w:t>
                  </w:r>
                </w:p>
              </w:tc>
              <w:tc>
                <w:tcPr>
                  <w:tcW w:w="5132" w:type="dxa"/>
                  <w:gridSpan w:val="6"/>
                  <w:vAlign w:val="center"/>
                </w:tcPr>
                <w:p>
                  <w:pPr>
                    <w:jc w:val="center"/>
                    <w:rPr>
                      <w:rFonts w:ascii="Times New Roman" w:hAnsi="Times New Roman"/>
                      <w:szCs w:val="21"/>
                    </w:rPr>
                  </w:pPr>
                  <w:r>
                    <w:rPr>
                      <w:rFonts w:ascii="Times New Roman" w:hAnsi="Times New Roman"/>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5" w:type="dxa"/>
                  <w:gridSpan w:val="2"/>
                  <w:vAlign w:val="center"/>
                </w:tcPr>
                <w:p>
                  <w:pPr>
                    <w:jc w:val="center"/>
                    <w:rPr>
                      <w:rFonts w:ascii="Times New Roman" w:hAnsi="Times New Roman"/>
                      <w:szCs w:val="21"/>
                    </w:rPr>
                  </w:pPr>
                  <w:r>
                    <w:rPr>
                      <w:rFonts w:hint="eastAsia" w:ascii="Times New Roman" w:hAnsi="Times New Roman"/>
                      <w:szCs w:val="21"/>
                    </w:rPr>
                    <w:t>黄粒米含量/%</w:t>
                  </w:r>
                </w:p>
              </w:tc>
              <w:tc>
                <w:tcPr>
                  <w:tcW w:w="5132" w:type="dxa"/>
                  <w:gridSpan w:val="6"/>
                  <w:vAlign w:val="center"/>
                </w:tcPr>
                <w:p>
                  <w:pPr>
                    <w:jc w:val="center"/>
                    <w:rPr>
                      <w:rFonts w:ascii="Times New Roman" w:hAnsi="Times New Roman"/>
                      <w:szCs w:val="21"/>
                    </w:rPr>
                  </w:pPr>
                  <w:r>
                    <w:rPr>
                      <w:rFonts w:ascii="Times New Roman" w:hAnsi="Times New Roman"/>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5" w:type="dxa"/>
                  <w:gridSpan w:val="2"/>
                  <w:vAlign w:val="center"/>
                </w:tcPr>
                <w:p>
                  <w:pPr>
                    <w:jc w:val="center"/>
                    <w:rPr>
                      <w:rFonts w:ascii="Times New Roman" w:hAnsi="Times New Roman"/>
                      <w:szCs w:val="21"/>
                    </w:rPr>
                  </w:pPr>
                  <w:r>
                    <w:rPr>
                      <w:rFonts w:hint="eastAsia" w:ascii="Times New Roman" w:hAnsi="Times New Roman"/>
                      <w:szCs w:val="21"/>
                    </w:rPr>
                    <w:t>互混率/%</w:t>
                  </w:r>
                </w:p>
              </w:tc>
              <w:tc>
                <w:tcPr>
                  <w:tcW w:w="5132" w:type="dxa"/>
                  <w:gridSpan w:val="6"/>
                  <w:vAlign w:val="center"/>
                </w:tcPr>
                <w:p>
                  <w:pPr>
                    <w:jc w:val="center"/>
                    <w:rPr>
                      <w:rFonts w:ascii="Times New Roman" w:hAnsi="Times New Roman"/>
                      <w:szCs w:val="21"/>
                    </w:rPr>
                  </w:pPr>
                  <w:r>
                    <w:rPr>
                      <w:rFonts w:ascii="Times New Roman" w:hAnsi="Times New Roman"/>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5" w:type="dxa"/>
                  <w:gridSpan w:val="2"/>
                  <w:vAlign w:val="center"/>
                </w:tcPr>
                <w:p>
                  <w:pPr>
                    <w:jc w:val="center"/>
                    <w:rPr>
                      <w:rFonts w:ascii="Times New Roman" w:hAnsi="Times New Roman"/>
                      <w:szCs w:val="21"/>
                    </w:rPr>
                  </w:pPr>
                  <w:r>
                    <w:rPr>
                      <w:rFonts w:hint="eastAsia" w:ascii="Times New Roman" w:hAnsi="Times New Roman"/>
                      <w:szCs w:val="21"/>
                    </w:rPr>
                    <w:t>色泽、气味</w:t>
                  </w:r>
                </w:p>
              </w:tc>
              <w:tc>
                <w:tcPr>
                  <w:tcW w:w="5132" w:type="dxa"/>
                  <w:gridSpan w:val="6"/>
                  <w:vAlign w:val="center"/>
                </w:tcPr>
                <w:p>
                  <w:pPr>
                    <w:jc w:val="center"/>
                    <w:rPr>
                      <w:rFonts w:ascii="Times New Roman" w:hAnsi="Times New Roman"/>
                      <w:szCs w:val="21"/>
                    </w:rPr>
                  </w:pPr>
                  <w:r>
                    <w:rPr>
                      <w:rFonts w:hint="eastAsia" w:ascii="Times New Roman" w:hAnsi="Times New Roman"/>
                      <w:szCs w:val="21"/>
                    </w:rPr>
                    <w:t>正常</w:t>
                  </w:r>
                </w:p>
              </w:tc>
            </w:tr>
          </w:tbl>
          <w:p>
            <w:pPr>
              <w:autoSpaceDE w:val="0"/>
              <w:autoSpaceDN w:val="0"/>
              <w:adjustRightInd w:val="0"/>
              <w:spacing w:line="360" w:lineRule="auto"/>
              <w:ind w:firstLine="562" w:firstLineChars="200"/>
              <w:rPr>
                <w:rFonts w:ascii="Times New Roman" w:hAnsi="Times New Roman"/>
                <w:b/>
                <w:sz w:val="28"/>
                <w:szCs w:val="28"/>
              </w:rPr>
            </w:pPr>
            <w:r>
              <w:rPr>
                <w:rFonts w:hint="eastAsia" w:ascii="Times New Roman" w:hAnsi="Times New Roman"/>
                <w:b/>
                <w:sz w:val="28"/>
                <w:szCs w:val="28"/>
              </w:rPr>
              <w:t>4、</w:t>
            </w:r>
            <w:r>
              <w:rPr>
                <w:rFonts w:ascii="Times New Roman" w:hAnsi="Times New Roman"/>
                <w:b/>
                <w:sz w:val="28"/>
                <w:szCs w:val="28"/>
              </w:rPr>
              <w:t>本项目劳动定员与工作制度</w:t>
            </w:r>
          </w:p>
          <w:p>
            <w:pPr>
              <w:autoSpaceDE w:val="0"/>
              <w:autoSpaceDN w:val="0"/>
              <w:adjustRightInd w:val="0"/>
              <w:spacing w:line="360" w:lineRule="auto"/>
              <w:ind w:firstLine="480" w:firstLineChars="200"/>
              <w:rPr>
                <w:rFonts w:ascii="Times New Roman" w:hAnsi="Times New Roman"/>
                <w:b/>
                <w:sz w:val="28"/>
                <w:szCs w:val="28"/>
              </w:rPr>
            </w:pPr>
            <w:r>
              <w:rPr>
                <w:rFonts w:hint="eastAsia" w:ascii="Times New Roman" w:hAnsi="Times New Roman"/>
                <w:sz w:val="24"/>
              </w:rPr>
              <w:t>本项目劳动定员为6人，均不在</w:t>
            </w:r>
            <w:r>
              <w:rPr>
                <w:rFonts w:ascii="Times New Roman" w:hAnsi="Times New Roman"/>
                <w:sz w:val="24"/>
              </w:rPr>
              <w:t>项目区</w:t>
            </w:r>
            <w:r>
              <w:rPr>
                <w:rFonts w:hint="eastAsia" w:ascii="Times New Roman" w:hAnsi="Times New Roman"/>
                <w:sz w:val="24"/>
              </w:rPr>
              <w:t>食宿</w:t>
            </w:r>
            <w:r>
              <w:rPr>
                <w:rFonts w:ascii="Times New Roman" w:hAnsi="Times New Roman"/>
                <w:sz w:val="24"/>
              </w:rPr>
              <w:t>。</w:t>
            </w:r>
            <w:r>
              <w:rPr>
                <w:rFonts w:hint="eastAsia" w:ascii="Times New Roman" w:hAnsi="Times New Roman"/>
                <w:sz w:val="24"/>
                <w:szCs w:val="24"/>
              </w:rPr>
              <w:t>项目年工作日为280天，每天工作8小时。</w:t>
            </w:r>
          </w:p>
          <w:p>
            <w:pPr>
              <w:autoSpaceDE w:val="0"/>
              <w:autoSpaceDN w:val="0"/>
              <w:adjustRightInd w:val="0"/>
              <w:spacing w:line="360" w:lineRule="auto"/>
              <w:ind w:firstLine="562" w:firstLineChars="200"/>
              <w:rPr>
                <w:rFonts w:ascii="Times New Roman" w:hAnsi="Times New Roman"/>
                <w:sz w:val="24"/>
                <w:szCs w:val="24"/>
              </w:rPr>
            </w:pPr>
            <w:r>
              <w:rPr>
                <w:rFonts w:hint="eastAsia" w:ascii="Times New Roman" w:hAnsi="Times New Roman"/>
                <w:b/>
                <w:sz w:val="28"/>
                <w:szCs w:val="28"/>
              </w:rPr>
              <w:t>5</w:t>
            </w:r>
            <w:r>
              <w:rPr>
                <w:rFonts w:ascii="Times New Roman" w:hAnsi="Times New Roman"/>
                <w:b/>
                <w:sz w:val="28"/>
                <w:szCs w:val="28"/>
              </w:rPr>
              <w:t>、项目总平面布置</w:t>
            </w:r>
          </w:p>
          <w:p>
            <w:pPr>
              <w:autoSpaceDE w:val="0"/>
              <w:autoSpaceDN w:val="0"/>
              <w:spacing w:line="360" w:lineRule="auto"/>
              <w:ind w:firstLine="480" w:firstLineChars="200"/>
              <w:rPr>
                <w:rFonts w:ascii="Times New Roman" w:hAnsi="Times New Roman"/>
                <w:sz w:val="24"/>
                <w:szCs w:val="24"/>
              </w:rPr>
            </w:pPr>
            <w:r>
              <w:rPr>
                <w:rFonts w:ascii="Times New Roman" w:hAnsi="Times New Roman"/>
                <w:sz w:val="24"/>
                <w:szCs w:val="24"/>
              </w:rPr>
              <w:t>本项目位于</w:t>
            </w:r>
            <w:r>
              <w:rPr>
                <w:rFonts w:hint="eastAsia" w:ascii="Times New Roman" w:hAnsi="Times New Roman"/>
                <w:sz w:val="24"/>
                <w:szCs w:val="24"/>
              </w:rPr>
              <w:t>德宏州芒市帕底工业园区</w:t>
            </w:r>
            <w:r>
              <w:rPr>
                <w:rFonts w:hint="eastAsia" w:ascii="Times New Roman" w:hAnsi="Times New Roman"/>
                <w:sz w:val="24"/>
              </w:rPr>
              <w:t>，本项目按照项目功能和特点进行了合理布局，项目加工生产车间</w:t>
            </w:r>
            <w:r>
              <w:rPr>
                <w:rFonts w:hint="eastAsia" w:ascii="Times New Roman" w:hAnsi="Times New Roman"/>
                <w:bCs/>
                <w:sz w:val="24"/>
                <w:szCs w:val="24"/>
              </w:rPr>
              <w:t>（加工生产车间内设置有生产加工平台、副产品库房、半成品库、副产品仓库、包装车间及成品仓库）</w:t>
            </w:r>
            <w:r>
              <w:rPr>
                <w:rFonts w:hint="eastAsia" w:ascii="Times New Roman" w:hAnsi="Times New Roman"/>
                <w:sz w:val="24"/>
              </w:rPr>
              <w:t>位于项目区中部，原材料仓库（设有烘干机房）位于项目区北侧，办公生活区位于项目区南侧，项目区周边合理布置有绿化带，室内合理布置有盆栽，并合理设置垃圾桶对项目区固体废弃物进行收集。</w:t>
            </w:r>
            <w:r>
              <w:rPr>
                <w:rFonts w:hint="eastAsia" w:ascii="Times New Roman" w:hAnsi="Times New Roman"/>
                <w:sz w:val="24"/>
                <w:szCs w:val="24"/>
              </w:rPr>
              <w:t>项目共设置1个化粪池，位于项目去南侧，</w:t>
            </w:r>
            <w:r>
              <w:rPr>
                <w:rFonts w:ascii="Times New Roman" w:hAnsi="Times New Roman"/>
                <w:sz w:val="24"/>
                <w:szCs w:val="24"/>
              </w:rPr>
              <w:t>生活废水</w:t>
            </w:r>
            <w:r>
              <w:rPr>
                <w:rFonts w:hint="eastAsia" w:ascii="Times New Roman" w:hAnsi="Times New Roman"/>
                <w:sz w:val="24"/>
                <w:szCs w:val="24"/>
              </w:rPr>
              <w:t>经化粪池达到《污水综合排放标准》（</w:t>
            </w:r>
            <w:r>
              <w:rPr>
                <w:rFonts w:ascii="Times New Roman" w:hAnsi="Times New Roman"/>
                <w:sz w:val="24"/>
                <w:szCs w:val="24"/>
              </w:rPr>
              <w:t>GB8978-1996</w:t>
            </w:r>
            <w:r>
              <w:rPr>
                <w:rFonts w:hint="eastAsia" w:ascii="Times New Roman" w:hAnsi="Times New Roman"/>
                <w:sz w:val="24"/>
                <w:szCs w:val="24"/>
              </w:rPr>
              <w:t>）三级标准，其中氨氮、总磷达到《污水排入城镇下水道水质标准》（</w:t>
            </w:r>
            <w:r>
              <w:rPr>
                <w:rFonts w:ascii="Times New Roman" w:hAnsi="Times New Roman"/>
                <w:sz w:val="24"/>
                <w:szCs w:val="24"/>
              </w:rPr>
              <w:t>GB/T3192-2015</w:t>
            </w:r>
            <w:r>
              <w:rPr>
                <w:rFonts w:hint="eastAsia" w:ascii="Times New Roman" w:hAnsi="Times New Roman"/>
                <w:sz w:val="24"/>
                <w:szCs w:val="24"/>
              </w:rPr>
              <w:t>）表</w:t>
            </w:r>
            <w:r>
              <w:rPr>
                <w:rFonts w:ascii="Times New Roman" w:hAnsi="Times New Roman"/>
                <w:sz w:val="24"/>
                <w:szCs w:val="24"/>
              </w:rPr>
              <w:t>1</w:t>
            </w:r>
            <w:r>
              <w:rPr>
                <w:rFonts w:hint="eastAsia" w:ascii="Times New Roman" w:hAnsi="Times New Roman"/>
                <w:sz w:val="24"/>
                <w:szCs w:val="24"/>
              </w:rPr>
              <w:t>中的</w:t>
            </w:r>
            <w:r>
              <w:rPr>
                <w:rFonts w:ascii="Times New Roman" w:hAnsi="Times New Roman"/>
                <w:sz w:val="24"/>
                <w:szCs w:val="24"/>
              </w:rPr>
              <w:t>B</w:t>
            </w:r>
            <w:r>
              <w:rPr>
                <w:rFonts w:hint="eastAsia" w:ascii="Times New Roman" w:hAnsi="Times New Roman"/>
                <w:sz w:val="24"/>
                <w:szCs w:val="24"/>
              </w:rPr>
              <w:t>等级标准，后</w:t>
            </w:r>
            <w:r>
              <w:rPr>
                <w:rFonts w:ascii="Times New Roman" w:hAnsi="Times New Roman"/>
                <w:sz w:val="24"/>
                <w:szCs w:val="24"/>
              </w:rPr>
              <w:t>排入园区污水管网</w:t>
            </w:r>
            <w:r>
              <w:rPr>
                <w:rFonts w:hint="eastAsia" w:ascii="Times New Roman" w:hAnsi="Times New Roman"/>
                <w:sz w:val="24"/>
                <w:szCs w:val="24"/>
              </w:rPr>
              <w:t>，</w:t>
            </w:r>
            <w:r>
              <w:rPr>
                <w:rFonts w:ascii="Times New Roman" w:hAnsi="Times New Roman"/>
                <w:sz w:val="24"/>
                <w:szCs w:val="24"/>
              </w:rPr>
              <w:t>最终进入园区污水处理厂</w:t>
            </w:r>
            <w:r>
              <w:rPr>
                <w:rFonts w:hint="eastAsia" w:ascii="Times New Roman" w:hAnsi="Times New Roman"/>
                <w:bCs/>
                <w:sz w:val="24"/>
                <w:szCs w:val="24"/>
              </w:rPr>
              <w:t>。</w:t>
            </w:r>
            <w:r>
              <w:rPr>
                <w:rFonts w:hint="eastAsia" w:ascii="Times New Roman" w:hAnsi="Times New Roman"/>
                <w:sz w:val="24"/>
              </w:rPr>
              <w:t>项目设置的主出入口位于项目区南侧与帕底3号路连接。</w:t>
            </w:r>
            <w:r>
              <w:rPr>
                <w:rFonts w:hint="eastAsia" w:ascii="Times New Roman" w:hAnsi="Times New Roman"/>
                <w:sz w:val="24"/>
                <w:szCs w:val="24"/>
              </w:rPr>
              <w:t>总体而言，整个项目区布局合理有序。项目具体平面布置见附图4。</w:t>
            </w:r>
          </w:p>
          <w:p>
            <w:pPr>
              <w:spacing w:line="360" w:lineRule="auto"/>
              <w:ind w:firstLine="562" w:firstLineChars="200"/>
              <w:rPr>
                <w:rFonts w:ascii="Times New Roman" w:hAnsi="Times New Roman"/>
                <w:b/>
                <w:sz w:val="28"/>
                <w:szCs w:val="28"/>
              </w:rPr>
            </w:pPr>
            <w:r>
              <w:rPr>
                <w:rFonts w:hint="eastAsia" w:ascii="Times New Roman" w:hAnsi="Times New Roman"/>
                <w:b/>
                <w:sz w:val="28"/>
                <w:szCs w:val="28"/>
              </w:rPr>
              <w:t>6、</w:t>
            </w:r>
            <w:r>
              <w:rPr>
                <w:rFonts w:ascii="Times New Roman" w:hAnsi="Times New Roman"/>
                <w:b/>
                <w:sz w:val="28"/>
                <w:szCs w:val="28"/>
              </w:rPr>
              <w:t>公用工程</w:t>
            </w:r>
          </w:p>
          <w:p>
            <w:pPr>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给排水系统</w:t>
            </w:r>
          </w:p>
          <w:p>
            <w:pPr>
              <w:spacing w:line="360" w:lineRule="auto"/>
              <w:ind w:firstLine="480" w:firstLineChars="200"/>
              <w:rPr>
                <w:rFonts w:ascii="Times New Roman" w:hAnsi="Times New Roman"/>
                <w:sz w:val="24"/>
              </w:rPr>
            </w:pPr>
            <w:r>
              <w:rPr>
                <w:rFonts w:hint="eastAsia" w:ascii="Times New Roman" w:hAnsi="Times New Roman"/>
                <w:sz w:val="24"/>
                <w:szCs w:val="24"/>
              </w:rPr>
              <w:t>给</w:t>
            </w:r>
            <w:r>
              <w:rPr>
                <w:rFonts w:ascii="Times New Roman" w:hAnsi="Times New Roman"/>
                <w:sz w:val="24"/>
                <w:szCs w:val="24"/>
              </w:rPr>
              <w:t>水：</w:t>
            </w:r>
            <w:r>
              <w:rPr>
                <w:rFonts w:ascii="Times New Roman" w:hAnsi="Times New Roman"/>
                <w:sz w:val="24"/>
              </w:rPr>
              <w:t>项目</w:t>
            </w:r>
            <w:r>
              <w:rPr>
                <w:rFonts w:hint="eastAsia" w:ascii="Times New Roman" w:hAnsi="Times New Roman"/>
                <w:sz w:val="24"/>
              </w:rPr>
              <w:t>用水由</w:t>
            </w:r>
            <w:r>
              <w:rPr>
                <w:rFonts w:ascii="Times New Roman" w:hAnsi="Times New Roman"/>
                <w:sz w:val="24"/>
                <w:szCs w:val="24"/>
              </w:rPr>
              <w:t>园区供水管网</w:t>
            </w:r>
            <w:r>
              <w:rPr>
                <w:rFonts w:hint="eastAsia" w:ascii="Times New Roman" w:hAnsi="Times New Roman"/>
                <w:sz w:val="24"/>
              </w:rPr>
              <w:t>引入</w:t>
            </w:r>
            <w:r>
              <w:rPr>
                <w:rFonts w:ascii="Times New Roman" w:hAnsi="Times New Roman"/>
                <w:sz w:val="24"/>
              </w:rPr>
              <w:t>，</w:t>
            </w:r>
            <w:r>
              <w:rPr>
                <w:rFonts w:hint="eastAsia" w:ascii="Times New Roman" w:hAnsi="Times New Roman"/>
                <w:sz w:val="24"/>
              </w:rPr>
              <w:t>用水水质符合国家《生活饮用水卫生标准》。</w:t>
            </w:r>
          </w:p>
          <w:p>
            <w:pPr>
              <w:tabs>
                <w:tab w:val="left" w:pos="1743"/>
              </w:tabs>
              <w:spacing w:line="360" w:lineRule="auto"/>
              <w:ind w:firstLine="480" w:firstLineChars="200"/>
              <w:rPr>
                <w:rFonts w:ascii="Times New Roman" w:hAnsi="Times New Roman"/>
                <w:bCs/>
                <w:sz w:val="24"/>
                <w:szCs w:val="24"/>
              </w:rPr>
            </w:pPr>
            <w:bookmarkStart w:id="7" w:name="_Toc466478651"/>
            <w:r>
              <w:rPr>
                <w:rFonts w:hint="eastAsia" w:ascii="Times New Roman" w:hAnsi="Times New Roman"/>
                <w:sz w:val="24"/>
                <w:szCs w:val="24"/>
              </w:rPr>
              <w:t>排</w:t>
            </w:r>
            <w:r>
              <w:rPr>
                <w:rFonts w:ascii="Times New Roman" w:hAnsi="Times New Roman"/>
                <w:sz w:val="24"/>
                <w:szCs w:val="24"/>
              </w:rPr>
              <w:t>水：</w:t>
            </w:r>
            <w:r>
              <w:rPr>
                <w:rFonts w:hint="eastAsia" w:ascii="Times New Roman" w:hAnsi="Times New Roman"/>
                <w:sz w:val="24"/>
                <w:szCs w:val="24"/>
              </w:rPr>
              <w:t>本项目</w:t>
            </w:r>
            <w:bookmarkEnd w:id="7"/>
            <w:r>
              <w:rPr>
                <w:rFonts w:ascii="Times New Roman" w:hAnsi="Times New Roman"/>
                <w:sz w:val="24"/>
                <w:szCs w:val="24"/>
              </w:rPr>
              <w:t>采用雨污分流制排水系统，</w:t>
            </w:r>
            <w:r>
              <w:rPr>
                <w:rFonts w:hint="eastAsia" w:ascii="Times New Roman" w:hAnsi="Times New Roman"/>
                <w:sz w:val="24"/>
                <w:szCs w:val="24"/>
              </w:rPr>
              <w:t>项目雨水经</w:t>
            </w:r>
            <w:r>
              <w:rPr>
                <w:rFonts w:ascii="Times New Roman" w:hAnsi="Times New Roman"/>
                <w:sz w:val="24"/>
                <w:szCs w:val="24"/>
              </w:rPr>
              <w:t>雨水管道收集后就近排至园区雨水管网</w:t>
            </w:r>
            <w:r>
              <w:rPr>
                <w:rFonts w:hint="eastAsia" w:ascii="Times New Roman" w:hAnsi="Times New Roman"/>
                <w:sz w:val="24"/>
                <w:szCs w:val="24"/>
              </w:rPr>
              <w:t>；</w:t>
            </w:r>
            <w:r>
              <w:rPr>
                <w:rFonts w:hint="eastAsia" w:ascii="Times New Roman" w:hAnsi="Times New Roman"/>
                <w:bCs/>
                <w:sz w:val="24"/>
                <w:szCs w:val="24"/>
              </w:rPr>
              <w:t>项目无生产废水产生，</w:t>
            </w:r>
            <w:r>
              <w:rPr>
                <w:rFonts w:ascii="Times New Roman" w:hAnsi="Times New Roman"/>
                <w:bCs/>
                <w:sz w:val="24"/>
                <w:szCs w:val="24"/>
              </w:rPr>
              <w:t>生活废水</w:t>
            </w:r>
            <w:r>
              <w:rPr>
                <w:rFonts w:hint="eastAsia" w:ascii="Times New Roman" w:hAnsi="Times New Roman"/>
                <w:bCs/>
                <w:sz w:val="24"/>
                <w:szCs w:val="24"/>
              </w:rPr>
              <w:t>排入防渗化粪池，</w:t>
            </w:r>
            <w:r>
              <w:rPr>
                <w:rFonts w:hint="eastAsia" w:ascii="Times New Roman" w:hAnsi="Times New Roman"/>
                <w:sz w:val="24"/>
                <w:szCs w:val="24"/>
              </w:rPr>
              <w:t>经化粪池处理达到《污水综合排放标准》（</w:t>
            </w:r>
            <w:r>
              <w:rPr>
                <w:rFonts w:ascii="Times New Roman" w:hAnsi="Times New Roman"/>
                <w:sz w:val="24"/>
                <w:szCs w:val="24"/>
              </w:rPr>
              <w:t>GB8978-1996</w:t>
            </w:r>
            <w:r>
              <w:rPr>
                <w:rFonts w:hint="eastAsia" w:ascii="Times New Roman" w:hAnsi="Times New Roman"/>
                <w:sz w:val="24"/>
                <w:szCs w:val="24"/>
              </w:rPr>
              <w:t>）三级标准，其中氨氮、总磷达到《污水排入城镇下水道水质标准》（</w:t>
            </w:r>
            <w:r>
              <w:rPr>
                <w:rFonts w:ascii="Times New Roman" w:hAnsi="Times New Roman"/>
                <w:sz w:val="24"/>
                <w:szCs w:val="24"/>
              </w:rPr>
              <w:t>GB/T3192-2015</w:t>
            </w:r>
            <w:r>
              <w:rPr>
                <w:rFonts w:hint="eastAsia" w:ascii="Times New Roman" w:hAnsi="Times New Roman"/>
                <w:sz w:val="24"/>
                <w:szCs w:val="24"/>
              </w:rPr>
              <w:t>）表</w:t>
            </w:r>
            <w:r>
              <w:rPr>
                <w:rFonts w:ascii="Times New Roman" w:hAnsi="Times New Roman"/>
                <w:sz w:val="24"/>
                <w:szCs w:val="24"/>
              </w:rPr>
              <w:t>1</w:t>
            </w:r>
            <w:r>
              <w:rPr>
                <w:rFonts w:hint="eastAsia" w:ascii="Times New Roman" w:hAnsi="Times New Roman"/>
                <w:sz w:val="24"/>
                <w:szCs w:val="24"/>
              </w:rPr>
              <w:t>中的</w:t>
            </w:r>
            <w:r>
              <w:rPr>
                <w:rFonts w:ascii="Times New Roman" w:hAnsi="Times New Roman"/>
                <w:sz w:val="24"/>
                <w:szCs w:val="24"/>
              </w:rPr>
              <w:t>B</w:t>
            </w:r>
            <w:r>
              <w:rPr>
                <w:rFonts w:hint="eastAsia" w:ascii="Times New Roman" w:hAnsi="Times New Roman"/>
                <w:sz w:val="24"/>
                <w:szCs w:val="24"/>
              </w:rPr>
              <w:t>等级标准，由于园区污水处理厂已建成，项目处理达标后的污水排入</w:t>
            </w:r>
            <w:r>
              <w:rPr>
                <w:rFonts w:ascii="Times New Roman" w:hAnsi="Times New Roman"/>
                <w:sz w:val="24"/>
                <w:szCs w:val="24"/>
              </w:rPr>
              <w:t>园区污水管网</w:t>
            </w:r>
            <w:r>
              <w:rPr>
                <w:rFonts w:hint="eastAsia" w:ascii="Times New Roman" w:hAnsi="Times New Roman"/>
                <w:sz w:val="24"/>
                <w:szCs w:val="24"/>
              </w:rPr>
              <w:t>，</w:t>
            </w:r>
            <w:r>
              <w:rPr>
                <w:rFonts w:ascii="Times New Roman" w:hAnsi="Times New Roman"/>
                <w:sz w:val="24"/>
                <w:szCs w:val="24"/>
              </w:rPr>
              <w:t>最终进入园区污水处理厂</w:t>
            </w:r>
            <w:r>
              <w:rPr>
                <w:rFonts w:hint="eastAsia" w:ascii="Times New Roman" w:hAnsi="Times New Roman"/>
                <w:bCs/>
                <w:sz w:val="24"/>
                <w:szCs w:val="24"/>
              </w:rPr>
              <w:t>。</w:t>
            </w:r>
            <w:bookmarkStart w:id="8" w:name="_Toc466478652"/>
          </w:p>
          <w:p>
            <w:pPr>
              <w:pStyle w:val="98"/>
              <w:ind w:firstLine="480" w:firstLineChars="200"/>
              <w:rPr>
                <w:b w:val="0"/>
                <w:bCs/>
                <w:sz w:val="24"/>
              </w:rPr>
            </w:pPr>
            <w:r>
              <w:rPr>
                <w:rFonts w:hint="eastAsia"/>
                <w:b w:val="0"/>
                <w:bCs/>
                <w:sz w:val="24"/>
              </w:rPr>
              <w:t>（2）供电系统</w:t>
            </w:r>
            <w:bookmarkEnd w:id="8"/>
          </w:p>
          <w:p>
            <w:pPr>
              <w:spacing w:line="360" w:lineRule="auto"/>
              <w:ind w:firstLine="480" w:firstLineChars="200"/>
              <w:outlineLvl w:val="0"/>
              <w:rPr>
                <w:rFonts w:ascii="Times New Roman" w:hAnsi="Times New Roman"/>
                <w:sz w:val="24"/>
              </w:rPr>
            </w:pPr>
            <w:bookmarkStart w:id="9" w:name="_Toc466478653"/>
            <w:bookmarkStart w:id="10" w:name="_Toc482291029"/>
            <w:r>
              <w:rPr>
                <w:rFonts w:hint="eastAsia" w:ascii="Times New Roman" w:hAnsi="Times New Roman"/>
                <w:sz w:val="24"/>
              </w:rPr>
              <w:t>本项目用电</w:t>
            </w:r>
            <w:r>
              <w:rPr>
                <w:rFonts w:ascii="Times New Roman" w:hAnsi="Times New Roman"/>
                <w:sz w:val="24"/>
              </w:rPr>
              <w:t>由园区供电管网</w:t>
            </w:r>
            <w:r>
              <w:rPr>
                <w:rFonts w:hint="eastAsia" w:ascii="Times New Roman" w:hAnsi="Times New Roman"/>
                <w:sz w:val="24"/>
              </w:rPr>
              <w:t>进行</w:t>
            </w:r>
            <w:r>
              <w:rPr>
                <w:rFonts w:ascii="Times New Roman" w:hAnsi="Times New Roman"/>
                <w:sz w:val="24"/>
              </w:rPr>
              <w:t>供给</w:t>
            </w:r>
            <w:r>
              <w:rPr>
                <w:rFonts w:hint="eastAsia" w:ascii="Times New Roman" w:hAnsi="Times New Roman"/>
                <w:sz w:val="24"/>
              </w:rPr>
              <w:t>。</w:t>
            </w:r>
            <w:bookmarkEnd w:id="9"/>
            <w:bookmarkEnd w:id="10"/>
          </w:p>
          <w:p>
            <w:pPr>
              <w:spacing w:line="360" w:lineRule="auto"/>
              <w:ind w:firstLine="480" w:firstLineChars="200"/>
              <w:outlineLvl w:val="0"/>
              <w:rPr>
                <w:rFonts w:ascii="Times New Roman" w:hAnsi="Times New Roman"/>
                <w:sz w:val="24"/>
              </w:rPr>
            </w:pPr>
            <w:bookmarkStart w:id="11" w:name="_Toc482291030"/>
            <w:bookmarkStart w:id="12" w:name="_Toc466478654"/>
            <w:r>
              <w:rPr>
                <w:rFonts w:ascii="Times New Roman" w:hAnsi="Times New Roman"/>
                <w:sz w:val="24"/>
              </w:rPr>
              <w:t>（3）</w:t>
            </w:r>
            <w:r>
              <w:rPr>
                <w:rFonts w:hint="eastAsia" w:ascii="Times New Roman" w:hAnsi="Times New Roman"/>
                <w:sz w:val="24"/>
              </w:rPr>
              <w:t>供热</w:t>
            </w:r>
            <w:r>
              <w:rPr>
                <w:rFonts w:ascii="Times New Roman" w:hAnsi="Times New Roman"/>
                <w:sz w:val="24"/>
              </w:rPr>
              <w:t>系统</w:t>
            </w:r>
            <w:bookmarkEnd w:id="11"/>
            <w:bookmarkEnd w:id="12"/>
          </w:p>
          <w:p>
            <w:pPr>
              <w:spacing w:line="360" w:lineRule="auto"/>
              <w:ind w:firstLine="480" w:firstLineChars="200"/>
              <w:rPr>
                <w:rFonts w:ascii="Times New Roman" w:hAnsi="Times New Roman"/>
                <w:sz w:val="24"/>
                <w:szCs w:val="24"/>
              </w:rPr>
            </w:pPr>
            <w:r>
              <w:rPr>
                <w:rFonts w:ascii="Times New Roman" w:hAnsi="Times New Roman"/>
                <w:sz w:val="24"/>
                <w:szCs w:val="24"/>
              </w:rPr>
              <w:t>本项目生活办公采用太阳能</w:t>
            </w:r>
            <w:r>
              <w:rPr>
                <w:rFonts w:hint="eastAsia" w:ascii="Times New Roman" w:hAnsi="Times New Roman"/>
                <w:sz w:val="24"/>
                <w:szCs w:val="24"/>
              </w:rPr>
              <w:t>进行</w:t>
            </w:r>
            <w:r>
              <w:rPr>
                <w:rFonts w:ascii="Times New Roman" w:hAnsi="Times New Roman"/>
                <w:sz w:val="24"/>
                <w:szCs w:val="24"/>
              </w:rPr>
              <w:t>供热，</w:t>
            </w:r>
            <w:r>
              <w:rPr>
                <w:rFonts w:hint="eastAsia" w:ascii="Times New Roman" w:hAnsi="Times New Roman"/>
                <w:sz w:val="24"/>
                <w:szCs w:val="24"/>
              </w:rPr>
              <w:t>生产区设置两台烘干机对生产进行供热，烘干机主要采用天然气作为燃料。</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（4）消防系统</w:t>
            </w:r>
          </w:p>
          <w:p>
            <w:pPr>
              <w:spacing w:line="360" w:lineRule="auto"/>
              <w:ind w:firstLine="480" w:firstLineChars="200"/>
              <w:rPr>
                <w:rFonts w:ascii="Times New Roman" w:hAnsi="Times New Roman"/>
                <w:sz w:val="24"/>
                <w:szCs w:val="24"/>
              </w:rPr>
            </w:pPr>
            <w:r>
              <w:rPr>
                <w:rFonts w:ascii="Times New Roman" w:hAnsi="Times New Roman"/>
                <w:sz w:val="24"/>
                <w:szCs w:val="24"/>
              </w:rPr>
              <w:t>本项目</w:t>
            </w:r>
            <w:r>
              <w:rPr>
                <w:rFonts w:hint="eastAsia" w:ascii="Times New Roman" w:hAnsi="Times New Roman" w:cs="宋体"/>
                <w:sz w:val="24"/>
                <w:szCs w:val="24"/>
              </w:rPr>
              <w:t>车间及各建筑物配备干粉灭火器，操作人员应接受系统消防知识的培训并定期进行消防训练和演习</w:t>
            </w:r>
            <w:r>
              <w:rPr>
                <w:rFonts w:ascii="Times New Roman" w:hAnsi="Times New Roman"/>
                <w:sz w:val="24"/>
                <w:szCs w:val="24"/>
              </w:rPr>
              <w:t>。项目建筑的灭火器材配置符合现行国家标准《建筑灭火器配置设计规范》（GB50140-2005）的规定。</w:t>
            </w:r>
          </w:p>
          <w:p>
            <w:pPr>
              <w:spacing w:line="360" w:lineRule="auto"/>
              <w:ind w:firstLine="562" w:firstLineChars="200"/>
              <w:rPr>
                <w:rFonts w:ascii="Times New Roman" w:hAnsi="Times New Roman"/>
                <w:b/>
                <w:sz w:val="28"/>
                <w:szCs w:val="28"/>
              </w:rPr>
            </w:pPr>
            <w:r>
              <w:rPr>
                <w:rFonts w:hint="eastAsia" w:ascii="Times New Roman" w:hAnsi="Times New Roman"/>
                <w:b/>
                <w:sz w:val="28"/>
                <w:szCs w:val="28"/>
              </w:rPr>
              <w:t>7、</w:t>
            </w:r>
            <w:r>
              <w:rPr>
                <w:rFonts w:ascii="Times New Roman" w:hAnsi="Times New Roman"/>
                <w:b/>
                <w:sz w:val="28"/>
                <w:szCs w:val="28"/>
              </w:rPr>
              <w:t>环保工程</w:t>
            </w:r>
          </w:p>
          <w:p>
            <w:pPr>
              <w:autoSpaceDE w:val="0"/>
              <w:autoSpaceDN w:val="0"/>
              <w:adjustRightInd w:val="0"/>
              <w:spacing w:line="360" w:lineRule="auto"/>
              <w:ind w:firstLine="480" w:firstLineChars="200"/>
              <w:rPr>
                <w:rFonts w:ascii="Times New Roman" w:hAnsi="Times New Roman"/>
                <w:sz w:val="24"/>
                <w:szCs w:val="24"/>
              </w:rPr>
            </w:pPr>
            <w:r>
              <w:rPr>
                <w:rFonts w:ascii="Times New Roman" w:hAnsi="Times New Roman"/>
                <w:sz w:val="24"/>
                <w:szCs w:val="24"/>
              </w:rPr>
              <w:t>（1）绿化</w:t>
            </w:r>
          </w:p>
          <w:p>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本项目室外</w:t>
            </w:r>
            <w:r>
              <w:rPr>
                <w:rFonts w:ascii="Times New Roman" w:hAnsi="Times New Roman"/>
                <w:kern w:val="0"/>
                <w:sz w:val="24"/>
                <w:szCs w:val="24"/>
              </w:rPr>
              <w:t>绿地面积为</w:t>
            </w:r>
            <w:r>
              <w:rPr>
                <w:rFonts w:hint="eastAsia" w:ascii="Times New Roman" w:hAnsi="Times New Roman"/>
                <w:kern w:val="0"/>
                <w:sz w:val="24"/>
                <w:szCs w:val="24"/>
              </w:rPr>
              <w:t>20</w:t>
            </w:r>
            <w:r>
              <w:rPr>
                <w:rFonts w:ascii="Times New Roman" w:hAnsi="Times New Roman"/>
                <w:kern w:val="0"/>
                <w:sz w:val="24"/>
                <w:szCs w:val="24"/>
              </w:rPr>
              <w:t>m</w:t>
            </w:r>
            <w:r>
              <w:rPr>
                <w:rFonts w:ascii="Times New Roman" w:hAnsi="Times New Roman"/>
                <w:kern w:val="0"/>
                <w:sz w:val="24"/>
                <w:szCs w:val="24"/>
                <w:vertAlign w:val="superscript"/>
              </w:rPr>
              <w:t>2</w:t>
            </w:r>
            <w:r>
              <w:rPr>
                <w:rFonts w:hint="eastAsia" w:ascii="Times New Roman" w:hAnsi="Times New Roman"/>
                <w:kern w:val="0"/>
                <w:sz w:val="24"/>
                <w:szCs w:val="24"/>
              </w:rPr>
              <w:t>。项目绿化工程均注重环境景观的规划建设，力求体现建筑物与绿化的和谐。</w:t>
            </w:r>
            <w:r>
              <w:rPr>
                <w:rFonts w:ascii="Times New Roman" w:hAnsi="Times New Roman"/>
                <w:kern w:val="0"/>
                <w:sz w:val="24"/>
                <w:szCs w:val="24"/>
              </w:rPr>
              <w:t>此外</w:t>
            </w:r>
            <w:r>
              <w:rPr>
                <w:rFonts w:hint="eastAsia" w:ascii="Times New Roman" w:hAnsi="Times New Roman"/>
                <w:kern w:val="0"/>
                <w:sz w:val="24"/>
                <w:szCs w:val="24"/>
              </w:rPr>
              <w:t>，项目根据室内布局合理设置盆栽，已达到提升室内景观的效果。</w:t>
            </w:r>
          </w:p>
          <w:p>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（2）环保设施</w:t>
            </w:r>
          </w:p>
          <w:p>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化粪池：本项目设置1个地埋式防渗化粪池，</w:t>
            </w:r>
            <w:r>
              <w:rPr>
                <w:rFonts w:ascii="Times New Roman" w:hAnsi="Times New Roman"/>
                <w:kern w:val="0"/>
                <w:sz w:val="24"/>
                <w:szCs w:val="24"/>
              </w:rPr>
              <w:t>容积</w:t>
            </w:r>
            <w:r>
              <w:rPr>
                <w:rFonts w:hint="eastAsia" w:ascii="Times New Roman" w:hAnsi="Times New Roman"/>
                <w:kern w:val="0"/>
                <w:sz w:val="24"/>
                <w:szCs w:val="24"/>
              </w:rPr>
              <w:t>为5</w:t>
            </w:r>
            <w:r>
              <w:rPr>
                <w:rFonts w:ascii="Times New Roman" w:hAnsi="Times New Roman"/>
                <w:kern w:val="0"/>
                <w:sz w:val="24"/>
                <w:szCs w:val="24"/>
              </w:rPr>
              <w:t>m</w:t>
            </w:r>
            <w:r>
              <w:rPr>
                <w:rFonts w:ascii="Times New Roman" w:hAnsi="Times New Roman"/>
                <w:kern w:val="0"/>
                <w:sz w:val="24"/>
                <w:szCs w:val="24"/>
                <w:vertAlign w:val="superscript"/>
              </w:rPr>
              <w:t>3</w:t>
            </w:r>
            <w:r>
              <w:rPr>
                <w:rFonts w:hint="eastAsia" w:ascii="Times New Roman" w:hAnsi="Times New Roman"/>
                <w:kern w:val="0"/>
                <w:sz w:val="24"/>
                <w:szCs w:val="24"/>
              </w:rPr>
              <w:t>，位于</w:t>
            </w:r>
            <w:r>
              <w:rPr>
                <w:rFonts w:hint="eastAsia" w:ascii="Times New Roman" w:hAnsi="Times New Roman"/>
                <w:sz w:val="24"/>
              </w:rPr>
              <w:t>项目区南侧，</w:t>
            </w:r>
            <w:r>
              <w:rPr>
                <w:rFonts w:hint="eastAsia" w:ascii="Times New Roman" w:hAnsi="Times New Roman"/>
                <w:kern w:val="0"/>
                <w:sz w:val="24"/>
                <w:szCs w:val="24"/>
              </w:rPr>
              <w:t>化粪池容积满足废水24h的停留时间。此外，化粪池应</w:t>
            </w:r>
            <w:r>
              <w:rPr>
                <w:rFonts w:ascii="Times New Roman" w:hAnsi="Times New Roman"/>
                <w:kern w:val="0"/>
                <w:sz w:val="24"/>
                <w:szCs w:val="24"/>
              </w:rPr>
              <w:t>做防渗处理，严格按照建筑给水排水设计规范（GB50015-2003）进行设计和建设。采用钢筋混凝土，做法选用图集“03S702-93~110”，池底、池壁混凝土抗渗等级为S6，内、外壁20mm厚1：3水泥砂浆（掺5%防水剂）抹面。</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脉冲除尘器+旋风除尘器：设置4套除尘器（1#~4#），每套除尘器由1台脉冲除尘器+1台旋风除尘器组成；1#位于原粮预处理部分的清理筛，除尘器风机风量为14700m</w:t>
            </w:r>
            <w:r>
              <w:rPr>
                <w:rFonts w:hint="eastAsia" w:ascii="Times New Roman" w:hAnsi="Times New Roman"/>
                <w:sz w:val="24"/>
                <w:szCs w:val="24"/>
                <w:vertAlign w:val="superscript"/>
              </w:rPr>
              <w:t>3</w:t>
            </w:r>
            <w:r>
              <w:rPr>
                <w:rFonts w:hint="eastAsia" w:ascii="Times New Roman" w:hAnsi="Times New Roman"/>
                <w:sz w:val="24"/>
                <w:szCs w:val="24"/>
              </w:rPr>
              <w:t>/h；2#位于原粮预处理部分的去石机，除尘器风机风量为12400m</w:t>
            </w:r>
            <w:r>
              <w:rPr>
                <w:rFonts w:hint="eastAsia" w:ascii="Times New Roman" w:hAnsi="Times New Roman"/>
                <w:sz w:val="24"/>
                <w:szCs w:val="24"/>
                <w:vertAlign w:val="superscript"/>
              </w:rPr>
              <w:t>3</w:t>
            </w:r>
            <w:r>
              <w:rPr>
                <w:rFonts w:hint="eastAsia" w:ascii="Times New Roman" w:hAnsi="Times New Roman"/>
                <w:sz w:val="24"/>
                <w:szCs w:val="24"/>
              </w:rPr>
              <w:t>/h；3#位于原粮预处理部分的砻谷机，除尘器风机风量为8800m</w:t>
            </w:r>
            <w:r>
              <w:rPr>
                <w:rFonts w:hint="eastAsia" w:ascii="Times New Roman" w:hAnsi="Times New Roman"/>
                <w:sz w:val="24"/>
                <w:szCs w:val="24"/>
                <w:vertAlign w:val="superscript"/>
              </w:rPr>
              <w:t>3</w:t>
            </w:r>
            <w:r>
              <w:rPr>
                <w:rFonts w:hint="eastAsia" w:ascii="Times New Roman" w:hAnsi="Times New Roman"/>
                <w:sz w:val="24"/>
                <w:szCs w:val="24"/>
              </w:rPr>
              <w:t>/h；4#位于原粮预处理部分的重力机，除尘器风机风量为6400m</w:t>
            </w:r>
            <w:r>
              <w:rPr>
                <w:rFonts w:hint="eastAsia" w:ascii="Times New Roman" w:hAnsi="Times New Roman"/>
                <w:sz w:val="24"/>
                <w:szCs w:val="24"/>
                <w:vertAlign w:val="superscript"/>
              </w:rPr>
              <w:t>3</w:t>
            </w:r>
            <w:r>
              <w:rPr>
                <w:rFonts w:hint="eastAsia" w:ascii="Times New Roman" w:hAnsi="Times New Roman"/>
                <w:sz w:val="24"/>
                <w:szCs w:val="24"/>
              </w:rPr>
              <w:t>/h；除尘器效率均在95%以上。</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旋风除尘器+旋风除尘器：设置8套除尘器（5#~12#），每套除尘器由2台旋风除尘器组成；5#位于碾米机，除尘器风机风量为7000m</w:t>
            </w:r>
            <w:r>
              <w:rPr>
                <w:rFonts w:hint="eastAsia" w:ascii="Times New Roman" w:hAnsi="Times New Roman"/>
                <w:sz w:val="24"/>
                <w:szCs w:val="24"/>
                <w:vertAlign w:val="superscript"/>
              </w:rPr>
              <w:t>3</w:t>
            </w:r>
            <w:r>
              <w:rPr>
                <w:rFonts w:hint="eastAsia" w:ascii="Times New Roman" w:hAnsi="Times New Roman"/>
                <w:sz w:val="24"/>
                <w:szCs w:val="24"/>
              </w:rPr>
              <w:t>/h；6#位于白米分级筛，除尘器风机风量为6000m</w:t>
            </w:r>
            <w:r>
              <w:rPr>
                <w:rFonts w:hint="eastAsia" w:ascii="Times New Roman" w:hAnsi="Times New Roman"/>
                <w:sz w:val="24"/>
                <w:szCs w:val="24"/>
                <w:vertAlign w:val="superscript"/>
              </w:rPr>
              <w:t>3</w:t>
            </w:r>
            <w:r>
              <w:rPr>
                <w:rFonts w:hint="eastAsia" w:ascii="Times New Roman" w:hAnsi="Times New Roman"/>
                <w:sz w:val="24"/>
                <w:szCs w:val="24"/>
              </w:rPr>
              <w:t>/h；7#位于去石机，除尘器风机风量为12000m</w:t>
            </w:r>
            <w:r>
              <w:rPr>
                <w:rFonts w:hint="eastAsia" w:ascii="Times New Roman" w:hAnsi="Times New Roman"/>
                <w:sz w:val="24"/>
                <w:szCs w:val="24"/>
                <w:vertAlign w:val="superscript"/>
              </w:rPr>
              <w:t>3</w:t>
            </w:r>
            <w:r>
              <w:rPr>
                <w:rFonts w:hint="eastAsia" w:ascii="Times New Roman" w:hAnsi="Times New Roman"/>
                <w:sz w:val="24"/>
                <w:szCs w:val="24"/>
              </w:rPr>
              <w:t>/h；8#位于一次抛光机，除尘器风机风量为10000m</w:t>
            </w:r>
            <w:r>
              <w:rPr>
                <w:rFonts w:hint="eastAsia" w:ascii="Times New Roman" w:hAnsi="Times New Roman"/>
                <w:sz w:val="24"/>
                <w:szCs w:val="24"/>
                <w:vertAlign w:val="superscript"/>
              </w:rPr>
              <w:t>3</w:t>
            </w:r>
            <w:r>
              <w:rPr>
                <w:rFonts w:hint="eastAsia" w:ascii="Times New Roman" w:hAnsi="Times New Roman"/>
                <w:sz w:val="24"/>
                <w:szCs w:val="24"/>
              </w:rPr>
              <w:t>/h；9#位于二次抛光，除尘器风机风量为11000m</w:t>
            </w:r>
            <w:r>
              <w:rPr>
                <w:rFonts w:hint="eastAsia" w:ascii="Times New Roman" w:hAnsi="Times New Roman"/>
                <w:sz w:val="24"/>
                <w:szCs w:val="24"/>
                <w:vertAlign w:val="superscript"/>
              </w:rPr>
              <w:t>3</w:t>
            </w:r>
            <w:r>
              <w:rPr>
                <w:rFonts w:hint="eastAsia" w:ascii="Times New Roman" w:hAnsi="Times New Roman"/>
                <w:sz w:val="24"/>
                <w:szCs w:val="24"/>
              </w:rPr>
              <w:t>/h；10#位于色选机，除尘器风机风量为6000m</w:t>
            </w:r>
            <w:r>
              <w:rPr>
                <w:rFonts w:hint="eastAsia" w:ascii="Times New Roman" w:hAnsi="Times New Roman"/>
                <w:sz w:val="24"/>
                <w:szCs w:val="24"/>
                <w:vertAlign w:val="superscript"/>
              </w:rPr>
              <w:t>3</w:t>
            </w:r>
            <w:r>
              <w:rPr>
                <w:rFonts w:hint="eastAsia" w:ascii="Times New Roman" w:hAnsi="Times New Roman"/>
                <w:sz w:val="24"/>
                <w:szCs w:val="24"/>
              </w:rPr>
              <w:t>/h；11#位于三次抛光，除尘器风机风量为11000m</w:t>
            </w:r>
            <w:r>
              <w:rPr>
                <w:rFonts w:hint="eastAsia" w:ascii="Times New Roman" w:hAnsi="Times New Roman"/>
                <w:sz w:val="24"/>
                <w:szCs w:val="24"/>
                <w:vertAlign w:val="superscript"/>
              </w:rPr>
              <w:t>3</w:t>
            </w:r>
            <w:r>
              <w:rPr>
                <w:rFonts w:hint="eastAsia" w:ascii="Times New Roman" w:hAnsi="Times New Roman"/>
                <w:sz w:val="24"/>
                <w:szCs w:val="24"/>
              </w:rPr>
              <w:t>/h； 12#位于白米分级筛，除尘器风机风量为6000m</w:t>
            </w:r>
            <w:r>
              <w:rPr>
                <w:rFonts w:hint="eastAsia" w:ascii="Times New Roman" w:hAnsi="Times New Roman"/>
                <w:sz w:val="24"/>
                <w:szCs w:val="24"/>
                <w:vertAlign w:val="superscript"/>
              </w:rPr>
              <w:t>3</w:t>
            </w:r>
            <w:r>
              <w:rPr>
                <w:rFonts w:hint="eastAsia" w:ascii="Times New Roman" w:hAnsi="Times New Roman"/>
                <w:sz w:val="24"/>
                <w:szCs w:val="24"/>
              </w:rPr>
              <w:t>/h；除尘器效率均在98%以上。</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旋风除尘器：项目共设置5台单独的旋风除尘器，其中于项目大米精加工处色选机设置1台旋风除尘器（13#），除尘器风机风量为6000m</w:t>
            </w:r>
            <w:r>
              <w:rPr>
                <w:rFonts w:hint="eastAsia" w:ascii="Times New Roman" w:hAnsi="Times New Roman"/>
                <w:sz w:val="24"/>
                <w:szCs w:val="24"/>
                <w:vertAlign w:val="superscript"/>
              </w:rPr>
              <w:t>3</w:t>
            </w:r>
            <w:r>
              <w:rPr>
                <w:rFonts w:hint="eastAsia" w:ascii="Times New Roman" w:hAnsi="Times New Roman"/>
                <w:sz w:val="24"/>
                <w:szCs w:val="24"/>
              </w:rPr>
              <w:t>/h；于项目烘干机处设置4台旋风除尘器（每台烘干机处设置2台），除尘器风机风量为18000m</w:t>
            </w:r>
            <w:r>
              <w:rPr>
                <w:rFonts w:hint="eastAsia" w:ascii="Times New Roman" w:hAnsi="Times New Roman"/>
                <w:sz w:val="24"/>
                <w:szCs w:val="24"/>
                <w:vertAlign w:val="superscript"/>
              </w:rPr>
              <w:t>3</w:t>
            </w:r>
            <w:r>
              <w:rPr>
                <w:rFonts w:hint="eastAsia" w:ascii="Times New Roman" w:hAnsi="Times New Roman"/>
                <w:sz w:val="24"/>
                <w:szCs w:val="24"/>
              </w:rPr>
              <w:t>/h；除尘器效率均在98%以上。</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排气筒：项目共设置2根排气筒（H1和H2），H1位于大米加工车间粉碎工段除尘器末端（15m）；H2位于烘干机处除尘器末端（15m）。</w:t>
            </w:r>
          </w:p>
          <w:p>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（3）垃圾处理</w:t>
            </w:r>
          </w:p>
          <w:p>
            <w:pPr>
              <w:autoSpaceDE w:val="0"/>
              <w:autoSpaceDN w:val="0"/>
              <w:adjustRightIn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项目在厂区、生活办公区内合理布设</w:t>
            </w:r>
            <w:r>
              <w:rPr>
                <w:rFonts w:ascii="Times New Roman" w:hAnsi="Times New Roman"/>
                <w:kern w:val="0"/>
                <w:sz w:val="24"/>
                <w:szCs w:val="24"/>
              </w:rPr>
              <w:t>垃圾</w:t>
            </w:r>
            <w:r>
              <w:rPr>
                <w:rFonts w:hint="eastAsia" w:ascii="Times New Roman" w:hAnsi="Times New Roman"/>
                <w:kern w:val="0"/>
                <w:sz w:val="24"/>
                <w:szCs w:val="24"/>
              </w:rPr>
              <w:t>桶，统一收集后，委托当地</w:t>
            </w:r>
            <w:r>
              <w:rPr>
                <w:rFonts w:ascii="Times New Roman" w:hAnsi="Times New Roman"/>
                <w:kern w:val="0"/>
                <w:sz w:val="24"/>
                <w:szCs w:val="24"/>
              </w:rPr>
              <w:t>环卫部门定期清运</w:t>
            </w:r>
            <w:r>
              <w:rPr>
                <w:rFonts w:hint="eastAsia" w:ascii="Times New Roman" w:hAnsi="Times New Roman"/>
                <w:kern w:val="0"/>
                <w:sz w:val="24"/>
                <w:szCs w:val="24"/>
              </w:rPr>
              <w:t>、</w:t>
            </w:r>
            <w:r>
              <w:rPr>
                <w:rFonts w:ascii="Times New Roman" w:hAnsi="Times New Roman"/>
                <w:kern w:val="0"/>
                <w:sz w:val="24"/>
                <w:szCs w:val="24"/>
              </w:rPr>
              <w:t>处置。</w:t>
            </w:r>
          </w:p>
          <w:p>
            <w:pPr>
              <w:autoSpaceDE w:val="0"/>
              <w:autoSpaceDN w:val="0"/>
              <w:adjustRightInd w:val="0"/>
              <w:spacing w:line="360" w:lineRule="auto"/>
              <w:ind w:firstLine="480" w:firstLineChars="200"/>
              <w:rPr>
                <w:rFonts w:ascii="Times New Roman" w:hAnsi="Times New Roman"/>
                <w:kern w:val="0"/>
                <w:sz w:val="24"/>
                <w:szCs w:val="24"/>
              </w:rPr>
            </w:pPr>
            <w:r>
              <w:rPr>
                <w:rFonts w:ascii="Times New Roman" w:hAnsi="Times New Roman"/>
                <w:sz w:val="24"/>
              </w:rPr>
              <w:t>（</w:t>
            </w:r>
            <w:r>
              <w:rPr>
                <w:rFonts w:hint="eastAsia" w:ascii="Times New Roman" w:hAnsi="Times New Roman"/>
                <w:sz w:val="24"/>
              </w:rPr>
              <w:t>4</w:t>
            </w:r>
            <w:r>
              <w:rPr>
                <w:rFonts w:ascii="Times New Roman" w:hAnsi="Times New Roman"/>
                <w:sz w:val="24"/>
              </w:rPr>
              <w:t>）储运工程</w:t>
            </w:r>
          </w:p>
          <w:p>
            <w:pPr>
              <w:spacing w:line="360" w:lineRule="auto"/>
              <w:ind w:firstLine="460" w:firstLineChars="192"/>
              <w:rPr>
                <w:rFonts w:ascii="Times New Roman" w:hAnsi="Times New Roman"/>
                <w:sz w:val="24"/>
                <w:szCs w:val="24"/>
              </w:rPr>
            </w:pPr>
            <w:r>
              <w:rPr>
                <w:rFonts w:hint="eastAsia" w:ascii="Times New Roman" w:hAnsi="Times New Roman"/>
                <w:sz w:val="24"/>
                <w:szCs w:val="24"/>
              </w:rPr>
              <w:t>项目施工及运营期材料机物料依托于项目西侧115乡道及南侧帕底3号路。</w:t>
            </w:r>
          </w:p>
          <w:p>
            <w:pPr>
              <w:autoSpaceDE w:val="0"/>
              <w:autoSpaceDN w:val="0"/>
              <w:adjustRightInd w:val="0"/>
              <w:spacing w:line="360" w:lineRule="auto"/>
              <w:ind w:firstLine="562" w:firstLineChars="200"/>
              <w:rPr>
                <w:rFonts w:ascii="Times New Roman" w:hAnsi="Times New Roman"/>
                <w:b/>
                <w:sz w:val="28"/>
                <w:szCs w:val="28"/>
              </w:rPr>
            </w:pPr>
            <w:r>
              <w:rPr>
                <w:rFonts w:hint="eastAsia" w:ascii="Times New Roman" w:hAnsi="Times New Roman"/>
                <w:b/>
                <w:sz w:val="28"/>
                <w:szCs w:val="28"/>
              </w:rPr>
              <w:t>8</w:t>
            </w:r>
            <w:r>
              <w:rPr>
                <w:rFonts w:ascii="Times New Roman" w:hAnsi="Times New Roman"/>
                <w:b/>
                <w:sz w:val="28"/>
                <w:szCs w:val="28"/>
              </w:rPr>
              <w:t>、施工组织</w:t>
            </w:r>
          </w:p>
          <w:p>
            <w:pPr>
              <w:spacing w:line="360"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施工营地及</w:t>
            </w:r>
            <w:r>
              <w:rPr>
                <w:rFonts w:ascii="Times New Roman" w:hAnsi="Times New Roman"/>
                <w:sz w:val="24"/>
                <w:szCs w:val="24"/>
              </w:rPr>
              <w:t>施工场地</w:t>
            </w:r>
          </w:p>
          <w:p>
            <w:pPr>
              <w:spacing w:line="360" w:lineRule="auto"/>
              <w:ind w:firstLine="480" w:firstLineChars="200"/>
              <w:rPr>
                <w:rFonts w:ascii="Times New Roman" w:hAnsi="Times New Roman"/>
                <w:kern w:val="0"/>
                <w:sz w:val="24"/>
              </w:rPr>
            </w:pPr>
            <w:r>
              <w:rPr>
                <w:rFonts w:hint="eastAsia" w:ascii="Times New Roman" w:hAnsi="Times New Roman"/>
                <w:kern w:val="0"/>
                <w:sz w:val="24"/>
              </w:rPr>
              <w:t>施工营地：施工期施工人员来自周边剩余劳动力，工程施工过程中不设置施工营地，施工人员回家食宿。</w:t>
            </w:r>
            <w:r>
              <w:rPr>
                <w:rFonts w:hint="eastAsia" w:ascii="Times New Roman" w:hAnsi="Times New Roman"/>
                <w:bCs/>
                <w:sz w:val="24"/>
                <w:szCs w:val="24"/>
              </w:rPr>
              <w:t>此外</w:t>
            </w:r>
            <w:r>
              <w:rPr>
                <w:rFonts w:ascii="Times New Roman" w:hAnsi="Times New Roman"/>
                <w:bCs/>
                <w:sz w:val="24"/>
                <w:szCs w:val="24"/>
              </w:rPr>
              <w:t>，项目</w:t>
            </w:r>
            <w:r>
              <w:rPr>
                <w:rFonts w:hint="eastAsia" w:ascii="Times New Roman" w:hAnsi="Times New Roman"/>
                <w:kern w:val="0"/>
                <w:sz w:val="24"/>
              </w:rPr>
              <w:t>于厂区空地设置一个施工场地，主要用于施工建筑材料的堆放。</w:t>
            </w:r>
          </w:p>
          <w:p>
            <w:pPr>
              <w:autoSpaceDE w:val="0"/>
              <w:autoSpaceDN w:val="0"/>
              <w:spacing w:line="360" w:lineRule="auto"/>
              <w:ind w:firstLine="480" w:firstLineChars="200"/>
              <w:rPr>
                <w:rFonts w:ascii="Times New Roman" w:hAnsi="Times New Roman"/>
                <w:sz w:val="24"/>
                <w:szCs w:val="24"/>
              </w:rPr>
            </w:pPr>
            <w:r>
              <w:rPr>
                <w:rFonts w:ascii="Times New Roman" w:hAnsi="Times New Roman"/>
                <w:sz w:val="24"/>
                <w:szCs w:val="24"/>
              </w:rPr>
              <w:t>（2）施工人员</w:t>
            </w:r>
          </w:p>
          <w:p>
            <w:pPr>
              <w:autoSpaceDE w:val="0"/>
              <w:autoSpaceDN w:val="0"/>
              <w:spacing w:line="360" w:lineRule="auto"/>
              <w:ind w:firstLine="480" w:firstLineChars="200"/>
              <w:rPr>
                <w:rFonts w:ascii="Times New Roman" w:hAnsi="Times New Roman"/>
                <w:bCs/>
                <w:sz w:val="24"/>
                <w:szCs w:val="24"/>
              </w:rPr>
            </w:pPr>
            <w:r>
              <w:rPr>
                <w:rFonts w:ascii="Times New Roman" w:hAnsi="Times New Roman"/>
                <w:bCs/>
                <w:sz w:val="24"/>
                <w:szCs w:val="24"/>
              </w:rPr>
              <w:t>根据项目资料及建设单位核实，项目施工期的施工人员约</w:t>
            </w:r>
            <w:r>
              <w:rPr>
                <w:rFonts w:hint="eastAsia" w:ascii="Times New Roman" w:hAnsi="Times New Roman"/>
                <w:bCs/>
                <w:sz w:val="24"/>
                <w:szCs w:val="24"/>
              </w:rPr>
              <w:t>6</w:t>
            </w:r>
            <w:r>
              <w:rPr>
                <w:rFonts w:ascii="Times New Roman" w:hAnsi="Times New Roman"/>
                <w:bCs/>
                <w:sz w:val="24"/>
                <w:szCs w:val="24"/>
              </w:rPr>
              <w:t>人，</w:t>
            </w:r>
            <w:r>
              <w:rPr>
                <w:rFonts w:hint="eastAsia" w:ascii="Times New Roman" w:hAnsi="Times New Roman"/>
                <w:bCs/>
                <w:sz w:val="24"/>
                <w:szCs w:val="24"/>
              </w:rPr>
              <w:t>均不在项目区食宿。</w:t>
            </w:r>
          </w:p>
          <w:p>
            <w:pPr>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（3）运输条件</w:t>
            </w:r>
          </w:p>
          <w:p>
            <w:pPr>
              <w:spacing w:line="360" w:lineRule="auto"/>
              <w:ind w:firstLine="480" w:firstLineChars="200"/>
              <w:rPr>
                <w:rFonts w:ascii="Times New Roman" w:hAnsi="Times New Roman"/>
                <w:sz w:val="24"/>
              </w:rPr>
            </w:pPr>
            <w:r>
              <w:rPr>
                <w:rFonts w:ascii="Times New Roman" w:hAnsi="Times New Roman"/>
                <w:sz w:val="24"/>
              </w:rPr>
              <w:t>项目区所在地交通网络发达，为本项目的建设提供了便利的运输条件，本项目建设施工中可合理利用</w:t>
            </w:r>
            <w:r>
              <w:rPr>
                <w:rFonts w:hint="eastAsia" w:ascii="Times New Roman" w:hAnsi="Times New Roman"/>
                <w:sz w:val="24"/>
              </w:rPr>
              <w:t>项目西侧115乡道及南侧帕底3号路</w:t>
            </w:r>
            <w:r>
              <w:rPr>
                <w:rFonts w:ascii="Times New Roman" w:hAnsi="Times New Roman"/>
                <w:sz w:val="24"/>
              </w:rPr>
              <w:t>等</w:t>
            </w:r>
            <w:r>
              <w:rPr>
                <w:rFonts w:hint="eastAsia" w:ascii="Times New Roman" w:hAnsi="Times New Roman"/>
                <w:sz w:val="24"/>
              </w:rPr>
              <w:t>，</w:t>
            </w:r>
            <w:r>
              <w:rPr>
                <w:rFonts w:ascii="Times New Roman" w:hAnsi="Times New Roman"/>
                <w:sz w:val="24"/>
              </w:rPr>
              <w:t>无需修建施工便道</w:t>
            </w:r>
          </w:p>
          <w:p>
            <w:pPr>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（4）施工进度安排</w:t>
            </w:r>
          </w:p>
          <w:p>
            <w:pPr>
              <w:autoSpaceDE w:val="0"/>
              <w:autoSpaceDN w:val="0"/>
              <w:spacing w:line="360" w:lineRule="auto"/>
              <w:ind w:firstLine="480" w:firstLineChars="200"/>
              <w:rPr>
                <w:rFonts w:ascii="Times New Roman" w:hAnsi="Times New Roman"/>
                <w:sz w:val="24"/>
                <w:szCs w:val="24"/>
              </w:rPr>
            </w:pPr>
            <w:r>
              <w:rPr>
                <w:rFonts w:ascii="Times New Roman" w:hAnsi="Times New Roman"/>
                <w:sz w:val="24"/>
                <w:szCs w:val="24"/>
              </w:rPr>
              <w:t>根据本项目施工规划</w:t>
            </w:r>
            <w:r>
              <w:rPr>
                <w:rFonts w:hint="eastAsia" w:ascii="Times New Roman" w:hAnsi="Times New Roman"/>
                <w:sz w:val="24"/>
                <w:szCs w:val="24"/>
              </w:rPr>
              <w:t>及结合项目目前的实际情况，项目将于</w:t>
            </w:r>
            <w:r>
              <w:rPr>
                <w:rFonts w:ascii="Times New Roman" w:hAnsi="Times New Roman"/>
                <w:sz w:val="24"/>
                <w:szCs w:val="24"/>
              </w:rPr>
              <w:t>201</w:t>
            </w:r>
            <w:r>
              <w:rPr>
                <w:rFonts w:hint="eastAsia" w:ascii="Times New Roman" w:hAnsi="Times New Roman"/>
                <w:sz w:val="24"/>
                <w:szCs w:val="24"/>
              </w:rPr>
              <w:t>9</w:t>
            </w:r>
            <w:r>
              <w:rPr>
                <w:rFonts w:ascii="Times New Roman" w:hAnsi="Times New Roman"/>
                <w:sz w:val="24"/>
                <w:szCs w:val="24"/>
              </w:rPr>
              <w:t>年</w:t>
            </w:r>
            <w:r>
              <w:rPr>
                <w:rFonts w:hint="eastAsia" w:ascii="Times New Roman" w:hAnsi="Times New Roman"/>
                <w:sz w:val="24"/>
                <w:szCs w:val="24"/>
              </w:rPr>
              <w:t>12</w:t>
            </w:r>
            <w:r>
              <w:rPr>
                <w:rFonts w:ascii="Times New Roman" w:hAnsi="Times New Roman"/>
                <w:sz w:val="24"/>
                <w:szCs w:val="24"/>
              </w:rPr>
              <w:t>月开工建设，</w:t>
            </w:r>
            <w:r>
              <w:rPr>
                <w:rFonts w:hint="eastAsia" w:ascii="Times New Roman" w:hAnsi="Times New Roman"/>
                <w:sz w:val="24"/>
                <w:szCs w:val="24"/>
              </w:rPr>
              <w:t>预计</w:t>
            </w:r>
            <w:r>
              <w:rPr>
                <w:rFonts w:ascii="Times New Roman" w:hAnsi="Times New Roman"/>
                <w:sz w:val="24"/>
                <w:szCs w:val="24"/>
              </w:rPr>
              <w:t>20</w:t>
            </w:r>
            <w:r>
              <w:rPr>
                <w:rFonts w:hint="eastAsia" w:ascii="Times New Roman" w:hAnsi="Times New Roman"/>
                <w:sz w:val="24"/>
                <w:szCs w:val="24"/>
              </w:rPr>
              <w:t>20</w:t>
            </w:r>
            <w:r>
              <w:rPr>
                <w:rFonts w:ascii="Times New Roman" w:hAnsi="Times New Roman"/>
                <w:sz w:val="24"/>
                <w:szCs w:val="24"/>
              </w:rPr>
              <w:t>年</w:t>
            </w:r>
            <w:r>
              <w:rPr>
                <w:rFonts w:hint="eastAsia" w:ascii="Times New Roman" w:hAnsi="Times New Roman"/>
                <w:sz w:val="24"/>
                <w:szCs w:val="24"/>
              </w:rPr>
              <w:t>5</w:t>
            </w:r>
            <w:r>
              <w:rPr>
                <w:rFonts w:ascii="Times New Roman" w:hAnsi="Times New Roman"/>
                <w:sz w:val="24"/>
                <w:szCs w:val="24"/>
              </w:rPr>
              <w:t>月完工</w:t>
            </w:r>
            <w:r>
              <w:rPr>
                <w:rFonts w:hint="eastAsia" w:ascii="Times New Roman" w:hAnsi="Times New Roman"/>
                <w:sz w:val="24"/>
                <w:szCs w:val="24"/>
              </w:rPr>
              <w:t>，</w:t>
            </w:r>
            <w:r>
              <w:rPr>
                <w:rFonts w:ascii="Times New Roman" w:hAnsi="Times New Roman"/>
                <w:sz w:val="24"/>
                <w:szCs w:val="24"/>
              </w:rPr>
              <w:t>项目建设总工期为</w:t>
            </w:r>
            <w:r>
              <w:rPr>
                <w:rFonts w:hint="eastAsia" w:ascii="Times New Roman" w:hAnsi="Times New Roman"/>
                <w:sz w:val="24"/>
                <w:szCs w:val="24"/>
              </w:rPr>
              <w:t>6</w:t>
            </w:r>
            <w:r>
              <w:rPr>
                <w:rFonts w:ascii="Times New Roman" w:hAnsi="Times New Roman"/>
                <w:sz w:val="24"/>
                <w:szCs w:val="24"/>
              </w:rPr>
              <w:t>个月</w:t>
            </w:r>
            <w:r>
              <w:rPr>
                <w:rFonts w:hint="eastAsia" w:ascii="Times New Roman" w:hAnsi="Times New Roman"/>
                <w:sz w:val="24"/>
                <w:szCs w:val="24"/>
              </w:rPr>
              <w:t>，以180天计。</w:t>
            </w:r>
          </w:p>
          <w:p>
            <w:pPr>
              <w:autoSpaceDE w:val="0"/>
              <w:autoSpaceDN w:val="0"/>
              <w:adjustRightInd w:val="0"/>
              <w:spacing w:line="360" w:lineRule="auto"/>
              <w:ind w:firstLine="562" w:firstLineChars="200"/>
              <w:rPr>
                <w:rFonts w:ascii="Times New Roman" w:hAnsi="Times New Roman"/>
                <w:b/>
                <w:sz w:val="28"/>
                <w:szCs w:val="28"/>
              </w:rPr>
            </w:pPr>
            <w:r>
              <w:rPr>
                <w:rFonts w:hint="eastAsia" w:ascii="Times New Roman" w:hAnsi="Times New Roman"/>
                <w:b/>
                <w:sz w:val="28"/>
                <w:szCs w:val="28"/>
              </w:rPr>
              <w:t>9、环保投资</w:t>
            </w:r>
          </w:p>
          <w:p>
            <w:pPr>
              <w:autoSpaceDE w:val="0"/>
              <w:autoSpaceDN w:val="0"/>
              <w:spacing w:line="360" w:lineRule="auto"/>
              <w:ind w:firstLine="480" w:firstLineChars="200"/>
              <w:rPr>
                <w:rFonts w:ascii="Times New Roman" w:hAnsi="Times New Roman"/>
                <w:sz w:val="24"/>
                <w:szCs w:val="24"/>
              </w:rPr>
            </w:pPr>
            <w:r>
              <w:rPr>
                <w:rFonts w:ascii="Times New Roman" w:hAnsi="Times New Roman"/>
                <w:sz w:val="24"/>
                <w:szCs w:val="24"/>
              </w:rPr>
              <w:t>本工程总投资为</w:t>
            </w:r>
            <w:r>
              <w:rPr>
                <w:rFonts w:hint="eastAsia" w:ascii="Times New Roman" w:hAnsi="Times New Roman"/>
                <w:sz w:val="24"/>
              </w:rPr>
              <w:t>1808</w:t>
            </w:r>
            <w:r>
              <w:rPr>
                <w:rFonts w:ascii="Times New Roman" w:hAnsi="Times New Roman"/>
                <w:sz w:val="24"/>
                <w:szCs w:val="24"/>
              </w:rPr>
              <w:t>万元</w:t>
            </w:r>
            <w:r>
              <w:rPr>
                <w:rFonts w:hint="eastAsia" w:ascii="Times New Roman" w:hAnsi="Times New Roman"/>
                <w:sz w:val="24"/>
                <w:szCs w:val="24"/>
              </w:rPr>
              <w:t>，其中环保投资50.9万元，占总投资比例2.82</w:t>
            </w:r>
            <w:r>
              <w:rPr>
                <w:rFonts w:ascii="Times New Roman" w:hAnsi="Times New Roman"/>
                <w:sz w:val="24"/>
                <w:szCs w:val="24"/>
              </w:rPr>
              <w:t>%</w:t>
            </w:r>
            <w:r>
              <w:rPr>
                <w:rFonts w:hint="eastAsia" w:ascii="Times New Roman" w:hAnsi="Times New Roman"/>
                <w:sz w:val="24"/>
                <w:szCs w:val="24"/>
              </w:rPr>
              <w:t>。环保投资分项估算见表</w:t>
            </w:r>
            <w:r>
              <w:rPr>
                <w:rFonts w:ascii="Times New Roman" w:hAnsi="Times New Roman"/>
                <w:sz w:val="24"/>
                <w:szCs w:val="24"/>
              </w:rPr>
              <w:t>1-</w:t>
            </w:r>
            <w:r>
              <w:rPr>
                <w:rFonts w:hint="eastAsia" w:ascii="Times New Roman" w:hAnsi="Times New Roman"/>
                <w:sz w:val="24"/>
                <w:szCs w:val="24"/>
              </w:rPr>
              <w:t>8。</w:t>
            </w:r>
          </w:p>
          <w:p>
            <w:pPr>
              <w:autoSpaceDE w:val="0"/>
              <w:autoSpaceDN w:val="0"/>
              <w:spacing w:line="360" w:lineRule="auto"/>
              <w:jc w:val="center"/>
              <w:rPr>
                <w:rFonts w:ascii="Times New Roman" w:hAnsi="Times New Roman"/>
                <w:b/>
                <w:bCs/>
                <w:sz w:val="24"/>
                <w:szCs w:val="24"/>
              </w:rPr>
            </w:pPr>
            <w:r>
              <w:rPr>
                <w:rFonts w:hint="eastAsia" w:ascii="Times New Roman" w:hAnsi="Times New Roman"/>
                <w:b/>
                <w:bCs/>
                <w:sz w:val="24"/>
                <w:szCs w:val="24"/>
              </w:rPr>
              <w:t>表</w:t>
            </w:r>
            <w:r>
              <w:rPr>
                <w:rFonts w:ascii="Times New Roman" w:hAnsi="Times New Roman"/>
                <w:b/>
                <w:bCs/>
                <w:sz w:val="24"/>
                <w:szCs w:val="24"/>
              </w:rPr>
              <w:t>1-</w:t>
            </w:r>
            <w:r>
              <w:rPr>
                <w:rFonts w:hint="eastAsia" w:ascii="Times New Roman" w:hAnsi="Times New Roman"/>
                <w:b/>
                <w:bCs/>
                <w:sz w:val="24"/>
                <w:szCs w:val="24"/>
              </w:rPr>
              <w:t>8  环保投资估算表</w:t>
            </w:r>
          </w:p>
          <w:tbl>
            <w:tblPr>
              <w:tblStyle w:val="27"/>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01"/>
              <w:gridCol w:w="2126"/>
              <w:gridCol w:w="1276"/>
              <w:gridCol w:w="1417"/>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415" w:type="dxa"/>
                  <w:gridSpan w:val="3"/>
                  <w:vAlign w:val="center"/>
                </w:tcPr>
                <w:p>
                  <w:pPr>
                    <w:spacing w:line="360" w:lineRule="auto"/>
                    <w:jc w:val="center"/>
                    <w:rPr>
                      <w:rFonts w:ascii="Times New Roman" w:hAnsi="Times New Roman"/>
                      <w:bCs/>
                      <w:szCs w:val="21"/>
                    </w:rPr>
                  </w:pPr>
                  <w:r>
                    <w:rPr>
                      <w:rFonts w:ascii="Times New Roman" w:hAnsi="Times New Roman"/>
                      <w:bCs/>
                      <w:szCs w:val="21"/>
                    </w:rPr>
                    <w:t>项目</w:t>
                  </w:r>
                </w:p>
              </w:tc>
              <w:tc>
                <w:tcPr>
                  <w:tcW w:w="1276" w:type="dxa"/>
                  <w:vAlign w:val="center"/>
                </w:tcPr>
                <w:p>
                  <w:pPr>
                    <w:spacing w:line="360" w:lineRule="auto"/>
                    <w:jc w:val="center"/>
                    <w:rPr>
                      <w:rFonts w:ascii="Times New Roman" w:hAnsi="Times New Roman"/>
                      <w:bCs/>
                      <w:szCs w:val="21"/>
                    </w:rPr>
                  </w:pPr>
                  <w:r>
                    <w:rPr>
                      <w:rFonts w:ascii="Times New Roman" w:hAnsi="Times New Roman"/>
                      <w:bCs/>
                      <w:szCs w:val="21"/>
                    </w:rPr>
                    <w:t>单价金额</w:t>
                  </w:r>
                </w:p>
              </w:tc>
              <w:tc>
                <w:tcPr>
                  <w:tcW w:w="1417" w:type="dxa"/>
                  <w:vAlign w:val="center"/>
                </w:tcPr>
                <w:p>
                  <w:pPr>
                    <w:spacing w:line="360" w:lineRule="auto"/>
                    <w:jc w:val="center"/>
                    <w:rPr>
                      <w:rFonts w:ascii="Times New Roman" w:hAnsi="Times New Roman"/>
                      <w:bCs/>
                      <w:szCs w:val="21"/>
                    </w:rPr>
                  </w:pPr>
                  <w:r>
                    <w:rPr>
                      <w:rFonts w:ascii="Times New Roman" w:hAnsi="Times New Roman"/>
                      <w:bCs/>
                      <w:szCs w:val="21"/>
                    </w:rPr>
                    <w:t>频次或个数</w:t>
                  </w:r>
                </w:p>
              </w:tc>
              <w:tc>
                <w:tcPr>
                  <w:tcW w:w="1457" w:type="dxa"/>
                  <w:vAlign w:val="center"/>
                </w:tcPr>
                <w:p>
                  <w:pPr>
                    <w:spacing w:line="360" w:lineRule="auto"/>
                    <w:jc w:val="center"/>
                    <w:rPr>
                      <w:rFonts w:ascii="Times New Roman" w:hAnsi="Times New Roman"/>
                      <w:bCs/>
                      <w:szCs w:val="21"/>
                    </w:rPr>
                  </w:pPr>
                  <w:r>
                    <w:rPr>
                      <w:rFonts w:ascii="Times New Roman" w:hAnsi="Times New Roman"/>
                      <w:bCs/>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88" w:type="dxa"/>
                  <w:vMerge w:val="restart"/>
                  <w:vAlign w:val="center"/>
                </w:tcPr>
                <w:p>
                  <w:pPr>
                    <w:spacing w:line="360" w:lineRule="auto"/>
                    <w:jc w:val="center"/>
                    <w:rPr>
                      <w:rFonts w:ascii="Times New Roman" w:hAnsi="Times New Roman"/>
                      <w:bCs/>
                      <w:szCs w:val="21"/>
                    </w:rPr>
                  </w:pPr>
                  <w:r>
                    <w:rPr>
                      <w:rFonts w:ascii="Times New Roman" w:hAnsi="Times New Roman"/>
                      <w:bCs/>
                      <w:szCs w:val="21"/>
                    </w:rPr>
                    <w:t>施</w:t>
                  </w:r>
                </w:p>
                <w:p>
                  <w:pPr>
                    <w:spacing w:line="360" w:lineRule="auto"/>
                    <w:jc w:val="center"/>
                    <w:rPr>
                      <w:rFonts w:ascii="Times New Roman" w:hAnsi="Times New Roman"/>
                      <w:bCs/>
                      <w:szCs w:val="21"/>
                    </w:rPr>
                  </w:pPr>
                  <w:r>
                    <w:rPr>
                      <w:rFonts w:ascii="Times New Roman" w:hAnsi="Times New Roman"/>
                      <w:bCs/>
                      <w:szCs w:val="21"/>
                    </w:rPr>
                    <w:t>工</w:t>
                  </w:r>
                </w:p>
                <w:p>
                  <w:pPr>
                    <w:spacing w:line="360" w:lineRule="auto"/>
                    <w:jc w:val="center"/>
                    <w:rPr>
                      <w:rFonts w:ascii="Times New Roman" w:hAnsi="Times New Roman"/>
                      <w:bCs/>
                      <w:szCs w:val="21"/>
                      <w:highlight w:val="green"/>
                    </w:rPr>
                  </w:pPr>
                  <w:r>
                    <w:rPr>
                      <w:rFonts w:ascii="Times New Roman" w:hAnsi="Times New Roman"/>
                      <w:bCs/>
                      <w:szCs w:val="21"/>
                    </w:rPr>
                    <w:t>期</w:t>
                  </w:r>
                </w:p>
              </w:tc>
              <w:tc>
                <w:tcPr>
                  <w:tcW w:w="1601" w:type="dxa"/>
                  <w:vMerge w:val="restart"/>
                  <w:vAlign w:val="center"/>
                </w:tcPr>
                <w:p>
                  <w:pPr>
                    <w:spacing w:line="360" w:lineRule="auto"/>
                    <w:jc w:val="center"/>
                    <w:rPr>
                      <w:rFonts w:ascii="Times New Roman" w:hAnsi="Times New Roman"/>
                      <w:bCs/>
                      <w:szCs w:val="21"/>
                    </w:rPr>
                  </w:pPr>
                  <w:r>
                    <w:rPr>
                      <w:rFonts w:ascii="Times New Roman" w:hAnsi="Times New Roman"/>
                      <w:bCs/>
                      <w:szCs w:val="21"/>
                    </w:rPr>
                    <w:t>大气防治措施</w:t>
                  </w:r>
                </w:p>
              </w:tc>
              <w:tc>
                <w:tcPr>
                  <w:tcW w:w="2126" w:type="dxa"/>
                  <w:vAlign w:val="center"/>
                </w:tcPr>
                <w:p>
                  <w:pPr>
                    <w:spacing w:line="360" w:lineRule="auto"/>
                    <w:jc w:val="center"/>
                    <w:rPr>
                      <w:rFonts w:ascii="Times New Roman" w:hAnsi="Times New Roman"/>
                      <w:bCs/>
                      <w:szCs w:val="21"/>
                    </w:rPr>
                  </w:pPr>
                  <w:r>
                    <w:rPr>
                      <w:rFonts w:ascii="Times New Roman" w:hAnsi="Times New Roman"/>
                      <w:bCs/>
                      <w:szCs w:val="21"/>
                    </w:rPr>
                    <w:t>洒水降尘</w:t>
                  </w:r>
                </w:p>
              </w:tc>
              <w:tc>
                <w:tcPr>
                  <w:tcW w:w="1276" w:type="dxa"/>
                  <w:vAlign w:val="center"/>
                </w:tcPr>
                <w:p>
                  <w:pPr>
                    <w:spacing w:line="360" w:lineRule="auto"/>
                    <w:jc w:val="center"/>
                    <w:rPr>
                      <w:rFonts w:ascii="Times New Roman" w:hAnsi="Times New Roman"/>
                      <w:bCs/>
                      <w:szCs w:val="21"/>
                    </w:rPr>
                  </w:pPr>
                  <w:r>
                    <w:rPr>
                      <w:rFonts w:hint="eastAsia" w:ascii="Times New Roman" w:hAnsi="Times New Roman"/>
                      <w:bCs/>
                      <w:szCs w:val="21"/>
                    </w:rPr>
                    <w:t>3</w:t>
                  </w:r>
                  <w:r>
                    <w:rPr>
                      <w:rFonts w:ascii="Times New Roman" w:hAnsi="Times New Roman"/>
                      <w:bCs/>
                      <w:szCs w:val="21"/>
                    </w:rPr>
                    <w:t>000</w:t>
                  </w:r>
                  <w:r>
                    <w:rPr>
                      <w:rFonts w:hint="eastAsia" w:ascii="Times New Roman" w:hAnsi="Times New Roman"/>
                      <w:bCs/>
                      <w:szCs w:val="21"/>
                    </w:rPr>
                    <w:t>元</w:t>
                  </w:r>
                  <w:r>
                    <w:rPr>
                      <w:rFonts w:ascii="Times New Roman" w:hAnsi="Times New Roman"/>
                      <w:bCs/>
                      <w:szCs w:val="21"/>
                    </w:rPr>
                    <w:t>/月</w:t>
                  </w:r>
                </w:p>
              </w:tc>
              <w:tc>
                <w:tcPr>
                  <w:tcW w:w="1417" w:type="dxa"/>
                  <w:vAlign w:val="center"/>
                </w:tcPr>
                <w:p>
                  <w:pPr>
                    <w:spacing w:line="360" w:lineRule="auto"/>
                    <w:jc w:val="center"/>
                    <w:rPr>
                      <w:rFonts w:ascii="Times New Roman" w:hAnsi="Times New Roman"/>
                      <w:bCs/>
                      <w:szCs w:val="21"/>
                    </w:rPr>
                  </w:pPr>
                  <w:r>
                    <w:rPr>
                      <w:rFonts w:hint="eastAsia" w:ascii="Times New Roman" w:hAnsi="Times New Roman"/>
                      <w:bCs/>
                      <w:szCs w:val="21"/>
                    </w:rPr>
                    <w:t>6月</w:t>
                  </w:r>
                </w:p>
              </w:tc>
              <w:tc>
                <w:tcPr>
                  <w:tcW w:w="1457" w:type="dxa"/>
                  <w:vAlign w:val="center"/>
                </w:tcPr>
                <w:p>
                  <w:pPr>
                    <w:spacing w:line="360" w:lineRule="auto"/>
                    <w:jc w:val="center"/>
                    <w:rPr>
                      <w:rFonts w:ascii="Times New Roman" w:hAnsi="Times New Roman"/>
                      <w:bCs/>
                      <w:szCs w:val="21"/>
                    </w:rPr>
                  </w:pPr>
                  <w:r>
                    <w:rPr>
                      <w:rFonts w:hint="eastAsia" w:ascii="Times New Roman" w:hAnsi="Times New Roman"/>
                      <w:bCs/>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88" w:type="dxa"/>
                  <w:vMerge w:val="continue"/>
                  <w:vAlign w:val="center"/>
                </w:tcPr>
                <w:p>
                  <w:pPr>
                    <w:spacing w:line="360" w:lineRule="auto"/>
                    <w:jc w:val="center"/>
                    <w:rPr>
                      <w:rFonts w:ascii="Times New Roman" w:hAnsi="Times New Roman"/>
                      <w:bCs/>
                      <w:szCs w:val="21"/>
                    </w:rPr>
                  </w:pPr>
                </w:p>
              </w:tc>
              <w:tc>
                <w:tcPr>
                  <w:tcW w:w="1601" w:type="dxa"/>
                  <w:vMerge w:val="continue"/>
                  <w:vAlign w:val="center"/>
                </w:tcPr>
                <w:p>
                  <w:pPr>
                    <w:spacing w:line="360" w:lineRule="auto"/>
                    <w:jc w:val="center"/>
                    <w:rPr>
                      <w:rFonts w:ascii="Times New Roman" w:hAnsi="Times New Roman"/>
                      <w:bCs/>
                      <w:szCs w:val="21"/>
                    </w:rPr>
                  </w:pPr>
                </w:p>
              </w:tc>
              <w:tc>
                <w:tcPr>
                  <w:tcW w:w="2126" w:type="dxa"/>
                  <w:vAlign w:val="center"/>
                </w:tcPr>
                <w:p>
                  <w:pPr>
                    <w:spacing w:line="360" w:lineRule="auto"/>
                    <w:jc w:val="center"/>
                    <w:rPr>
                      <w:rFonts w:ascii="Times New Roman" w:hAnsi="Times New Roman"/>
                      <w:bCs/>
                      <w:szCs w:val="21"/>
                    </w:rPr>
                  </w:pPr>
                  <w:r>
                    <w:rPr>
                      <w:rFonts w:ascii="Times New Roman" w:hAnsi="Times New Roman"/>
                      <w:bCs/>
                      <w:szCs w:val="21"/>
                    </w:rPr>
                    <w:t>施工材料覆盖</w:t>
                  </w:r>
                </w:p>
              </w:tc>
              <w:tc>
                <w:tcPr>
                  <w:tcW w:w="1276" w:type="dxa"/>
                  <w:vAlign w:val="center"/>
                </w:tcPr>
                <w:p>
                  <w:pPr>
                    <w:spacing w:line="360" w:lineRule="auto"/>
                    <w:jc w:val="center"/>
                    <w:rPr>
                      <w:rFonts w:ascii="Times New Roman" w:hAnsi="Times New Roman"/>
                      <w:bCs/>
                      <w:szCs w:val="21"/>
                    </w:rPr>
                  </w:pPr>
                  <w:r>
                    <w:rPr>
                      <w:rFonts w:hint="eastAsia" w:ascii="Times New Roman" w:hAnsi="Times New Roman"/>
                      <w:bCs/>
                      <w:szCs w:val="21"/>
                    </w:rPr>
                    <w:t>—</w:t>
                  </w:r>
                </w:p>
              </w:tc>
              <w:tc>
                <w:tcPr>
                  <w:tcW w:w="1417" w:type="dxa"/>
                  <w:vAlign w:val="center"/>
                </w:tcPr>
                <w:p>
                  <w:pPr>
                    <w:spacing w:line="360" w:lineRule="auto"/>
                    <w:jc w:val="center"/>
                    <w:rPr>
                      <w:rFonts w:ascii="Times New Roman" w:hAnsi="Times New Roman"/>
                      <w:bCs/>
                      <w:szCs w:val="21"/>
                    </w:rPr>
                  </w:pPr>
                  <w:r>
                    <w:rPr>
                      <w:rFonts w:hint="eastAsia" w:ascii="Times New Roman" w:hAnsi="Times New Roman"/>
                      <w:bCs/>
                      <w:szCs w:val="21"/>
                    </w:rPr>
                    <w:t>—</w:t>
                  </w:r>
                </w:p>
              </w:tc>
              <w:tc>
                <w:tcPr>
                  <w:tcW w:w="1457" w:type="dxa"/>
                  <w:vAlign w:val="center"/>
                </w:tcPr>
                <w:p>
                  <w:pPr>
                    <w:spacing w:line="360" w:lineRule="auto"/>
                    <w:jc w:val="center"/>
                    <w:rPr>
                      <w:rFonts w:ascii="Times New Roman" w:hAnsi="Times New Roman"/>
                      <w:bCs/>
                      <w:szCs w:val="21"/>
                    </w:rPr>
                  </w:pPr>
                  <w:r>
                    <w:rPr>
                      <w:rFonts w:hint="eastAsia" w:ascii="Times New Roman" w:hAnsi="Times New Roman"/>
                      <w:bCs/>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8" w:type="dxa"/>
                  <w:vMerge w:val="continue"/>
                  <w:vAlign w:val="center"/>
                </w:tcPr>
                <w:p>
                  <w:pPr>
                    <w:spacing w:line="360" w:lineRule="auto"/>
                    <w:jc w:val="center"/>
                    <w:rPr>
                      <w:rFonts w:ascii="Times New Roman" w:hAnsi="Times New Roman"/>
                      <w:bCs/>
                      <w:szCs w:val="21"/>
                      <w:highlight w:val="green"/>
                    </w:rPr>
                  </w:pPr>
                </w:p>
              </w:tc>
              <w:tc>
                <w:tcPr>
                  <w:tcW w:w="1601" w:type="dxa"/>
                  <w:vAlign w:val="center"/>
                </w:tcPr>
                <w:p>
                  <w:pPr>
                    <w:spacing w:line="360" w:lineRule="auto"/>
                    <w:jc w:val="center"/>
                    <w:rPr>
                      <w:rFonts w:ascii="Times New Roman" w:hAnsi="Times New Roman"/>
                      <w:bCs/>
                      <w:szCs w:val="21"/>
                    </w:rPr>
                  </w:pPr>
                  <w:r>
                    <w:rPr>
                      <w:rFonts w:hint="eastAsia" w:ascii="Times New Roman" w:hAnsi="Times New Roman"/>
                      <w:bCs/>
                      <w:szCs w:val="21"/>
                    </w:rPr>
                    <w:t>废水</w:t>
                  </w:r>
                  <w:r>
                    <w:rPr>
                      <w:rFonts w:ascii="Times New Roman" w:hAnsi="Times New Roman"/>
                      <w:bCs/>
                      <w:szCs w:val="21"/>
                    </w:rPr>
                    <w:t>防治措施</w:t>
                  </w:r>
                </w:p>
              </w:tc>
              <w:tc>
                <w:tcPr>
                  <w:tcW w:w="2126" w:type="dxa"/>
                  <w:vAlign w:val="center"/>
                </w:tcPr>
                <w:p>
                  <w:pPr>
                    <w:spacing w:line="360" w:lineRule="auto"/>
                    <w:jc w:val="center"/>
                    <w:rPr>
                      <w:rFonts w:ascii="Times New Roman" w:hAnsi="Times New Roman"/>
                      <w:bCs/>
                      <w:szCs w:val="21"/>
                    </w:rPr>
                  </w:pPr>
                  <w:r>
                    <w:rPr>
                      <w:rFonts w:hint="eastAsia" w:ascii="Times New Roman" w:hAnsi="Times New Roman"/>
                      <w:bCs/>
                      <w:szCs w:val="21"/>
                    </w:rPr>
                    <w:t>沉淀池</w:t>
                  </w:r>
                </w:p>
              </w:tc>
              <w:tc>
                <w:tcPr>
                  <w:tcW w:w="1276" w:type="dxa"/>
                  <w:vAlign w:val="center"/>
                </w:tcPr>
                <w:p>
                  <w:pPr>
                    <w:jc w:val="center"/>
                    <w:rPr>
                      <w:rFonts w:ascii="Times New Roman" w:hAnsi="Times New Roman"/>
                    </w:rPr>
                  </w:pPr>
                  <w:r>
                    <w:rPr>
                      <w:rFonts w:hint="eastAsia" w:ascii="Times New Roman" w:hAnsi="Times New Roman"/>
                      <w:bCs/>
                      <w:szCs w:val="21"/>
                    </w:rPr>
                    <w:t>3000</w:t>
                  </w:r>
                  <w:r>
                    <w:rPr>
                      <w:rFonts w:ascii="Times New Roman" w:hAnsi="Times New Roman"/>
                      <w:bCs/>
                      <w:szCs w:val="21"/>
                    </w:rPr>
                    <w:t>元/个</w:t>
                  </w:r>
                </w:p>
              </w:tc>
              <w:tc>
                <w:tcPr>
                  <w:tcW w:w="1417" w:type="dxa"/>
                  <w:vAlign w:val="center"/>
                </w:tcPr>
                <w:p>
                  <w:pPr>
                    <w:spacing w:line="360" w:lineRule="auto"/>
                    <w:jc w:val="center"/>
                    <w:rPr>
                      <w:rFonts w:ascii="Times New Roman" w:hAnsi="Times New Roman"/>
                      <w:bCs/>
                      <w:szCs w:val="21"/>
                    </w:rPr>
                  </w:pPr>
                  <w:r>
                    <w:rPr>
                      <w:rFonts w:hint="eastAsia" w:ascii="Times New Roman" w:hAnsi="Times New Roman"/>
                      <w:bCs/>
                      <w:szCs w:val="21"/>
                    </w:rPr>
                    <w:t>1个</w:t>
                  </w:r>
                </w:p>
              </w:tc>
              <w:tc>
                <w:tcPr>
                  <w:tcW w:w="1457" w:type="dxa"/>
                  <w:vAlign w:val="center"/>
                </w:tcPr>
                <w:p>
                  <w:pPr>
                    <w:spacing w:line="360" w:lineRule="auto"/>
                    <w:jc w:val="center"/>
                    <w:rPr>
                      <w:rFonts w:ascii="Times New Roman" w:hAnsi="Times New Roman"/>
                      <w:bCs/>
                      <w:szCs w:val="21"/>
                    </w:rPr>
                  </w:pPr>
                  <w:r>
                    <w:rPr>
                      <w:rFonts w:hint="eastAsia" w:ascii="Times New Roman" w:hAnsi="Times New Roman"/>
                      <w:bCs/>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88" w:type="dxa"/>
                  <w:vMerge w:val="restart"/>
                  <w:vAlign w:val="center"/>
                </w:tcPr>
                <w:p>
                  <w:pPr>
                    <w:spacing w:line="360" w:lineRule="auto"/>
                    <w:jc w:val="center"/>
                    <w:rPr>
                      <w:rFonts w:ascii="Times New Roman" w:hAnsi="Times New Roman"/>
                      <w:bCs/>
                      <w:szCs w:val="21"/>
                    </w:rPr>
                  </w:pPr>
                  <w:r>
                    <w:rPr>
                      <w:rFonts w:ascii="Times New Roman" w:hAnsi="Times New Roman"/>
                      <w:bCs/>
                      <w:szCs w:val="21"/>
                    </w:rPr>
                    <w:t>运</w:t>
                  </w:r>
                </w:p>
                <w:p>
                  <w:pPr>
                    <w:spacing w:line="360" w:lineRule="auto"/>
                    <w:jc w:val="center"/>
                    <w:rPr>
                      <w:rFonts w:ascii="Times New Roman" w:hAnsi="Times New Roman"/>
                      <w:bCs/>
                      <w:szCs w:val="21"/>
                    </w:rPr>
                  </w:pPr>
                  <w:r>
                    <w:rPr>
                      <w:rFonts w:ascii="Times New Roman" w:hAnsi="Times New Roman"/>
                      <w:bCs/>
                      <w:szCs w:val="21"/>
                    </w:rPr>
                    <w:t>营</w:t>
                  </w:r>
                </w:p>
                <w:p>
                  <w:pPr>
                    <w:spacing w:line="360" w:lineRule="auto"/>
                    <w:jc w:val="center"/>
                    <w:rPr>
                      <w:rFonts w:ascii="Times New Roman" w:hAnsi="Times New Roman"/>
                      <w:bCs/>
                      <w:szCs w:val="21"/>
                      <w:highlight w:val="green"/>
                    </w:rPr>
                  </w:pPr>
                  <w:r>
                    <w:rPr>
                      <w:rFonts w:ascii="Times New Roman" w:hAnsi="Times New Roman"/>
                      <w:bCs/>
                      <w:szCs w:val="21"/>
                    </w:rPr>
                    <w:t>期</w:t>
                  </w:r>
                </w:p>
              </w:tc>
              <w:tc>
                <w:tcPr>
                  <w:tcW w:w="1601" w:type="dxa"/>
                  <w:vMerge w:val="restart"/>
                  <w:vAlign w:val="center"/>
                </w:tcPr>
                <w:p>
                  <w:pPr>
                    <w:spacing w:line="360" w:lineRule="auto"/>
                    <w:jc w:val="center"/>
                    <w:rPr>
                      <w:rFonts w:ascii="Times New Roman" w:hAnsi="Times New Roman"/>
                      <w:bCs/>
                      <w:szCs w:val="21"/>
                    </w:rPr>
                  </w:pPr>
                  <w:r>
                    <w:rPr>
                      <w:rFonts w:ascii="Times New Roman" w:hAnsi="Times New Roman"/>
                      <w:bCs/>
                      <w:szCs w:val="21"/>
                    </w:rPr>
                    <w:t>大气防治措施</w:t>
                  </w:r>
                </w:p>
              </w:tc>
              <w:tc>
                <w:tcPr>
                  <w:tcW w:w="2126" w:type="dxa"/>
                  <w:vAlign w:val="center"/>
                </w:tcPr>
                <w:p>
                  <w:pPr>
                    <w:spacing w:line="360" w:lineRule="auto"/>
                    <w:jc w:val="center"/>
                    <w:rPr>
                      <w:rFonts w:ascii="Times New Roman" w:hAnsi="Times New Roman"/>
                      <w:bCs/>
                      <w:szCs w:val="21"/>
                    </w:rPr>
                  </w:pPr>
                  <w:r>
                    <w:rPr>
                      <w:rFonts w:hint="eastAsia" w:ascii="Times New Roman" w:hAnsi="Times New Roman"/>
                      <w:bCs/>
                      <w:szCs w:val="21"/>
                    </w:rPr>
                    <w:t>脉冲除尘器</w:t>
                  </w:r>
                </w:p>
              </w:tc>
              <w:tc>
                <w:tcPr>
                  <w:tcW w:w="1276" w:type="dxa"/>
                  <w:vAlign w:val="center"/>
                </w:tcPr>
                <w:p>
                  <w:pPr>
                    <w:spacing w:line="360" w:lineRule="auto"/>
                    <w:jc w:val="center"/>
                    <w:rPr>
                      <w:rFonts w:ascii="Times New Roman" w:hAnsi="Times New Roman"/>
                      <w:bCs/>
                      <w:szCs w:val="21"/>
                    </w:rPr>
                  </w:pPr>
                  <w:r>
                    <w:rPr>
                      <w:rFonts w:hint="eastAsia" w:ascii="Times New Roman" w:hAnsi="Times New Roman"/>
                      <w:bCs/>
                      <w:szCs w:val="21"/>
                    </w:rPr>
                    <w:t>—</w:t>
                  </w:r>
                </w:p>
              </w:tc>
              <w:tc>
                <w:tcPr>
                  <w:tcW w:w="1417" w:type="dxa"/>
                  <w:vAlign w:val="center"/>
                </w:tcPr>
                <w:p>
                  <w:pPr>
                    <w:spacing w:line="360" w:lineRule="auto"/>
                    <w:jc w:val="center"/>
                    <w:rPr>
                      <w:rFonts w:ascii="Times New Roman" w:hAnsi="Times New Roman"/>
                      <w:bCs/>
                      <w:szCs w:val="21"/>
                    </w:rPr>
                  </w:pPr>
                  <w:r>
                    <w:rPr>
                      <w:rFonts w:hint="eastAsia" w:ascii="Times New Roman" w:hAnsi="Times New Roman"/>
                      <w:szCs w:val="21"/>
                    </w:rPr>
                    <w:t>4台</w:t>
                  </w:r>
                </w:p>
              </w:tc>
              <w:tc>
                <w:tcPr>
                  <w:tcW w:w="1457" w:type="dxa"/>
                  <w:vAlign w:val="center"/>
                </w:tcPr>
                <w:p>
                  <w:pPr>
                    <w:spacing w:line="360" w:lineRule="auto"/>
                    <w:jc w:val="center"/>
                    <w:rPr>
                      <w:rFonts w:ascii="Times New Roman" w:hAnsi="Times New Roman"/>
                      <w:bCs/>
                      <w:szCs w:val="21"/>
                    </w:rPr>
                  </w:pPr>
                  <w:r>
                    <w:rPr>
                      <w:rFonts w:hint="eastAsia" w:ascii="Times New Roman" w:hAnsi="Times New Roman"/>
                      <w:bCs/>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88" w:type="dxa"/>
                  <w:vMerge w:val="continue"/>
                  <w:vAlign w:val="center"/>
                </w:tcPr>
                <w:p>
                  <w:pPr>
                    <w:spacing w:line="360" w:lineRule="auto"/>
                    <w:jc w:val="center"/>
                    <w:rPr>
                      <w:rFonts w:ascii="Times New Roman" w:hAnsi="Times New Roman"/>
                      <w:bCs/>
                      <w:szCs w:val="21"/>
                    </w:rPr>
                  </w:pPr>
                </w:p>
              </w:tc>
              <w:tc>
                <w:tcPr>
                  <w:tcW w:w="1601" w:type="dxa"/>
                  <w:vMerge w:val="continue"/>
                  <w:vAlign w:val="center"/>
                </w:tcPr>
                <w:p>
                  <w:pPr>
                    <w:spacing w:line="360" w:lineRule="auto"/>
                    <w:jc w:val="center"/>
                    <w:rPr>
                      <w:rFonts w:ascii="Times New Roman" w:hAnsi="Times New Roman"/>
                      <w:bCs/>
                      <w:szCs w:val="21"/>
                    </w:rPr>
                  </w:pPr>
                </w:p>
              </w:tc>
              <w:tc>
                <w:tcPr>
                  <w:tcW w:w="2126" w:type="dxa"/>
                  <w:vAlign w:val="center"/>
                </w:tcPr>
                <w:p>
                  <w:pPr>
                    <w:spacing w:line="360" w:lineRule="auto"/>
                    <w:jc w:val="center"/>
                    <w:rPr>
                      <w:rFonts w:ascii="Times New Roman" w:hAnsi="Times New Roman"/>
                      <w:bCs/>
                      <w:szCs w:val="21"/>
                    </w:rPr>
                  </w:pPr>
                  <w:r>
                    <w:rPr>
                      <w:rFonts w:hint="eastAsia" w:ascii="Times New Roman" w:hAnsi="Times New Roman"/>
                      <w:bCs/>
                      <w:szCs w:val="21"/>
                    </w:rPr>
                    <w:t>旋风除尘器</w:t>
                  </w:r>
                </w:p>
              </w:tc>
              <w:tc>
                <w:tcPr>
                  <w:tcW w:w="1276" w:type="dxa"/>
                  <w:vAlign w:val="center"/>
                </w:tcPr>
                <w:p>
                  <w:pPr>
                    <w:spacing w:line="360" w:lineRule="auto"/>
                    <w:jc w:val="center"/>
                    <w:rPr>
                      <w:rFonts w:ascii="Times New Roman" w:hAnsi="Times New Roman"/>
                      <w:bCs/>
                      <w:szCs w:val="21"/>
                    </w:rPr>
                  </w:pPr>
                  <w:r>
                    <w:rPr>
                      <w:rFonts w:ascii="Times New Roman" w:hAnsi="Times New Roman"/>
                      <w:bCs/>
                      <w:szCs w:val="21"/>
                    </w:rPr>
                    <w:t>—</w:t>
                  </w:r>
                </w:p>
              </w:tc>
              <w:tc>
                <w:tcPr>
                  <w:tcW w:w="1417" w:type="dxa"/>
                  <w:vAlign w:val="center"/>
                </w:tcPr>
                <w:p>
                  <w:pPr>
                    <w:spacing w:line="360" w:lineRule="auto"/>
                    <w:jc w:val="center"/>
                    <w:rPr>
                      <w:rFonts w:ascii="Times New Roman" w:hAnsi="Times New Roman"/>
                      <w:szCs w:val="21"/>
                    </w:rPr>
                  </w:pPr>
                  <w:r>
                    <w:rPr>
                      <w:rFonts w:ascii="Times New Roman" w:hAnsi="Times New Roman"/>
                      <w:szCs w:val="21"/>
                    </w:rPr>
                    <w:t>25</w:t>
                  </w:r>
                  <w:r>
                    <w:rPr>
                      <w:rFonts w:hint="eastAsia" w:ascii="Times New Roman" w:hAnsi="Times New Roman"/>
                      <w:szCs w:val="21"/>
                    </w:rPr>
                    <w:t>台</w:t>
                  </w:r>
                </w:p>
              </w:tc>
              <w:tc>
                <w:tcPr>
                  <w:tcW w:w="1457" w:type="dxa"/>
                  <w:vAlign w:val="center"/>
                </w:tcPr>
                <w:p>
                  <w:pPr>
                    <w:spacing w:line="360" w:lineRule="auto"/>
                    <w:jc w:val="center"/>
                    <w:rPr>
                      <w:rFonts w:ascii="Times New Roman" w:hAnsi="Times New Roman"/>
                      <w:bCs/>
                      <w:szCs w:val="21"/>
                    </w:rPr>
                  </w:pPr>
                  <w:r>
                    <w:rPr>
                      <w:rFonts w:hint="eastAsia" w:ascii="Times New Roman" w:hAnsi="Times New Roman"/>
                      <w:bCs/>
                      <w:szCs w:val="21"/>
                    </w:rPr>
                    <w:t>25</w:t>
                  </w:r>
                  <w:r>
                    <w:rPr>
                      <w:rFonts w:ascii="Times New Roman" w:hAnsi="Times New Roman"/>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88" w:type="dxa"/>
                  <w:vMerge w:val="continue"/>
                  <w:vAlign w:val="center"/>
                </w:tcPr>
                <w:p>
                  <w:pPr>
                    <w:spacing w:line="360" w:lineRule="auto"/>
                    <w:jc w:val="center"/>
                    <w:rPr>
                      <w:rFonts w:ascii="Times New Roman" w:hAnsi="Times New Roman"/>
                      <w:bCs/>
                      <w:szCs w:val="21"/>
                    </w:rPr>
                  </w:pPr>
                </w:p>
              </w:tc>
              <w:tc>
                <w:tcPr>
                  <w:tcW w:w="1601" w:type="dxa"/>
                  <w:vMerge w:val="continue"/>
                  <w:vAlign w:val="center"/>
                </w:tcPr>
                <w:p>
                  <w:pPr>
                    <w:spacing w:line="360" w:lineRule="auto"/>
                    <w:jc w:val="center"/>
                    <w:rPr>
                      <w:rFonts w:ascii="Times New Roman" w:hAnsi="Times New Roman"/>
                      <w:bCs/>
                      <w:szCs w:val="21"/>
                    </w:rPr>
                  </w:pPr>
                </w:p>
              </w:tc>
              <w:tc>
                <w:tcPr>
                  <w:tcW w:w="2126" w:type="dxa"/>
                  <w:vAlign w:val="center"/>
                </w:tcPr>
                <w:p>
                  <w:pPr>
                    <w:spacing w:line="360" w:lineRule="auto"/>
                    <w:jc w:val="center"/>
                    <w:rPr>
                      <w:rFonts w:ascii="Times New Roman" w:hAnsi="Times New Roman"/>
                      <w:bCs/>
                      <w:szCs w:val="21"/>
                    </w:rPr>
                  </w:pPr>
                  <w:r>
                    <w:rPr>
                      <w:rFonts w:hint="eastAsia" w:ascii="Times New Roman" w:hAnsi="Times New Roman"/>
                      <w:bCs/>
                      <w:szCs w:val="21"/>
                    </w:rPr>
                    <w:t>排气筒</w:t>
                  </w:r>
                </w:p>
              </w:tc>
              <w:tc>
                <w:tcPr>
                  <w:tcW w:w="1276" w:type="dxa"/>
                  <w:vAlign w:val="center"/>
                </w:tcPr>
                <w:p>
                  <w:pPr>
                    <w:spacing w:line="360" w:lineRule="auto"/>
                    <w:jc w:val="center"/>
                    <w:rPr>
                      <w:rFonts w:ascii="Times New Roman" w:hAnsi="Times New Roman"/>
                      <w:bCs/>
                      <w:szCs w:val="21"/>
                    </w:rPr>
                  </w:pPr>
                  <w:r>
                    <w:rPr>
                      <w:rFonts w:hint="eastAsia" w:ascii="Times New Roman" w:hAnsi="Times New Roman"/>
                      <w:bCs/>
                      <w:szCs w:val="21"/>
                    </w:rPr>
                    <w:t>—</w:t>
                  </w:r>
                </w:p>
              </w:tc>
              <w:tc>
                <w:tcPr>
                  <w:tcW w:w="1417" w:type="dxa"/>
                  <w:vAlign w:val="center"/>
                </w:tcPr>
                <w:p>
                  <w:pPr>
                    <w:spacing w:line="360" w:lineRule="auto"/>
                    <w:jc w:val="center"/>
                    <w:rPr>
                      <w:rFonts w:ascii="Times New Roman" w:hAnsi="Times New Roman"/>
                      <w:szCs w:val="21"/>
                    </w:rPr>
                  </w:pPr>
                  <w:r>
                    <w:rPr>
                      <w:rFonts w:hint="eastAsia" w:ascii="Times New Roman" w:hAnsi="Times New Roman"/>
                      <w:szCs w:val="21"/>
                    </w:rPr>
                    <w:t>2根</w:t>
                  </w:r>
                </w:p>
              </w:tc>
              <w:tc>
                <w:tcPr>
                  <w:tcW w:w="1457" w:type="dxa"/>
                  <w:vAlign w:val="center"/>
                </w:tcPr>
                <w:p>
                  <w:pPr>
                    <w:spacing w:line="360" w:lineRule="auto"/>
                    <w:jc w:val="center"/>
                    <w:rPr>
                      <w:rFonts w:ascii="Times New Roman" w:hAnsi="Times New Roman"/>
                      <w:bCs/>
                      <w:szCs w:val="21"/>
                    </w:rPr>
                  </w:pPr>
                  <w:r>
                    <w:rPr>
                      <w:rFonts w:hint="eastAsia" w:ascii="Times New Roman" w:hAnsi="Times New Roman"/>
                      <w:bCs/>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8" w:type="dxa"/>
                  <w:vMerge w:val="continue"/>
                  <w:vAlign w:val="center"/>
                </w:tcPr>
                <w:p>
                  <w:pPr>
                    <w:spacing w:line="360" w:lineRule="auto"/>
                    <w:jc w:val="center"/>
                    <w:rPr>
                      <w:rFonts w:ascii="Times New Roman" w:hAnsi="Times New Roman"/>
                      <w:bCs/>
                      <w:szCs w:val="21"/>
                      <w:highlight w:val="green"/>
                    </w:rPr>
                  </w:pPr>
                </w:p>
              </w:tc>
              <w:tc>
                <w:tcPr>
                  <w:tcW w:w="1601" w:type="dxa"/>
                  <w:vMerge w:val="restart"/>
                  <w:vAlign w:val="center"/>
                </w:tcPr>
                <w:p>
                  <w:pPr>
                    <w:spacing w:line="360" w:lineRule="auto"/>
                    <w:jc w:val="center"/>
                    <w:rPr>
                      <w:rFonts w:ascii="Times New Roman" w:hAnsi="Times New Roman"/>
                      <w:bCs/>
                      <w:szCs w:val="21"/>
                      <w:highlight w:val="green"/>
                    </w:rPr>
                  </w:pPr>
                  <w:r>
                    <w:rPr>
                      <w:rFonts w:ascii="Times New Roman" w:hAnsi="Times New Roman"/>
                      <w:bCs/>
                      <w:szCs w:val="21"/>
                    </w:rPr>
                    <w:t>废水防治措施</w:t>
                  </w:r>
                </w:p>
              </w:tc>
              <w:tc>
                <w:tcPr>
                  <w:tcW w:w="2126" w:type="dxa"/>
                  <w:vAlign w:val="center"/>
                </w:tcPr>
                <w:p>
                  <w:pPr>
                    <w:spacing w:line="360" w:lineRule="auto"/>
                    <w:jc w:val="center"/>
                    <w:rPr>
                      <w:rFonts w:ascii="Times New Roman" w:hAnsi="Times New Roman"/>
                      <w:bCs/>
                      <w:szCs w:val="21"/>
                    </w:rPr>
                  </w:pPr>
                  <w:r>
                    <w:rPr>
                      <w:rFonts w:hint="eastAsia" w:ascii="Times New Roman" w:hAnsi="Times New Roman"/>
                      <w:bCs/>
                      <w:szCs w:val="21"/>
                    </w:rPr>
                    <w:t>雨污分流系统</w:t>
                  </w:r>
                </w:p>
              </w:tc>
              <w:tc>
                <w:tcPr>
                  <w:tcW w:w="1276" w:type="dxa"/>
                  <w:vAlign w:val="center"/>
                </w:tcPr>
                <w:p>
                  <w:pPr>
                    <w:spacing w:line="360" w:lineRule="auto"/>
                    <w:jc w:val="center"/>
                    <w:rPr>
                      <w:rFonts w:ascii="Times New Roman" w:hAnsi="Times New Roman"/>
                      <w:bCs/>
                      <w:szCs w:val="21"/>
                    </w:rPr>
                  </w:pPr>
                  <w:r>
                    <w:rPr>
                      <w:rFonts w:hint="eastAsia" w:ascii="Times New Roman" w:hAnsi="Times New Roman"/>
                      <w:bCs/>
                      <w:szCs w:val="21"/>
                    </w:rPr>
                    <w:t>—</w:t>
                  </w:r>
                </w:p>
              </w:tc>
              <w:tc>
                <w:tcPr>
                  <w:tcW w:w="1417" w:type="dxa"/>
                  <w:vAlign w:val="center"/>
                </w:tcPr>
                <w:p>
                  <w:pPr>
                    <w:spacing w:line="360" w:lineRule="auto"/>
                    <w:jc w:val="center"/>
                    <w:rPr>
                      <w:rFonts w:ascii="Times New Roman" w:hAnsi="Times New Roman"/>
                      <w:bCs/>
                      <w:szCs w:val="21"/>
                    </w:rPr>
                  </w:pPr>
                  <w:r>
                    <w:rPr>
                      <w:rFonts w:hint="eastAsia" w:ascii="Times New Roman" w:hAnsi="Times New Roman"/>
                      <w:bCs/>
                      <w:szCs w:val="21"/>
                    </w:rPr>
                    <w:t>—</w:t>
                  </w:r>
                </w:p>
              </w:tc>
              <w:tc>
                <w:tcPr>
                  <w:tcW w:w="1457" w:type="dxa"/>
                  <w:vAlign w:val="center"/>
                </w:tcPr>
                <w:p>
                  <w:pPr>
                    <w:spacing w:line="360" w:lineRule="auto"/>
                    <w:jc w:val="center"/>
                    <w:rPr>
                      <w:rFonts w:ascii="Times New Roman" w:hAnsi="Times New Roman"/>
                      <w:bCs/>
                      <w:szCs w:val="21"/>
                    </w:rPr>
                  </w:pPr>
                  <w:r>
                    <w:rPr>
                      <w:rFonts w:hint="eastAsia" w:ascii="Times New Roman" w:hAnsi="Times New Roman"/>
                      <w:bCs/>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8" w:type="dxa"/>
                  <w:vMerge w:val="continue"/>
                  <w:vAlign w:val="center"/>
                </w:tcPr>
                <w:p>
                  <w:pPr>
                    <w:spacing w:line="360" w:lineRule="auto"/>
                    <w:jc w:val="center"/>
                    <w:rPr>
                      <w:rFonts w:ascii="Times New Roman" w:hAnsi="Times New Roman"/>
                      <w:bCs/>
                      <w:szCs w:val="21"/>
                      <w:highlight w:val="green"/>
                    </w:rPr>
                  </w:pPr>
                </w:p>
              </w:tc>
              <w:tc>
                <w:tcPr>
                  <w:tcW w:w="1601" w:type="dxa"/>
                  <w:vMerge w:val="continue"/>
                  <w:vAlign w:val="center"/>
                </w:tcPr>
                <w:p>
                  <w:pPr>
                    <w:spacing w:line="360" w:lineRule="auto"/>
                    <w:jc w:val="center"/>
                    <w:rPr>
                      <w:rFonts w:ascii="Times New Roman" w:hAnsi="Times New Roman"/>
                      <w:bCs/>
                      <w:szCs w:val="21"/>
                    </w:rPr>
                  </w:pPr>
                </w:p>
              </w:tc>
              <w:tc>
                <w:tcPr>
                  <w:tcW w:w="2126" w:type="dxa"/>
                  <w:vAlign w:val="center"/>
                </w:tcPr>
                <w:p>
                  <w:pPr>
                    <w:jc w:val="center"/>
                    <w:rPr>
                      <w:rFonts w:ascii="Times New Roman" w:hAnsi="Times New Roman"/>
                      <w:bCs/>
                      <w:szCs w:val="21"/>
                    </w:rPr>
                  </w:pPr>
                  <w:r>
                    <w:rPr>
                      <w:rFonts w:hint="eastAsia" w:ascii="Times New Roman" w:hAnsi="Times New Roman"/>
                      <w:bCs/>
                      <w:szCs w:val="21"/>
                    </w:rPr>
                    <w:t>防渗化粪池（容积为5m</w:t>
                  </w:r>
                  <w:r>
                    <w:rPr>
                      <w:rFonts w:hint="eastAsia" w:ascii="Times New Roman" w:hAnsi="Times New Roman"/>
                      <w:bCs/>
                      <w:szCs w:val="21"/>
                      <w:vertAlign w:val="superscript"/>
                    </w:rPr>
                    <w:t>3</w:t>
                  </w:r>
                  <w:r>
                    <w:rPr>
                      <w:rFonts w:hint="eastAsia" w:ascii="Times New Roman" w:hAnsi="Times New Roman"/>
                      <w:bCs/>
                      <w:szCs w:val="21"/>
                    </w:rPr>
                    <w:t>）</w:t>
                  </w:r>
                </w:p>
              </w:tc>
              <w:tc>
                <w:tcPr>
                  <w:tcW w:w="1276" w:type="dxa"/>
                  <w:vAlign w:val="center"/>
                </w:tcPr>
                <w:p>
                  <w:pPr>
                    <w:spacing w:line="360" w:lineRule="auto"/>
                    <w:jc w:val="center"/>
                    <w:rPr>
                      <w:rFonts w:ascii="Times New Roman" w:hAnsi="Times New Roman"/>
                      <w:bCs/>
                      <w:szCs w:val="21"/>
                    </w:rPr>
                  </w:pPr>
                  <w:r>
                    <w:rPr>
                      <w:rFonts w:hint="eastAsia" w:ascii="Times New Roman" w:hAnsi="Times New Roman"/>
                      <w:szCs w:val="21"/>
                    </w:rPr>
                    <w:t>—</w:t>
                  </w:r>
                </w:p>
              </w:tc>
              <w:tc>
                <w:tcPr>
                  <w:tcW w:w="1417" w:type="dxa"/>
                  <w:vAlign w:val="center"/>
                </w:tcPr>
                <w:p>
                  <w:pPr>
                    <w:spacing w:line="360" w:lineRule="auto"/>
                    <w:jc w:val="center"/>
                    <w:rPr>
                      <w:rFonts w:ascii="Times New Roman" w:hAnsi="Times New Roman"/>
                      <w:bCs/>
                      <w:szCs w:val="21"/>
                    </w:rPr>
                  </w:pPr>
                  <w:r>
                    <w:rPr>
                      <w:rFonts w:hint="eastAsia" w:ascii="Times New Roman" w:hAnsi="Times New Roman"/>
                      <w:bCs/>
                      <w:szCs w:val="21"/>
                    </w:rPr>
                    <w:t>1</w:t>
                  </w:r>
                  <w:r>
                    <w:rPr>
                      <w:rFonts w:ascii="Times New Roman" w:hAnsi="Times New Roman"/>
                      <w:bCs/>
                      <w:szCs w:val="21"/>
                    </w:rPr>
                    <w:t>个</w:t>
                  </w:r>
                </w:p>
              </w:tc>
              <w:tc>
                <w:tcPr>
                  <w:tcW w:w="1457" w:type="dxa"/>
                  <w:vAlign w:val="center"/>
                </w:tcPr>
                <w:p>
                  <w:pPr>
                    <w:spacing w:line="360" w:lineRule="auto"/>
                    <w:jc w:val="center"/>
                    <w:rPr>
                      <w:rFonts w:ascii="Times New Roman" w:hAnsi="Times New Roman"/>
                      <w:bCs/>
                      <w:szCs w:val="21"/>
                    </w:rPr>
                  </w:pPr>
                  <w:r>
                    <w:rPr>
                      <w:rFonts w:hint="eastAsia" w:ascii="Times New Roman" w:hAnsi="Times New Roman"/>
                      <w:bCs/>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88" w:type="dxa"/>
                  <w:vMerge w:val="continue"/>
                  <w:vAlign w:val="center"/>
                </w:tcPr>
                <w:p>
                  <w:pPr>
                    <w:spacing w:line="360" w:lineRule="auto"/>
                    <w:jc w:val="center"/>
                    <w:rPr>
                      <w:rFonts w:ascii="Times New Roman" w:hAnsi="Times New Roman"/>
                      <w:bCs/>
                      <w:szCs w:val="21"/>
                      <w:highlight w:val="green"/>
                    </w:rPr>
                  </w:pPr>
                </w:p>
              </w:tc>
              <w:tc>
                <w:tcPr>
                  <w:tcW w:w="1601" w:type="dxa"/>
                  <w:vAlign w:val="center"/>
                </w:tcPr>
                <w:p>
                  <w:pPr>
                    <w:spacing w:line="360" w:lineRule="auto"/>
                    <w:jc w:val="center"/>
                    <w:rPr>
                      <w:rFonts w:ascii="Times New Roman" w:hAnsi="Times New Roman"/>
                      <w:bCs/>
                      <w:szCs w:val="21"/>
                    </w:rPr>
                  </w:pPr>
                  <w:r>
                    <w:rPr>
                      <w:rFonts w:ascii="Times New Roman" w:hAnsi="Times New Roman"/>
                      <w:bCs/>
                      <w:szCs w:val="21"/>
                    </w:rPr>
                    <w:t>固废防治措施</w:t>
                  </w:r>
                </w:p>
              </w:tc>
              <w:tc>
                <w:tcPr>
                  <w:tcW w:w="2126" w:type="dxa"/>
                  <w:vAlign w:val="center"/>
                </w:tcPr>
                <w:p>
                  <w:pPr>
                    <w:spacing w:line="360" w:lineRule="auto"/>
                    <w:jc w:val="center"/>
                    <w:rPr>
                      <w:rFonts w:ascii="Times New Roman" w:hAnsi="Times New Roman"/>
                      <w:bCs/>
                      <w:szCs w:val="21"/>
                    </w:rPr>
                  </w:pPr>
                  <w:r>
                    <w:rPr>
                      <w:rFonts w:ascii="Times New Roman" w:hAnsi="Times New Roman"/>
                      <w:bCs/>
                      <w:szCs w:val="21"/>
                    </w:rPr>
                    <w:t>垃圾桶</w:t>
                  </w:r>
                </w:p>
              </w:tc>
              <w:tc>
                <w:tcPr>
                  <w:tcW w:w="1276" w:type="dxa"/>
                  <w:vAlign w:val="center"/>
                </w:tcPr>
                <w:p>
                  <w:pPr>
                    <w:spacing w:line="360" w:lineRule="auto"/>
                    <w:jc w:val="center"/>
                    <w:rPr>
                      <w:rFonts w:ascii="Times New Roman" w:hAnsi="Times New Roman"/>
                      <w:bCs/>
                      <w:szCs w:val="21"/>
                    </w:rPr>
                  </w:pPr>
                  <w:r>
                    <w:rPr>
                      <w:rFonts w:hint="eastAsia" w:ascii="Times New Roman" w:hAnsi="Times New Roman"/>
                      <w:bCs/>
                      <w:szCs w:val="21"/>
                    </w:rPr>
                    <w:t>—</w:t>
                  </w:r>
                </w:p>
              </w:tc>
              <w:tc>
                <w:tcPr>
                  <w:tcW w:w="1417" w:type="dxa"/>
                  <w:vAlign w:val="center"/>
                </w:tcPr>
                <w:p>
                  <w:pPr>
                    <w:spacing w:line="360" w:lineRule="auto"/>
                    <w:jc w:val="center"/>
                    <w:rPr>
                      <w:rFonts w:ascii="Times New Roman" w:hAnsi="Times New Roman"/>
                      <w:bCs/>
                      <w:szCs w:val="21"/>
                    </w:rPr>
                  </w:pPr>
                  <w:r>
                    <w:rPr>
                      <w:rFonts w:hint="eastAsia" w:ascii="Times New Roman" w:hAnsi="Times New Roman"/>
                      <w:bCs/>
                      <w:szCs w:val="21"/>
                    </w:rPr>
                    <w:t>若干</w:t>
                  </w:r>
                </w:p>
              </w:tc>
              <w:tc>
                <w:tcPr>
                  <w:tcW w:w="1457" w:type="dxa"/>
                  <w:vAlign w:val="center"/>
                </w:tcPr>
                <w:p>
                  <w:pPr>
                    <w:spacing w:line="360" w:lineRule="auto"/>
                    <w:jc w:val="center"/>
                    <w:rPr>
                      <w:rFonts w:ascii="Times New Roman" w:hAnsi="Times New Roman"/>
                      <w:bCs/>
                      <w:szCs w:val="21"/>
                    </w:rPr>
                  </w:pPr>
                  <w:r>
                    <w:rPr>
                      <w:rFonts w:hint="eastAsia" w:ascii="Times New Roman" w:hAnsi="Times New Roman"/>
                      <w:bCs/>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88" w:type="dxa"/>
                  <w:vMerge w:val="continue"/>
                  <w:vAlign w:val="center"/>
                </w:tcPr>
                <w:p>
                  <w:pPr>
                    <w:spacing w:line="360" w:lineRule="auto"/>
                    <w:jc w:val="center"/>
                    <w:rPr>
                      <w:rFonts w:ascii="Times New Roman" w:hAnsi="Times New Roman"/>
                      <w:bCs/>
                      <w:szCs w:val="21"/>
                      <w:highlight w:val="green"/>
                    </w:rPr>
                  </w:pPr>
                </w:p>
              </w:tc>
              <w:tc>
                <w:tcPr>
                  <w:tcW w:w="1601" w:type="dxa"/>
                  <w:vMerge w:val="restart"/>
                  <w:vAlign w:val="center"/>
                </w:tcPr>
                <w:p>
                  <w:pPr>
                    <w:spacing w:line="360" w:lineRule="auto"/>
                    <w:jc w:val="center"/>
                    <w:rPr>
                      <w:rFonts w:ascii="Times New Roman" w:hAnsi="Times New Roman"/>
                      <w:bCs/>
                      <w:szCs w:val="21"/>
                    </w:rPr>
                  </w:pPr>
                  <w:r>
                    <w:rPr>
                      <w:rFonts w:ascii="Times New Roman" w:hAnsi="Times New Roman"/>
                      <w:bCs/>
                      <w:szCs w:val="21"/>
                    </w:rPr>
                    <w:t>噪声防治措施</w:t>
                  </w:r>
                </w:p>
              </w:tc>
              <w:tc>
                <w:tcPr>
                  <w:tcW w:w="2126" w:type="dxa"/>
                  <w:vAlign w:val="center"/>
                </w:tcPr>
                <w:p>
                  <w:pPr>
                    <w:spacing w:line="360" w:lineRule="auto"/>
                    <w:jc w:val="center"/>
                    <w:rPr>
                      <w:rFonts w:ascii="Times New Roman" w:hAnsi="Times New Roman"/>
                      <w:bCs/>
                      <w:szCs w:val="21"/>
                    </w:rPr>
                  </w:pPr>
                  <w:r>
                    <w:rPr>
                      <w:rFonts w:ascii="Times New Roman" w:hAnsi="Times New Roman"/>
                      <w:bCs/>
                      <w:szCs w:val="21"/>
                    </w:rPr>
                    <w:t>减速慢行警示牌</w:t>
                  </w:r>
                </w:p>
              </w:tc>
              <w:tc>
                <w:tcPr>
                  <w:tcW w:w="1276" w:type="dxa"/>
                  <w:vAlign w:val="center"/>
                </w:tcPr>
                <w:p>
                  <w:pPr>
                    <w:spacing w:line="360" w:lineRule="auto"/>
                    <w:jc w:val="center"/>
                    <w:rPr>
                      <w:rFonts w:ascii="Times New Roman" w:hAnsi="Times New Roman"/>
                      <w:bCs/>
                      <w:szCs w:val="21"/>
                    </w:rPr>
                  </w:pPr>
                  <w:r>
                    <w:rPr>
                      <w:rFonts w:hint="eastAsia" w:ascii="Times New Roman" w:hAnsi="Times New Roman"/>
                      <w:bCs/>
                      <w:szCs w:val="21"/>
                    </w:rPr>
                    <w:t>10</w:t>
                  </w:r>
                  <w:r>
                    <w:rPr>
                      <w:rFonts w:ascii="Times New Roman" w:hAnsi="Times New Roman"/>
                      <w:bCs/>
                      <w:szCs w:val="21"/>
                    </w:rPr>
                    <w:t>00元/个</w:t>
                  </w:r>
                </w:p>
              </w:tc>
              <w:tc>
                <w:tcPr>
                  <w:tcW w:w="1417" w:type="dxa"/>
                  <w:vAlign w:val="center"/>
                </w:tcPr>
                <w:p>
                  <w:pPr>
                    <w:spacing w:line="360" w:lineRule="auto"/>
                    <w:jc w:val="center"/>
                    <w:rPr>
                      <w:rFonts w:ascii="Times New Roman" w:hAnsi="Times New Roman"/>
                      <w:bCs/>
                      <w:szCs w:val="21"/>
                    </w:rPr>
                  </w:pPr>
                  <w:r>
                    <w:rPr>
                      <w:rFonts w:hint="eastAsia" w:ascii="Times New Roman" w:hAnsi="Times New Roman"/>
                      <w:bCs/>
                      <w:szCs w:val="21"/>
                    </w:rPr>
                    <w:t>1</w:t>
                  </w:r>
                  <w:r>
                    <w:rPr>
                      <w:rFonts w:ascii="Times New Roman" w:hAnsi="Times New Roman"/>
                      <w:bCs/>
                      <w:szCs w:val="21"/>
                    </w:rPr>
                    <w:t>个</w:t>
                  </w:r>
                </w:p>
              </w:tc>
              <w:tc>
                <w:tcPr>
                  <w:tcW w:w="1457" w:type="dxa"/>
                  <w:vAlign w:val="center"/>
                </w:tcPr>
                <w:p>
                  <w:pPr>
                    <w:spacing w:line="360" w:lineRule="auto"/>
                    <w:jc w:val="center"/>
                    <w:rPr>
                      <w:rFonts w:ascii="Times New Roman" w:hAnsi="Times New Roman"/>
                      <w:bCs/>
                      <w:szCs w:val="21"/>
                    </w:rPr>
                  </w:pPr>
                  <w:r>
                    <w:rPr>
                      <w:rFonts w:hint="eastAsia" w:ascii="Times New Roman" w:hAnsi="Times New Roman"/>
                      <w:bCs/>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88" w:type="dxa"/>
                  <w:vMerge w:val="continue"/>
                  <w:vAlign w:val="center"/>
                </w:tcPr>
                <w:p>
                  <w:pPr>
                    <w:spacing w:line="360" w:lineRule="auto"/>
                    <w:jc w:val="center"/>
                    <w:rPr>
                      <w:rFonts w:ascii="Times New Roman" w:hAnsi="Times New Roman"/>
                      <w:bCs/>
                      <w:szCs w:val="21"/>
                      <w:highlight w:val="green"/>
                    </w:rPr>
                  </w:pPr>
                </w:p>
              </w:tc>
              <w:tc>
                <w:tcPr>
                  <w:tcW w:w="1601" w:type="dxa"/>
                  <w:vMerge w:val="continue"/>
                  <w:vAlign w:val="center"/>
                </w:tcPr>
                <w:p>
                  <w:pPr>
                    <w:spacing w:line="360" w:lineRule="auto"/>
                    <w:jc w:val="center"/>
                    <w:rPr>
                      <w:rFonts w:ascii="Times New Roman" w:hAnsi="Times New Roman"/>
                      <w:bCs/>
                      <w:szCs w:val="21"/>
                    </w:rPr>
                  </w:pPr>
                </w:p>
              </w:tc>
              <w:tc>
                <w:tcPr>
                  <w:tcW w:w="2126" w:type="dxa"/>
                  <w:vAlign w:val="center"/>
                </w:tcPr>
                <w:p>
                  <w:pPr>
                    <w:spacing w:line="360" w:lineRule="auto"/>
                    <w:jc w:val="center"/>
                    <w:rPr>
                      <w:rFonts w:ascii="Times New Roman" w:hAnsi="Times New Roman"/>
                      <w:bCs/>
                      <w:szCs w:val="21"/>
                    </w:rPr>
                  </w:pPr>
                  <w:r>
                    <w:rPr>
                      <w:rFonts w:ascii="Times New Roman" w:hAnsi="Times New Roman"/>
                      <w:bCs/>
                      <w:szCs w:val="21"/>
                    </w:rPr>
                    <w:t>隔声</w:t>
                  </w:r>
                  <w:r>
                    <w:rPr>
                      <w:rFonts w:hint="eastAsia" w:ascii="Times New Roman" w:hAnsi="Times New Roman"/>
                      <w:bCs/>
                      <w:szCs w:val="21"/>
                    </w:rPr>
                    <w:t>、</w:t>
                  </w:r>
                  <w:r>
                    <w:rPr>
                      <w:rFonts w:ascii="Times New Roman" w:hAnsi="Times New Roman"/>
                      <w:bCs/>
                      <w:szCs w:val="21"/>
                    </w:rPr>
                    <w:t>减震等</w:t>
                  </w:r>
                </w:p>
              </w:tc>
              <w:tc>
                <w:tcPr>
                  <w:tcW w:w="1276" w:type="dxa"/>
                  <w:vAlign w:val="center"/>
                </w:tcPr>
                <w:p>
                  <w:pPr>
                    <w:spacing w:line="360" w:lineRule="auto"/>
                    <w:jc w:val="center"/>
                    <w:rPr>
                      <w:rFonts w:ascii="Times New Roman" w:hAnsi="Times New Roman"/>
                      <w:bCs/>
                      <w:szCs w:val="21"/>
                    </w:rPr>
                  </w:pPr>
                  <w:r>
                    <w:rPr>
                      <w:rFonts w:hint="eastAsia" w:ascii="Times New Roman" w:hAnsi="Times New Roman"/>
                      <w:bCs/>
                      <w:szCs w:val="21"/>
                    </w:rPr>
                    <w:t>—</w:t>
                  </w:r>
                </w:p>
              </w:tc>
              <w:tc>
                <w:tcPr>
                  <w:tcW w:w="1417" w:type="dxa"/>
                  <w:vAlign w:val="center"/>
                </w:tcPr>
                <w:p>
                  <w:pPr>
                    <w:spacing w:line="360" w:lineRule="auto"/>
                    <w:jc w:val="center"/>
                    <w:rPr>
                      <w:rFonts w:ascii="Times New Roman" w:hAnsi="Times New Roman"/>
                      <w:bCs/>
                      <w:szCs w:val="21"/>
                    </w:rPr>
                  </w:pPr>
                  <w:r>
                    <w:rPr>
                      <w:rFonts w:hint="eastAsia" w:ascii="Times New Roman" w:hAnsi="Times New Roman"/>
                      <w:bCs/>
                      <w:szCs w:val="21"/>
                    </w:rPr>
                    <w:t>—</w:t>
                  </w:r>
                </w:p>
              </w:tc>
              <w:tc>
                <w:tcPr>
                  <w:tcW w:w="1457" w:type="dxa"/>
                  <w:vAlign w:val="center"/>
                </w:tcPr>
                <w:p>
                  <w:pPr>
                    <w:spacing w:line="360" w:lineRule="auto"/>
                    <w:jc w:val="center"/>
                    <w:rPr>
                      <w:rFonts w:ascii="Times New Roman" w:hAnsi="Times New Roman"/>
                      <w:bCs/>
                      <w:szCs w:val="21"/>
                    </w:rPr>
                  </w:pPr>
                  <w:r>
                    <w:rPr>
                      <w:rFonts w:hint="eastAsia" w:ascii="Times New Roman" w:hAnsi="Times New Roman"/>
                      <w:bCs/>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88" w:type="dxa"/>
                  <w:vMerge w:val="continue"/>
                  <w:vAlign w:val="center"/>
                </w:tcPr>
                <w:p>
                  <w:pPr>
                    <w:spacing w:line="360" w:lineRule="auto"/>
                    <w:jc w:val="center"/>
                    <w:rPr>
                      <w:rFonts w:ascii="Times New Roman" w:hAnsi="Times New Roman"/>
                      <w:bCs/>
                      <w:szCs w:val="21"/>
                      <w:highlight w:val="green"/>
                    </w:rPr>
                  </w:pPr>
                </w:p>
              </w:tc>
              <w:tc>
                <w:tcPr>
                  <w:tcW w:w="1601" w:type="dxa"/>
                  <w:vMerge w:val="continue"/>
                  <w:vAlign w:val="center"/>
                </w:tcPr>
                <w:p>
                  <w:pPr>
                    <w:spacing w:line="360" w:lineRule="auto"/>
                    <w:jc w:val="center"/>
                    <w:rPr>
                      <w:rFonts w:ascii="Times New Roman" w:hAnsi="Times New Roman"/>
                      <w:bCs/>
                      <w:szCs w:val="21"/>
                    </w:rPr>
                  </w:pPr>
                </w:p>
              </w:tc>
              <w:tc>
                <w:tcPr>
                  <w:tcW w:w="2126" w:type="dxa"/>
                  <w:vAlign w:val="center"/>
                </w:tcPr>
                <w:p>
                  <w:pPr>
                    <w:spacing w:line="360" w:lineRule="auto"/>
                    <w:jc w:val="center"/>
                    <w:rPr>
                      <w:rFonts w:ascii="Times New Roman" w:hAnsi="Times New Roman"/>
                      <w:bCs/>
                      <w:szCs w:val="21"/>
                    </w:rPr>
                  </w:pPr>
                  <w:r>
                    <w:rPr>
                      <w:rFonts w:ascii="Times New Roman" w:hAnsi="Times New Roman"/>
                      <w:bCs/>
                      <w:szCs w:val="21"/>
                    </w:rPr>
                    <w:t>绿化</w:t>
                  </w:r>
                </w:p>
              </w:tc>
              <w:tc>
                <w:tcPr>
                  <w:tcW w:w="1276" w:type="dxa"/>
                  <w:vAlign w:val="center"/>
                </w:tcPr>
                <w:p>
                  <w:pPr>
                    <w:spacing w:line="360" w:lineRule="auto"/>
                    <w:jc w:val="center"/>
                    <w:rPr>
                      <w:rFonts w:ascii="Times New Roman" w:hAnsi="Times New Roman"/>
                      <w:bCs/>
                      <w:szCs w:val="21"/>
                    </w:rPr>
                  </w:pPr>
                  <w:r>
                    <w:rPr>
                      <w:rFonts w:hint="eastAsia" w:ascii="Times New Roman" w:hAnsi="Times New Roman"/>
                      <w:bCs/>
                      <w:szCs w:val="21"/>
                    </w:rPr>
                    <w:t>—</w:t>
                  </w:r>
                </w:p>
              </w:tc>
              <w:tc>
                <w:tcPr>
                  <w:tcW w:w="1417" w:type="dxa"/>
                  <w:vAlign w:val="center"/>
                </w:tcPr>
                <w:p>
                  <w:pPr>
                    <w:spacing w:line="360" w:lineRule="auto"/>
                    <w:jc w:val="center"/>
                    <w:rPr>
                      <w:rFonts w:ascii="Times New Roman" w:hAnsi="Times New Roman"/>
                      <w:bCs/>
                      <w:szCs w:val="21"/>
                    </w:rPr>
                  </w:pPr>
                  <w:r>
                    <w:rPr>
                      <w:rFonts w:hint="eastAsia" w:ascii="Times New Roman" w:hAnsi="Times New Roman"/>
                      <w:szCs w:val="21"/>
                    </w:rPr>
                    <w:t>20</w:t>
                  </w:r>
                  <w:r>
                    <w:rPr>
                      <w:rFonts w:ascii="Times New Roman" w:hAnsi="Times New Roman"/>
                      <w:bCs/>
                      <w:szCs w:val="21"/>
                    </w:rPr>
                    <w:t>m</w:t>
                  </w:r>
                  <w:r>
                    <w:rPr>
                      <w:rFonts w:ascii="Times New Roman" w:hAnsi="Times New Roman"/>
                      <w:bCs/>
                      <w:szCs w:val="21"/>
                      <w:vertAlign w:val="superscript"/>
                    </w:rPr>
                    <w:t>2</w:t>
                  </w:r>
                </w:p>
              </w:tc>
              <w:tc>
                <w:tcPr>
                  <w:tcW w:w="1457" w:type="dxa"/>
                  <w:vAlign w:val="center"/>
                </w:tcPr>
                <w:p>
                  <w:pPr>
                    <w:spacing w:line="360" w:lineRule="auto"/>
                    <w:jc w:val="center"/>
                    <w:rPr>
                      <w:rFonts w:ascii="Times New Roman" w:hAnsi="Times New Roman"/>
                      <w:bCs/>
                      <w:szCs w:val="21"/>
                    </w:rPr>
                  </w:pPr>
                  <w:r>
                    <w:rPr>
                      <w:rFonts w:hint="eastAsia" w:ascii="Times New Roman" w:hAnsi="Times New Roman"/>
                      <w:bCs/>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08" w:type="dxa"/>
                  <w:gridSpan w:val="5"/>
                  <w:vAlign w:val="center"/>
                </w:tcPr>
                <w:p>
                  <w:pPr>
                    <w:spacing w:line="360" w:lineRule="auto"/>
                    <w:jc w:val="center"/>
                    <w:rPr>
                      <w:rFonts w:ascii="Times New Roman" w:hAnsi="Times New Roman"/>
                      <w:bCs/>
                      <w:szCs w:val="21"/>
                    </w:rPr>
                  </w:pPr>
                  <w:r>
                    <w:rPr>
                      <w:rFonts w:ascii="Times New Roman" w:hAnsi="Times New Roman"/>
                      <w:bCs/>
                      <w:szCs w:val="21"/>
                    </w:rPr>
                    <w:t>合计</w:t>
                  </w:r>
                </w:p>
              </w:tc>
              <w:tc>
                <w:tcPr>
                  <w:tcW w:w="1457" w:type="dxa"/>
                  <w:vAlign w:val="center"/>
                </w:tcPr>
                <w:p>
                  <w:pPr>
                    <w:spacing w:line="360" w:lineRule="auto"/>
                    <w:jc w:val="center"/>
                    <w:rPr>
                      <w:rFonts w:ascii="Times New Roman" w:hAnsi="Times New Roman"/>
                      <w:bCs/>
                      <w:szCs w:val="21"/>
                    </w:rPr>
                  </w:pPr>
                  <w:r>
                    <w:rPr>
                      <w:rFonts w:hint="eastAsia" w:ascii="Times New Roman" w:hAnsi="Times New Roman"/>
                      <w:bCs/>
                      <w:szCs w:val="21"/>
                    </w:rPr>
                    <w:t>50.9</w:t>
                  </w:r>
                </w:p>
              </w:tc>
            </w:tr>
          </w:tbl>
          <w:p>
            <w:pPr>
              <w:spacing w:line="360" w:lineRule="auto"/>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067" w:type="dxa"/>
            <w:gridSpan w:val="7"/>
          </w:tcPr>
          <w:p>
            <w:pPr>
              <w:spacing w:line="360" w:lineRule="auto"/>
              <w:rPr>
                <w:rFonts w:ascii="Times New Roman" w:hAnsi="Times New Roman"/>
                <w:b/>
                <w:sz w:val="28"/>
                <w:szCs w:val="28"/>
              </w:rPr>
            </w:pPr>
            <w:r>
              <w:rPr>
                <w:rFonts w:hint="eastAsia" w:ascii="Times New Roman" w:hAnsi="Times New Roman"/>
                <w:b/>
                <w:sz w:val="28"/>
                <w:szCs w:val="28"/>
              </w:rPr>
              <w:t>与本项目有关的原有污染情况及主要环境问题</w:t>
            </w:r>
            <w:r>
              <w:rPr>
                <w:rFonts w:ascii="Times New Roman" w:hAnsi="Times New Roman"/>
                <w:b/>
                <w:sz w:val="28"/>
                <w:szCs w:val="28"/>
              </w:rPr>
              <w:t>:</w:t>
            </w:r>
          </w:p>
          <w:p>
            <w:pPr>
              <w:autoSpaceDE w:val="0"/>
              <w:autoSpaceDN w:val="0"/>
              <w:adjustRightInd w:val="0"/>
              <w:spacing w:line="360" w:lineRule="auto"/>
              <w:ind w:firstLine="480" w:firstLineChars="200"/>
              <w:rPr>
                <w:rFonts w:ascii="Times New Roman" w:hAnsi="Times New Roman"/>
                <w:bCs/>
                <w:sz w:val="24"/>
              </w:rPr>
            </w:pPr>
            <w:r>
              <w:rPr>
                <w:rFonts w:hint="eastAsia" w:ascii="Times New Roman" w:hAnsi="Times New Roman"/>
                <w:bCs/>
                <w:sz w:val="24"/>
              </w:rPr>
              <w:t>（一）原有污染情况</w:t>
            </w:r>
          </w:p>
          <w:p>
            <w:pPr>
              <w:spacing w:line="360" w:lineRule="auto"/>
              <w:ind w:firstLine="480" w:firstLineChars="200"/>
              <w:jc w:val="left"/>
              <w:rPr>
                <w:rFonts w:ascii="Times New Roman" w:hAnsi="Times New Roman"/>
                <w:sz w:val="24"/>
              </w:rPr>
            </w:pPr>
            <w:r>
              <w:rPr>
                <w:rFonts w:ascii="Times New Roman" w:hAnsi="Times New Roman"/>
                <w:bCs/>
                <w:sz w:val="24"/>
              </w:rPr>
              <w:t>本项目为新建项目，</w:t>
            </w:r>
            <w:r>
              <w:rPr>
                <w:rFonts w:hint="eastAsia" w:ascii="Times New Roman" w:hAnsi="Times New Roman"/>
                <w:bCs/>
                <w:sz w:val="24"/>
              </w:rPr>
              <w:t>主要通过租用园区标准厂房进行建设。因此，不存在与本项目有关的原有污染情况。</w:t>
            </w:r>
          </w:p>
          <w:p>
            <w:pPr>
              <w:autoSpaceDE w:val="0"/>
              <w:autoSpaceDN w:val="0"/>
              <w:adjustRightInd w:val="0"/>
              <w:spacing w:line="360" w:lineRule="auto"/>
              <w:ind w:firstLine="480" w:firstLineChars="200"/>
              <w:rPr>
                <w:rFonts w:ascii="Times New Roman" w:hAnsi="Times New Roman"/>
                <w:bCs/>
                <w:sz w:val="24"/>
              </w:rPr>
            </w:pPr>
            <w:r>
              <w:rPr>
                <w:rFonts w:hint="eastAsia" w:ascii="Times New Roman" w:hAnsi="Times New Roman"/>
                <w:bCs/>
                <w:sz w:val="24"/>
              </w:rPr>
              <w:t>（二）区域主要出现的环境问题</w:t>
            </w:r>
          </w:p>
          <w:p>
            <w:pPr>
              <w:spacing w:line="360" w:lineRule="auto"/>
              <w:ind w:firstLine="504" w:firstLineChars="200"/>
              <w:jc w:val="left"/>
              <w:rPr>
                <w:rFonts w:ascii="Times New Roman" w:hAnsi="Times New Roman"/>
                <w:sz w:val="24"/>
              </w:rPr>
            </w:pPr>
            <w:r>
              <w:rPr>
                <w:rFonts w:hint="eastAsia" w:ascii="Times New Roman" w:hAnsi="Times New Roman"/>
                <w:spacing w:val="6"/>
                <w:sz w:val="24"/>
              </w:rPr>
              <w:t>本项目位于德宏州芒市帕底工业园区，</w:t>
            </w:r>
            <w:r>
              <w:rPr>
                <w:rFonts w:ascii="Times New Roman" w:hAnsi="Times New Roman"/>
                <w:spacing w:val="6"/>
                <w:sz w:val="24"/>
              </w:rPr>
              <w:t>根据现场调查，</w:t>
            </w:r>
            <w:r>
              <w:rPr>
                <w:rFonts w:hint="eastAsia" w:ascii="Times New Roman" w:hAnsi="Times New Roman"/>
                <w:spacing w:val="6"/>
                <w:sz w:val="24"/>
              </w:rPr>
              <w:t>项目现为一块空地，因此其主要的环境问题是项目区南侧的帕底3号路过往车辆产生的扬尘、交通噪声汽车尾气以及场地的扬尘等污染。</w:t>
            </w: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p>
            <w:pPr>
              <w:spacing w:line="360" w:lineRule="auto"/>
              <w:jc w:val="left"/>
              <w:rPr>
                <w:rFonts w:ascii="Times New Roman" w:hAnsi="Times New Roman"/>
                <w:sz w:val="24"/>
              </w:rPr>
            </w:pPr>
          </w:p>
        </w:tc>
      </w:tr>
    </w:tbl>
    <w:p>
      <w:pPr>
        <w:outlineLvl w:val="0"/>
        <w:rPr>
          <w:rFonts w:ascii="Times New Roman" w:hAnsi="Times New Roman"/>
          <w:b/>
          <w:bCs/>
          <w:sz w:val="28"/>
          <w:szCs w:val="28"/>
        </w:rPr>
      </w:pPr>
      <w:r>
        <w:rPr>
          <w:rFonts w:ascii="Times New Roman" w:hAnsi="Times New Roman"/>
        </w:rPr>
        <w:br w:type="page"/>
      </w:r>
      <w:bookmarkStart w:id="13" w:name="_Toc329702006"/>
      <w:bookmarkStart w:id="14" w:name="_Toc482291031"/>
      <w:r>
        <w:rPr>
          <w:rFonts w:hint="eastAsia" w:ascii="Times New Roman" w:hAnsi="Times New Roman"/>
          <w:b/>
          <w:sz w:val="28"/>
          <w:szCs w:val="28"/>
        </w:rPr>
        <w:t>二、建设项目所在地自然环境</w:t>
      </w:r>
      <w:bookmarkEnd w:id="13"/>
      <w:bookmarkEnd w:id="14"/>
      <w:r>
        <w:rPr>
          <w:rFonts w:hint="eastAsia" w:ascii="Times New Roman" w:hAnsi="Times New Roman"/>
          <w:b/>
          <w:sz w:val="28"/>
          <w:szCs w:val="28"/>
        </w:rPr>
        <w:t>简况</w:t>
      </w:r>
    </w:p>
    <w:tbl>
      <w:tblPr>
        <w:tblStyle w:val="2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50" w:type="dxa"/>
          </w:tcPr>
          <w:p>
            <w:pPr>
              <w:spacing w:line="360" w:lineRule="auto"/>
              <w:rPr>
                <w:rFonts w:ascii="Times New Roman" w:hAnsi="Times New Roman"/>
                <w:b/>
                <w:sz w:val="28"/>
                <w:szCs w:val="28"/>
              </w:rPr>
            </w:pPr>
            <w:r>
              <w:rPr>
                <w:rFonts w:ascii="Times New Roman" w:hAnsi="Times New Roman"/>
                <w:b/>
                <w:sz w:val="28"/>
                <w:szCs w:val="28"/>
              </w:rPr>
              <w:t>自然环境简况（地形、地貌、地质、气候、气象、水文、植被、生物多样性等）：</w:t>
            </w:r>
          </w:p>
          <w:p>
            <w:pPr>
              <w:spacing w:line="360" w:lineRule="auto"/>
              <w:ind w:firstLine="562" w:firstLineChars="200"/>
              <w:rPr>
                <w:rFonts w:ascii="Times New Roman" w:hAnsi="Times New Roman"/>
                <w:b/>
                <w:bCs/>
                <w:sz w:val="28"/>
                <w:szCs w:val="28"/>
              </w:rPr>
            </w:pPr>
            <w:r>
              <w:rPr>
                <w:rFonts w:ascii="Times New Roman" w:hAnsi="Times New Roman"/>
                <w:b/>
                <w:bCs/>
                <w:sz w:val="28"/>
                <w:szCs w:val="28"/>
              </w:rPr>
              <w:t>1、地理位置</w:t>
            </w:r>
          </w:p>
          <w:p>
            <w:pPr>
              <w:spacing w:line="360" w:lineRule="auto"/>
              <w:ind w:firstLine="480" w:firstLineChars="200"/>
              <w:rPr>
                <w:rFonts w:ascii="Times New Roman" w:hAnsi="Times New Roman"/>
                <w:sz w:val="24"/>
              </w:rPr>
            </w:pPr>
            <w:r>
              <w:rPr>
                <w:rFonts w:hint="eastAsia" w:ascii="Times New Roman" w:hAnsi="Times New Roman"/>
                <w:bCs/>
                <w:sz w:val="24"/>
              </w:rPr>
              <w:t>芒市地处</w:t>
            </w:r>
            <w:r>
              <w:fldChar w:fldCharType="begin"/>
            </w:r>
            <w:r>
              <w:instrText xml:space="preserve"> HYPERLINK "https://www.baidu.com/s?wd=%E5%BE%B7%E5%AE%8F%E5%B7%9E&amp;tn=SE_PcZhidaonwhc_ngpagmjz&amp;rsv_dl=gh_pc_zhidao" \t "https://zhidao.baidu.com/question/_blank" </w:instrText>
            </w:r>
            <w:r>
              <w:fldChar w:fldCharType="separate"/>
            </w:r>
            <w:r>
              <w:rPr>
                <w:rStyle w:val="32"/>
                <w:rFonts w:hint="eastAsia" w:ascii="Times New Roman" w:hAnsi="Times New Roman"/>
                <w:color w:val="auto"/>
                <w:sz w:val="24"/>
                <w:u w:val="none"/>
              </w:rPr>
              <w:t>德宏州</w:t>
            </w:r>
            <w:r>
              <w:rPr>
                <w:rStyle w:val="32"/>
                <w:rFonts w:hint="eastAsia" w:ascii="Times New Roman" w:hAnsi="Times New Roman"/>
                <w:color w:val="auto"/>
                <w:sz w:val="24"/>
                <w:u w:val="none"/>
              </w:rPr>
              <w:fldChar w:fldCharType="end"/>
            </w:r>
            <w:r>
              <w:rPr>
                <w:rFonts w:hint="eastAsia" w:ascii="Times New Roman" w:hAnsi="Times New Roman"/>
                <w:bCs/>
                <w:sz w:val="24"/>
              </w:rPr>
              <w:t>东南部，位于东经</w:t>
            </w:r>
            <w:r>
              <w:rPr>
                <w:rFonts w:ascii="Times New Roman" w:hAnsi="Times New Roman"/>
                <w:bCs/>
                <w:sz w:val="24"/>
              </w:rPr>
              <w:t>98</w:t>
            </w:r>
            <w:r>
              <w:rPr>
                <w:rFonts w:hint="eastAsia" w:ascii="Times New Roman" w:hAnsi="Times New Roman"/>
                <w:bCs/>
                <w:sz w:val="24"/>
              </w:rPr>
              <w:t>°</w:t>
            </w:r>
            <w:r>
              <w:rPr>
                <w:rFonts w:ascii="Times New Roman" w:hAnsi="Times New Roman"/>
                <w:bCs/>
                <w:sz w:val="24"/>
              </w:rPr>
              <w:t>01</w:t>
            </w:r>
            <w:r>
              <w:rPr>
                <w:rFonts w:hint="eastAsia" w:ascii="Times New Roman" w:hAnsi="Times New Roman"/>
                <w:bCs/>
                <w:sz w:val="24"/>
              </w:rPr>
              <w:t>′</w:t>
            </w:r>
            <w:r>
              <w:rPr>
                <w:rFonts w:ascii="Times New Roman" w:hAnsi="Times New Roman"/>
                <w:bCs/>
                <w:sz w:val="24"/>
              </w:rPr>
              <w:t>-98</w:t>
            </w:r>
            <w:r>
              <w:rPr>
                <w:rFonts w:hint="eastAsia" w:ascii="Times New Roman" w:hAnsi="Times New Roman"/>
                <w:bCs/>
                <w:sz w:val="24"/>
              </w:rPr>
              <w:t>°</w:t>
            </w:r>
            <w:r>
              <w:rPr>
                <w:rFonts w:ascii="Times New Roman" w:hAnsi="Times New Roman"/>
                <w:bCs/>
                <w:sz w:val="24"/>
              </w:rPr>
              <w:t>44</w:t>
            </w:r>
            <w:r>
              <w:rPr>
                <w:rFonts w:hint="eastAsia" w:ascii="Times New Roman" w:hAnsi="Times New Roman"/>
                <w:bCs/>
                <w:sz w:val="24"/>
              </w:rPr>
              <w:t>′，北纬</w:t>
            </w:r>
            <w:r>
              <w:rPr>
                <w:rFonts w:ascii="Times New Roman" w:hAnsi="Times New Roman"/>
                <w:bCs/>
                <w:sz w:val="24"/>
              </w:rPr>
              <w:t>24</w:t>
            </w:r>
            <w:r>
              <w:rPr>
                <w:rFonts w:hint="eastAsia" w:ascii="Times New Roman" w:hAnsi="Times New Roman"/>
                <w:bCs/>
                <w:sz w:val="24"/>
              </w:rPr>
              <w:t>°</w:t>
            </w:r>
            <w:r>
              <w:rPr>
                <w:rFonts w:ascii="Times New Roman" w:hAnsi="Times New Roman"/>
                <w:bCs/>
                <w:sz w:val="24"/>
              </w:rPr>
              <w:t>05</w:t>
            </w:r>
            <w:r>
              <w:rPr>
                <w:rFonts w:hint="eastAsia" w:ascii="Times New Roman" w:hAnsi="Times New Roman"/>
                <w:bCs/>
                <w:sz w:val="24"/>
              </w:rPr>
              <w:t>′</w:t>
            </w:r>
            <w:r>
              <w:rPr>
                <w:rFonts w:ascii="Times New Roman" w:hAnsi="Times New Roman"/>
                <w:bCs/>
                <w:sz w:val="24"/>
              </w:rPr>
              <w:t>-24</w:t>
            </w:r>
            <w:r>
              <w:rPr>
                <w:rFonts w:hint="eastAsia" w:ascii="Times New Roman" w:hAnsi="Times New Roman"/>
                <w:bCs/>
                <w:sz w:val="24"/>
              </w:rPr>
              <w:t>°</w:t>
            </w:r>
            <w:r>
              <w:rPr>
                <w:rFonts w:ascii="Times New Roman" w:hAnsi="Times New Roman"/>
                <w:bCs/>
                <w:sz w:val="24"/>
              </w:rPr>
              <w:t>39</w:t>
            </w:r>
            <w:r>
              <w:rPr>
                <w:rFonts w:hint="eastAsia" w:ascii="Times New Roman" w:hAnsi="Times New Roman"/>
                <w:bCs/>
                <w:sz w:val="24"/>
              </w:rPr>
              <w:t>′之间。东、东北接</w:t>
            </w:r>
            <w:r>
              <w:fldChar w:fldCharType="begin"/>
            </w:r>
            <w:r>
              <w:instrText xml:space="preserve"> HYPERLINK "https://www.baidu.com/s?wd=%E4%BF%9D%E5%B1%B1%E5%B8%82&amp;tn=SE_PcZhidaonwhc_ngpagmjz&amp;rsv_dl=gh_pc_zhidao" \t "https://zhidao.baidu.com/question/_blank" </w:instrText>
            </w:r>
            <w:r>
              <w:fldChar w:fldCharType="separate"/>
            </w:r>
            <w:r>
              <w:rPr>
                <w:rStyle w:val="32"/>
                <w:rFonts w:hint="eastAsia" w:ascii="Times New Roman" w:hAnsi="Times New Roman"/>
                <w:color w:val="auto"/>
                <w:sz w:val="24"/>
                <w:u w:val="none"/>
              </w:rPr>
              <w:t>保山市</w:t>
            </w:r>
            <w:r>
              <w:rPr>
                <w:rStyle w:val="32"/>
                <w:rFonts w:hint="eastAsia" w:ascii="Times New Roman" w:hAnsi="Times New Roman"/>
                <w:color w:val="auto"/>
                <w:sz w:val="24"/>
                <w:u w:val="none"/>
              </w:rPr>
              <w:fldChar w:fldCharType="end"/>
            </w:r>
            <w:r>
              <w:fldChar w:fldCharType="begin"/>
            </w:r>
            <w:r>
              <w:instrText xml:space="preserve"> HYPERLINK "https://www.baidu.com/s?wd=%E9%BE%99%E9%99%B5%E5%8E%BF&amp;tn=SE_PcZhidaonwhc_ngpagmjz&amp;rsv_dl=gh_pc_zhidao" \t "https://zhidao.baidu.com/question/_blank" </w:instrText>
            </w:r>
            <w:r>
              <w:fldChar w:fldCharType="separate"/>
            </w:r>
            <w:r>
              <w:rPr>
                <w:rStyle w:val="32"/>
                <w:rFonts w:hint="eastAsia" w:ascii="Times New Roman" w:hAnsi="Times New Roman"/>
                <w:color w:val="auto"/>
                <w:sz w:val="24"/>
                <w:u w:val="none"/>
              </w:rPr>
              <w:t>龙陵县</w:t>
            </w:r>
            <w:r>
              <w:rPr>
                <w:rStyle w:val="32"/>
                <w:rFonts w:hint="eastAsia" w:ascii="Times New Roman" w:hAnsi="Times New Roman"/>
                <w:color w:val="auto"/>
                <w:sz w:val="24"/>
                <w:u w:val="none"/>
              </w:rPr>
              <w:fldChar w:fldCharType="end"/>
            </w:r>
            <w:r>
              <w:rPr>
                <w:rFonts w:hint="eastAsia" w:ascii="Times New Roman" w:hAnsi="Times New Roman"/>
                <w:bCs/>
                <w:sz w:val="24"/>
              </w:rPr>
              <w:t>，西南连</w:t>
            </w:r>
            <w:r>
              <w:fldChar w:fldCharType="begin"/>
            </w:r>
            <w:r>
              <w:instrText xml:space="preserve"> HYPERLINK "https://www.baidu.com/s?wd=%E7%91%9E%E4%B8%BD%E5%B8%82&amp;tn=SE_PcZhidaonwhc_ngpagmjz&amp;rsv_dl=gh_pc_zhidao" \t "https://zhidao.baidu.com/question/_blank" </w:instrText>
            </w:r>
            <w:r>
              <w:fldChar w:fldCharType="separate"/>
            </w:r>
            <w:r>
              <w:rPr>
                <w:rStyle w:val="32"/>
                <w:rFonts w:hint="eastAsia" w:ascii="Times New Roman" w:hAnsi="Times New Roman"/>
                <w:color w:val="auto"/>
                <w:sz w:val="24"/>
                <w:u w:val="none"/>
              </w:rPr>
              <w:t>瑞丽市</w:t>
            </w:r>
            <w:r>
              <w:rPr>
                <w:rStyle w:val="32"/>
                <w:rFonts w:hint="eastAsia" w:ascii="Times New Roman" w:hAnsi="Times New Roman"/>
                <w:color w:val="auto"/>
                <w:sz w:val="24"/>
                <w:u w:val="none"/>
              </w:rPr>
              <w:fldChar w:fldCharType="end"/>
            </w:r>
            <w:r>
              <w:rPr>
                <w:rFonts w:hint="eastAsia" w:ascii="Times New Roman" w:hAnsi="Times New Roman"/>
                <w:bCs/>
                <w:sz w:val="24"/>
              </w:rPr>
              <w:t>、</w:t>
            </w:r>
            <w:r>
              <w:fldChar w:fldCharType="begin"/>
            </w:r>
            <w:r>
              <w:instrText xml:space="preserve"> HYPERLINK "https://www.baidu.com/s?wd=%E7%95%B9%E7%94%BA%E7%BB%8F%E6%B5%8E%E5%BC%80%E5%8F%91%E5%8C%BA&amp;tn=SE_PcZhidaonwhc_ngpagmjz&amp;rsv_dl=gh_pc_zhidao" \t "https://zhidao.baidu.com/question/_blank" </w:instrText>
            </w:r>
            <w:r>
              <w:fldChar w:fldCharType="separate"/>
            </w:r>
            <w:r>
              <w:rPr>
                <w:rStyle w:val="32"/>
                <w:rFonts w:hint="eastAsia" w:ascii="Times New Roman" w:hAnsi="Times New Roman"/>
                <w:color w:val="auto"/>
                <w:sz w:val="24"/>
                <w:u w:val="none"/>
              </w:rPr>
              <w:t>畹町经济开发区</w:t>
            </w:r>
            <w:r>
              <w:rPr>
                <w:rStyle w:val="32"/>
                <w:rFonts w:hint="eastAsia" w:ascii="Times New Roman" w:hAnsi="Times New Roman"/>
                <w:color w:val="auto"/>
                <w:sz w:val="24"/>
                <w:u w:val="none"/>
              </w:rPr>
              <w:fldChar w:fldCharType="end"/>
            </w:r>
            <w:r>
              <w:rPr>
                <w:rFonts w:hint="eastAsia" w:ascii="Times New Roman" w:hAnsi="Times New Roman"/>
                <w:bCs/>
                <w:sz w:val="24"/>
              </w:rPr>
              <w:t>，西、西北与</w:t>
            </w:r>
            <w:r>
              <w:fldChar w:fldCharType="begin"/>
            </w:r>
            <w:r>
              <w:instrText xml:space="preserve"> HYPERLINK "https://www.baidu.com/s?wd=%E6%A2%81%E6%B2%B3%E5%8E%BF&amp;tn=SE_PcZhidaonwhc_ngpagmjz&amp;rsv_dl=gh_pc_zhidao" \t "https://zhidao.baidu.com/question/_blank" </w:instrText>
            </w:r>
            <w:r>
              <w:fldChar w:fldCharType="separate"/>
            </w:r>
            <w:r>
              <w:rPr>
                <w:rStyle w:val="32"/>
                <w:rFonts w:hint="eastAsia" w:ascii="Times New Roman" w:hAnsi="Times New Roman"/>
                <w:color w:val="auto"/>
                <w:sz w:val="24"/>
                <w:u w:val="none"/>
              </w:rPr>
              <w:t>梁河县</w:t>
            </w:r>
            <w:r>
              <w:rPr>
                <w:rStyle w:val="32"/>
                <w:rFonts w:hint="eastAsia" w:ascii="Times New Roman" w:hAnsi="Times New Roman"/>
                <w:color w:val="auto"/>
                <w:sz w:val="24"/>
                <w:u w:val="none"/>
              </w:rPr>
              <w:fldChar w:fldCharType="end"/>
            </w:r>
            <w:r>
              <w:rPr>
                <w:rFonts w:hint="eastAsia" w:ascii="Times New Roman" w:hAnsi="Times New Roman"/>
                <w:bCs/>
                <w:sz w:val="24"/>
              </w:rPr>
              <w:t>、</w:t>
            </w:r>
            <w:r>
              <w:fldChar w:fldCharType="begin"/>
            </w:r>
            <w:r>
              <w:instrText xml:space="preserve"> HYPERLINK "https://www.baidu.com/s?wd=%E9%99%87%E5%B7%9D%E5%8E%BF&amp;tn=SE_PcZhidaonwhc_ngpagmjz&amp;rsv_dl=gh_pc_zhidao" \t "https://zhidao.baidu.com/question/_blank" </w:instrText>
            </w:r>
            <w:r>
              <w:fldChar w:fldCharType="separate"/>
            </w:r>
            <w:r>
              <w:rPr>
                <w:rStyle w:val="32"/>
                <w:rFonts w:hint="eastAsia" w:ascii="Times New Roman" w:hAnsi="Times New Roman"/>
                <w:color w:val="auto"/>
                <w:sz w:val="24"/>
                <w:u w:val="none"/>
              </w:rPr>
              <w:t>陇川县</w:t>
            </w:r>
            <w:r>
              <w:rPr>
                <w:rStyle w:val="32"/>
                <w:rFonts w:hint="eastAsia" w:ascii="Times New Roman" w:hAnsi="Times New Roman"/>
                <w:color w:val="auto"/>
                <w:sz w:val="24"/>
                <w:u w:val="none"/>
              </w:rPr>
              <w:fldChar w:fldCharType="end"/>
            </w:r>
            <w:r>
              <w:rPr>
                <w:rFonts w:hint="eastAsia" w:ascii="Times New Roman" w:hAnsi="Times New Roman"/>
                <w:bCs/>
                <w:sz w:val="24"/>
              </w:rPr>
              <w:t>隔龙江（陇川江）相望，南与缅甸交界，国境线长</w:t>
            </w:r>
            <w:r>
              <w:rPr>
                <w:rFonts w:ascii="Times New Roman" w:hAnsi="Times New Roman"/>
                <w:bCs/>
                <w:sz w:val="24"/>
              </w:rPr>
              <w:t>68.3</w:t>
            </w:r>
            <w:r>
              <w:rPr>
                <w:rFonts w:hint="eastAsia" w:ascii="Times New Roman" w:hAnsi="Times New Roman"/>
                <w:bCs/>
                <w:sz w:val="24"/>
              </w:rPr>
              <w:t>公里。市政府驻地芒市镇（</w:t>
            </w:r>
            <w:r>
              <w:fldChar w:fldCharType="begin"/>
            </w:r>
            <w:r>
              <w:instrText xml:space="preserve"> HYPERLINK "https://www.baidu.com/s?wd=%E5%9F%8E%E9%95%87%E8%A7%84%E5%88%92&amp;tn=SE_PcZhidaonwhc_ngpagmjz&amp;rsv_dl=gh_pc_zhidao" \t "https://zhidao.baidu.com/question/_blank" </w:instrText>
            </w:r>
            <w:r>
              <w:fldChar w:fldCharType="separate"/>
            </w:r>
            <w:r>
              <w:rPr>
                <w:rStyle w:val="32"/>
                <w:rFonts w:hint="eastAsia" w:ascii="Times New Roman" w:hAnsi="Times New Roman"/>
                <w:color w:val="auto"/>
                <w:sz w:val="24"/>
                <w:u w:val="none"/>
              </w:rPr>
              <w:t>城镇规划</w:t>
            </w:r>
            <w:r>
              <w:rPr>
                <w:rStyle w:val="32"/>
                <w:rFonts w:hint="eastAsia" w:ascii="Times New Roman" w:hAnsi="Times New Roman"/>
                <w:color w:val="auto"/>
                <w:sz w:val="24"/>
                <w:u w:val="none"/>
              </w:rPr>
              <w:fldChar w:fldCharType="end"/>
            </w:r>
            <w:r>
              <w:rPr>
                <w:rFonts w:hint="eastAsia" w:ascii="Times New Roman" w:hAnsi="Times New Roman"/>
                <w:bCs/>
                <w:sz w:val="24"/>
              </w:rPr>
              <w:t>面积</w:t>
            </w:r>
            <w:r>
              <w:rPr>
                <w:rFonts w:ascii="Times New Roman" w:hAnsi="Times New Roman"/>
                <w:bCs/>
                <w:sz w:val="24"/>
              </w:rPr>
              <w:t>25</w:t>
            </w:r>
            <w:r>
              <w:fldChar w:fldCharType="begin"/>
            </w:r>
            <w:r>
              <w:instrText xml:space="preserve"> HYPERLINK "https://www.baidu.com/s?wd=%E5%B9%B3%E6%96%B9%E5%85%AC%E9%87%8C&amp;tn=SE_PcZhidaonwhc_ngpagmjz&amp;rsv_dl=gh_pc_zhidao" \t "https://zhidao.baidu.com/question/_blank" </w:instrText>
            </w:r>
            <w:r>
              <w:fldChar w:fldCharType="separate"/>
            </w:r>
            <w:r>
              <w:rPr>
                <w:rStyle w:val="32"/>
                <w:rFonts w:hint="eastAsia" w:ascii="Times New Roman" w:hAnsi="Times New Roman"/>
                <w:color w:val="auto"/>
                <w:sz w:val="24"/>
                <w:u w:val="none"/>
              </w:rPr>
              <w:t>平方公里</w:t>
            </w:r>
            <w:r>
              <w:rPr>
                <w:rStyle w:val="32"/>
                <w:rFonts w:hint="eastAsia" w:ascii="Times New Roman" w:hAnsi="Times New Roman"/>
                <w:color w:val="auto"/>
                <w:sz w:val="24"/>
                <w:u w:val="none"/>
              </w:rPr>
              <w:fldChar w:fldCharType="end"/>
            </w:r>
            <w:r>
              <w:rPr>
                <w:rFonts w:hint="eastAsia" w:ascii="Times New Roman" w:hAnsi="Times New Roman"/>
                <w:bCs/>
                <w:sz w:val="24"/>
              </w:rPr>
              <w:t>），同时是州府驻地。面积东西长约</w:t>
            </w:r>
            <w:r>
              <w:rPr>
                <w:rFonts w:ascii="Times New Roman" w:hAnsi="Times New Roman"/>
                <w:bCs/>
                <w:sz w:val="24"/>
              </w:rPr>
              <w:t>71</w:t>
            </w:r>
            <w:r>
              <w:rPr>
                <w:rFonts w:hint="eastAsia" w:ascii="Times New Roman" w:hAnsi="Times New Roman"/>
                <w:bCs/>
                <w:sz w:val="24"/>
              </w:rPr>
              <w:t>公里，南北宽约</w:t>
            </w:r>
            <w:r>
              <w:rPr>
                <w:rFonts w:ascii="Times New Roman" w:hAnsi="Times New Roman"/>
                <w:bCs/>
                <w:sz w:val="24"/>
              </w:rPr>
              <w:t>62</w:t>
            </w:r>
            <w:r>
              <w:rPr>
                <w:rFonts w:hint="eastAsia" w:ascii="Times New Roman" w:hAnsi="Times New Roman"/>
                <w:bCs/>
                <w:sz w:val="24"/>
              </w:rPr>
              <w:t>公里。总面积</w:t>
            </w:r>
            <w:r>
              <w:rPr>
                <w:rFonts w:ascii="Times New Roman" w:hAnsi="Times New Roman"/>
                <w:bCs/>
                <w:sz w:val="24"/>
              </w:rPr>
              <w:t>2987</w:t>
            </w:r>
            <w:r>
              <w:fldChar w:fldCharType="begin"/>
            </w:r>
            <w:r>
              <w:instrText xml:space="preserve"> HYPERLINK "https://www.baidu.com/s?wd=%E5%B9%B3%E6%96%B9%E5%85%AC%E9%87%8C&amp;tn=SE_PcZhidaonwhc_ngpagmjz&amp;rsv_dl=gh_pc_zhidao" \t "https://zhidao.baidu.com/question/_blank" </w:instrText>
            </w:r>
            <w:r>
              <w:fldChar w:fldCharType="separate"/>
            </w:r>
            <w:r>
              <w:rPr>
                <w:rStyle w:val="32"/>
                <w:rFonts w:hint="eastAsia" w:ascii="Times New Roman" w:hAnsi="Times New Roman"/>
                <w:color w:val="auto"/>
                <w:sz w:val="24"/>
                <w:u w:val="none"/>
              </w:rPr>
              <w:t>平方公里</w:t>
            </w:r>
            <w:r>
              <w:rPr>
                <w:rStyle w:val="32"/>
                <w:rFonts w:hint="eastAsia" w:ascii="Times New Roman" w:hAnsi="Times New Roman"/>
                <w:color w:val="auto"/>
                <w:sz w:val="24"/>
                <w:u w:val="none"/>
              </w:rPr>
              <w:fldChar w:fldCharType="end"/>
            </w:r>
            <w:r>
              <w:rPr>
                <w:rFonts w:hint="eastAsia" w:ascii="Times New Roman" w:hAnsi="Times New Roman"/>
                <w:bCs/>
                <w:sz w:val="24"/>
              </w:rPr>
              <w:t>，其中山区占</w:t>
            </w:r>
            <w:r>
              <w:rPr>
                <w:rFonts w:ascii="Times New Roman" w:hAnsi="Times New Roman"/>
                <w:bCs/>
                <w:sz w:val="24"/>
              </w:rPr>
              <w:t>74%</w:t>
            </w:r>
            <w:r>
              <w:rPr>
                <w:rFonts w:hint="eastAsia" w:ascii="Times New Roman" w:hAnsi="Times New Roman"/>
                <w:bCs/>
                <w:sz w:val="24"/>
              </w:rPr>
              <w:t>，坝区（含海拔在</w:t>
            </w:r>
            <w:r>
              <w:rPr>
                <w:rFonts w:ascii="Times New Roman" w:hAnsi="Times New Roman"/>
                <w:bCs/>
                <w:sz w:val="24"/>
              </w:rPr>
              <w:t>1000</w:t>
            </w:r>
            <w:r>
              <w:rPr>
                <w:rFonts w:hint="eastAsia" w:ascii="Times New Roman" w:hAnsi="Times New Roman"/>
                <w:bCs/>
                <w:sz w:val="24"/>
              </w:rPr>
              <w:t>米以下的低热河谷）占</w:t>
            </w:r>
            <w:r>
              <w:rPr>
                <w:rFonts w:ascii="Times New Roman" w:hAnsi="Times New Roman"/>
                <w:bCs/>
                <w:sz w:val="24"/>
              </w:rPr>
              <w:t>26%</w:t>
            </w:r>
            <w:r>
              <w:rPr>
                <w:rFonts w:hint="eastAsia" w:ascii="Times New Roman" w:hAnsi="Times New Roman"/>
                <w:bCs/>
                <w:sz w:val="24"/>
              </w:rPr>
              <w:t>。</w:t>
            </w:r>
          </w:p>
          <w:p>
            <w:pPr>
              <w:spacing w:line="360" w:lineRule="auto"/>
              <w:ind w:firstLine="480" w:firstLineChars="200"/>
              <w:rPr>
                <w:rFonts w:ascii="Times New Roman" w:hAnsi="Times New Roman"/>
                <w:bCs/>
                <w:sz w:val="24"/>
                <w:szCs w:val="28"/>
              </w:rPr>
            </w:pPr>
            <w:r>
              <w:rPr>
                <w:rFonts w:ascii="Times New Roman" w:hAnsi="Times New Roman"/>
                <w:sz w:val="24"/>
              </w:rPr>
              <w:t>项目区位于</w:t>
            </w:r>
            <w:r>
              <w:rPr>
                <w:rFonts w:hint="eastAsia" w:ascii="Times New Roman" w:hAnsi="Times New Roman"/>
                <w:sz w:val="24"/>
                <w:szCs w:val="24"/>
              </w:rPr>
              <w:t>德宏州芒市帕底工业园区</w:t>
            </w:r>
            <w:r>
              <w:rPr>
                <w:rFonts w:ascii="Times New Roman" w:hAnsi="Times New Roman"/>
                <w:sz w:val="24"/>
              </w:rPr>
              <w:t>，</w:t>
            </w:r>
            <w:r>
              <w:rPr>
                <w:rFonts w:ascii="Times New Roman" w:hAnsi="Times New Roman"/>
                <w:bCs/>
                <w:sz w:val="24"/>
              </w:rPr>
              <w:t>项目中心地理坐标为东经98°28'</w:t>
            </w:r>
            <w:r>
              <w:rPr>
                <w:rFonts w:hint="eastAsia" w:ascii="Times New Roman" w:hAnsi="Times New Roman"/>
                <w:bCs/>
                <w:sz w:val="24"/>
              </w:rPr>
              <w:t>42.31</w:t>
            </w:r>
            <w:r>
              <w:rPr>
                <w:rFonts w:ascii="Times New Roman" w:hAnsi="Times New Roman"/>
                <w:bCs/>
                <w:sz w:val="24"/>
              </w:rPr>
              <w:t>"，北纬24°2</w:t>
            </w:r>
            <w:r>
              <w:rPr>
                <w:rFonts w:hint="eastAsia" w:ascii="Times New Roman" w:hAnsi="Times New Roman"/>
                <w:bCs/>
                <w:sz w:val="24"/>
              </w:rPr>
              <w:t>1</w:t>
            </w:r>
            <w:r>
              <w:rPr>
                <w:rFonts w:ascii="Times New Roman" w:hAnsi="Times New Roman"/>
                <w:bCs/>
                <w:sz w:val="24"/>
              </w:rPr>
              <w:t>'</w:t>
            </w:r>
            <w:r>
              <w:rPr>
                <w:rFonts w:hint="eastAsia" w:ascii="Times New Roman" w:hAnsi="Times New Roman"/>
                <w:bCs/>
                <w:sz w:val="24"/>
              </w:rPr>
              <w:t>55.25</w:t>
            </w:r>
            <w:r>
              <w:rPr>
                <w:rFonts w:ascii="Times New Roman" w:hAnsi="Times New Roman"/>
                <w:bCs/>
                <w:sz w:val="24"/>
              </w:rPr>
              <w:t>"</w:t>
            </w:r>
            <w:r>
              <w:rPr>
                <w:rFonts w:ascii="Times New Roman" w:hAnsi="Times New Roman"/>
                <w:sz w:val="24"/>
              </w:rPr>
              <w:t>，</w:t>
            </w:r>
            <w:r>
              <w:rPr>
                <w:rFonts w:hint="eastAsia" w:ascii="Times New Roman" w:hAnsi="Times New Roman"/>
                <w:sz w:val="24"/>
              </w:rPr>
              <w:t>项目北侧30m为后谷咖啡，南侧10m为标准化厂房，东侧25m为弄转村住户（43户，141人），</w:t>
            </w:r>
            <w:r>
              <w:rPr>
                <w:rFonts w:ascii="Times New Roman" w:hAnsi="Times New Roman"/>
                <w:bCs/>
                <w:sz w:val="24"/>
              </w:rPr>
              <w:t>地理位置优越，交通便利。具体地理位置图见附图1。</w:t>
            </w:r>
          </w:p>
          <w:p>
            <w:pPr>
              <w:spacing w:line="360" w:lineRule="auto"/>
              <w:ind w:firstLine="562" w:firstLineChars="200"/>
              <w:rPr>
                <w:rFonts w:ascii="Times New Roman" w:hAnsi="Times New Roman"/>
                <w:b/>
                <w:bCs/>
                <w:sz w:val="28"/>
                <w:szCs w:val="28"/>
              </w:rPr>
            </w:pPr>
            <w:r>
              <w:rPr>
                <w:rFonts w:ascii="Times New Roman" w:hAnsi="Times New Roman"/>
                <w:b/>
                <w:bCs/>
                <w:sz w:val="28"/>
                <w:szCs w:val="28"/>
              </w:rPr>
              <w:t>2、地貌、地形</w:t>
            </w:r>
          </w:p>
          <w:p>
            <w:pPr>
              <w:spacing w:line="360" w:lineRule="auto"/>
              <w:ind w:firstLine="588" w:firstLineChars="245"/>
              <w:rPr>
                <w:rFonts w:ascii="Times New Roman" w:hAnsi="Times New Roman"/>
                <w:bCs/>
                <w:sz w:val="24"/>
              </w:rPr>
            </w:pPr>
            <w:r>
              <w:rPr>
                <w:rFonts w:hint="eastAsia" w:ascii="Times New Roman" w:hAnsi="Times New Roman"/>
                <w:bCs/>
                <w:sz w:val="24"/>
              </w:rPr>
              <w:t>芒市属青藏滇缅印尼“歹”字型构造西支中段与三江经向构带中南段，是藏滇地槽褶皱系的横断山地槽褶皱带的一部分，褶皱断裂相当发育。总观芒市地形地貌，地势略显北东高而陡峻，南西低而宽缓。地貌受构造控制明显，呈北东—南西走向的山地与宽谷地相间的地貌形态。山地为高黎贡山向西的延伸部分，为龙江、芒市大河等河流切割侵蚀而成的山地宽谷区。形成两个新生代沉积盆地，芒市盆地和遮放盆地。山地分为东西两大支，东支由龙陵经桦桃岭往南连大尖山、箐口接黑河老坡出缅甸；山势高而陡峻，山脊线一般在</w:t>
            </w:r>
            <w:r>
              <w:rPr>
                <w:rFonts w:hint="eastAsia" w:ascii="Times New Roman" w:hAnsi="Times New Roman"/>
                <w:bCs/>
                <w:sz w:val="24"/>
                <w:lang w:eastAsia="zh-CN"/>
              </w:rPr>
              <w:t>海拔</w:t>
            </w:r>
            <w:r>
              <w:rPr>
                <w:rFonts w:ascii="Times New Roman" w:hAnsi="Times New Roman"/>
                <w:bCs/>
                <w:sz w:val="24"/>
              </w:rPr>
              <w:t>2000m-2700m</w:t>
            </w:r>
            <w:r>
              <w:rPr>
                <w:rFonts w:hint="eastAsia" w:ascii="Times New Roman" w:hAnsi="Times New Roman"/>
                <w:bCs/>
                <w:sz w:val="24"/>
              </w:rPr>
              <w:t>之间。西支自北阴山向西延伸至江档梁子、五岔路、西山入瑞丽市。全市最高海拔点在平河箐口为</w:t>
            </w:r>
            <w:r>
              <w:rPr>
                <w:rFonts w:ascii="Times New Roman" w:hAnsi="Times New Roman"/>
                <w:bCs/>
                <w:sz w:val="24"/>
              </w:rPr>
              <w:t>2889.1m</w:t>
            </w:r>
            <w:r>
              <w:rPr>
                <w:rFonts w:hint="eastAsia" w:ascii="Times New Roman" w:hAnsi="Times New Roman"/>
                <w:bCs/>
                <w:sz w:val="24"/>
              </w:rPr>
              <w:t>，最低眯中山乡芒杏河河口为</w:t>
            </w:r>
            <w:r>
              <w:rPr>
                <w:rFonts w:ascii="Times New Roman" w:hAnsi="Times New Roman"/>
                <w:bCs/>
                <w:sz w:val="24"/>
              </w:rPr>
              <w:t>528m</w:t>
            </w:r>
            <w:r>
              <w:rPr>
                <w:rFonts w:hint="eastAsia" w:ascii="Times New Roman" w:hAnsi="Times New Roman"/>
                <w:bCs/>
                <w:sz w:val="24"/>
              </w:rPr>
              <w:t>。</w:t>
            </w:r>
          </w:p>
          <w:p>
            <w:pPr>
              <w:spacing w:line="360" w:lineRule="auto"/>
              <w:ind w:firstLine="451" w:firstLineChars="188"/>
              <w:rPr>
                <w:rFonts w:ascii="Times New Roman" w:hAnsi="Times New Roman"/>
                <w:snapToGrid w:val="0"/>
                <w:kern w:val="0"/>
                <w:sz w:val="24"/>
              </w:rPr>
            </w:pPr>
            <w:r>
              <w:rPr>
                <w:rFonts w:ascii="Times New Roman" w:hAnsi="Times New Roman"/>
                <w:sz w:val="24"/>
              </w:rPr>
              <w:t>项目区位于</w:t>
            </w:r>
            <w:r>
              <w:rPr>
                <w:rFonts w:hint="eastAsia" w:ascii="Times New Roman" w:hAnsi="Times New Roman"/>
                <w:sz w:val="24"/>
              </w:rPr>
              <w:t>德宏州芒市帕底工业园区</w:t>
            </w:r>
            <w:r>
              <w:rPr>
                <w:rFonts w:ascii="Times New Roman" w:hAnsi="Times New Roman"/>
                <w:sz w:val="24"/>
              </w:rPr>
              <w:t>，南侧紧邻乡村道路，西侧临近工业园区道路，交通十分便利。德宏州区域地貌为中山</w:t>
            </w:r>
            <w:r>
              <w:rPr>
                <w:rFonts w:ascii="Times New Roman" w:hAnsi="Times New Roman"/>
                <w:snapToGrid w:val="0"/>
                <w:kern w:val="0"/>
                <w:sz w:val="24"/>
              </w:rPr>
              <w:t>地貌，属内陆山间盆地冲洪积相堆积地貌单元。地形为盆地边缘丘陵斜坡地带，地势东高西低，北高南低。拟建场地位于盆地南部芒市大河二级河流阶地上，地形呈东南高，西北低，高差变化较大，地形坡度8.5度左右﹥5度，根据</w:t>
            </w:r>
            <w:r>
              <w:rPr>
                <w:rFonts w:ascii="Times New Roman" w:hAnsi="Times New Roman"/>
                <w:sz w:val="24"/>
              </w:rPr>
              <w:t>《膨胀土地区建筑技术规范》（GB50112-2013）第4.3.2条，建筑场地</w:t>
            </w:r>
            <w:r>
              <w:rPr>
                <w:rFonts w:ascii="Times New Roman" w:hAnsi="Times New Roman"/>
                <w:snapToGrid w:val="0"/>
                <w:kern w:val="0"/>
                <w:sz w:val="24"/>
              </w:rPr>
              <w:t>属于坡地场地。</w:t>
            </w:r>
          </w:p>
          <w:p>
            <w:pPr>
              <w:spacing w:line="360" w:lineRule="auto"/>
              <w:ind w:firstLine="420" w:firstLineChars="200"/>
              <w:rPr>
                <w:rFonts w:ascii="Times New Roman" w:hAnsi="Times New Roman"/>
                <w:sz w:val="24"/>
                <w:szCs w:val="24"/>
              </w:rPr>
            </w:pPr>
            <w:r>
              <w:rPr>
                <w:rFonts w:ascii="Times New Roman" w:hAnsi="Times New Roman"/>
                <w:snapToGrid w:val="0"/>
                <w:kern w:val="0"/>
              </w:rPr>
              <w:t>该场地</w:t>
            </w:r>
            <w:r>
              <w:rPr>
                <w:rFonts w:ascii="Times New Roman" w:hAnsi="Times New Roman"/>
              </w:rPr>
              <w:t>原为荒山坡地，灌木及农作物，本项目拟建场地海拔在</w:t>
            </w:r>
            <w:r>
              <w:rPr>
                <w:rFonts w:ascii="Times New Roman" w:hAnsi="Times New Roman"/>
                <w:snapToGrid w:val="0"/>
                <w:kern w:val="0"/>
              </w:rPr>
              <w:t>879.81m～882.48m之间，地势较为平坦</w:t>
            </w:r>
            <w:r>
              <w:rPr>
                <w:rFonts w:ascii="Times New Roman" w:hAnsi="Times New Roman"/>
              </w:rPr>
              <w:t>。</w:t>
            </w:r>
          </w:p>
          <w:p>
            <w:pPr>
              <w:spacing w:line="360" w:lineRule="auto"/>
              <w:ind w:firstLine="562" w:firstLineChars="200"/>
              <w:rPr>
                <w:rFonts w:ascii="Times New Roman" w:hAnsi="Times New Roman"/>
                <w:b/>
                <w:bCs/>
                <w:sz w:val="28"/>
                <w:szCs w:val="28"/>
              </w:rPr>
            </w:pPr>
            <w:r>
              <w:rPr>
                <w:rFonts w:ascii="Times New Roman" w:hAnsi="Times New Roman"/>
                <w:b/>
                <w:bCs/>
                <w:sz w:val="28"/>
                <w:szCs w:val="28"/>
              </w:rPr>
              <w:t>3、气候、气象</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芒市地处印度洋南亚热带季风气候区，具有低纬度、山原型季风气候特征，每年夏秋主要受印度洋孟加拉湾暖湿汽流的影响，雨量充沛；冬春受亚欧大陆中心及蒙古高原干冷气团的控制，降水稀少、多雾。流域内具有夏长冬短、四季温差小、年温差大、干湿季节分明、垂直差异显著、冬春干旱、夏秋湿涝的特点。据芒市气象站观测资料统计，年平均气温</w:t>
            </w:r>
            <w:r>
              <w:rPr>
                <w:rFonts w:ascii="Times New Roman" w:hAnsi="Times New Roman"/>
                <w:sz w:val="24"/>
                <w:szCs w:val="24"/>
              </w:rPr>
              <w:t>20.6</w:t>
            </w:r>
            <w:r>
              <w:rPr>
                <w:rFonts w:hint="eastAsia" w:ascii="Times New Roman" w:hAnsi="Times New Roman"/>
                <w:sz w:val="24"/>
                <w:szCs w:val="24"/>
              </w:rPr>
              <w:t>℃，最热月（</w:t>
            </w:r>
            <w:r>
              <w:rPr>
                <w:rFonts w:ascii="Times New Roman" w:hAnsi="Times New Roman"/>
                <w:sz w:val="24"/>
                <w:szCs w:val="24"/>
              </w:rPr>
              <w:t>6</w:t>
            </w:r>
            <w:r>
              <w:rPr>
                <w:rFonts w:hint="eastAsia" w:ascii="Times New Roman" w:hAnsi="Times New Roman"/>
                <w:sz w:val="24"/>
                <w:szCs w:val="24"/>
              </w:rPr>
              <w:t>月）平均气温</w:t>
            </w:r>
            <w:r>
              <w:rPr>
                <w:rFonts w:ascii="Times New Roman" w:hAnsi="Times New Roman"/>
                <w:sz w:val="24"/>
                <w:szCs w:val="24"/>
              </w:rPr>
              <w:t>23.9</w:t>
            </w:r>
            <w:r>
              <w:rPr>
                <w:rFonts w:hint="eastAsia" w:ascii="Times New Roman" w:hAnsi="Times New Roman"/>
                <w:sz w:val="24"/>
                <w:szCs w:val="24"/>
              </w:rPr>
              <w:t>℃，最冷月（</w:t>
            </w:r>
            <w:r>
              <w:rPr>
                <w:rFonts w:ascii="Times New Roman" w:hAnsi="Times New Roman"/>
                <w:sz w:val="24"/>
                <w:szCs w:val="24"/>
              </w:rPr>
              <w:t>1</w:t>
            </w:r>
            <w:r>
              <w:rPr>
                <w:rFonts w:hint="eastAsia" w:ascii="Times New Roman" w:hAnsi="Times New Roman"/>
                <w:sz w:val="24"/>
                <w:szCs w:val="24"/>
              </w:rPr>
              <w:t>月）平均气温</w:t>
            </w:r>
            <w:r>
              <w:rPr>
                <w:rFonts w:ascii="Times New Roman" w:hAnsi="Times New Roman"/>
                <w:sz w:val="24"/>
                <w:szCs w:val="24"/>
              </w:rPr>
              <w:t>12.9</w:t>
            </w:r>
            <w:r>
              <w:rPr>
                <w:rFonts w:hint="eastAsia" w:ascii="Times New Roman" w:hAnsi="Times New Roman"/>
                <w:sz w:val="24"/>
                <w:szCs w:val="24"/>
              </w:rPr>
              <w:t>℃，极端最高气温</w:t>
            </w:r>
            <w:r>
              <w:rPr>
                <w:rFonts w:ascii="Times New Roman" w:hAnsi="Times New Roman"/>
                <w:sz w:val="24"/>
                <w:szCs w:val="24"/>
              </w:rPr>
              <w:t>36.2</w:t>
            </w:r>
            <w:r>
              <w:rPr>
                <w:rFonts w:hint="eastAsia" w:ascii="Times New Roman" w:hAnsi="Times New Roman"/>
                <w:sz w:val="24"/>
                <w:szCs w:val="24"/>
              </w:rPr>
              <w:t>℃（</w:t>
            </w:r>
            <w:r>
              <w:rPr>
                <w:rFonts w:ascii="Times New Roman" w:hAnsi="Times New Roman"/>
                <w:sz w:val="24"/>
                <w:szCs w:val="24"/>
              </w:rPr>
              <w:t>1966</w:t>
            </w:r>
            <w:r>
              <w:rPr>
                <w:rFonts w:hint="eastAsia" w:ascii="Times New Roman" w:hAnsi="Times New Roman"/>
                <w:sz w:val="24"/>
                <w:szCs w:val="24"/>
              </w:rPr>
              <w:t>年</w:t>
            </w:r>
            <w:r>
              <w:rPr>
                <w:rFonts w:ascii="Times New Roman" w:hAnsi="Times New Roman"/>
                <w:sz w:val="24"/>
                <w:szCs w:val="24"/>
              </w:rPr>
              <w:t>5</w:t>
            </w:r>
            <w:r>
              <w:rPr>
                <w:rFonts w:hint="eastAsia" w:ascii="Times New Roman" w:hAnsi="Times New Roman"/>
                <w:sz w:val="24"/>
                <w:szCs w:val="24"/>
              </w:rPr>
              <w:t>月</w:t>
            </w:r>
            <w:r>
              <w:rPr>
                <w:rFonts w:ascii="Times New Roman" w:hAnsi="Times New Roman"/>
                <w:sz w:val="24"/>
                <w:szCs w:val="24"/>
              </w:rPr>
              <w:t>17</w:t>
            </w:r>
            <w:r>
              <w:rPr>
                <w:rFonts w:hint="eastAsia" w:ascii="Times New Roman" w:hAnsi="Times New Roman"/>
                <w:sz w:val="24"/>
                <w:szCs w:val="24"/>
              </w:rPr>
              <w:t>日），极端最低气温</w:t>
            </w:r>
            <w:r>
              <w:rPr>
                <w:rFonts w:ascii="Times New Roman" w:hAnsi="Times New Roman"/>
                <w:sz w:val="24"/>
                <w:szCs w:val="24"/>
              </w:rPr>
              <w:t>-0.6</w:t>
            </w:r>
            <w:r>
              <w:rPr>
                <w:rFonts w:hint="eastAsia" w:ascii="Times New Roman" w:hAnsi="Times New Roman"/>
                <w:sz w:val="24"/>
                <w:szCs w:val="24"/>
              </w:rPr>
              <w:t>℃（</w:t>
            </w:r>
            <w:r>
              <w:rPr>
                <w:rFonts w:ascii="Times New Roman" w:hAnsi="Times New Roman"/>
                <w:sz w:val="24"/>
                <w:szCs w:val="24"/>
              </w:rPr>
              <w:t>1963</w:t>
            </w:r>
            <w:r>
              <w:rPr>
                <w:rFonts w:hint="eastAsia" w:ascii="Times New Roman" w:hAnsi="Times New Roman"/>
                <w:sz w:val="24"/>
                <w:szCs w:val="24"/>
              </w:rPr>
              <w:t>年</w:t>
            </w:r>
            <w:r>
              <w:rPr>
                <w:rFonts w:ascii="Times New Roman" w:hAnsi="Times New Roman"/>
                <w:sz w:val="24"/>
                <w:szCs w:val="24"/>
              </w:rPr>
              <w:t>1</w:t>
            </w:r>
            <w:r>
              <w:rPr>
                <w:rFonts w:hint="eastAsia" w:ascii="Times New Roman" w:hAnsi="Times New Roman"/>
                <w:sz w:val="24"/>
                <w:szCs w:val="24"/>
              </w:rPr>
              <w:t>月</w:t>
            </w:r>
            <w:r>
              <w:rPr>
                <w:rFonts w:ascii="Times New Roman" w:hAnsi="Times New Roman"/>
                <w:sz w:val="24"/>
                <w:szCs w:val="24"/>
              </w:rPr>
              <w:t>6</w:t>
            </w:r>
            <w:r>
              <w:rPr>
                <w:rFonts w:hint="eastAsia" w:ascii="Times New Roman" w:hAnsi="Times New Roman"/>
                <w:sz w:val="24"/>
                <w:szCs w:val="24"/>
              </w:rPr>
              <w:t>日）；多年平均降雨量</w:t>
            </w:r>
            <w:r>
              <w:rPr>
                <w:rFonts w:ascii="Times New Roman" w:hAnsi="Times New Roman"/>
                <w:sz w:val="24"/>
                <w:szCs w:val="24"/>
              </w:rPr>
              <w:t>1654.6mm</w:t>
            </w:r>
            <w:r>
              <w:rPr>
                <w:rFonts w:hint="eastAsia" w:ascii="Times New Roman" w:hAnsi="Times New Roman"/>
                <w:sz w:val="24"/>
                <w:szCs w:val="24"/>
              </w:rPr>
              <w:t>，年最多降水量</w:t>
            </w:r>
            <w:r>
              <w:rPr>
                <w:rFonts w:ascii="Times New Roman" w:hAnsi="Times New Roman"/>
                <w:sz w:val="24"/>
                <w:szCs w:val="24"/>
              </w:rPr>
              <w:t>2294.4mm</w:t>
            </w:r>
            <w:r>
              <w:rPr>
                <w:rFonts w:hint="eastAsia" w:ascii="Times New Roman" w:hAnsi="Times New Roman"/>
                <w:sz w:val="24"/>
                <w:szCs w:val="24"/>
              </w:rPr>
              <w:t>（</w:t>
            </w:r>
            <w:r>
              <w:rPr>
                <w:rFonts w:ascii="Times New Roman" w:hAnsi="Times New Roman"/>
                <w:sz w:val="24"/>
                <w:szCs w:val="24"/>
              </w:rPr>
              <w:t>2001</w:t>
            </w:r>
            <w:r>
              <w:rPr>
                <w:rFonts w:hint="eastAsia" w:ascii="Times New Roman" w:hAnsi="Times New Roman"/>
                <w:sz w:val="24"/>
                <w:szCs w:val="24"/>
              </w:rPr>
              <w:t>年），年最少降水量</w:t>
            </w:r>
            <w:r>
              <w:rPr>
                <w:rFonts w:ascii="Times New Roman" w:hAnsi="Times New Roman"/>
                <w:sz w:val="24"/>
                <w:szCs w:val="24"/>
              </w:rPr>
              <w:t>1177.3mm</w:t>
            </w:r>
            <w:r>
              <w:rPr>
                <w:rFonts w:hint="eastAsia" w:ascii="Times New Roman" w:hAnsi="Times New Roman"/>
                <w:sz w:val="24"/>
                <w:szCs w:val="24"/>
              </w:rPr>
              <w:t>（</w:t>
            </w:r>
            <w:r>
              <w:rPr>
                <w:rFonts w:ascii="Times New Roman" w:hAnsi="Times New Roman"/>
                <w:sz w:val="24"/>
                <w:szCs w:val="24"/>
              </w:rPr>
              <w:t>2006</w:t>
            </w:r>
            <w:r>
              <w:rPr>
                <w:rFonts w:hint="eastAsia" w:ascii="Times New Roman" w:hAnsi="Times New Roman"/>
                <w:sz w:val="24"/>
                <w:szCs w:val="24"/>
              </w:rPr>
              <w:t>年），一日最大降雨量</w:t>
            </w:r>
            <w:r>
              <w:rPr>
                <w:rFonts w:ascii="Times New Roman" w:hAnsi="Times New Roman"/>
                <w:sz w:val="24"/>
                <w:szCs w:val="24"/>
              </w:rPr>
              <w:t>123.6mm</w:t>
            </w:r>
            <w:r>
              <w:rPr>
                <w:rFonts w:hint="eastAsia" w:ascii="Times New Roman" w:hAnsi="Times New Roman"/>
                <w:sz w:val="24"/>
                <w:szCs w:val="24"/>
              </w:rPr>
              <w:t>（</w:t>
            </w:r>
            <w:r>
              <w:rPr>
                <w:rFonts w:ascii="Times New Roman" w:hAnsi="Times New Roman"/>
                <w:sz w:val="24"/>
                <w:szCs w:val="24"/>
              </w:rPr>
              <w:t>2000</w:t>
            </w:r>
            <w:r>
              <w:rPr>
                <w:rFonts w:hint="eastAsia" w:ascii="Times New Roman" w:hAnsi="Times New Roman"/>
                <w:sz w:val="24"/>
                <w:szCs w:val="24"/>
              </w:rPr>
              <w:t>年</w:t>
            </w:r>
            <w:r>
              <w:rPr>
                <w:rFonts w:ascii="Times New Roman" w:hAnsi="Times New Roman"/>
                <w:sz w:val="24"/>
                <w:szCs w:val="24"/>
              </w:rPr>
              <w:t>9</w:t>
            </w:r>
            <w:r>
              <w:rPr>
                <w:rFonts w:hint="eastAsia" w:ascii="Times New Roman" w:hAnsi="Times New Roman"/>
                <w:sz w:val="24"/>
                <w:szCs w:val="24"/>
              </w:rPr>
              <w:t>月</w:t>
            </w:r>
            <w:r>
              <w:rPr>
                <w:rFonts w:ascii="Times New Roman" w:hAnsi="Times New Roman"/>
                <w:sz w:val="24"/>
                <w:szCs w:val="24"/>
              </w:rPr>
              <w:t>8</w:t>
            </w:r>
            <w:r>
              <w:rPr>
                <w:rFonts w:hint="eastAsia" w:ascii="Times New Roman" w:hAnsi="Times New Roman"/>
                <w:sz w:val="24"/>
                <w:szCs w:val="24"/>
              </w:rPr>
              <w:t>日）。每年</w:t>
            </w:r>
            <w:r>
              <w:rPr>
                <w:rFonts w:ascii="Times New Roman" w:hAnsi="Times New Roman"/>
                <w:sz w:val="24"/>
                <w:szCs w:val="24"/>
              </w:rPr>
              <w:t>5</w:t>
            </w:r>
            <w:r>
              <w:rPr>
                <w:rFonts w:hint="eastAsia" w:ascii="Times New Roman" w:hAnsi="Times New Roman"/>
                <w:sz w:val="24"/>
                <w:szCs w:val="24"/>
              </w:rPr>
              <w:t>月～</w:t>
            </w:r>
            <w:r>
              <w:rPr>
                <w:rFonts w:ascii="Times New Roman" w:hAnsi="Times New Roman"/>
                <w:sz w:val="24"/>
                <w:szCs w:val="24"/>
              </w:rPr>
              <w:t>10</w:t>
            </w:r>
            <w:r>
              <w:rPr>
                <w:rFonts w:hint="eastAsia" w:ascii="Times New Roman" w:hAnsi="Times New Roman"/>
                <w:sz w:val="24"/>
                <w:szCs w:val="24"/>
              </w:rPr>
              <w:t>月为雨季，降雨量高度集中，水汽充沛，其中，</w:t>
            </w:r>
            <w:r>
              <w:rPr>
                <w:rFonts w:ascii="Times New Roman" w:hAnsi="Times New Roman"/>
                <w:sz w:val="24"/>
                <w:szCs w:val="24"/>
              </w:rPr>
              <w:t>5</w:t>
            </w:r>
            <w:r>
              <w:rPr>
                <w:rFonts w:hint="eastAsia" w:ascii="Times New Roman" w:hAnsi="Times New Roman"/>
                <w:sz w:val="24"/>
                <w:szCs w:val="24"/>
              </w:rPr>
              <w:t>月～</w:t>
            </w:r>
            <w:r>
              <w:rPr>
                <w:rFonts w:ascii="Times New Roman" w:hAnsi="Times New Roman"/>
                <w:sz w:val="24"/>
                <w:szCs w:val="24"/>
              </w:rPr>
              <w:t>10</w:t>
            </w:r>
            <w:r>
              <w:rPr>
                <w:rFonts w:hint="eastAsia" w:ascii="Times New Roman" w:hAnsi="Times New Roman"/>
                <w:sz w:val="24"/>
                <w:szCs w:val="24"/>
              </w:rPr>
              <w:t>月降雨量约占年降雨量的</w:t>
            </w:r>
            <w:r>
              <w:rPr>
                <w:rFonts w:ascii="Times New Roman" w:hAnsi="Times New Roman"/>
                <w:sz w:val="24"/>
                <w:szCs w:val="24"/>
              </w:rPr>
              <w:t>89%</w:t>
            </w:r>
            <w:r>
              <w:rPr>
                <w:rFonts w:hint="eastAsia" w:ascii="Times New Roman" w:hAnsi="Times New Roman"/>
                <w:sz w:val="24"/>
                <w:szCs w:val="24"/>
              </w:rPr>
              <w:t>，</w:t>
            </w:r>
            <w:r>
              <w:rPr>
                <w:rFonts w:ascii="Times New Roman" w:hAnsi="Times New Roman"/>
                <w:sz w:val="24"/>
                <w:szCs w:val="24"/>
              </w:rPr>
              <w:t>6</w:t>
            </w:r>
            <w:r>
              <w:rPr>
                <w:rFonts w:hint="eastAsia" w:ascii="Times New Roman" w:hAnsi="Times New Roman"/>
                <w:sz w:val="24"/>
                <w:szCs w:val="24"/>
              </w:rPr>
              <w:t>月～</w:t>
            </w:r>
            <w:r>
              <w:rPr>
                <w:rFonts w:ascii="Times New Roman" w:hAnsi="Times New Roman"/>
                <w:sz w:val="24"/>
                <w:szCs w:val="24"/>
              </w:rPr>
              <w:t>8</w:t>
            </w:r>
            <w:r>
              <w:rPr>
                <w:rFonts w:hint="eastAsia" w:ascii="Times New Roman" w:hAnsi="Times New Roman"/>
                <w:sz w:val="24"/>
                <w:szCs w:val="24"/>
              </w:rPr>
              <w:t>月降雨量占全年降雨量的</w:t>
            </w:r>
            <w:r>
              <w:rPr>
                <w:rFonts w:ascii="Times New Roman" w:hAnsi="Times New Roman"/>
                <w:sz w:val="24"/>
                <w:szCs w:val="24"/>
              </w:rPr>
              <w:t>64%</w:t>
            </w:r>
            <w:r>
              <w:rPr>
                <w:rFonts w:hint="eastAsia" w:ascii="Times New Roman" w:hAnsi="Times New Roman"/>
                <w:sz w:val="24"/>
                <w:szCs w:val="24"/>
              </w:rPr>
              <w:t>，夏秋季大雨、暴雨时，往往伴有不同程度冰雹、大风、洪涝灾害；</w:t>
            </w:r>
            <w:r>
              <w:rPr>
                <w:rFonts w:ascii="Times New Roman" w:hAnsi="Times New Roman"/>
                <w:sz w:val="24"/>
                <w:szCs w:val="24"/>
              </w:rPr>
              <w:t>11</w:t>
            </w:r>
            <w:r>
              <w:rPr>
                <w:rFonts w:hint="eastAsia" w:ascii="Times New Roman" w:hAnsi="Times New Roman"/>
                <w:sz w:val="24"/>
                <w:szCs w:val="24"/>
              </w:rPr>
              <w:t>月至次年</w:t>
            </w:r>
            <w:r>
              <w:rPr>
                <w:rFonts w:ascii="Times New Roman" w:hAnsi="Times New Roman"/>
                <w:sz w:val="24"/>
                <w:szCs w:val="24"/>
              </w:rPr>
              <w:t>4</w:t>
            </w:r>
            <w:r>
              <w:rPr>
                <w:rFonts w:hint="eastAsia" w:ascii="Times New Roman" w:hAnsi="Times New Roman"/>
                <w:sz w:val="24"/>
                <w:szCs w:val="24"/>
              </w:rPr>
              <w:t>月为旱季，降雨量约占全年降雨量的</w:t>
            </w:r>
            <w:r>
              <w:rPr>
                <w:rFonts w:ascii="Times New Roman" w:hAnsi="Times New Roman"/>
                <w:sz w:val="24"/>
                <w:szCs w:val="24"/>
              </w:rPr>
              <w:t>11%</w:t>
            </w:r>
            <w:r>
              <w:rPr>
                <w:rFonts w:hint="eastAsia" w:ascii="Times New Roman" w:hAnsi="Times New Roman"/>
                <w:sz w:val="24"/>
                <w:szCs w:val="24"/>
              </w:rPr>
              <w:t>。该地区属于滇西南多雨区，多年平均降雨日数多达</w:t>
            </w:r>
            <w:r>
              <w:rPr>
                <w:rFonts w:ascii="Times New Roman" w:hAnsi="Times New Roman"/>
                <w:sz w:val="24"/>
                <w:szCs w:val="24"/>
              </w:rPr>
              <w:t>170</w:t>
            </w:r>
            <w:r>
              <w:rPr>
                <w:rFonts w:hint="eastAsia" w:ascii="Times New Roman" w:hAnsi="Times New Roman"/>
                <w:sz w:val="24"/>
                <w:szCs w:val="24"/>
              </w:rPr>
              <w:t>天，由于受地形、地貌和高程等地理因素的作用及影响，全区立体气候明显，降雨量在时空上分布不均，山区大于坝区、河谷区，降雨量随高程变化较明显。多年平均日照时数</w:t>
            </w:r>
            <w:r>
              <w:rPr>
                <w:rFonts w:ascii="Times New Roman" w:hAnsi="Times New Roman"/>
                <w:sz w:val="24"/>
                <w:szCs w:val="24"/>
              </w:rPr>
              <w:t>2402</w:t>
            </w:r>
            <w:r>
              <w:rPr>
                <w:rFonts w:hint="eastAsia" w:ascii="Times New Roman" w:hAnsi="Times New Roman"/>
                <w:sz w:val="24"/>
                <w:szCs w:val="24"/>
              </w:rPr>
              <w:t>小时，多年平均蒸发量</w:t>
            </w:r>
            <w:r>
              <w:rPr>
                <w:rFonts w:ascii="Times New Roman" w:hAnsi="Times New Roman"/>
                <w:sz w:val="24"/>
                <w:szCs w:val="24"/>
              </w:rPr>
              <w:t>1342.3mm</w:t>
            </w:r>
            <w:r>
              <w:rPr>
                <w:rFonts w:hint="eastAsia" w:ascii="Times New Roman" w:hAnsi="Times New Roman"/>
                <w:sz w:val="24"/>
                <w:szCs w:val="24"/>
              </w:rPr>
              <w:t>；多年平均相对湿度</w:t>
            </w:r>
            <w:r>
              <w:rPr>
                <w:rFonts w:ascii="Times New Roman" w:hAnsi="Times New Roman"/>
                <w:sz w:val="24"/>
                <w:szCs w:val="24"/>
              </w:rPr>
              <w:t>84%</w:t>
            </w:r>
            <w:r>
              <w:rPr>
                <w:rFonts w:hint="eastAsia" w:ascii="Times New Roman" w:hAnsi="Times New Roman"/>
                <w:sz w:val="24"/>
                <w:szCs w:val="24"/>
              </w:rPr>
              <w:t>；风向多为西南风，多年平均风速</w:t>
            </w:r>
            <w:r>
              <w:rPr>
                <w:rFonts w:ascii="Times New Roman" w:hAnsi="Times New Roman"/>
                <w:sz w:val="24"/>
                <w:szCs w:val="24"/>
              </w:rPr>
              <w:t>1.6m/s</w:t>
            </w:r>
            <w:r>
              <w:rPr>
                <w:rFonts w:hint="eastAsia" w:ascii="Times New Roman" w:hAnsi="Times New Roman"/>
                <w:sz w:val="24"/>
                <w:szCs w:val="24"/>
              </w:rPr>
              <w:t>，最大风速</w:t>
            </w:r>
            <w:r>
              <w:rPr>
                <w:rFonts w:ascii="Times New Roman" w:hAnsi="Times New Roman"/>
                <w:sz w:val="24"/>
                <w:szCs w:val="24"/>
              </w:rPr>
              <w:t>15.7m/s</w:t>
            </w:r>
            <w:r>
              <w:rPr>
                <w:rFonts w:hint="eastAsia" w:ascii="Times New Roman" w:hAnsi="Times New Roman"/>
                <w:sz w:val="24"/>
                <w:szCs w:val="24"/>
              </w:rPr>
              <w:t>（</w:t>
            </w:r>
            <w:r>
              <w:rPr>
                <w:rFonts w:ascii="Times New Roman" w:hAnsi="Times New Roman"/>
                <w:sz w:val="24"/>
                <w:szCs w:val="24"/>
              </w:rPr>
              <w:t>1986</w:t>
            </w:r>
            <w:r>
              <w:rPr>
                <w:rFonts w:hint="eastAsia" w:ascii="Times New Roman" w:hAnsi="Times New Roman"/>
                <w:sz w:val="24"/>
                <w:szCs w:val="24"/>
              </w:rPr>
              <w:t>年</w:t>
            </w:r>
            <w:r>
              <w:rPr>
                <w:rFonts w:ascii="Times New Roman" w:hAnsi="Times New Roman"/>
                <w:sz w:val="24"/>
                <w:szCs w:val="24"/>
              </w:rPr>
              <w:t>4</w:t>
            </w:r>
            <w:r>
              <w:rPr>
                <w:rFonts w:hint="eastAsia" w:ascii="Times New Roman" w:hAnsi="Times New Roman"/>
                <w:sz w:val="24"/>
                <w:szCs w:val="24"/>
              </w:rPr>
              <w:t>月</w:t>
            </w:r>
            <w:r>
              <w:rPr>
                <w:rFonts w:ascii="Times New Roman" w:hAnsi="Times New Roman"/>
                <w:sz w:val="24"/>
                <w:szCs w:val="24"/>
              </w:rPr>
              <w:t>27</w:t>
            </w:r>
            <w:r>
              <w:rPr>
                <w:rFonts w:hint="eastAsia" w:ascii="Times New Roman" w:hAnsi="Times New Roman"/>
                <w:sz w:val="24"/>
                <w:szCs w:val="24"/>
              </w:rPr>
              <w:t>日）。</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项目区气候类型为属南亚热带季风气候，年平均气温为19.8℃，年日照在2000—2452小时之间，无霜期达300天以上，年平均降雨量1300—1653毫米。</w:t>
            </w:r>
          </w:p>
          <w:p>
            <w:pPr>
              <w:spacing w:line="360" w:lineRule="auto"/>
              <w:ind w:firstLine="562" w:firstLineChars="200"/>
              <w:rPr>
                <w:rFonts w:ascii="Times New Roman" w:hAnsi="Times New Roman"/>
                <w:snapToGrid w:val="0"/>
                <w:kern w:val="0"/>
                <w:sz w:val="24"/>
                <w:szCs w:val="24"/>
              </w:rPr>
            </w:pPr>
            <w:r>
              <w:rPr>
                <w:rFonts w:ascii="Times New Roman" w:hAnsi="Times New Roman"/>
                <w:b/>
                <w:bCs/>
                <w:sz w:val="28"/>
                <w:szCs w:val="28"/>
              </w:rPr>
              <w:t>4、水文</w:t>
            </w:r>
          </w:p>
          <w:p>
            <w:pPr>
              <w:autoSpaceDE w:val="0"/>
              <w:autoSpaceDN w:val="0"/>
              <w:spacing w:line="360" w:lineRule="auto"/>
              <w:ind w:firstLine="480" w:firstLineChars="200"/>
              <w:rPr>
                <w:rFonts w:ascii="Times New Roman" w:hAnsi="Times New Roman"/>
                <w:snapToGrid w:val="0"/>
                <w:kern w:val="0"/>
                <w:sz w:val="24"/>
                <w:szCs w:val="24"/>
              </w:rPr>
            </w:pPr>
            <w:r>
              <w:rPr>
                <w:rFonts w:hint="eastAsia" w:ascii="Times New Roman" w:hAnsi="Times New Roman"/>
                <w:sz w:val="24"/>
                <w:szCs w:val="24"/>
              </w:rPr>
              <w:t>芒市年均地表水量为</w:t>
            </w:r>
            <w:r>
              <w:rPr>
                <w:rFonts w:ascii="Times New Roman" w:hAnsi="Times New Roman"/>
                <w:sz w:val="24"/>
                <w:szCs w:val="24"/>
              </w:rPr>
              <w:t>23.11</w:t>
            </w:r>
            <w:r>
              <w:rPr>
                <w:rFonts w:hint="eastAsia" w:ascii="Times New Roman" w:hAnsi="Times New Roman"/>
                <w:sz w:val="24"/>
                <w:szCs w:val="24"/>
              </w:rPr>
              <w:t>亿</w:t>
            </w:r>
            <w:r>
              <w:rPr>
                <w:rFonts w:ascii="Times New Roman" w:hAnsi="Times New Roman"/>
                <w:sz w:val="24"/>
                <w:szCs w:val="24"/>
              </w:rPr>
              <w:t>m</w:t>
            </w:r>
            <w:r>
              <w:rPr>
                <w:rFonts w:ascii="Times New Roman" w:hAnsi="Times New Roman"/>
                <w:sz w:val="24"/>
                <w:szCs w:val="24"/>
                <w:vertAlign w:val="superscript"/>
              </w:rPr>
              <w:t>3</w:t>
            </w:r>
            <w:r>
              <w:rPr>
                <w:rFonts w:hint="eastAsia" w:ascii="Times New Roman" w:hAnsi="Times New Roman"/>
                <w:sz w:val="24"/>
                <w:szCs w:val="24"/>
              </w:rPr>
              <w:t>，河流分别属于伊洛瓦底江和怒江水系。其中伊洛瓦底江流域面积为</w:t>
            </w:r>
            <w:r>
              <w:rPr>
                <w:rFonts w:ascii="Times New Roman" w:hAnsi="Times New Roman"/>
                <w:sz w:val="24"/>
                <w:szCs w:val="24"/>
              </w:rPr>
              <w:t>2360km</w:t>
            </w:r>
            <w:r>
              <w:rPr>
                <w:rFonts w:ascii="Times New Roman" w:hAnsi="Times New Roman"/>
                <w:sz w:val="24"/>
                <w:szCs w:val="24"/>
                <w:vertAlign w:val="superscript"/>
              </w:rPr>
              <w:t>2</w:t>
            </w:r>
            <w:r>
              <w:rPr>
                <w:rFonts w:hint="eastAsia" w:ascii="Times New Roman" w:hAnsi="Times New Roman"/>
                <w:sz w:val="24"/>
                <w:szCs w:val="24"/>
              </w:rPr>
              <w:t>，占全市总流域面积的</w:t>
            </w:r>
            <w:r>
              <w:rPr>
                <w:rFonts w:ascii="Times New Roman" w:hAnsi="Times New Roman"/>
                <w:sz w:val="24"/>
                <w:szCs w:val="24"/>
              </w:rPr>
              <w:t>80.5%</w:t>
            </w:r>
            <w:r>
              <w:rPr>
                <w:rFonts w:hint="eastAsia" w:ascii="Times New Roman" w:hAnsi="Times New Roman"/>
                <w:sz w:val="24"/>
                <w:szCs w:val="24"/>
              </w:rPr>
              <w:t>，流域内水系发育呈叶脉状，有大小河流</w:t>
            </w:r>
            <w:r>
              <w:rPr>
                <w:rFonts w:ascii="Times New Roman" w:hAnsi="Times New Roman"/>
                <w:sz w:val="24"/>
                <w:szCs w:val="24"/>
              </w:rPr>
              <w:t>139</w:t>
            </w:r>
            <w:r>
              <w:rPr>
                <w:rFonts w:hint="eastAsia" w:ascii="Times New Roman" w:hAnsi="Times New Roman"/>
                <w:sz w:val="24"/>
                <w:szCs w:val="24"/>
              </w:rPr>
              <w:t>条，主要河流有南乃河、芒岗河、户阳河、邵址河、板过河、二级支流主要有放马桥河、中河、户养河、轩岗河等；怒江流域面积为</w:t>
            </w:r>
            <w:r>
              <w:rPr>
                <w:rFonts w:ascii="Times New Roman" w:hAnsi="Times New Roman"/>
                <w:sz w:val="24"/>
                <w:szCs w:val="24"/>
              </w:rPr>
              <w:t>570.7km</w:t>
            </w:r>
            <w:r>
              <w:rPr>
                <w:rFonts w:ascii="Times New Roman" w:hAnsi="Times New Roman"/>
                <w:sz w:val="24"/>
                <w:szCs w:val="24"/>
                <w:vertAlign w:val="superscript"/>
              </w:rPr>
              <w:t>2</w:t>
            </w:r>
            <w:r>
              <w:rPr>
                <w:rFonts w:hint="eastAsia" w:ascii="Times New Roman" w:hAnsi="Times New Roman"/>
                <w:sz w:val="24"/>
                <w:szCs w:val="24"/>
              </w:rPr>
              <w:t>，占全市总流域面积的</w:t>
            </w:r>
            <w:r>
              <w:rPr>
                <w:rFonts w:ascii="Times New Roman" w:hAnsi="Times New Roman"/>
                <w:sz w:val="24"/>
                <w:szCs w:val="24"/>
              </w:rPr>
              <w:t>19.5%</w:t>
            </w:r>
            <w:r>
              <w:rPr>
                <w:rFonts w:hint="eastAsia" w:ascii="Times New Roman" w:hAnsi="Times New Roman"/>
                <w:sz w:val="24"/>
                <w:szCs w:val="24"/>
              </w:rPr>
              <w:t>，流域内水系发育呈叶脉状，有大小河流</w:t>
            </w:r>
            <w:r>
              <w:rPr>
                <w:rFonts w:ascii="Times New Roman" w:hAnsi="Times New Roman"/>
                <w:sz w:val="24"/>
                <w:szCs w:val="24"/>
              </w:rPr>
              <w:t>90</w:t>
            </w:r>
            <w:r>
              <w:rPr>
                <w:rFonts w:hint="eastAsia" w:ascii="Times New Roman" w:hAnsi="Times New Roman"/>
                <w:sz w:val="24"/>
                <w:szCs w:val="24"/>
              </w:rPr>
              <w:t>条，主要支流有：朗油河、即毕河、万马河、清水河和芒辛河等。</w:t>
            </w:r>
          </w:p>
          <w:p>
            <w:pPr>
              <w:autoSpaceDE w:val="0"/>
              <w:autoSpaceDN w:val="0"/>
              <w:adjustRightInd w:val="0"/>
              <w:spacing w:line="360" w:lineRule="auto"/>
              <w:ind w:left="4" w:leftChars="2" w:right="6" w:firstLine="480" w:firstLineChars="200"/>
              <w:rPr>
                <w:rFonts w:ascii="Times New Roman" w:hAnsi="Times New Roman"/>
                <w:kern w:val="0"/>
                <w:sz w:val="24"/>
                <w:szCs w:val="24"/>
              </w:rPr>
            </w:pPr>
            <w:r>
              <w:rPr>
                <w:rFonts w:ascii="Times New Roman" w:hAnsi="Times New Roman"/>
                <w:sz w:val="24"/>
                <w:szCs w:val="24"/>
              </w:rPr>
              <w:t>项目附近主要地表水体为北侧1</w:t>
            </w:r>
            <w:r>
              <w:rPr>
                <w:rFonts w:hint="eastAsia" w:ascii="Times New Roman" w:hAnsi="Times New Roman"/>
                <w:sz w:val="24"/>
                <w:szCs w:val="24"/>
              </w:rPr>
              <w:t>80</w:t>
            </w:r>
            <w:r>
              <w:rPr>
                <w:rFonts w:ascii="Times New Roman" w:hAnsi="Times New Roman"/>
                <w:sz w:val="24"/>
                <w:szCs w:val="24"/>
              </w:rPr>
              <w:t>0m的芒市大河</w:t>
            </w:r>
            <w:r>
              <w:rPr>
                <w:rFonts w:ascii="Times New Roman" w:hAnsi="Times New Roman"/>
                <w:bCs/>
                <w:sz w:val="24"/>
              </w:rPr>
              <w:t>，为伊洛瓦底江水系一级支流瑞丽江的支流</w:t>
            </w:r>
            <w:r>
              <w:rPr>
                <w:rFonts w:ascii="Times New Roman" w:hAnsi="Times New Roman"/>
                <w:sz w:val="24"/>
                <w:szCs w:val="24"/>
              </w:rPr>
              <w:t>。</w:t>
            </w:r>
            <w:r>
              <w:rPr>
                <w:rFonts w:ascii="Times New Roman" w:hAnsi="Times New Roman"/>
                <w:sz w:val="24"/>
              </w:rPr>
              <w:t>芒市大河发源于龙陵县金竹村北部诸山溪，从大山田进入潞西市境内，入境海拔1300m。之帕连进入芒市盆底首部，沿北东至南西流经遮告、芒黑、弄相、风平、芒波、帕底、允门，纵穿芒市坝，而后进入三台山峡谷，至遮放镇芒里寨出谷进入遮放盆底，纵贯盆地内的团结、户信、芒瓦、东相、至南蚌西注入龙江，汇口海拔783m。芒市大河径流面积1830.5km</w:t>
            </w:r>
            <w:r>
              <w:rPr>
                <w:rFonts w:ascii="Times New Roman" w:hAnsi="Times New Roman"/>
                <w:sz w:val="24"/>
                <w:vertAlign w:val="superscript"/>
              </w:rPr>
              <w:t>2</w:t>
            </w:r>
            <w:r>
              <w:rPr>
                <w:rFonts w:ascii="Times New Roman" w:hAnsi="Times New Roman"/>
                <w:sz w:val="24"/>
              </w:rPr>
              <w:t>，主河长102.1km，河道平均坡度11‰，多年平均径流量20.6亿m</w:t>
            </w:r>
            <w:r>
              <w:rPr>
                <w:rFonts w:ascii="Times New Roman" w:hAnsi="Times New Roman"/>
                <w:sz w:val="24"/>
                <w:vertAlign w:val="superscript"/>
              </w:rPr>
              <w:t>3</w:t>
            </w:r>
            <w:r>
              <w:rPr>
                <w:rFonts w:ascii="Times New Roman" w:hAnsi="Times New Roman"/>
                <w:sz w:val="24"/>
              </w:rPr>
              <w:t>，年平均最小流量28.2m</w:t>
            </w:r>
            <w:r>
              <w:rPr>
                <w:rFonts w:ascii="Times New Roman" w:hAnsi="Times New Roman"/>
                <w:sz w:val="24"/>
                <w:vertAlign w:val="superscript"/>
              </w:rPr>
              <w:t>3</w:t>
            </w:r>
            <w:r>
              <w:rPr>
                <w:rFonts w:ascii="Times New Roman" w:hAnsi="Times New Roman"/>
                <w:sz w:val="24"/>
              </w:rPr>
              <w:t>/s，年平均流量65.32m</w:t>
            </w:r>
            <w:r>
              <w:rPr>
                <w:rFonts w:ascii="Times New Roman" w:hAnsi="Times New Roman"/>
                <w:sz w:val="24"/>
                <w:vertAlign w:val="superscript"/>
              </w:rPr>
              <w:t>3</w:t>
            </w:r>
            <w:r>
              <w:rPr>
                <w:rFonts w:ascii="Times New Roman" w:hAnsi="Times New Roman"/>
                <w:sz w:val="24"/>
              </w:rPr>
              <w:t>/s；水能理论蕴藏量35.34万kW。</w:t>
            </w:r>
            <w:r>
              <w:rPr>
                <w:rFonts w:hint="eastAsia" w:ascii="Times New Roman" w:hAnsi="Times New Roman"/>
                <w:sz w:val="24"/>
                <w:szCs w:val="24"/>
              </w:rPr>
              <w:t>项目周边区域水系示意图见附图</w:t>
            </w:r>
            <w:r>
              <w:rPr>
                <w:rFonts w:ascii="Times New Roman" w:hAnsi="Times New Roman"/>
                <w:sz w:val="24"/>
                <w:szCs w:val="24"/>
              </w:rPr>
              <w:t>3</w:t>
            </w:r>
            <w:bookmarkStart w:id="15" w:name="_Toc210098065"/>
            <w:r>
              <w:rPr>
                <w:rFonts w:hint="eastAsia" w:ascii="Times New Roman" w:hAnsi="Times New Roman"/>
                <w:sz w:val="24"/>
                <w:szCs w:val="24"/>
              </w:rPr>
              <w:t>。</w:t>
            </w:r>
            <w:bookmarkEnd w:id="15"/>
          </w:p>
          <w:p>
            <w:pPr>
              <w:autoSpaceDE w:val="0"/>
              <w:autoSpaceDN w:val="0"/>
              <w:spacing w:line="360" w:lineRule="auto"/>
              <w:ind w:firstLine="562" w:firstLineChars="200"/>
              <w:rPr>
                <w:rFonts w:ascii="Times New Roman" w:hAnsi="Times New Roman"/>
                <w:b/>
                <w:bCs/>
                <w:sz w:val="28"/>
                <w:szCs w:val="28"/>
              </w:rPr>
            </w:pPr>
            <w:r>
              <w:rPr>
                <w:rFonts w:ascii="Times New Roman" w:hAnsi="Times New Roman"/>
                <w:b/>
                <w:bCs/>
                <w:sz w:val="28"/>
                <w:szCs w:val="28"/>
              </w:rPr>
              <w:t>5、土壤</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芒市土壤因气候、生物、地质、地形等的相互作用，造成芒市境内土壤类型多。目前，芒市共有</w:t>
            </w:r>
            <w:r>
              <w:rPr>
                <w:rFonts w:ascii="Times New Roman" w:hAnsi="Times New Roman"/>
                <w:sz w:val="24"/>
                <w:szCs w:val="24"/>
              </w:rPr>
              <w:t>9</w:t>
            </w:r>
            <w:r>
              <w:rPr>
                <w:rFonts w:hint="eastAsia" w:ascii="Times New Roman" w:hAnsi="Times New Roman"/>
                <w:sz w:val="24"/>
                <w:szCs w:val="24"/>
              </w:rPr>
              <w:t>个土类，</w:t>
            </w:r>
            <w:r>
              <w:rPr>
                <w:rFonts w:ascii="Times New Roman" w:hAnsi="Times New Roman"/>
                <w:sz w:val="24"/>
                <w:szCs w:val="24"/>
              </w:rPr>
              <w:t>16</w:t>
            </w:r>
            <w:r>
              <w:rPr>
                <w:rFonts w:hint="eastAsia" w:ascii="Times New Roman" w:hAnsi="Times New Roman"/>
                <w:sz w:val="24"/>
                <w:szCs w:val="24"/>
              </w:rPr>
              <w:t>个亚类，</w:t>
            </w:r>
            <w:r>
              <w:rPr>
                <w:rFonts w:ascii="Times New Roman" w:hAnsi="Times New Roman"/>
                <w:sz w:val="24"/>
                <w:szCs w:val="24"/>
              </w:rPr>
              <w:t>35</w:t>
            </w:r>
            <w:r>
              <w:rPr>
                <w:rFonts w:hint="eastAsia" w:ascii="Times New Roman" w:hAnsi="Times New Roman"/>
                <w:sz w:val="24"/>
                <w:szCs w:val="24"/>
              </w:rPr>
              <w:t>个土属，</w:t>
            </w:r>
            <w:r>
              <w:rPr>
                <w:rFonts w:ascii="Times New Roman" w:hAnsi="Times New Roman"/>
                <w:sz w:val="24"/>
                <w:szCs w:val="24"/>
              </w:rPr>
              <w:t>58</w:t>
            </w:r>
            <w:r>
              <w:rPr>
                <w:rFonts w:hint="eastAsia" w:ascii="Times New Roman" w:hAnsi="Times New Roman"/>
                <w:sz w:val="24"/>
                <w:szCs w:val="24"/>
              </w:rPr>
              <w:t>个土种。其中：砖红壤性红壤面积</w:t>
            </w:r>
            <w:r>
              <w:rPr>
                <w:rFonts w:ascii="Times New Roman" w:hAnsi="Times New Roman"/>
                <w:sz w:val="24"/>
                <w:szCs w:val="24"/>
              </w:rPr>
              <w:t>260.2</w:t>
            </w:r>
            <w:r>
              <w:rPr>
                <w:rFonts w:hint="eastAsia" w:ascii="Times New Roman" w:hAnsi="Times New Roman"/>
                <w:sz w:val="24"/>
                <w:szCs w:val="24"/>
              </w:rPr>
              <w:t>万亩，占总面积的</w:t>
            </w:r>
            <w:r>
              <w:rPr>
                <w:rFonts w:ascii="Times New Roman" w:hAnsi="Times New Roman"/>
                <w:sz w:val="24"/>
                <w:szCs w:val="24"/>
              </w:rPr>
              <w:t>58.1%</w:t>
            </w:r>
            <w:r>
              <w:rPr>
                <w:rFonts w:hint="eastAsia" w:ascii="Times New Roman" w:hAnsi="Times New Roman"/>
                <w:sz w:val="24"/>
                <w:szCs w:val="24"/>
              </w:rPr>
              <w:t>，共分为</w:t>
            </w:r>
            <w:r>
              <w:rPr>
                <w:rFonts w:ascii="Times New Roman" w:hAnsi="Times New Roman"/>
                <w:sz w:val="24"/>
                <w:szCs w:val="24"/>
              </w:rPr>
              <w:t>2</w:t>
            </w:r>
            <w:r>
              <w:rPr>
                <w:rFonts w:hint="eastAsia" w:ascii="Times New Roman" w:hAnsi="Times New Roman"/>
                <w:sz w:val="24"/>
                <w:szCs w:val="24"/>
              </w:rPr>
              <w:t>个亚类，</w:t>
            </w:r>
            <w:r>
              <w:rPr>
                <w:rFonts w:ascii="Times New Roman" w:hAnsi="Times New Roman"/>
                <w:sz w:val="24"/>
                <w:szCs w:val="24"/>
              </w:rPr>
              <w:t>10</w:t>
            </w:r>
            <w:r>
              <w:rPr>
                <w:rFonts w:hint="eastAsia" w:ascii="Times New Roman" w:hAnsi="Times New Roman"/>
                <w:sz w:val="24"/>
                <w:szCs w:val="24"/>
              </w:rPr>
              <w:t>个土属，</w:t>
            </w:r>
            <w:r>
              <w:rPr>
                <w:rFonts w:ascii="Times New Roman" w:hAnsi="Times New Roman"/>
                <w:sz w:val="24"/>
                <w:szCs w:val="24"/>
              </w:rPr>
              <w:t>15</w:t>
            </w:r>
            <w:r>
              <w:rPr>
                <w:rFonts w:hint="eastAsia" w:ascii="Times New Roman" w:hAnsi="Times New Roman"/>
                <w:sz w:val="24"/>
                <w:szCs w:val="24"/>
              </w:rPr>
              <w:t>个土种，主要分布在海拔</w:t>
            </w:r>
            <w:r>
              <w:rPr>
                <w:rFonts w:ascii="Times New Roman" w:hAnsi="Times New Roman"/>
                <w:sz w:val="24"/>
                <w:szCs w:val="24"/>
              </w:rPr>
              <w:t>150</w:t>
            </w:r>
            <w:r>
              <w:rPr>
                <w:rFonts w:hint="eastAsia" w:ascii="Times New Roman" w:hAnsi="Times New Roman"/>
                <w:sz w:val="24"/>
                <w:szCs w:val="24"/>
              </w:rPr>
              <w:t>米以下的山地、坝区阶地和低丘。红壤面积</w:t>
            </w:r>
            <w:r>
              <w:rPr>
                <w:rFonts w:ascii="Times New Roman" w:hAnsi="Times New Roman"/>
                <w:sz w:val="24"/>
                <w:szCs w:val="24"/>
              </w:rPr>
              <w:t>78.8</w:t>
            </w:r>
            <w:r>
              <w:rPr>
                <w:rFonts w:hint="eastAsia" w:ascii="Times New Roman" w:hAnsi="Times New Roman"/>
                <w:sz w:val="24"/>
                <w:szCs w:val="24"/>
              </w:rPr>
              <w:t>万亩，占总面积的</w:t>
            </w:r>
            <w:r>
              <w:rPr>
                <w:rFonts w:ascii="Times New Roman" w:hAnsi="Times New Roman"/>
                <w:sz w:val="24"/>
                <w:szCs w:val="24"/>
              </w:rPr>
              <w:t>17.6%</w:t>
            </w:r>
            <w:r>
              <w:rPr>
                <w:rFonts w:hint="eastAsia" w:ascii="Times New Roman" w:hAnsi="Times New Roman"/>
                <w:sz w:val="24"/>
                <w:szCs w:val="24"/>
              </w:rPr>
              <w:t>，共分为</w:t>
            </w:r>
            <w:r>
              <w:rPr>
                <w:rFonts w:ascii="Times New Roman" w:hAnsi="Times New Roman"/>
                <w:sz w:val="24"/>
                <w:szCs w:val="24"/>
              </w:rPr>
              <w:t>2</w:t>
            </w:r>
            <w:r>
              <w:rPr>
                <w:rFonts w:hint="eastAsia" w:ascii="Times New Roman" w:hAnsi="Times New Roman"/>
                <w:sz w:val="24"/>
                <w:szCs w:val="24"/>
              </w:rPr>
              <w:t>个亚类，</w:t>
            </w:r>
            <w:r>
              <w:rPr>
                <w:rFonts w:ascii="Times New Roman" w:hAnsi="Times New Roman"/>
                <w:sz w:val="24"/>
                <w:szCs w:val="24"/>
              </w:rPr>
              <w:t>6</w:t>
            </w:r>
            <w:r>
              <w:rPr>
                <w:rFonts w:hint="eastAsia" w:ascii="Times New Roman" w:hAnsi="Times New Roman"/>
                <w:sz w:val="24"/>
                <w:szCs w:val="24"/>
              </w:rPr>
              <w:t>个土属，</w:t>
            </w:r>
            <w:r>
              <w:rPr>
                <w:rFonts w:ascii="Times New Roman" w:hAnsi="Times New Roman"/>
                <w:sz w:val="24"/>
                <w:szCs w:val="24"/>
              </w:rPr>
              <w:t>9</w:t>
            </w:r>
            <w:r>
              <w:rPr>
                <w:rFonts w:hint="eastAsia" w:ascii="Times New Roman" w:hAnsi="Times New Roman"/>
                <w:sz w:val="24"/>
                <w:szCs w:val="24"/>
              </w:rPr>
              <w:t>个土种。主要分布在海拔</w:t>
            </w:r>
            <w:r>
              <w:rPr>
                <w:rFonts w:ascii="Times New Roman" w:hAnsi="Times New Roman"/>
                <w:sz w:val="24"/>
                <w:szCs w:val="24"/>
              </w:rPr>
              <w:t>1500m-2000m</w:t>
            </w:r>
            <w:r>
              <w:rPr>
                <w:rFonts w:hint="eastAsia" w:ascii="Times New Roman" w:hAnsi="Times New Roman"/>
                <w:sz w:val="24"/>
                <w:szCs w:val="24"/>
              </w:rPr>
              <w:t>之间山地。黄壤面积</w:t>
            </w:r>
            <w:r>
              <w:rPr>
                <w:rFonts w:ascii="Times New Roman" w:hAnsi="Times New Roman"/>
                <w:sz w:val="24"/>
                <w:szCs w:val="24"/>
              </w:rPr>
              <w:t>26</w:t>
            </w:r>
            <w:r>
              <w:rPr>
                <w:rFonts w:hint="eastAsia" w:ascii="Times New Roman" w:hAnsi="Times New Roman"/>
                <w:sz w:val="24"/>
                <w:szCs w:val="24"/>
              </w:rPr>
              <w:t>万亩，占总面积的</w:t>
            </w:r>
            <w:r>
              <w:rPr>
                <w:rFonts w:ascii="Times New Roman" w:hAnsi="Times New Roman"/>
                <w:sz w:val="24"/>
                <w:szCs w:val="24"/>
              </w:rPr>
              <w:t>5.8%</w:t>
            </w:r>
            <w:r>
              <w:rPr>
                <w:rFonts w:hint="eastAsia" w:ascii="Times New Roman" w:hAnsi="Times New Roman"/>
                <w:sz w:val="24"/>
                <w:szCs w:val="24"/>
              </w:rPr>
              <w:t>，共分为</w:t>
            </w:r>
            <w:r>
              <w:rPr>
                <w:rFonts w:ascii="Times New Roman" w:hAnsi="Times New Roman"/>
                <w:sz w:val="24"/>
                <w:szCs w:val="24"/>
              </w:rPr>
              <w:t>2</w:t>
            </w:r>
            <w:r>
              <w:rPr>
                <w:rFonts w:hint="eastAsia" w:ascii="Times New Roman" w:hAnsi="Times New Roman"/>
                <w:sz w:val="24"/>
                <w:szCs w:val="24"/>
              </w:rPr>
              <w:t>个土属，</w:t>
            </w:r>
            <w:r>
              <w:rPr>
                <w:rFonts w:ascii="Times New Roman" w:hAnsi="Times New Roman"/>
                <w:sz w:val="24"/>
                <w:szCs w:val="24"/>
              </w:rPr>
              <w:t>3</w:t>
            </w:r>
            <w:r>
              <w:rPr>
                <w:rFonts w:hint="eastAsia" w:ascii="Times New Roman" w:hAnsi="Times New Roman"/>
                <w:sz w:val="24"/>
                <w:szCs w:val="24"/>
              </w:rPr>
              <w:t>个土种。主要分布在</w:t>
            </w:r>
            <w:r>
              <w:rPr>
                <w:rFonts w:hint="eastAsia" w:ascii="Times New Roman" w:hAnsi="Times New Roman"/>
                <w:sz w:val="24"/>
                <w:szCs w:val="24"/>
                <w:lang w:eastAsia="zh-CN"/>
              </w:rPr>
              <w:t>海拔</w:t>
            </w:r>
            <w:r>
              <w:rPr>
                <w:rFonts w:ascii="Times New Roman" w:hAnsi="Times New Roman"/>
                <w:sz w:val="24"/>
                <w:szCs w:val="24"/>
              </w:rPr>
              <w:t>2000m-2600m</w:t>
            </w:r>
            <w:r>
              <w:rPr>
                <w:rFonts w:hint="eastAsia" w:ascii="Times New Roman" w:hAnsi="Times New Roman"/>
                <w:sz w:val="24"/>
                <w:szCs w:val="24"/>
              </w:rPr>
              <w:t>之间山地。棕壤面积</w:t>
            </w:r>
            <w:r>
              <w:rPr>
                <w:rFonts w:ascii="Times New Roman" w:hAnsi="Times New Roman"/>
                <w:sz w:val="24"/>
                <w:szCs w:val="24"/>
              </w:rPr>
              <w:t>1.8</w:t>
            </w:r>
            <w:r>
              <w:rPr>
                <w:rFonts w:hint="eastAsia" w:ascii="Times New Roman" w:hAnsi="Times New Roman"/>
                <w:sz w:val="24"/>
                <w:szCs w:val="24"/>
              </w:rPr>
              <w:t>万亩，占总面积的</w:t>
            </w:r>
            <w:r>
              <w:rPr>
                <w:rFonts w:ascii="Times New Roman" w:hAnsi="Times New Roman"/>
                <w:sz w:val="24"/>
                <w:szCs w:val="24"/>
              </w:rPr>
              <w:t>0.4%</w:t>
            </w:r>
            <w:r>
              <w:rPr>
                <w:rFonts w:hint="eastAsia" w:ascii="Times New Roman" w:hAnsi="Times New Roman"/>
                <w:sz w:val="24"/>
                <w:szCs w:val="24"/>
              </w:rPr>
              <w:t>。主要分布在海拔</w:t>
            </w:r>
            <w:r>
              <w:rPr>
                <w:rFonts w:ascii="Times New Roman" w:hAnsi="Times New Roman"/>
                <w:sz w:val="24"/>
                <w:szCs w:val="24"/>
              </w:rPr>
              <w:t>2630m-2889m</w:t>
            </w:r>
            <w:r>
              <w:rPr>
                <w:rFonts w:hint="eastAsia" w:ascii="Times New Roman" w:hAnsi="Times New Roman"/>
                <w:sz w:val="24"/>
                <w:szCs w:val="24"/>
              </w:rPr>
              <w:t>之间山地，土壤发育慢，矿质风化程度低，含砾砂多，保水保肥力差，共分为</w:t>
            </w:r>
            <w:r>
              <w:rPr>
                <w:rFonts w:ascii="Times New Roman" w:hAnsi="Times New Roman"/>
                <w:sz w:val="24"/>
                <w:szCs w:val="24"/>
              </w:rPr>
              <w:t>3</w:t>
            </w:r>
            <w:r>
              <w:rPr>
                <w:rFonts w:hint="eastAsia" w:ascii="Times New Roman" w:hAnsi="Times New Roman"/>
                <w:sz w:val="24"/>
                <w:szCs w:val="24"/>
              </w:rPr>
              <w:t>个亚类，</w:t>
            </w:r>
            <w:r>
              <w:rPr>
                <w:rFonts w:ascii="Times New Roman" w:hAnsi="Times New Roman"/>
                <w:sz w:val="24"/>
                <w:szCs w:val="24"/>
              </w:rPr>
              <w:t>7</w:t>
            </w:r>
            <w:r>
              <w:rPr>
                <w:rFonts w:hint="eastAsia" w:ascii="Times New Roman" w:hAnsi="Times New Roman"/>
                <w:sz w:val="24"/>
                <w:szCs w:val="24"/>
              </w:rPr>
              <w:t>个土属，</w:t>
            </w:r>
            <w:r>
              <w:rPr>
                <w:rFonts w:ascii="Times New Roman" w:hAnsi="Times New Roman"/>
                <w:sz w:val="24"/>
                <w:szCs w:val="24"/>
              </w:rPr>
              <w:t>22</w:t>
            </w:r>
            <w:r>
              <w:rPr>
                <w:rFonts w:hint="eastAsia" w:ascii="Times New Roman" w:hAnsi="Times New Roman"/>
                <w:sz w:val="24"/>
                <w:szCs w:val="24"/>
              </w:rPr>
              <w:t>个土种。石灰岩面积</w:t>
            </w:r>
            <w:r>
              <w:rPr>
                <w:rFonts w:ascii="Times New Roman" w:hAnsi="Times New Roman"/>
                <w:sz w:val="24"/>
                <w:szCs w:val="24"/>
              </w:rPr>
              <w:t>30</w:t>
            </w:r>
            <w:r>
              <w:rPr>
                <w:rFonts w:hint="eastAsia" w:ascii="Times New Roman" w:hAnsi="Times New Roman"/>
                <w:sz w:val="24"/>
                <w:szCs w:val="24"/>
              </w:rPr>
              <w:t>万亩，占总面积的</w:t>
            </w:r>
            <w:r>
              <w:rPr>
                <w:rFonts w:ascii="Times New Roman" w:hAnsi="Times New Roman"/>
                <w:sz w:val="24"/>
                <w:szCs w:val="24"/>
              </w:rPr>
              <w:t>6.7%</w:t>
            </w:r>
            <w:r>
              <w:rPr>
                <w:rFonts w:hint="eastAsia" w:ascii="Times New Roman" w:hAnsi="Times New Roman"/>
                <w:sz w:val="24"/>
                <w:szCs w:val="24"/>
              </w:rPr>
              <w:t>。分布零散不成带域，主要在勐嘎镇，东山乡的部分地区，质地较粘细，保水保肥力强。紫色土面积</w:t>
            </w:r>
            <w:r>
              <w:rPr>
                <w:rFonts w:ascii="Times New Roman" w:hAnsi="Times New Roman"/>
                <w:sz w:val="24"/>
                <w:szCs w:val="24"/>
              </w:rPr>
              <w:t>7.6</w:t>
            </w:r>
            <w:r>
              <w:rPr>
                <w:rFonts w:hint="eastAsia" w:ascii="Times New Roman" w:hAnsi="Times New Roman"/>
                <w:sz w:val="24"/>
                <w:szCs w:val="24"/>
              </w:rPr>
              <w:t>万亩，占总面积的</w:t>
            </w:r>
            <w:r>
              <w:rPr>
                <w:rFonts w:ascii="Times New Roman" w:hAnsi="Times New Roman"/>
                <w:sz w:val="24"/>
                <w:szCs w:val="24"/>
              </w:rPr>
              <w:t>1.7%</w:t>
            </w:r>
            <w:r>
              <w:rPr>
                <w:rFonts w:hint="eastAsia" w:ascii="Times New Roman" w:hAnsi="Times New Roman"/>
                <w:sz w:val="24"/>
                <w:szCs w:val="24"/>
              </w:rPr>
              <w:t>。主要分布在三台山乡、法帕镇的部分地区，土质偏粘，保水保肥力强，冲积土面积</w:t>
            </w:r>
            <w:r>
              <w:rPr>
                <w:rFonts w:ascii="Times New Roman" w:hAnsi="Times New Roman"/>
                <w:sz w:val="24"/>
                <w:szCs w:val="24"/>
              </w:rPr>
              <w:t>2.4</w:t>
            </w:r>
            <w:r>
              <w:rPr>
                <w:rFonts w:hint="eastAsia" w:ascii="Times New Roman" w:hAnsi="Times New Roman"/>
                <w:sz w:val="24"/>
                <w:szCs w:val="24"/>
              </w:rPr>
              <w:t>万亩，占总面积的</w:t>
            </w:r>
            <w:r>
              <w:rPr>
                <w:rFonts w:ascii="Times New Roman" w:hAnsi="Times New Roman"/>
                <w:sz w:val="24"/>
                <w:szCs w:val="24"/>
              </w:rPr>
              <w:t>0.5%</w:t>
            </w:r>
            <w:r>
              <w:rPr>
                <w:rFonts w:hint="eastAsia" w:ascii="Times New Roman" w:hAnsi="Times New Roman"/>
                <w:sz w:val="24"/>
                <w:szCs w:val="24"/>
              </w:rPr>
              <w:t>。主要分布在芒市大河流两岸的河漫滩平地上，质地砂性，保水保肥力差。沼泽土面积</w:t>
            </w:r>
            <w:r>
              <w:rPr>
                <w:rFonts w:ascii="Times New Roman" w:hAnsi="Times New Roman"/>
                <w:sz w:val="24"/>
                <w:szCs w:val="24"/>
              </w:rPr>
              <w:t>1123</w:t>
            </w:r>
            <w:r>
              <w:rPr>
                <w:rFonts w:hint="eastAsia" w:ascii="Times New Roman" w:hAnsi="Times New Roman"/>
                <w:sz w:val="24"/>
                <w:szCs w:val="24"/>
              </w:rPr>
              <w:t>亩，占总面积的</w:t>
            </w:r>
            <w:r>
              <w:rPr>
                <w:rFonts w:ascii="Times New Roman" w:hAnsi="Times New Roman"/>
                <w:sz w:val="24"/>
                <w:szCs w:val="24"/>
              </w:rPr>
              <w:t>0.03%</w:t>
            </w:r>
            <w:r>
              <w:rPr>
                <w:rFonts w:hint="eastAsia" w:ascii="Times New Roman" w:hAnsi="Times New Roman"/>
                <w:sz w:val="24"/>
                <w:szCs w:val="24"/>
              </w:rPr>
              <w:t>。主要分布在芒市、芒里的部分地区，土壤质地粘细含水多。砖红壤、红壤、黄壤、棕壤成土母岩主要由粗粘结晶、花岗岩、变质岩、砂岩、砂岩质和玄武岩等岩石风化物提供，其理化性能为容易风化，质地疏松，机构松散，持水力较弱，植被受破坏后，易产生水土流失。农业灌溉需水量大。</w:t>
            </w:r>
          </w:p>
          <w:p>
            <w:pPr>
              <w:autoSpaceDE w:val="0"/>
              <w:autoSpaceDN w:val="0"/>
              <w:adjustRightInd w:val="0"/>
              <w:spacing w:line="360" w:lineRule="auto"/>
              <w:ind w:left="4" w:leftChars="2" w:right="6" w:firstLine="480" w:firstLineChars="200"/>
              <w:rPr>
                <w:rFonts w:ascii="Times New Roman" w:hAnsi="Times New Roman"/>
                <w:kern w:val="0"/>
                <w:sz w:val="24"/>
              </w:rPr>
            </w:pPr>
            <w:r>
              <w:rPr>
                <w:rFonts w:hint="eastAsia" w:ascii="Times New Roman" w:hAnsi="Times New Roman"/>
                <w:sz w:val="24"/>
                <w:szCs w:val="24"/>
              </w:rPr>
              <w:t>项目区土壤以红壤为主。</w:t>
            </w:r>
          </w:p>
          <w:p>
            <w:pPr>
              <w:pStyle w:val="14"/>
              <w:spacing w:line="360" w:lineRule="auto"/>
              <w:ind w:firstLine="562" w:firstLineChars="200"/>
              <w:rPr>
                <w:rFonts w:ascii="Times New Roman" w:hAnsi="Times New Roman"/>
                <w:b/>
                <w:bCs/>
                <w:sz w:val="28"/>
                <w:szCs w:val="28"/>
              </w:rPr>
            </w:pPr>
            <w:r>
              <w:rPr>
                <w:rFonts w:ascii="Times New Roman" w:hAnsi="Times New Roman"/>
                <w:b/>
                <w:bCs/>
                <w:sz w:val="28"/>
                <w:szCs w:val="28"/>
              </w:rPr>
              <w:t>6、植被及生物多样性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芒市的植被以森林植被为主，其次为草本植被。森林植被为南亚热带季雨林、云南松、思茅松等。主要属“盈江、镇康中山宽谷高榕、麻楝林、云南婆罗双林小区”，部分划入“腾冲中山宽谷刺斗厂栎、滇木荷林、云南松树林小区”。因温、湿条件差异而呈现垂直和水平分布的差异。</w:t>
            </w:r>
            <w:r>
              <w:rPr>
                <w:rFonts w:hint="eastAsia" w:ascii="Times New Roman" w:hAnsi="Times New Roman"/>
                <w:sz w:val="24"/>
                <w:szCs w:val="24"/>
                <w:lang w:eastAsia="zh-CN"/>
              </w:rPr>
              <w:t>海拔</w:t>
            </w:r>
            <w:r>
              <w:rPr>
                <w:rFonts w:ascii="Times New Roman" w:hAnsi="Times New Roman"/>
                <w:sz w:val="24"/>
                <w:szCs w:val="24"/>
              </w:rPr>
              <w:t>1000m</w:t>
            </w:r>
            <w:r>
              <w:rPr>
                <w:rFonts w:hint="eastAsia" w:ascii="Times New Roman" w:hAnsi="Times New Roman"/>
                <w:sz w:val="24"/>
                <w:szCs w:val="24"/>
              </w:rPr>
              <w:t>以下的坝区，因气候干湿交替较明显，森林植被为南亚热带季雨林，主要林种有高山榕、经椿、楹树、木乃果、酸枣、铁刀木、大叶藤黄、窄叶、对叶榕、羊蹄甲、攀枝花等。盆底边缘丘陵地带分布有以刺栲、山荼科的红木荷为优势。其他树种有黄檀、高山榕、攀枝花。</w:t>
            </w:r>
            <w:r>
              <w:rPr>
                <w:rFonts w:hint="eastAsia" w:ascii="Times New Roman" w:hAnsi="Times New Roman"/>
                <w:sz w:val="24"/>
                <w:szCs w:val="24"/>
                <w:lang w:eastAsia="zh-CN"/>
              </w:rPr>
              <w:t>海拔</w:t>
            </w:r>
            <w:r>
              <w:rPr>
                <w:rFonts w:ascii="Times New Roman" w:hAnsi="Times New Roman"/>
                <w:sz w:val="24"/>
                <w:szCs w:val="24"/>
              </w:rPr>
              <w:t>1000-1500m</w:t>
            </w:r>
            <w:r>
              <w:rPr>
                <w:rFonts w:hint="eastAsia" w:ascii="Times New Roman" w:hAnsi="Times New Roman"/>
                <w:sz w:val="24"/>
                <w:szCs w:val="24"/>
              </w:rPr>
              <w:t>为含高山榕的南亚热带常绿阔叶混叶林。北部芒市附近以杞木、红木荷、桦木等偏湿性树种占优势，中部的三台山及西南部的遮放附近雨量略少，以麻栗、红锥粟占优势。次生地上常伴有耐旱的野火绳，阴湿的沟箐中可见到树蕨等热带沟谷雨林植物。高山榕在东、西部山脉分布海拔到</w:t>
            </w:r>
            <w:r>
              <w:rPr>
                <w:rFonts w:ascii="Times New Roman" w:hAnsi="Times New Roman"/>
                <w:sz w:val="24"/>
                <w:szCs w:val="24"/>
              </w:rPr>
              <w:t>1600m</w:t>
            </w:r>
            <w:r>
              <w:rPr>
                <w:rFonts w:hint="eastAsia" w:ascii="Times New Roman" w:hAnsi="Times New Roman"/>
                <w:sz w:val="24"/>
                <w:szCs w:val="24"/>
              </w:rPr>
              <w:t>。勐嘎处于北坡、水热条件略差，</w:t>
            </w:r>
            <w:r>
              <w:rPr>
                <w:rFonts w:hint="eastAsia" w:ascii="Times New Roman" w:hAnsi="Times New Roman"/>
                <w:sz w:val="24"/>
                <w:szCs w:val="24"/>
                <w:lang w:eastAsia="zh-CN"/>
              </w:rPr>
              <w:t>海拔</w:t>
            </w:r>
            <w:r>
              <w:rPr>
                <w:rFonts w:ascii="Times New Roman" w:hAnsi="Times New Roman"/>
                <w:sz w:val="24"/>
                <w:szCs w:val="24"/>
              </w:rPr>
              <w:t>1500m</w:t>
            </w:r>
            <w:r>
              <w:rPr>
                <w:rFonts w:hint="eastAsia" w:ascii="Times New Roman" w:hAnsi="Times New Roman"/>
                <w:sz w:val="24"/>
                <w:szCs w:val="24"/>
              </w:rPr>
              <w:t>以下有云南松林。江东高梗田一带因地处龙江峡谷阴坡，有大面积南亚热带喜温喜湿性思茅松林。海拔</w:t>
            </w:r>
            <w:r>
              <w:rPr>
                <w:rFonts w:ascii="Times New Roman" w:hAnsi="Times New Roman"/>
                <w:sz w:val="24"/>
                <w:szCs w:val="24"/>
              </w:rPr>
              <w:t>2000m</w:t>
            </w:r>
            <w:r>
              <w:rPr>
                <w:rFonts w:hint="eastAsia" w:ascii="Times New Roman" w:hAnsi="Times New Roman"/>
                <w:sz w:val="24"/>
                <w:szCs w:val="24"/>
              </w:rPr>
              <w:t>以上，山高风大，冷湿多雾，树干多生树衣，为北亚热带暖湿带山地苔藓林，优势树种为包头栎、青岗栎，此外有楠木、木莲、云南松、实心竹、灰竹、竹等。</w:t>
            </w:r>
          </w:p>
          <w:p>
            <w:pPr>
              <w:pStyle w:val="14"/>
              <w:spacing w:line="360" w:lineRule="auto"/>
              <w:ind w:firstLine="480" w:firstLineChars="200"/>
              <w:rPr>
                <w:rFonts w:ascii="Times New Roman" w:hAnsi="Times New Roman"/>
                <w:sz w:val="24"/>
                <w:szCs w:val="24"/>
              </w:rPr>
            </w:pPr>
            <w:r>
              <w:rPr>
                <w:rFonts w:hint="eastAsia" w:ascii="Times New Roman" w:hAnsi="Times New Roman"/>
                <w:sz w:val="24"/>
                <w:szCs w:val="24"/>
              </w:rPr>
              <w:t>根据现场踏勘和走访调查，项目区内未发现国家级、省级珍稀濒危保护动物，也没有地域性特有种存在。</w:t>
            </w:r>
          </w:p>
          <w:p>
            <w:pPr>
              <w:pStyle w:val="14"/>
              <w:spacing w:line="360" w:lineRule="auto"/>
              <w:ind w:firstLine="562" w:firstLineChars="200"/>
              <w:rPr>
                <w:rFonts w:ascii="Times New Roman" w:hAnsi="Times New Roman"/>
                <w:b/>
                <w:bCs/>
                <w:sz w:val="28"/>
                <w:szCs w:val="28"/>
              </w:rPr>
            </w:pPr>
            <w:r>
              <w:rPr>
                <w:rFonts w:ascii="Times New Roman" w:hAnsi="Times New Roman"/>
                <w:b/>
                <w:bCs/>
                <w:sz w:val="28"/>
                <w:szCs w:val="28"/>
              </w:rPr>
              <w:t>7、德宏州芒市食品产业园概况</w:t>
            </w:r>
          </w:p>
          <w:p>
            <w:pPr>
              <w:spacing w:line="360" w:lineRule="auto"/>
              <w:ind w:firstLine="480" w:firstLineChars="200"/>
              <w:rPr>
                <w:rFonts w:ascii="Times New Roman" w:hAnsi="Times New Roman"/>
                <w:sz w:val="24"/>
              </w:rPr>
            </w:pPr>
            <w:r>
              <w:rPr>
                <w:rFonts w:ascii="Times New Roman" w:hAnsi="Times New Roman"/>
                <w:sz w:val="24"/>
              </w:rPr>
              <w:t>（1）园区概况</w:t>
            </w:r>
          </w:p>
          <w:p>
            <w:pPr>
              <w:pStyle w:val="14"/>
              <w:spacing w:line="360" w:lineRule="auto"/>
              <w:ind w:firstLine="480" w:firstLineChars="200"/>
              <w:rPr>
                <w:rFonts w:ascii="Times New Roman" w:hAnsi="Times New Roman"/>
                <w:sz w:val="24"/>
              </w:rPr>
            </w:pPr>
            <w:r>
              <w:rPr>
                <w:rFonts w:ascii="Times New Roman" w:hAnsi="Times New Roman"/>
                <w:sz w:val="24"/>
              </w:rPr>
              <w:t>根据芒市工业园区管委会委托昆明市规划设计研究院编制的《云南芒市食品产业园控制性详细规划》，食品产业园位于芒市风平镇西南，距芒市城区约12km，距芒市机场约8km。园区西北临320国道，东北及东南以华侨农场三分厂四队、弄转村、界桃村线为界，西南以户育村、界桃村一线为界，整个园区总面积为781.09公顷。园区定位为面向南亚、东南亚的外向型食品产业园区，云南省“产城旅”一体化发展示范园区、芒市生态田园城市产业发展示范园区。</w:t>
            </w:r>
          </w:p>
          <w:p>
            <w:pPr>
              <w:spacing w:line="360" w:lineRule="auto"/>
              <w:ind w:firstLine="480" w:firstLineChars="200"/>
              <w:rPr>
                <w:rFonts w:ascii="Times New Roman" w:hAnsi="Times New Roman"/>
                <w:sz w:val="24"/>
              </w:rPr>
            </w:pPr>
            <w:r>
              <w:rPr>
                <w:rFonts w:ascii="Times New Roman" w:hAnsi="Times New Roman"/>
                <w:sz w:val="24"/>
              </w:rPr>
              <w:t>（2）产业功能定位</w:t>
            </w:r>
          </w:p>
          <w:p>
            <w:pPr>
              <w:pStyle w:val="14"/>
              <w:spacing w:line="360" w:lineRule="auto"/>
              <w:ind w:firstLine="480" w:firstLineChars="200"/>
              <w:rPr>
                <w:rFonts w:ascii="Times New Roman" w:hAnsi="Times New Roman"/>
                <w:kern w:val="0"/>
                <w:sz w:val="24"/>
              </w:rPr>
            </w:pPr>
            <w:r>
              <w:rPr>
                <w:rFonts w:ascii="Times New Roman" w:hAnsi="Times New Roman"/>
                <w:sz w:val="24"/>
              </w:rPr>
              <w:t>园区未来主要发展特色食品加工产业、战略创新服务产业、休闲度假旅游产业。</w:t>
            </w:r>
            <w:r>
              <w:rPr>
                <w:rFonts w:ascii="Times New Roman" w:hAnsi="Times New Roman"/>
                <w:kern w:val="0"/>
                <w:sz w:val="24"/>
              </w:rPr>
              <w:t>本项目属于</w:t>
            </w:r>
            <w:r>
              <w:rPr>
                <w:rFonts w:ascii="Times New Roman" w:hAnsi="Times New Roman"/>
                <w:sz w:val="24"/>
              </w:rPr>
              <w:t>食品加工产业范围内</w:t>
            </w:r>
            <w:r>
              <w:rPr>
                <w:rFonts w:ascii="Times New Roman" w:hAnsi="Times New Roman"/>
                <w:kern w:val="0"/>
                <w:sz w:val="24"/>
              </w:rPr>
              <w:t>。</w:t>
            </w:r>
          </w:p>
          <w:p>
            <w:pPr>
              <w:pStyle w:val="14"/>
              <w:spacing w:line="360" w:lineRule="auto"/>
              <w:ind w:firstLine="480" w:firstLineChars="200"/>
              <w:rPr>
                <w:rFonts w:ascii="Times New Roman" w:hAnsi="Times New Roman"/>
                <w:bCs/>
                <w:sz w:val="24"/>
              </w:rPr>
            </w:pPr>
            <w:r>
              <w:rPr>
                <w:rFonts w:ascii="Times New Roman" w:hAnsi="Times New Roman"/>
                <w:bCs/>
                <w:sz w:val="24"/>
              </w:rPr>
              <w:t>（3）排水规划</w:t>
            </w:r>
          </w:p>
          <w:p>
            <w:pPr>
              <w:pStyle w:val="14"/>
              <w:spacing w:line="360" w:lineRule="auto"/>
              <w:ind w:firstLine="480" w:firstLineChars="200"/>
              <w:rPr>
                <w:rFonts w:ascii="Times New Roman" w:hAnsi="Times New Roman"/>
                <w:bCs/>
                <w:sz w:val="24"/>
              </w:rPr>
            </w:pPr>
            <w:r>
              <w:rPr>
                <w:rFonts w:ascii="Times New Roman" w:hAnsi="Times New Roman"/>
                <w:bCs/>
                <w:sz w:val="24"/>
              </w:rPr>
              <w:t>片区现状</w:t>
            </w:r>
            <w:r>
              <w:rPr>
                <w:rFonts w:hint="eastAsia" w:ascii="Times New Roman" w:hAnsi="Times New Roman"/>
                <w:bCs/>
                <w:sz w:val="24"/>
              </w:rPr>
              <w:t>已</w:t>
            </w:r>
            <w:r>
              <w:rPr>
                <w:rFonts w:ascii="Times New Roman" w:hAnsi="Times New Roman"/>
                <w:bCs/>
                <w:sz w:val="24"/>
              </w:rPr>
              <w:t>形成完善的雨、污水排水系统，</w:t>
            </w:r>
            <w:r>
              <w:rPr>
                <w:rFonts w:hint="eastAsia" w:ascii="Times New Roman" w:hAnsi="Times New Roman"/>
                <w:bCs/>
                <w:sz w:val="24"/>
              </w:rPr>
              <w:t>项目雨水经</w:t>
            </w:r>
            <w:r>
              <w:rPr>
                <w:rFonts w:ascii="Times New Roman" w:hAnsi="Times New Roman"/>
                <w:bCs/>
                <w:sz w:val="24"/>
              </w:rPr>
              <w:t>雨水管道收集后就近排至园区雨水管网</w:t>
            </w:r>
            <w:r>
              <w:rPr>
                <w:rFonts w:hint="eastAsia" w:ascii="Times New Roman" w:hAnsi="Times New Roman"/>
                <w:bCs/>
                <w:sz w:val="24"/>
              </w:rPr>
              <w:t>。</w:t>
            </w:r>
            <w:r>
              <w:rPr>
                <w:rFonts w:ascii="Times New Roman" w:hAnsi="Times New Roman"/>
                <w:bCs/>
                <w:sz w:val="24"/>
              </w:rPr>
              <w:t>园区</w:t>
            </w:r>
            <w:r>
              <w:rPr>
                <w:rFonts w:hint="eastAsia" w:ascii="Times New Roman" w:hAnsi="Times New Roman"/>
                <w:bCs/>
                <w:sz w:val="24"/>
              </w:rPr>
              <w:t>已</w:t>
            </w:r>
            <w:r>
              <w:rPr>
                <w:rFonts w:ascii="Times New Roman" w:hAnsi="Times New Roman"/>
                <w:bCs/>
                <w:sz w:val="24"/>
              </w:rPr>
              <w:t>于北侧建设一座污水处理厂，污水处理厂处理深度为二级，出水水质须达标排放。</w:t>
            </w:r>
          </w:p>
          <w:p>
            <w:pPr>
              <w:pStyle w:val="14"/>
              <w:spacing w:line="360" w:lineRule="auto"/>
              <w:ind w:firstLine="480" w:firstLineChars="200"/>
              <w:rPr>
                <w:rFonts w:ascii="Times New Roman" w:hAnsi="Times New Roman"/>
                <w:bCs/>
                <w:sz w:val="24"/>
              </w:rPr>
            </w:pPr>
            <w:r>
              <w:rPr>
                <w:rFonts w:ascii="Times New Roman" w:hAnsi="Times New Roman"/>
                <w:bCs/>
                <w:sz w:val="24"/>
              </w:rPr>
              <w:t>（4）现状建设情况</w:t>
            </w:r>
          </w:p>
          <w:p>
            <w:pPr>
              <w:pStyle w:val="14"/>
              <w:spacing w:line="360" w:lineRule="auto"/>
              <w:ind w:firstLine="480" w:firstLineChars="200"/>
              <w:rPr>
                <w:rFonts w:ascii="Times New Roman" w:hAnsi="Times New Roman"/>
                <w:bCs/>
                <w:sz w:val="24"/>
              </w:rPr>
            </w:pPr>
            <w:r>
              <w:rPr>
                <w:rFonts w:ascii="Times New Roman" w:hAnsi="Times New Roman"/>
                <w:bCs/>
                <w:sz w:val="24"/>
              </w:rPr>
              <w:t>通过近几年的发展园区逐渐形成了以后谷咖啡为主的食品加工产业园。园区现有企业21家。其余用地现状主要以林地、园地、水田、旱地为主，有利于未来园区进行大规模的建设。</w:t>
            </w:r>
          </w:p>
          <w:p>
            <w:pPr>
              <w:pStyle w:val="14"/>
              <w:spacing w:line="360" w:lineRule="auto"/>
              <w:ind w:firstLine="480" w:firstLineChars="200"/>
              <w:rPr>
                <w:rFonts w:ascii="Times New Roman" w:hAnsi="Times New Roman"/>
                <w:bCs/>
                <w:sz w:val="24"/>
              </w:rPr>
            </w:pPr>
            <w:r>
              <w:rPr>
                <w:rFonts w:ascii="Times New Roman" w:hAnsi="Times New Roman"/>
                <w:bCs/>
                <w:sz w:val="24"/>
              </w:rPr>
              <w:t>（5）现状道路交通状况：</w:t>
            </w:r>
          </w:p>
          <w:p>
            <w:pPr>
              <w:pStyle w:val="14"/>
              <w:spacing w:line="360" w:lineRule="auto"/>
              <w:ind w:firstLine="480" w:firstLineChars="200"/>
              <w:rPr>
                <w:rFonts w:ascii="Times New Roman" w:hAnsi="Times New Roman"/>
                <w:bCs/>
                <w:sz w:val="24"/>
              </w:rPr>
            </w:pPr>
            <w:r>
              <w:rPr>
                <w:rFonts w:ascii="Times New Roman" w:hAnsi="Times New Roman"/>
                <w:bCs/>
                <w:sz w:val="24"/>
              </w:rPr>
              <w:t>320国道从园区北侧穿过，芒瑞大道、龙瑞高速和大瑞铁路从园区北部地区通过。</w:t>
            </w:r>
          </w:p>
          <w:p>
            <w:pPr>
              <w:pStyle w:val="14"/>
              <w:spacing w:line="360" w:lineRule="auto"/>
              <w:ind w:firstLine="480" w:firstLineChars="200"/>
              <w:rPr>
                <w:rFonts w:ascii="Times New Roman" w:hAnsi="Times New Roman"/>
                <w:bCs/>
                <w:sz w:val="24"/>
              </w:rPr>
            </w:pPr>
            <w:r>
              <w:rPr>
                <w:rFonts w:ascii="Times New Roman" w:hAnsi="Times New Roman"/>
                <w:bCs/>
                <w:sz w:val="24"/>
              </w:rPr>
              <w:t>园区主干路：2号路、</w:t>
            </w:r>
            <w:r>
              <w:rPr>
                <w:rFonts w:hint="eastAsia" w:ascii="Times New Roman" w:hAnsi="Times New Roman"/>
                <w:bCs/>
                <w:sz w:val="24"/>
              </w:rPr>
              <w:t>3号路、</w:t>
            </w:r>
            <w:r>
              <w:rPr>
                <w:rFonts w:ascii="Times New Roman" w:hAnsi="Times New Roman"/>
                <w:bCs/>
                <w:sz w:val="24"/>
              </w:rPr>
              <w:t>4号路、6号路、咖啡大道，主要为联系园区与外围道路的机动车主要通道，也是规划区城市建设和地块开发的重要交通支撑。</w:t>
            </w:r>
          </w:p>
          <w:p>
            <w:pPr>
              <w:pStyle w:val="14"/>
              <w:spacing w:line="360" w:lineRule="auto"/>
              <w:ind w:firstLine="480" w:firstLineChars="200"/>
              <w:rPr>
                <w:rFonts w:ascii="Times New Roman" w:hAnsi="Times New Roman"/>
                <w:bCs/>
                <w:sz w:val="24"/>
              </w:rPr>
            </w:pPr>
            <w:r>
              <w:rPr>
                <w:rFonts w:ascii="Times New Roman" w:hAnsi="Times New Roman"/>
                <w:bCs/>
                <w:sz w:val="24"/>
              </w:rPr>
              <w:t>园区次干路：后谷大道、规划24m、20m宽道路，为主干道路网的补充，是园区开发和建设的基础性路网，也是规划区生产和生活的重要界面。</w:t>
            </w:r>
          </w:p>
          <w:p>
            <w:pPr>
              <w:pStyle w:val="14"/>
              <w:spacing w:line="360" w:lineRule="auto"/>
              <w:ind w:firstLine="480" w:firstLineChars="200"/>
              <w:rPr>
                <w:rFonts w:ascii="Times New Roman" w:hAnsi="Times New Roman"/>
                <w:bCs/>
                <w:sz w:val="24"/>
              </w:rPr>
            </w:pPr>
            <w:r>
              <w:rPr>
                <w:rFonts w:ascii="Times New Roman" w:hAnsi="Times New Roman"/>
                <w:bCs/>
                <w:sz w:val="24"/>
              </w:rPr>
              <w:t>园区支路：地块内部支路采用16m宽道路，园区西南侧山间道路为12m宽道路，主要是满足地块交通出行，是规划区道路的重要组成部分。</w:t>
            </w:r>
          </w:p>
          <w:p>
            <w:pPr>
              <w:pStyle w:val="14"/>
              <w:spacing w:line="360" w:lineRule="auto"/>
              <w:ind w:firstLine="480" w:firstLineChars="200"/>
              <w:rPr>
                <w:rFonts w:ascii="Times New Roman" w:hAnsi="Times New Roman"/>
                <w:bCs/>
                <w:sz w:val="24"/>
              </w:rPr>
            </w:pPr>
            <w:r>
              <w:rPr>
                <w:rFonts w:ascii="Times New Roman" w:hAnsi="Times New Roman"/>
                <w:bCs/>
                <w:sz w:val="24"/>
              </w:rPr>
              <w:t>（6）村庄分布情况</w:t>
            </w:r>
          </w:p>
          <w:p>
            <w:pPr>
              <w:pStyle w:val="14"/>
              <w:spacing w:line="360" w:lineRule="auto"/>
              <w:ind w:firstLine="480" w:firstLineChars="200"/>
              <w:rPr>
                <w:rFonts w:ascii="Times New Roman" w:hAnsi="Times New Roman"/>
                <w:bCs/>
                <w:sz w:val="24"/>
              </w:rPr>
            </w:pPr>
            <w:r>
              <w:rPr>
                <w:rFonts w:ascii="Times New Roman" w:hAnsi="Times New Roman"/>
                <w:bCs/>
                <w:sz w:val="24"/>
              </w:rPr>
              <w:t>规划区内涉及帕底村委会和那目村委会，涉及村庄包括帕底、户育、等岗、弄转、界桃、南相章等共计6个村，现居住人口约1.1万人，分布较散。</w:t>
            </w:r>
          </w:p>
          <w:p>
            <w:pPr>
              <w:pStyle w:val="14"/>
              <w:spacing w:line="360" w:lineRule="auto"/>
              <w:ind w:firstLine="480" w:firstLineChars="200"/>
              <w:rPr>
                <w:rFonts w:ascii="Times New Roman" w:hAnsi="Times New Roman"/>
                <w:bCs/>
                <w:sz w:val="24"/>
              </w:rPr>
            </w:pPr>
            <w:r>
              <w:rPr>
                <w:rFonts w:ascii="Times New Roman" w:hAnsi="Times New Roman"/>
                <w:bCs/>
                <w:sz w:val="24"/>
              </w:rPr>
              <w:t>（7）入驻项目环保要求</w:t>
            </w:r>
          </w:p>
          <w:p>
            <w:pPr>
              <w:pStyle w:val="14"/>
              <w:spacing w:line="360" w:lineRule="auto"/>
              <w:ind w:firstLine="480" w:firstLineChars="200"/>
              <w:rPr>
                <w:rFonts w:ascii="Times New Roman" w:hAnsi="Times New Roman"/>
                <w:bCs/>
                <w:sz w:val="24"/>
              </w:rPr>
            </w:pPr>
            <w:r>
              <w:rPr>
                <w:rFonts w:ascii="Times New Roman" w:hAnsi="Times New Roman"/>
                <w:bCs/>
                <w:sz w:val="24"/>
              </w:rPr>
              <w:t>《云南芒市食品产业园控制性详细规划环境影响报告书》提出园区本工业园区定位发展特色食品加工及休闲旅游产业，培育特色食品加工产业集群。规划中仅提出产业发展的大致类型，未明确产业发展规模。因此，规划环评提出，园区今后入驻企业色食品加工及休闲旅游产业，培育特色食品加工产为主，入驻企业必须符合《产业结构调整指导目录（2011年本）》（发改委第9号令）、《产业结构调整指导目录（2011年本）》（2013年修正）（发改委第21号令，2013年5月1日）以及《云南省工业产业结构调整指导目录（2006年本）》，大力引入国家和云南产业政策中鼓励类企业，禁止淘汰类企业入园。</w:t>
            </w:r>
          </w:p>
          <w:p>
            <w:pPr>
              <w:pStyle w:val="14"/>
              <w:spacing w:line="360" w:lineRule="auto"/>
              <w:ind w:firstLine="480" w:firstLineChars="200"/>
              <w:rPr>
                <w:rFonts w:ascii="Times New Roman" w:hAnsi="Times New Roman"/>
                <w:bCs/>
                <w:sz w:val="24"/>
              </w:rPr>
            </w:pPr>
            <w:r>
              <w:rPr>
                <w:rFonts w:ascii="Times New Roman" w:hAnsi="Times New Roman"/>
                <w:bCs/>
                <w:sz w:val="24"/>
              </w:rPr>
              <w:t>（8）具体项目目环境影响评价</w:t>
            </w:r>
          </w:p>
          <w:p>
            <w:pPr>
              <w:pStyle w:val="14"/>
              <w:spacing w:line="360" w:lineRule="auto"/>
              <w:ind w:firstLine="480" w:firstLineChars="200"/>
              <w:rPr>
                <w:rFonts w:ascii="Times New Roman" w:hAnsi="Times New Roman"/>
                <w:bCs/>
                <w:sz w:val="24"/>
              </w:rPr>
            </w:pPr>
            <w:r>
              <w:rPr>
                <w:rFonts w:ascii="Times New Roman" w:hAnsi="Times New Roman"/>
                <w:bCs/>
                <w:sz w:val="24"/>
              </w:rPr>
              <w:t>本规划区实施后对环境的影响，能够控制在可接受范围内。本评价对入驻具体项目环境影响评价提出如下要求：</w:t>
            </w:r>
          </w:p>
          <w:p>
            <w:pPr>
              <w:pStyle w:val="14"/>
              <w:spacing w:line="360" w:lineRule="auto"/>
              <w:ind w:firstLine="480" w:firstLineChars="200"/>
              <w:rPr>
                <w:rFonts w:ascii="Times New Roman" w:hAnsi="Times New Roman"/>
                <w:bCs/>
                <w:sz w:val="24"/>
              </w:rPr>
            </w:pPr>
            <w:r>
              <w:rPr>
                <w:rFonts w:ascii="Times New Roman" w:hAnsi="Times New Roman"/>
                <w:bCs/>
                <w:sz w:val="24"/>
              </w:rPr>
              <w:fldChar w:fldCharType="begin"/>
            </w:r>
            <w:r>
              <w:rPr>
                <w:rFonts w:ascii="Times New Roman" w:hAnsi="Times New Roman"/>
                <w:bCs/>
                <w:sz w:val="24"/>
              </w:rPr>
              <w:instrText xml:space="preserve"> = 1 \* GB3 </w:instrText>
            </w:r>
            <w:r>
              <w:rPr>
                <w:rFonts w:ascii="Times New Roman" w:hAnsi="Times New Roman"/>
                <w:bCs/>
                <w:sz w:val="24"/>
              </w:rPr>
              <w:fldChar w:fldCharType="separate"/>
            </w:r>
            <w:r>
              <w:rPr>
                <w:rFonts w:hint="eastAsia" w:ascii="Times New Roman" w:hAnsi="Times New Roman" w:cs="宋体"/>
                <w:bCs/>
                <w:sz w:val="24"/>
              </w:rPr>
              <w:t>①</w:t>
            </w:r>
            <w:r>
              <w:rPr>
                <w:rFonts w:ascii="Times New Roman" w:hAnsi="Times New Roman"/>
                <w:bCs/>
                <w:sz w:val="24"/>
              </w:rPr>
              <w:fldChar w:fldCharType="end"/>
            </w:r>
            <w:r>
              <w:rPr>
                <w:rFonts w:ascii="Times New Roman" w:hAnsi="Times New Roman"/>
                <w:bCs/>
                <w:sz w:val="24"/>
              </w:rPr>
              <w:t xml:space="preserve">应根据《建设项目环境保护管理条例》及《建设项目环境保护分类管理名录》相关规定确定编制环境影响报告书、报告表或登记表； </w:t>
            </w:r>
          </w:p>
          <w:p>
            <w:pPr>
              <w:pStyle w:val="14"/>
              <w:spacing w:line="360" w:lineRule="auto"/>
              <w:ind w:firstLine="480" w:firstLineChars="200"/>
              <w:rPr>
                <w:rFonts w:ascii="Times New Roman" w:hAnsi="Times New Roman"/>
                <w:bCs/>
                <w:sz w:val="24"/>
              </w:rPr>
            </w:pPr>
            <w:r>
              <w:rPr>
                <w:rFonts w:ascii="Times New Roman" w:hAnsi="Times New Roman"/>
                <w:bCs/>
                <w:sz w:val="24"/>
              </w:rPr>
              <w:fldChar w:fldCharType="begin"/>
            </w:r>
            <w:r>
              <w:rPr>
                <w:rFonts w:ascii="Times New Roman" w:hAnsi="Times New Roman"/>
                <w:bCs/>
                <w:sz w:val="24"/>
              </w:rPr>
              <w:instrText xml:space="preserve"> = 2 \* GB3 </w:instrText>
            </w:r>
            <w:r>
              <w:rPr>
                <w:rFonts w:ascii="Times New Roman" w:hAnsi="Times New Roman"/>
                <w:bCs/>
                <w:sz w:val="24"/>
              </w:rPr>
              <w:fldChar w:fldCharType="separate"/>
            </w:r>
            <w:r>
              <w:rPr>
                <w:rFonts w:hint="eastAsia" w:ascii="Times New Roman" w:hAnsi="Times New Roman" w:cs="宋体"/>
                <w:bCs/>
                <w:sz w:val="24"/>
              </w:rPr>
              <w:t>②</w:t>
            </w:r>
            <w:r>
              <w:rPr>
                <w:rFonts w:ascii="Times New Roman" w:hAnsi="Times New Roman"/>
                <w:bCs/>
                <w:sz w:val="24"/>
              </w:rPr>
              <w:fldChar w:fldCharType="end"/>
            </w:r>
            <w:r>
              <w:rPr>
                <w:rFonts w:ascii="Times New Roman" w:hAnsi="Times New Roman"/>
                <w:bCs/>
                <w:sz w:val="24"/>
              </w:rPr>
              <w:t>建议具体项目环境影响评价报告，应根据项目污染排放特征将环境空气、地表水环境及风景名胜区等制约作为评价重点。</w:t>
            </w:r>
          </w:p>
          <w:p>
            <w:pPr>
              <w:pStyle w:val="14"/>
              <w:spacing w:line="360" w:lineRule="auto"/>
              <w:ind w:firstLine="480" w:firstLineChars="200"/>
              <w:rPr>
                <w:rFonts w:ascii="Times New Roman" w:hAnsi="Times New Roman"/>
                <w:bCs/>
                <w:sz w:val="24"/>
              </w:rPr>
            </w:pPr>
          </w:p>
          <w:p>
            <w:pPr>
              <w:pStyle w:val="14"/>
              <w:spacing w:line="360" w:lineRule="auto"/>
              <w:ind w:firstLine="562" w:firstLineChars="200"/>
              <w:rPr>
                <w:rFonts w:ascii="Times New Roman" w:hAnsi="Times New Roman"/>
                <w:b/>
                <w:bCs/>
                <w:sz w:val="28"/>
                <w:szCs w:val="28"/>
              </w:rPr>
            </w:pPr>
            <w:r>
              <w:rPr>
                <w:rFonts w:hint="eastAsia" w:ascii="Times New Roman" w:hAnsi="Times New Roman"/>
                <w:b/>
                <w:bCs/>
                <w:sz w:val="28"/>
                <w:szCs w:val="28"/>
              </w:rPr>
              <w:t>8、风景名胜及文物保护</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芒市文物单位主要为芒市小礼堂、遮放毛主席请示牌、邦外佛爷墓群、滇缅公路南天门段等单位。经现场调查项目区内未发现文物保护单位，且项目占地不涉及国务院、国家有关部门、省（自治区、直辖市）人民政府、市（州）人民政府、县（区、市）人民政府规定的生态保护区、自然保护区、风景名胜区、文化遗产保护区、水源保护区。根据现场踏勘，项目区内无地质遗迹分布，不属于地质遗迹保护区，项目所在地不属于自然保护区，附近没有国家、省、市级保护文物以及学校、医院等，项目所在区域无古树名树；项目区周围</w:t>
            </w:r>
            <w:r>
              <w:rPr>
                <w:rFonts w:ascii="Times New Roman" w:hAnsi="Times New Roman"/>
                <w:sz w:val="24"/>
                <w:szCs w:val="24"/>
              </w:rPr>
              <w:t>200m</w:t>
            </w:r>
            <w:r>
              <w:rPr>
                <w:rFonts w:hint="eastAsia" w:ascii="Times New Roman" w:hAnsi="Times New Roman"/>
                <w:sz w:val="24"/>
                <w:szCs w:val="24"/>
              </w:rPr>
              <w:t>的范围区内无国家规定的保护动植物。</w:t>
            </w: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rPr>
                <w:rFonts w:ascii="Times New Roman" w:hAnsi="Times New Roman"/>
                <w:sz w:val="24"/>
              </w:rPr>
            </w:pPr>
          </w:p>
        </w:tc>
      </w:tr>
    </w:tbl>
    <w:p>
      <w:pPr>
        <w:outlineLvl w:val="0"/>
        <w:rPr>
          <w:rFonts w:ascii="Times New Roman" w:hAnsi="Times New Roman"/>
          <w:b/>
          <w:sz w:val="28"/>
          <w:szCs w:val="28"/>
        </w:rPr>
        <w:sectPr>
          <w:footerReference r:id="rId7" w:type="default"/>
          <w:pgSz w:w="11906" w:h="16838"/>
          <w:pgMar w:top="993" w:right="1800" w:bottom="851" w:left="1800" w:header="851" w:footer="992" w:gutter="0"/>
          <w:pgNumType w:start="1"/>
          <w:cols w:space="720" w:num="1"/>
          <w:docGrid w:type="lines" w:linePitch="312" w:charSpace="0"/>
        </w:sectPr>
      </w:pPr>
    </w:p>
    <w:p>
      <w:pPr>
        <w:outlineLvl w:val="0"/>
        <w:rPr>
          <w:rFonts w:ascii="Times New Roman" w:hAnsi="Times New Roman"/>
          <w:b/>
          <w:sz w:val="28"/>
          <w:szCs w:val="28"/>
        </w:rPr>
      </w:pPr>
      <w:bookmarkStart w:id="16" w:name="_Toc482291032"/>
      <w:bookmarkStart w:id="17" w:name="_Toc329702007"/>
      <w:r>
        <w:rPr>
          <w:rFonts w:hint="eastAsia" w:ascii="Times New Roman" w:hAnsi="Times New Roman"/>
          <w:b/>
          <w:sz w:val="28"/>
          <w:szCs w:val="28"/>
        </w:rPr>
        <w:t>三、环境质量状况</w:t>
      </w:r>
      <w:bookmarkEnd w:id="16"/>
      <w:bookmarkEnd w:id="17"/>
    </w:p>
    <w:tbl>
      <w:tblPr>
        <w:tblStyle w:val="27"/>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3" w:type="dxa"/>
          </w:tcPr>
          <w:p>
            <w:pPr>
              <w:spacing w:line="360" w:lineRule="auto"/>
              <w:rPr>
                <w:rFonts w:ascii="Times New Roman" w:hAnsi="Times New Roman"/>
                <w:b/>
                <w:bCs/>
                <w:sz w:val="28"/>
                <w:szCs w:val="28"/>
              </w:rPr>
            </w:pPr>
            <w:r>
              <w:rPr>
                <w:rFonts w:ascii="Times New Roman" w:hAnsi="Times New Roman"/>
                <w:b/>
                <w:bCs/>
                <w:sz w:val="28"/>
                <w:szCs w:val="28"/>
              </w:rPr>
              <w:t>建设项目所在地区域环境质量现状及主要环境问题（环境空气、水环境、声环境、生态环境等）：</w:t>
            </w:r>
          </w:p>
          <w:p>
            <w:pPr>
              <w:spacing w:line="360" w:lineRule="auto"/>
              <w:ind w:firstLine="562" w:firstLineChars="200"/>
              <w:rPr>
                <w:rFonts w:ascii="Times New Roman" w:hAnsi="Times New Roman"/>
                <w:b/>
                <w:bCs/>
                <w:sz w:val="28"/>
                <w:szCs w:val="28"/>
              </w:rPr>
            </w:pPr>
            <w:r>
              <w:rPr>
                <w:rFonts w:ascii="Times New Roman" w:hAnsi="Times New Roman"/>
                <w:b/>
                <w:bCs/>
                <w:sz w:val="28"/>
                <w:szCs w:val="28"/>
              </w:rPr>
              <w:t>1、环境空气质量现状</w:t>
            </w:r>
          </w:p>
          <w:p>
            <w:pPr>
              <w:tabs>
                <w:tab w:val="left" w:pos="6300"/>
              </w:tabs>
              <w:spacing w:line="360" w:lineRule="auto"/>
              <w:ind w:firstLine="480" w:firstLineChars="200"/>
              <w:rPr>
                <w:rFonts w:ascii="Times New Roman" w:hAnsi="Times New Roman"/>
                <w:sz w:val="24"/>
              </w:rPr>
            </w:pPr>
            <w:r>
              <w:rPr>
                <w:rFonts w:ascii="Times New Roman" w:hAnsi="Times New Roman"/>
                <w:sz w:val="24"/>
              </w:rPr>
              <w:t>本项目所在地位于</w:t>
            </w:r>
            <w:r>
              <w:rPr>
                <w:rFonts w:hint="eastAsia" w:ascii="Times New Roman" w:hAnsi="Times New Roman"/>
                <w:sz w:val="24"/>
                <w:szCs w:val="24"/>
              </w:rPr>
              <w:t>德宏州芒市帕底工业园区</w:t>
            </w:r>
            <w:r>
              <w:rPr>
                <w:rFonts w:ascii="Times New Roman" w:hAnsi="Times New Roman"/>
                <w:sz w:val="24"/>
              </w:rPr>
              <w:t>，按环境空气质量功能区划分项目区属于二类区（城镇规划中确定的居住区、商业交通居民混合区、文化区、一般工业区和农村地区），应执行《环境空气质量标准》（GB3095-2012）二级标准。</w:t>
            </w:r>
          </w:p>
          <w:p>
            <w:pPr>
              <w:tabs>
                <w:tab w:val="left" w:pos="6300"/>
              </w:tabs>
              <w:spacing w:line="360" w:lineRule="auto"/>
              <w:ind w:firstLine="480" w:firstLineChars="200"/>
              <w:rPr>
                <w:rFonts w:ascii="Times New Roman" w:hAnsi="Times New Roman"/>
                <w:sz w:val="24"/>
              </w:rPr>
            </w:pPr>
            <w:r>
              <w:rPr>
                <w:rFonts w:ascii="Times New Roman" w:hAnsi="Times New Roman"/>
                <w:sz w:val="24"/>
              </w:rPr>
              <w:t>根据201</w:t>
            </w:r>
            <w:r>
              <w:rPr>
                <w:rFonts w:hint="eastAsia" w:ascii="Times New Roman" w:hAnsi="Times New Roman"/>
                <w:sz w:val="24"/>
              </w:rPr>
              <w:t>9年7月</w:t>
            </w:r>
            <w:r>
              <w:rPr>
                <w:rFonts w:ascii="Times New Roman" w:hAnsi="Times New Roman"/>
                <w:sz w:val="24"/>
              </w:rPr>
              <w:t>德宏州城市环境空气质量</w:t>
            </w:r>
            <w:r>
              <w:rPr>
                <w:rFonts w:hint="eastAsia" w:ascii="Times New Roman" w:hAnsi="Times New Roman"/>
                <w:sz w:val="24"/>
              </w:rPr>
              <w:t>月</w:t>
            </w:r>
            <w:r>
              <w:rPr>
                <w:rFonts w:ascii="Times New Roman" w:hAnsi="Times New Roman"/>
                <w:sz w:val="24"/>
              </w:rPr>
              <w:t>报，</w:t>
            </w:r>
            <w:r>
              <w:rPr>
                <w:rFonts w:hint="eastAsia" w:ascii="Times New Roman" w:hAnsi="Times New Roman"/>
                <w:sz w:val="24"/>
              </w:rPr>
              <w:t>七月份，芒市城市环境空气质量优良率为100%。</w:t>
            </w:r>
            <w:r>
              <w:rPr>
                <w:rFonts w:ascii="Times New Roman" w:hAnsi="Times New Roman"/>
                <w:sz w:val="24"/>
              </w:rPr>
              <w:t>全市二氧化硫、二氧化氮、一氧化碳、PM</w:t>
            </w:r>
            <w:r>
              <w:rPr>
                <w:rFonts w:ascii="Times New Roman" w:hAnsi="Times New Roman"/>
                <w:sz w:val="24"/>
                <w:vertAlign w:val="subscript"/>
              </w:rPr>
              <w:t>10</w:t>
            </w:r>
            <w:r>
              <w:rPr>
                <w:rFonts w:ascii="Times New Roman" w:hAnsi="Times New Roman"/>
                <w:sz w:val="24"/>
              </w:rPr>
              <w:t>、PM</w:t>
            </w:r>
            <w:r>
              <w:rPr>
                <w:rFonts w:ascii="Times New Roman" w:hAnsi="Times New Roman"/>
                <w:sz w:val="24"/>
                <w:vertAlign w:val="subscript"/>
              </w:rPr>
              <w:t>2.5</w:t>
            </w:r>
            <w:r>
              <w:rPr>
                <w:rFonts w:ascii="Times New Roman" w:hAnsi="Times New Roman"/>
                <w:sz w:val="24"/>
              </w:rPr>
              <w:t>日均值及臭氧日最大8小时平均值均在一级标准</w:t>
            </w:r>
            <w:r>
              <w:rPr>
                <w:rFonts w:hint="eastAsia" w:ascii="Times New Roman" w:hAnsi="Times New Roman"/>
                <w:sz w:val="24"/>
              </w:rPr>
              <w:t>内。</w:t>
            </w:r>
            <w:r>
              <w:rPr>
                <w:rFonts w:hint="eastAsia" w:ascii="Times New Roman" w:hAnsi="Times New Roman"/>
                <w:sz w:val="24"/>
                <w:szCs w:val="24"/>
              </w:rPr>
              <w:t>根据现场实地踏勘，项目区</w:t>
            </w:r>
            <w:r>
              <w:rPr>
                <w:rFonts w:hint="eastAsia" w:ascii="Times New Roman" w:hAnsi="Times New Roman"/>
                <w:bCs/>
                <w:sz w:val="24"/>
                <w:szCs w:val="28"/>
              </w:rPr>
              <w:t>北侧30m为后谷咖啡，东侧25m处为弄转居民住户，西侧和南侧均为标准化厂房，</w:t>
            </w:r>
            <w:r>
              <w:rPr>
                <w:rFonts w:hint="eastAsia" w:ascii="Times New Roman" w:hAnsi="Times New Roman"/>
                <w:sz w:val="24"/>
                <w:szCs w:val="24"/>
              </w:rPr>
              <w:t>周边无重大污染源，空气环境质量较好，可满足《环境空气质量标准》（</w:t>
            </w:r>
            <w:r>
              <w:rPr>
                <w:rFonts w:ascii="Times New Roman" w:hAnsi="Times New Roman"/>
                <w:sz w:val="24"/>
                <w:szCs w:val="24"/>
              </w:rPr>
              <w:t>GB3095</w:t>
            </w:r>
            <w:r>
              <w:rPr>
                <w:rFonts w:hint="eastAsia" w:ascii="Times New Roman" w:hAnsi="Times New Roman"/>
                <w:sz w:val="24"/>
                <w:szCs w:val="24"/>
              </w:rPr>
              <w:t>－</w:t>
            </w:r>
            <w:r>
              <w:rPr>
                <w:rFonts w:ascii="Times New Roman" w:hAnsi="Times New Roman"/>
                <w:sz w:val="24"/>
                <w:szCs w:val="24"/>
              </w:rPr>
              <w:t>2012</w:t>
            </w:r>
            <w:r>
              <w:rPr>
                <w:rFonts w:hint="eastAsia" w:ascii="Times New Roman" w:hAnsi="Times New Roman"/>
                <w:sz w:val="24"/>
                <w:szCs w:val="24"/>
              </w:rPr>
              <w:t>）二级标准，</w:t>
            </w:r>
            <w:r>
              <w:rPr>
                <w:rFonts w:hint="eastAsia" w:ascii="Times New Roman" w:hAnsi="Times New Roman"/>
                <w:sz w:val="24"/>
              </w:rPr>
              <w:t>属于环境空气质量达标区域。</w:t>
            </w:r>
          </w:p>
          <w:p>
            <w:pPr>
              <w:numPr>
                <w:ilvl w:val="0"/>
                <w:numId w:val="1"/>
              </w:numPr>
              <w:spacing w:line="360" w:lineRule="auto"/>
              <w:ind w:firstLine="562" w:firstLineChars="200"/>
              <w:rPr>
                <w:rFonts w:ascii="Times New Roman" w:hAnsi="Times New Roman"/>
                <w:b/>
                <w:bCs/>
                <w:sz w:val="28"/>
                <w:szCs w:val="28"/>
              </w:rPr>
            </w:pPr>
            <w:r>
              <w:rPr>
                <w:rFonts w:ascii="Times New Roman" w:hAnsi="Times New Roman"/>
                <w:b/>
                <w:bCs/>
                <w:sz w:val="28"/>
                <w:szCs w:val="28"/>
              </w:rPr>
              <w:t>地表水环境质量现状</w:t>
            </w:r>
          </w:p>
          <w:p>
            <w:pPr>
              <w:tabs>
                <w:tab w:val="left" w:pos="6300"/>
              </w:tabs>
              <w:spacing w:line="360" w:lineRule="auto"/>
              <w:ind w:firstLine="480" w:firstLineChars="200"/>
              <w:rPr>
                <w:rFonts w:ascii="Times New Roman" w:hAnsi="Times New Roman"/>
                <w:sz w:val="24"/>
              </w:rPr>
            </w:pPr>
            <w:r>
              <w:rPr>
                <w:rFonts w:hint="eastAsia" w:ascii="Times New Roman" w:hAnsi="Times New Roman"/>
                <w:sz w:val="24"/>
                <w:szCs w:val="24"/>
              </w:rPr>
              <w:t>本项目所在地区地表水主要为项目北侧1.8km的芒市大河，芒市大河为龙江一级支流，属伊洛瓦底江水系，</w:t>
            </w:r>
            <w:r>
              <w:rPr>
                <w:rFonts w:hint="eastAsia" w:ascii="Times New Roman" w:hAnsi="Times New Roman"/>
                <w:sz w:val="24"/>
              </w:rPr>
              <w:t>依据《云南省地表水水环境功能区划》（</w:t>
            </w:r>
            <w:r>
              <w:rPr>
                <w:rFonts w:ascii="Times New Roman" w:hAnsi="Times New Roman"/>
                <w:sz w:val="24"/>
              </w:rPr>
              <w:t>2010~2020</w:t>
            </w:r>
            <w:r>
              <w:rPr>
                <w:rFonts w:hint="eastAsia" w:ascii="Times New Roman" w:hAnsi="Times New Roman"/>
                <w:sz w:val="24"/>
              </w:rPr>
              <w:t>年），本项目涉及河段</w:t>
            </w:r>
            <w:r>
              <w:rPr>
                <w:rFonts w:hint="eastAsia" w:ascii="Times New Roman" w:hAnsi="Times New Roman"/>
                <w:sz w:val="24"/>
                <w:szCs w:val="24"/>
              </w:rPr>
              <w:t>为</w:t>
            </w:r>
            <w:r>
              <w:rPr>
                <w:rFonts w:ascii="Times New Roman" w:hAnsi="Times New Roman"/>
                <w:kern w:val="0"/>
                <w:sz w:val="24"/>
              </w:rPr>
              <w:t xml:space="preserve"> “</w:t>
            </w:r>
            <w:r>
              <w:rPr>
                <w:rFonts w:hint="eastAsia" w:ascii="Times New Roman" w:hAnsi="Times New Roman"/>
                <w:kern w:val="0"/>
                <w:sz w:val="24"/>
              </w:rPr>
              <w:t>木康断面</w:t>
            </w:r>
            <w:r>
              <w:rPr>
                <w:rFonts w:ascii="Times New Roman" w:hAnsi="Times New Roman"/>
                <w:kern w:val="0"/>
                <w:sz w:val="24"/>
              </w:rPr>
              <w:t>~</w:t>
            </w:r>
            <w:r>
              <w:rPr>
                <w:rFonts w:hint="eastAsia" w:ascii="Times New Roman" w:hAnsi="Times New Roman"/>
                <w:kern w:val="0"/>
                <w:sz w:val="24"/>
              </w:rPr>
              <w:t>入瑞丽江口</w:t>
            </w:r>
            <w:r>
              <w:rPr>
                <w:rFonts w:ascii="Times New Roman" w:hAnsi="Times New Roman"/>
                <w:kern w:val="0"/>
                <w:sz w:val="24"/>
              </w:rPr>
              <w:t>”</w:t>
            </w:r>
            <w:r>
              <w:rPr>
                <w:rFonts w:hint="eastAsia" w:ascii="Times New Roman" w:hAnsi="Times New Roman"/>
                <w:kern w:val="0"/>
                <w:sz w:val="24"/>
              </w:rPr>
              <w:t>，水环境功能为农业用水、工业用水，</w:t>
            </w:r>
            <w:r>
              <w:rPr>
                <w:rFonts w:hint="eastAsia" w:ascii="Times New Roman" w:hAnsi="Times New Roman"/>
                <w:sz w:val="24"/>
              </w:rPr>
              <w:t>水质保护类别为</w:t>
            </w:r>
            <w:r>
              <w:rPr>
                <w:rFonts w:ascii="Times New Roman" w:hAnsi="Times New Roman"/>
                <w:sz w:val="24"/>
              </w:rPr>
              <w:t>Ⅲ</w:t>
            </w:r>
            <w:r>
              <w:rPr>
                <w:rFonts w:hint="eastAsia" w:ascii="Times New Roman" w:hAnsi="Times New Roman"/>
                <w:sz w:val="24"/>
              </w:rPr>
              <w:t>类</w:t>
            </w:r>
            <w:r>
              <w:rPr>
                <w:rFonts w:hint="eastAsia" w:ascii="Times New Roman" w:hAnsi="Times New Roman"/>
                <w:sz w:val="24"/>
                <w:szCs w:val="24"/>
              </w:rPr>
              <w:t>。</w:t>
            </w:r>
            <w:r>
              <w:rPr>
                <w:rFonts w:hint="eastAsia" w:ascii="Times New Roman" w:hAnsi="Times New Roman"/>
                <w:sz w:val="24"/>
              </w:rPr>
              <w:t>执行《地表水环境质量标准》（</w:t>
            </w:r>
            <w:r>
              <w:rPr>
                <w:rFonts w:ascii="Times New Roman" w:hAnsi="Times New Roman"/>
                <w:sz w:val="24"/>
              </w:rPr>
              <w:t>GB3838-2002</w:t>
            </w:r>
            <w:r>
              <w:rPr>
                <w:rFonts w:hint="eastAsia" w:ascii="Times New Roman" w:hAnsi="Times New Roman"/>
                <w:sz w:val="24"/>
              </w:rPr>
              <w:t>）</w:t>
            </w:r>
            <w:r>
              <w:rPr>
                <w:rFonts w:ascii="Times New Roman" w:hAnsi="Times New Roman"/>
                <w:sz w:val="24"/>
                <w:szCs w:val="24"/>
              </w:rPr>
              <w:t>III</w:t>
            </w:r>
            <w:r>
              <w:rPr>
                <w:rFonts w:hint="eastAsia" w:ascii="Times New Roman" w:hAnsi="Times New Roman"/>
                <w:sz w:val="24"/>
                <w:szCs w:val="24"/>
              </w:rPr>
              <w:t>类水质</w:t>
            </w:r>
            <w:r>
              <w:rPr>
                <w:rFonts w:hint="eastAsia" w:ascii="Times New Roman" w:hAnsi="Times New Roman"/>
                <w:sz w:val="24"/>
              </w:rPr>
              <w:t>标准</w:t>
            </w:r>
            <w:r>
              <w:rPr>
                <w:rFonts w:hint="eastAsia" w:ascii="Times New Roman" w:hAnsi="Times New Roman"/>
                <w:sz w:val="24"/>
                <w:szCs w:val="24"/>
              </w:rPr>
              <w:t>。</w:t>
            </w:r>
            <w:r>
              <w:rPr>
                <w:rFonts w:hint="eastAsia" w:ascii="Times New Roman" w:hAnsi="Times New Roman"/>
                <w:sz w:val="24"/>
              </w:rPr>
              <w:t>根据</w:t>
            </w:r>
            <w:r>
              <w:rPr>
                <w:rFonts w:ascii="Times New Roman" w:hAnsi="Times New Roman"/>
                <w:sz w:val="24"/>
              </w:rPr>
              <w:t>201</w:t>
            </w:r>
            <w:r>
              <w:rPr>
                <w:rFonts w:hint="eastAsia" w:ascii="Times New Roman" w:hAnsi="Times New Roman"/>
                <w:sz w:val="24"/>
              </w:rPr>
              <w:t>9年8月芒市水体质量报告，芒市大河木康断面</w:t>
            </w:r>
            <w:r>
              <w:rPr>
                <w:rFonts w:hint="eastAsia" w:ascii="Times New Roman" w:hAnsi="Times New Roman"/>
                <w:sz w:val="24"/>
                <w:szCs w:val="24"/>
              </w:rPr>
              <w:t>水质现状为</w:t>
            </w:r>
            <w:r>
              <w:rPr>
                <w:rFonts w:ascii="Times New Roman" w:hAnsi="Times New Roman"/>
                <w:sz w:val="24"/>
                <w:szCs w:val="24"/>
              </w:rPr>
              <w:t>Ⅱ</w:t>
            </w:r>
            <w:r>
              <w:rPr>
                <w:rFonts w:hint="eastAsia" w:ascii="Times New Roman" w:hAnsi="Times New Roman"/>
                <w:sz w:val="24"/>
                <w:szCs w:val="24"/>
              </w:rPr>
              <w:t>类</w:t>
            </w:r>
            <w:r>
              <w:rPr>
                <w:rFonts w:hint="eastAsia" w:ascii="Times New Roman" w:hAnsi="Times New Roman"/>
                <w:sz w:val="24"/>
              </w:rPr>
              <w:t>，水质状况优，能满足《地表水环境质量标准》（</w:t>
            </w:r>
            <w:r>
              <w:rPr>
                <w:rFonts w:ascii="Times New Roman" w:hAnsi="Times New Roman"/>
                <w:sz w:val="24"/>
              </w:rPr>
              <w:t>GB3838-2002</w:t>
            </w:r>
            <w:r>
              <w:rPr>
                <w:rFonts w:hint="eastAsia" w:ascii="Times New Roman" w:hAnsi="Times New Roman"/>
                <w:sz w:val="24"/>
              </w:rPr>
              <w:t>）</w:t>
            </w:r>
            <w:r>
              <w:rPr>
                <w:rFonts w:ascii="Times New Roman" w:hAnsi="Times New Roman"/>
                <w:sz w:val="24"/>
              </w:rPr>
              <w:t>Ⅲ</w:t>
            </w:r>
            <w:r>
              <w:rPr>
                <w:rFonts w:hint="eastAsia" w:ascii="Times New Roman" w:hAnsi="Times New Roman"/>
                <w:sz w:val="24"/>
              </w:rPr>
              <w:t>类水质要求。</w:t>
            </w:r>
          </w:p>
          <w:p>
            <w:pPr>
              <w:spacing w:line="360" w:lineRule="auto"/>
              <w:ind w:firstLine="562" w:firstLineChars="200"/>
              <w:rPr>
                <w:rFonts w:ascii="Times New Roman" w:hAnsi="Times New Roman"/>
                <w:b/>
                <w:bCs/>
                <w:sz w:val="28"/>
                <w:szCs w:val="28"/>
              </w:rPr>
            </w:pPr>
            <w:r>
              <w:rPr>
                <w:rFonts w:hint="eastAsia" w:ascii="Times New Roman" w:hAnsi="Times New Roman"/>
                <w:b/>
                <w:bCs/>
                <w:sz w:val="28"/>
                <w:szCs w:val="28"/>
              </w:rPr>
              <w:t>3、</w:t>
            </w:r>
            <w:r>
              <w:rPr>
                <w:rFonts w:ascii="Times New Roman" w:hAnsi="Times New Roman"/>
                <w:b/>
                <w:bCs/>
                <w:sz w:val="28"/>
                <w:szCs w:val="28"/>
              </w:rPr>
              <w:t>声环境质量现状</w:t>
            </w:r>
          </w:p>
          <w:p>
            <w:pPr>
              <w:spacing w:line="360" w:lineRule="auto"/>
              <w:ind w:firstLine="480" w:firstLineChars="200"/>
              <w:rPr>
                <w:rFonts w:ascii="Times New Roman" w:hAnsi="Times New Roman"/>
                <w:sz w:val="24"/>
              </w:rPr>
            </w:pPr>
            <w:r>
              <w:rPr>
                <w:rFonts w:ascii="Times New Roman" w:hAnsi="Times New Roman"/>
                <w:sz w:val="24"/>
              </w:rPr>
              <w:t>本项目所在地位于</w:t>
            </w:r>
            <w:r>
              <w:rPr>
                <w:rFonts w:hint="eastAsia" w:ascii="Times New Roman" w:hAnsi="Times New Roman"/>
                <w:sz w:val="24"/>
                <w:szCs w:val="24"/>
              </w:rPr>
              <w:t>德宏州芒市帕底工业园区</w:t>
            </w:r>
            <w:r>
              <w:rPr>
                <w:rFonts w:ascii="Times New Roman" w:hAnsi="Times New Roman"/>
                <w:sz w:val="24"/>
              </w:rPr>
              <w:t>，</w:t>
            </w:r>
            <w:r>
              <w:rPr>
                <w:rFonts w:hint="eastAsia" w:ascii="Times New Roman" w:hAnsi="Times New Roman"/>
                <w:sz w:val="24"/>
              </w:rPr>
              <w:t>属于工业区，该区按城市区域噪声功能区划为</w:t>
            </w:r>
            <w:r>
              <w:rPr>
                <w:rFonts w:ascii="Times New Roman" w:hAnsi="Times New Roman"/>
                <w:sz w:val="24"/>
              </w:rPr>
              <w:t>3</w:t>
            </w:r>
            <w:r>
              <w:rPr>
                <w:rFonts w:hint="eastAsia" w:ascii="Times New Roman" w:hAnsi="Times New Roman"/>
                <w:sz w:val="24"/>
              </w:rPr>
              <w:t>类区，根据声环境功能区的划分要求以及现场调查，项目区周围没有较大噪声源，声环境可以达到《声环境质量标准》（</w:t>
            </w:r>
            <w:r>
              <w:rPr>
                <w:rFonts w:ascii="Times New Roman" w:hAnsi="Times New Roman"/>
                <w:sz w:val="24"/>
              </w:rPr>
              <w:t>GB3096-2008</w:t>
            </w:r>
            <w:r>
              <w:rPr>
                <w:rFonts w:hint="eastAsia" w:ascii="Times New Roman" w:hAnsi="Times New Roman"/>
                <w:sz w:val="24"/>
              </w:rPr>
              <w:t>）</w:t>
            </w:r>
            <w:r>
              <w:rPr>
                <w:rFonts w:ascii="Times New Roman" w:hAnsi="Times New Roman"/>
                <w:sz w:val="24"/>
              </w:rPr>
              <w:t>3</w:t>
            </w:r>
            <w:r>
              <w:rPr>
                <w:rFonts w:hint="eastAsia" w:ascii="Times New Roman" w:hAnsi="Times New Roman"/>
                <w:sz w:val="24"/>
              </w:rPr>
              <w:t>类标准，满足声环境质量的要求。</w:t>
            </w:r>
          </w:p>
          <w:p>
            <w:pPr>
              <w:spacing w:line="360" w:lineRule="auto"/>
              <w:ind w:firstLine="562" w:firstLineChars="200"/>
              <w:rPr>
                <w:rFonts w:ascii="Times New Roman" w:hAnsi="Times New Roman"/>
                <w:b/>
                <w:bCs/>
                <w:sz w:val="28"/>
                <w:szCs w:val="28"/>
              </w:rPr>
            </w:pPr>
            <w:r>
              <w:rPr>
                <w:rFonts w:hint="eastAsia" w:ascii="Times New Roman" w:hAnsi="Times New Roman"/>
                <w:b/>
                <w:bCs/>
                <w:sz w:val="28"/>
                <w:szCs w:val="28"/>
              </w:rPr>
              <w:t>4、土壤环境质量现状</w:t>
            </w:r>
          </w:p>
          <w:p>
            <w:pPr>
              <w:spacing w:line="360" w:lineRule="auto"/>
              <w:ind w:firstLine="480" w:firstLineChars="200"/>
              <w:rPr>
                <w:rFonts w:ascii="Times New Roman" w:hAnsi="Times New Roman"/>
                <w:sz w:val="24"/>
              </w:rPr>
            </w:pPr>
            <w:r>
              <w:rPr>
                <w:rFonts w:ascii="Times New Roman" w:hAnsi="Times New Roman"/>
                <w:sz w:val="24"/>
              </w:rPr>
              <w:t>本项目位于</w:t>
            </w:r>
            <w:r>
              <w:rPr>
                <w:rFonts w:hint="eastAsia" w:ascii="Times New Roman" w:hAnsi="Times New Roman"/>
                <w:sz w:val="24"/>
                <w:szCs w:val="24"/>
              </w:rPr>
              <w:t>德宏州芒市帕底工业园区</w:t>
            </w:r>
            <w:r>
              <w:rPr>
                <w:rFonts w:ascii="Times New Roman" w:hAnsi="Times New Roman"/>
                <w:sz w:val="24"/>
              </w:rPr>
              <w:t>，项目用地属于</w:t>
            </w:r>
            <w:r>
              <w:rPr>
                <w:rFonts w:hint="eastAsia" w:ascii="Times New Roman" w:hAnsi="Times New Roman"/>
                <w:sz w:val="24"/>
              </w:rPr>
              <w:t>混合</w:t>
            </w:r>
            <w:r>
              <w:rPr>
                <w:rFonts w:ascii="Times New Roman" w:hAnsi="Times New Roman"/>
                <w:sz w:val="24"/>
              </w:rPr>
              <w:t>用地</w:t>
            </w:r>
            <w:r>
              <w:rPr>
                <w:rFonts w:hint="eastAsia" w:ascii="Times New Roman" w:hAnsi="Times New Roman"/>
                <w:sz w:val="24"/>
              </w:rPr>
              <w:t>，</w:t>
            </w:r>
            <w:r>
              <w:rPr>
                <w:rFonts w:ascii="Times New Roman" w:hAnsi="Times New Roman"/>
                <w:sz w:val="24"/>
              </w:rPr>
              <w:t>根据</w:t>
            </w:r>
            <w:r>
              <w:rPr>
                <w:rFonts w:hint="eastAsia" w:ascii="Times New Roman" w:hAnsi="Times New Roman"/>
                <w:sz w:val="24"/>
              </w:rPr>
              <w:t>《土壤环境质量 建设用地土壤污染风险管控标准（试行）》（GB36600-2018）中建设用地分类，项目建设用地属于第二类用地。</w:t>
            </w:r>
            <w:r>
              <w:rPr>
                <w:rFonts w:ascii="Times New Roman" w:hAnsi="Times New Roman"/>
                <w:sz w:val="24"/>
              </w:rPr>
              <w:t>根据现场调查，项目区内无重金属</w:t>
            </w:r>
            <w:r>
              <w:rPr>
                <w:rFonts w:hint="eastAsia" w:ascii="Times New Roman" w:hAnsi="Times New Roman"/>
                <w:sz w:val="24"/>
              </w:rPr>
              <w:t>、</w:t>
            </w:r>
            <w:r>
              <w:rPr>
                <w:rFonts w:ascii="Times New Roman" w:hAnsi="Times New Roman"/>
                <w:sz w:val="24"/>
              </w:rPr>
              <w:t>无机物及有机物等污染物</w:t>
            </w:r>
            <w:r>
              <w:rPr>
                <w:rFonts w:hint="eastAsia" w:ascii="Times New Roman" w:hAnsi="Times New Roman"/>
                <w:sz w:val="24"/>
              </w:rPr>
              <w:t>，</w:t>
            </w:r>
            <w:r>
              <w:rPr>
                <w:rFonts w:ascii="Times New Roman" w:hAnsi="Times New Roman"/>
                <w:sz w:val="24"/>
              </w:rPr>
              <w:t>因此项目区内土壤</w:t>
            </w:r>
            <w:r>
              <w:rPr>
                <w:rFonts w:hint="eastAsia" w:ascii="Times New Roman" w:hAnsi="Times New Roman"/>
                <w:sz w:val="24"/>
              </w:rPr>
              <w:t>可以满足《土壤环境质量 建设用地土壤污染风险管控标准（试行）》（GB36600-2018）中第二类用地的筛选限值要求。</w:t>
            </w:r>
          </w:p>
          <w:p>
            <w:pPr>
              <w:spacing w:line="360" w:lineRule="auto"/>
              <w:ind w:firstLine="562" w:firstLineChars="200"/>
              <w:rPr>
                <w:rFonts w:ascii="Times New Roman" w:hAnsi="Times New Roman"/>
                <w:b/>
                <w:bCs/>
                <w:sz w:val="28"/>
                <w:szCs w:val="28"/>
              </w:rPr>
            </w:pPr>
            <w:r>
              <w:rPr>
                <w:rFonts w:hint="eastAsia" w:ascii="Times New Roman" w:hAnsi="Times New Roman"/>
                <w:b/>
                <w:bCs/>
                <w:sz w:val="28"/>
                <w:szCs w:val="28"/>
              </w:rPr>
              <w:t>5</w:t>
            </w:r>
            <w:r>
              <w:rPr>
                <w:rFonts w:ascii="Times New Roman" w:hAnsi="Times New Roman"/>
                <w:b/>
                <w:bCs/>
                <w:sz w:val="28"/>
                <w:szCs w:val="28"/>
              </w:rPr>
              <w:t>、</w:t>
            </w:r>
            <w:bookmarkStart w:id="18" w:name="_Toc482291033"/>
            <w:bookmarkStart w:id="19" w:name="_Toc444609214"/>
            <w:r>
              <w:rPr>
                <w:rFonts w:hint="eastAsia" w:ascii="Times New Roman" w:hAnsi="Times New Roman"/>
                <w:b/>
                <w:bCs/>
                <w:sz w:val="28"/>
                <w:szCs w:val="28"/>
              </w:rPr>
              <w:t>生态环境</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本项目所在区域目前植被覆盖较少，区域内尚有部分地表裸露，未裸露的地表植被主要为杂草，总的来看，</w:t>
            </w:r>
            <w:r>
              <w:rPr>
                <w:rFonts w:ascii="Times New Roman" w:hAnsi="Times New Roman"/>
                <w:bCs/>
                <w:kern w:val="0"/>
                <w:sz w:val="24"/>
                <w:szCs w:val="24"/>
              </w:rPr>
              <w:t>由于人为活动频繁，目前项目评价区域内已经没有自然植被，主要为人工</w:t>
            </w:r>
            <w:r>
              <w:rPr>
                <w:rFonts w:ascii="Times New Roman" w:hAnsi="Times New Roman"/>
                <w:kern w:val="0"/>
                <w:sz w:val="24"/>
                <w:szCs w:val="24"/>
              </w:rPr>
              <w:t>种植植物。</w:t>
            </w:r>
            <w:r>
              <w:rPr>
                <w:rFonts w:ascii="Times New Roman" w:hAnsi="Times New Roman"/>
                <w:bCs/>
                <w:kern w:val="0"/>
                <w:sz w:val="24"/>
                <w:szCs w:val="24"/>
              </w:rPr>
              <w:t>野生动物种类和数量都较匮乏，根据评价区周围的环境分析判断，评价区的野生动物多为小型动物。</w:t>
            </w:r>
          </w:p>
          <w:p>
            <w:pPr>
              <w:spacing w:line="360" w:lineRule="auto"/>
              <w:ind w:firstLine="480" w:firstLineChars="200"/>
              <w:rPr>
                <w:rFonts w:ascii="Times New Roman" w:hAnsi="Times New Roman"/>
                <w:sz w:val="24"/>
              </w:rPr>
            </w:pPr>
            <w:r>
              <w:rPr>
                <w:rFonts w:ascii="Times New Roman" w:hAnsi="Times New Roman"/>
                <w:bCs/>
                <w:kern w:val="0"/>
                <w:sz w:val="24"/>
                <w:szCs w:val="24"/>
              </w:rPr>
              <w:t>根据现场勘察和走访调查，由于地理区位及人类活动的长期影响，动物种类较简单，在项目区及沿线范围内，</w:t>
            </w:r>
            <w:r>
              <w:rPr>
                <w:rFonts w:ascii="Times New Roman" w:hAnsi="Times New Roman"/>
                <w:kern w:val="0"/>
                <w:sz w:val="24"/>
                <w:szCs w:val="24"/>
              </w:rPr>
              <w:t>未发现国家级和云南省的保护野生动植物。</w:t>
            </w:r>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3" w:type="dxa"/>
          </w:tcPr>
          <w:p>
            <w:pPr>
              <w:spacing w:line="360" w:lineRule="auto"/>
              <w:ind w:right="-981"/>
              <w:rPr>
                <w:rFonts w:ascii="Times New Roman" w:hAnsi="Times New Roman"/>
                <w:b/>
                <w:sz w:val="28"/>
                <w:szCs w:val="28"/>
              </w:rPr>
            </w:pPr>
            <w:r>
              <w:rPr>
                <w:rFonts w:ascii="Times New Roman" w:hAnsi="Times New Roman"/>
                <w:b/>
                <w:bCs/>
                <w:sz w:val="28"/>
                <w:szCs w:val="28"/>
              </w:rPr>
              <w:t>主要环境保护目标</w:t>
            </w:r>
            <w:r>
              <w:rPr>
                <w:rFonts w:ascii="Times New Roman" w:hAnsi="Times New Roman"/>
                <w:b/>
                <w:sz w:val="28"/>
                <w:szCs w:val="28"/>
              </w:rPr>
              <w:t>（列出名单及保护级别）：</w:t>
            </w:r>
          </w:p>
          <w:p>
            <w:pPr>
              <w:spacing w:line="360" w:lineRule="auto"/>
              <w:ind w:firstLine="480" w:firstLineChars="200"/>
              <w:rPr>
                <w:rFonts w:ascii="Times New Roman" w:hAnsi="Times New Roman"/>
                <w:sz w:val="24"/>
                <w:lang w:val="zh-CN"/>
              </w:rPr>
            </w:pPr>
            <w:r>
              <w:rPr>
                <w:rFonts w:hint="eastAsia" w:ascii="Times New Roman" w:hAnsi="Times New Roman"/>
                <w:sz w:val="24"/>
                <w:lang w:val="zh-CN"/>
              </w:rPr>
              <w:t>根据项目性质和周围环境特征，本次评价环境空气保护目标主要为以项目中心为坐标（</w:t>
            </w:r>
            <w:r>
              <w:rPr>
                <w:rFonts w:ascii="Times New Roman" w:hAnsi="Times New Roman"/>
                <w:sz w:val="24"/>
              </w:rPr>
              <w:t>0</w:t>
            </w:r>
            <w:r>
              <w:rPr>
                <w:rFonts w:hint="eastAsia" w:ascii="Times New Roman" w:hAnsi="Times New Roman"/>
                <w:sz w:val="24"/>
              </w:rPr>
              <w:t>，</w:t>
            </w:r>
            <w:r>
              <w:rPr>
                <w:rFonts w:ascii="Times New Roman" w:hAnsi="Times New Roman"/>
                <w:sz w:val="24"/>
              </w:rPr>
              <w:t>0</w:t>
            </w:r>
            <w:r>
              <w:rPr>
                <w:rFonts w:hint="eastAsia" w:ascii="Times New Roman" w:hAnsi="Times New Roman"/>
                <w:sz w:val="24"/>
              </w:rPr>
              <w:t>）点，</w:t>
            </w:r>
            <w:r>
              <w:rPr>
                <w:rFonts w:hint="eastAsia" w:ascii="Times New Roman" w:hAnsi="Times New Roman"/>
                <w:sz w:val="24"/>
                <w:lang w:val="zh-CN"/>
              </w:rPr>
              <w:t>边长</w:t>
            </w:r>
            <w:r>
              <w:rPr>
                <w:rFonts w:ascii="Times New Roman" w:hAnsi="Times New Roman"/>
                <w:sz w:val="24"/>
              </w:rPr>
              <w:t>5</w:t>
            </w:r>
            <w:r>
              <w:rPr>
                <w:rFonts w:ascii="Times New Roman" w:hAnsi="Times New Roman"/>
                <w:sz w:val="24"/>
                <w:lang w:val="zh-CN"/>
              </w:rPr>
              <w:t>km的矩形</w:t>
            </w:r>
            <w:r>
              <w:rPr>
                <w:rFonts w:hint="eastAsia" w:ascii="Times New Roman" w:hAnsi="Times New Roman"/>
                <w:sz w:val="24"/>
                <w:lang w:val="zh-CN"/>
              </w:rPr>
              <w:t>区域内的敏感点，周边具体保护目标见表</w:t>
            </w:r>
            <w:r>
              <w:rPr>
                <w:rFonts w:ascii="Times New Roman" w:hAnsi="Times New Roman"/>
                <w:sz w:val="24"/>
                <w:lang w:val="zh-CN"/>
              </w:rPr>
              <w:t>3-1</w:t>
            </w:r>
            <w:r>
              <w:rPr>
                <w:rFonts w:hint="eastAsia" w:ascii="Times New Roman" w:hAnsi="Times New Roman"/>
                <w:sz w:val="24"/>
                <w:lang w:val="zh-CN"/>
              </w:rPr>
              <w:t>：</w:t>
            </w:r>
          </w:p>
          <w:p>
            <w:pPr>
              <w:spacing w:line="360" w:lineRule="auto"/>
              <w:ind w:firstLine="480" w:firstLineChars="200"/>
              <w:rPr>
                <w:rFonts w:ascii="Times New Roman" w:hAnsi="Times New Roman"/>
                <w:sz w:val="24"/>
                <w:szCs w:val="24"/>
              </w:rPr>
            </w:pPr>
            <w:r>
              <w:rPr>
                <w:rFonts w:ascii="Times New Roman" w:hAnsi="Times New Roman"/>
                <w:sz w:val="24"/>
                <w:szCs w:val="24"/>
              </w:rPr>
              <w:t>1、水环境：</w:t>
            </w:r>
            <w:r>
              <w:rPr>
                <w:rFonts w:hint="eastAsia" w:ascii="Times New Roman" w:hAnsi="Times New Roman"/>
                <w:sz w:val="24"/>
                <w:szCs w:val="24"/>
              </w:rPr>
              <w:t>地表水芒市大河水质按国家《地表水环境质量标准》（</w:t>
            </w:r>
            <w:r>
              <w:rPr>
                <w:rFonts w:ascii="Times New Roman" w:hAnsi="Times New Roman"/>
                <w:sz w:val="24"/>
                <w:szCs w:val="24"/>
              </w:rPr>
              <w:t>GB3838-2002</w:t>
            </w:r>
            <w:r>
              <w:rPr>
                <w:rFonts w:hint="eastAsia" w:ascii="Times New Roman" w:hAnsi="Times New Roman"/>
                <w:sz w:val="24"/>
                <w:szCs w:val="24"/>
              </w:rPr>
              <w:t>）</w:t>
            </w:r>
            <w:r>
              <w:rPr>
                <w:rFonts w:ascii="Times New Roman" w:hAnsi="Times New Roman"/>
                <w:sz w:val="24"/>
                <w:szCs w:val="24"/>
              </w:rPr>
              <w:t>III</w:t>
            </w:r>
            <w:r>
              <w:rPr>
                <w:rFonts w:hint="eastAsia" w:ascii="Times New Roman" w:hAnsi="Times New Roman"/>
                <w:sz w:val="24"/>
                <w:szCs w:val="24"/>
              </w:rPr>
              <w:t>类标准进行保护。</w:t>
            </w:r>
          </w:p>
          <w:p>
            <w:pPr>
              <w:spacing w:line="360" w:lineRule="auto"/>
              <w:ind w:firstLine="480" w:firstLineChars="200"/>
              <w:rPr>
                <w:rFonts w:ascii="Times New Roman" w:hAnsi="Times New Roman"/>
                <w:sz w:val="24"/>
                <w:szCs w:val="24"/>
              </w:rPr>
            </w:pPr>
            <w:r>
              <w:rPr>
                <w:rFonts w:ascii="Times New Roman" w:hAnsi="Times New Roman"/>
                <w:sz w:val="24"/>
              </w:rPr>
              <w:t>2、大气环境：评价区环境空气质量按《环境空气质量标准》（GB3095-2012）中的二级标准执行</w:t>
            </w:r>
            <w:r>
              <w:rPr>
                <w:rFonts w:ascii="Times New Roman" w:hAnsi="Times New Roman"/>
                <w:sz w:val="24"/>
                <w:szCs w:val="24"/>
              </w:rPr>
              <w:t>，保证不因本项目而降低质量级别。</w:t>
            </w:r>
          </w:p>
          <w:p>
            <w:pPr>
              <w:pStyle w:val="98"/>
              <w:ind w:firstLine="480" w:firstLineChars="200"/>
              <w:jc w:val="both"/>
              <w:rPr>
                <w:b w:val="0"/>
                <w:sz w:val="24"/>
              </w:rPr>
            </w:pPr>
            <w:r>
              <w:rPr>
                <w:b w:val="0"/>
                <w:sz w:val="24"/>
              </w:rPr>
              <w:t>3、声环境：项目</w:t>
            </w:r>
            <w:r>
              <w:rPr>
                <w:rFonts w:hint="eastAsia"/>
                <w:b w:val="0"/>
                <w:sz w:val="24"/>
              </w:rPr>
              <w:t>声环境</w:t>
            </w:r>
            <w:r>
              <w:rPr>
                <w:b w:val="0"/>
                <w:sz w:val="24"/>
              </w:rPr>
              <w:t>按《声环境质量标准》（GB3096-2008）</w:t>
            </w:r>
            <w:r>
              <w:rPr>
                <w:rFonts w:hint="eastAsia"/>
                <w:b w:val="0"/>
                <w:sz w:val="24"/>
              </w:rPr>
              <w:t>3</w:t>
            </w:r>
            <w:r>
              <w:rPr>
                <w:b w:val="0"/>
                <w:sz w:val="24"/>
              </w:rPr>
              <w:t>类标准进行控制，保护区域声环境质量，保证不因本项目而降低区域声环境质量级别。</w:t>
            </w:r>
          </w:p>
          <w:p>
            <w:pPr>
              <w:pStyle w:val="98"/>
              <w:ind w:firstLine="480" w:firstLineChars="200"/>
              <w:jc w:val="both"/>
              <w:rPr>
                <w:b w:val="0"/>
                <w:sz w:val="24"/>
              </w:rPr>
            </w:pPr>
            <w:r>
              <w:rPr>
                <w:rFonts w:hint="eastAsia"/>
                <w:b w:val="0"/>
                <w:sz w:val="24"/>
              </w:rPr>
              <w:t>4、社会环境：不因项目的运营影响道路车辆正常行驶。</w:t>
            </w:r>
          </w:p>
          <w:p>
            <w:pPr>
              <w:spacing w:line="360" w:lineRule="auto"/>
              <w:jc w:val="center"/>
              <w:rPr>
                <w:rFonts w:ascii="Times New Roman" w:hAnsi="Times New Roman"/>
                <w:b/>
                <w:sz w:val="24"/>
                <w:szCs w:val="24"/>
              </w:rPr>
            </w:pPr>
            <w:r>
              <w:rPr>
                <w:rFonts w:ascii="Times New Roman" w:hAnsi="Times New Roman"/>
                <w:b/>
                <w:sz w:val="24"/>
                <w:szCs w:val="24"/>
              </w:rPr>
              <w:t>3</w:t>
            </w:r>
            <w:r>
              <w:rPr>
                <w:rFonts w:hint="eastAsia" w:ascii="Times New Roman" w:hAnsi="Times New Roman"/>
                <w:b/>
                <w:sz w:val="24"/>
                <w:szCs w:val="24"/>
              </w:rPr>
              <w:t xml:space="preserve">-1  </w:t>
            </w:r>
            <w:r>
              <w:rPr>
                <w:rFonts w:ascii="Times New Roman" w:hAnsi="Times New Roman"/>
                <w:b/>
                <w:sz w:val="24"/>
                <w:szCs w:val="24"/>
              </w:rPr>
              <w:t>主要环境保护目标</w:t>
            </w:r>
          </w:p>
          <w:tbl>
            <w:tblPr>
              <w:tblStyle w:val="27"/>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76"/>
              <w:gridCol w:w="710"/>
              <w:gridCol w:w="714"/>
              <w:gridCol w:w="944"/>
              <w:gridCol w:w="918"/>
              <w:gridCol w:w="769"/>
              <w:gridCol w:w="947"/>
              <w:gridCol w:w="1107"/>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类别</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名称</w:t>
                  </w:r>
                </w:p>
              </w:tc>
              <w:tc>
                <w:tcPr>
                  <w:tcW w:w="14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坐标</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保护对象</w:t>
                  </w:r>
                </w:p>
              </w:tc>
              <w:tc>
                <w:tcPr>
                  <w:tcW w:w="1687"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保护内容</w:t>
                  </w:r>
                </w:p>
              </w:tc>
              <w:tc>
                <w:tcPr>
                  <w:tcW w:w="9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环境功能区</w:t>
                  </w:r>
                </w:p>
              </w:tc>
              <w:tc>
                <w:tcPr>
                  <w:tcW w:w="110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相对厂址方位</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相对厂界距离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X</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Y</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9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空气</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弄转村住户</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+25</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43户，141人</w:t>
                  </w:r>
                </w:p>
              </w:tc>
              <w:tc>
                <w:tcPr>
                  <w:tcW w:w="947"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szCs w:val="21"/>
                    </w:rPr>
                  </w:pPr>
                  <w:r>
                    <w:rPr>
                      <w:rFonts w:hint="eastAsia" w:ascii="Times New Roman" w:hAnsi="Times New Roman"/>
                      <w:szCs w:val="21"/>
                    </w:rPr>
                    <w:t>空气环境质量二类区</w:t>
                  </w:r>
                </w:p>
              </w:tc>
              <w:tc>
                <w:tcPr>
                  <w:tcW w:w="1107" w:type="dxa"/>
                  <w:tcBorders>
                    <w:top w:val="single" w:color="auto" w:sz="4" w:space="0"/>
                    <w:left w:val="single" w:color="auto" w:sz="4" w:space="0"/>
                    <w:bottom w:val="single" w:color="auto" w:sz="4" w:space="0"/>
                    <w:right w:val="single" w:color="auto" w:sz="4" w:space="0"/>
                  </w:tcBorders>
                  <w:vAlign w:val="center"/>
                </w:tcPr>
                <w:p>
                  <w:pPr>
                    <w:pStyle w:val="11"/>
                    <w:ind w:firstLine="0"/>
                    <w:jc w:val="center"/>
                    <w:rPr>
                      <w:szCs w:val="21"/>
                    </w:rPr>
                  </w:pPr>
                  <w:r>
                    <w:rPr>
                      <w:rFonts w:hint="eastAsia"/>
                      <w:szCs w:val="21"/>
                    </w:rPr>
                    <w:t>东侧</w:t>
                  </w:r>
                </w:p>
              </w:tc>
              <w:tc>
                <w:tcPr>
                  <w:tcW w:w="9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弄转村住户</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720</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170户，560人</w:t>
                  </w:r>
                </w:p>
              </w:tc>
              <w:tc>
                <w:tcPr>
                  <w:tcW w:w="947" w:type="dxa"/>
                  <w:vMerge w:val="continue"/>
                  <w:tcBorders>
                    <w:left w:val="single" w:color="auto" w:sz="4" w:space="0"/>
                    <w:right w:val="single" w:color="auto" w:sz="4" w:space="0"/>
                  </w:tcBorders>
                  <w:vAlign w:val="center"/>
                </w:tcPr>
                <w:p>
                  <w:pPr>
                    <w:widowControl/>
                    <w:jc w:val="center"/>
                    <w:rPr>
                      <w:rFonts w:ascii="Times New Roman" w:hAnsi="Times New Roman"/>
                      <w:szCs w:val="21"/>
                    </w:rPr>
                  </w:pPr>
                </w:p>
              </w:tc>
              <w:tc>
                <w:tcPr>
                  <w:tcW w:w="1107" w:type="dxa"/>
                  <w:tcBorders>
                    <w:top w:val="single" w:color="auto" w:sz="4" w:space="0"/>
                    <w:left w:val="single" w:color="auto" w:sz="4" w:space="0"/>
                    <w:bottom w:val="single" w:color="auto" w:sz="4" w:space="0"/>
                    <w:right w:val="single" w:color="auto" w:sz="4" w:space="0"/>
                  </w:tcBorders>
                  <w:vAlign w:val="center"/>
                </w:tcPr>
                <w:p>
                  <w:pPr>
                    <w:pStyle w:val="11"/>
                    <w:ind w:firstLine="0"/>
                    <w:jc w:val="center"/>
                    <w:rPr>
                      <w:szCs w:val="21"/>
                    </w:rPr>
                  </w:pPr>
                  <w:r>
                    <w:rPr>
                      <w:rFonts w:hint="eastAsia"/>
                      <w:szCs w:val="21"/>
                    </w:rPr>
                    <w:t>东侧</w:t>
                  </w:r>
                </w:p>
              </w:tc>
              <w:tc>
                <w:tcPr>
                  <w:tcW w:w="9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720m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那目村住户</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3000</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200户，650人</w:t>
                  </w:r>
                </w:p>
              </w:tc>
              <w:tc>
                <w:tcPr>
                  <w:tcW w:w="947" w:type="dxa"/>
                  <w:vMerge w:val="continue"/>
                  <w:tcBorders>
                    <w:left w:val="single" w:color="auto" w:sz="4" w:space="0"/>
                    <w:right w:val="single" w:color="auto" w:sz="4" w:space="0"/>
                  </w:tcBorders>
                  <w:vAlign w:val="center"/>
                </w:tcPr>
                <w:p>
                  <w:pPr>
                    <w:widowControl/>
                    <w:jc w:val="center"/>
                    <w:rPr>
                      <w:rFonts w:ascii="Times New Roman" w:hAnsi="Times New Roman"/>
                      <w:szCs w:val="21"/>
                    </w:rPr>
                  </w:pPr>
                </w:p>
              </w:tc>
              <w:tc>
                <w:tcPr>
                  <w:tcW w:w="1107" w:type="dxa"/>
                  <w:tcBorders>
                    <w:top w:val="single" w:color="auto" w:sz="4" w:space="0"/>
                    <w:left w:val="single" w:color="auto" w:sz="4" w:space="0"/>
                    <w:bottom w:val="single" w:color="auto" w:sz="4" w:space="0"/>
                    <w:right w:val="single" w:color="auto" w:sz="4" w:space="0"/>
                  </w:tcBorders>
                  <w:vAlign w:val="center"/>
                </w:tcPr>
                <w:p>
                  <w:pPr>
                    <w:pStyle w:val="11"/>
                    <w:ind w:firstLine="0"/>
                    <w:jc w:val="center"/>
                    <w:rPr>
                      <w:szCs w:val="21"/>
                    </w:rPr>
                  </w:pPr>
                  <w:r>
                    <w:rPr>
                      <w:rFonts w:hint="eastAsia"/>
                      <w:szCs w:val="21"/>
                    </w:rPr>
                    <w:t>东侧</w:t>
                  </w:r>
                </w:p>
              </w:tc>
              <w:tc>
                <w:tcPr>
                  <w:tcW w:w="9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3km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德宏州野生动物</w:t>
                  </w:r>
                  <w:r>
                    <w:rPr>
                      <w:rFonts w:hint="eastAsia" w:ascii="Times New Roman" w:hAnsi="Times New Roman"/>
                      <w:szCs w:val="21"/>
                    </w:rPr>
                    <w:t>收容</w:t>
                  </w:r>
                  <w:r>
                    <w:rPr>
                      <w:rFonts w:ascii="Times New Roman" w:hAnsi="Times New Roman"/>
                      <w:szCs w:val="21"/>
                    </w:rPr>
                    <w:t>救护中心</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-220</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40</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企业</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50人</w:t>
                  </w:r>
                </w:p>
              </w:tc>
              <w:tc>
                <w:tcPr>
                  <w:tcW w:w="947" w:type="dxa"/>
                  <w:vMerge w:val="continue"/>
                  <w:tcBorders>
                    <w:left w:val="single" w:color="auto" w:sz="4" w:space="0"/>
                    <w:right w:val="single" w:color="auto" w:sz="4" w:space="0"/>
                  </w:tcBorders>
                  <w:vAlign w:val="center"/>
                </w:tcPr>
                <w:p>
                  <w:pPr>
                    <w:widowControl/>
                    <w:jc w:val="center"/>
                    <w:rPr>
                      <w:rFonts w:ascii="Times New Roman" w:hAnsi="Times New Roman"/>
                      <w:szCs w:val="21"/>
                    </w:rPr>
                  </w:pPr>
                </w:p>
              </w:tc>
              <w:tc>
                <w:tcPr>
                  <w:tcW w:w="1107" w:type="dxa"/>
                  <w:tcBorders>
                    <w:top w:val="single" w:color="auto" w:sz="4" w:space="0"/>
                    <w:left w:val="single" w:color="auto" w:sz="4" w:space="0"/>
                    <w:bottom w:val="single" w:color="auto" w:sz="4" w:space="0"/>
                    <w:right w:val="single" w:color="auto" w:sz="4" w:space="0"/>
                  </w:tcBorders>
                  <w:vAlign w:val="center"/>
                </w:tcPr>
                <w:p>
                  <w:pPr>
                    <w:pStyle w:val="11"/>
                    <w:ind w:firstLine="0"/>
                    <w:jc w:val="center"/>
                    <w:rPr>
                      <w:szCs w:val="21"/>
                    </w:rPr>
                  </w:pPr>
                  <w:r>
                    <w:rPr>
                      <w:rFonts w:hint="eastAsia"/>
                      <w:szCs w:val="21"/>
                    </w:rPr>
                    <w:t>西北侧</w:t>
                  </w:r>
                </w:p>
              </w:tc>
              <w:tc>
                <w:tcPr>
                  <w:tcW w:w="9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240m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那目新寨住户</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2000</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-630</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50户，160人</w:t>
                  </w:r>
                </w:p>
              </w:tc>
              <w:tc>
                <w:tcPr>
                  <w:tcW w:w="947" w:type="dxa"/>
                  <w:vMerge w:val="continue"/>
                  <w:tcBorders>
                    <w:left w:val="single" w:color="auto" w:sz="4" w:space="0"/>
                    <w:right w:val="single" w:color="auto" w:sz="4" w:space="0"/>
                  </w:tcBorders>
                  <w:vAlign w:val="center"/>
                </w:tcPr>
                <w:p>
                  <w:pPr>
                    <w:widowControl/>
                    <w:jc w:val="center"/>
                    <w:rPr>
                      <w:rFonts w:ascii="Times New Roman" w:hAnsi="Times New Roman"/>
                      <w:szCs w:val="21"/>
                    </w:rPr>
                  </w:pPr>
                </w:p>
              </w:tc>
              <w:tc>
                <w:tcPr>
                  <w:tcW w:w="1107" w:type="dxa"/>
                  <w:tcBorders>
                    <w:top w:val="single" w:color="auto" w:sz="4" w:space="0"/>
                    <w:left w:val="single" w:color="auto" w:sz="4" w:space="0"/>
                    <w:bottom w:val="single" w:color="auto" w:sz="4" w:space="0"/>
                    <w:right w:val="single" w:color="auto" w:sz="4" w:space="0"/>
                  </w:tcBorders>
                  <w:vAlign w:val="center"/>
                </w:tcPr>
                <w:p>
                  <w:pPr>
                    <w:pStyle w:val="11"/>
                    <w:ind w:firstLine="0"/>
                    <w:jc w:val="center"/>
                    <w:rPr>
                      <w:szCs w:val="21"/>
                    </w:rPr>
                  </w:pPr>
                  <w:r>
                    <w:rPr>
                      <w:rFonts w:hint="eastAsia"/>
                      <w:szCs w:val="21"/>
                    </w:rPr>
                    <w:t>东南侧</w:t>
                  </w:r>
                </w:p>
              </w:tc>
              <w:tc>
                <w:tcPr>
                  <w:tcW w:w="9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2.4km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界桃住户</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-380</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-1200</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42户，130人</w:t>
                  </w:r>
                </w:p>
              </w:tc>
              <w:tc>
                <w:tcPr>
                  <w:tcW w:w="947" w:type="dxa"/>
                  <w:vMerge w:val="continue"/>
                  <w:tcBorders>
                    <w:left w:val="single" w:color="auto" w:sz="4" w:space="0"/>
                    <w:right w:val="single" w:color="auto" w:sz="4" w:space="0"/>
                  </w:tcBorders>
                  <w:vAlign w:val="center"/>
                </w:tcPr>
                <w:p>
                  <w:pPr>
                    <w:widowControl/>
                    <w:jc w:val="center"/>
                    <w:rPr>
                      <w:rFonts w:ascii="Times New Roman" w:hAnsi="Times New Roman"/>
                      <w:szCs w:val="21"/>
                    </w:rPr>
                  </w:pPr>
                </w:p>
              </w:tc>
              <w:tc>
                <w:tcPr>
                  <w:tcW w:w="1107" w:type="dxa"/>
                  <w:tcBorders>
                    <w:top w:val="single" w:color="auto" w:sz="4" w:space="0"/>
                    <w:left w:val="single" w:color="auto" w:sz="4" w:space="0"/>
                    <w:bottom w:val="single" w:color="auto" w:sz="4" w:space="0"/>
                    <w:right w:val="single" w:color="auto" w:sz="4" w:space="0"/>
                  </w:tcBorders>
                  <w:vAlign w:val="center"/>
                </w:tcPr>
                <w:p>
                  <w:pPr>
                    <w:pStyle w:val="11"/>
                    <w:ind w:firstLine="0"/>
                    <w:jc w:val="center"/>
                    <w:rPr>
                      <w:szCs w:val="21"/>
                    </w:rPr>
                  </w:pPr>
                  <w:r>
                    <w:rPr>
                      <w:rFonts w:hint="eastAsia"/>
                      <w:szCs w:val="21"/>
                    </w:rPr>
                    <w:t>西南侧</w:t>
                  </w:r>
                </w:p>
              </w:tc>
              <w:tc>
                <w:tcPr>
                  <w:tcW w:w="9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1.3km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锦绣阳光家园咖啡小区</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-590</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160</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150户，490人</w:t>
                  </w:r>
                </w:p>
              </w:tc>
              <w:tc>
                <w:tcPr>
                  <w:tcW w:w="947" w:type="dxa"/>
                  <w:vMerge w:val="continue"/>
                  <w:tcBorders>
                    <w:left w:val="single" w:color="auto" w:sz="4" w:space="0"/>
                    <w:right w:val="single" w:color="auto" w:sz="4" w:space="0"/>
                  </w:tcBorders>
                  <w:vAlign w:val="center"/>
                </w:tcPr>
                <w:p>
                  <w:pPr>
                    <w:widowControl/>
                    <w:jc w:val="center"/>
                    <w:rPr>
                      <w:rFonts w:ascii="Times New Roman" w:hAnsi="Times New Roman"/>
                      <w:szCs w:val="21"/>
                    </w:rPr>
                  </w:pPr>
                </w:p>
              </w:tc>
              <w:tc>
                <w:tcPr>
                  <w:tcW w:w="1107" w:type="dxa"/>
                  <w:tcBorders>
                    <w:top w:val="single" w:color="auto" w:sz="4" w:space="0"/>
                    <w:left w:val="single" w:color="auto" w:sz="4" w:space="0"/>
                    <w:bottom w:val="single" w:color="auto" w:sz="4" w:space="0"/>
                    <w:right w:val="single" w:color="auto" w:sz="4" w:space="0"/>
                  </w:tcBorders>
                  <w:vAlign w:val="center"/>
                </w:tcPr>
                <w:p>
                  <w:pPr>
                    <w:pStyle w:val="11"/>
                    <w:ind w:firstLine="0"/>
                    <w:jc w:val="center"/>
                    <w:rPr>
                      <w:szCs w:val="21"/>
                    </w:rPr>
                  </w:pPr>
                  <w:r>
                    <w:rPr>
                      <w:rFonts w:hint="eastAsia"/>
                      <w:szCs w:val="21"/>
                    </w:rPr>
                    <w:t>西北侧</w:t>
                  </w:r>
                </w:p>
              </w:tc>
              <w:tc>
                <w:tcPr>
                  <w:tcW w:w="9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630m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帕底村住户</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-790</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1500</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100户，310人</w:t>
                  </w:r>
                </w:p>
              </w:tc>
              <w:tc>
                <w:tcPr>
                  <w:tcW w:w="947" w:type="dxa"/>
                  <w:vMerge w:val="continue"/>
                  <w:tcBorders>
                    <w:left w:val="single" w:color="auto" w:sz="4" w:space="0"/>
                    <w:right w:val="single" w:color="auto" w:sz="4" w:space="0"/>
                  </w:tcBorders>
                  <w:vAlign w:val="center"/>
                </w:tcPr>
                <w:p>
                  <w:pPr>
                    <w:widowControl/>
                    <w:jc w:val="center"/>
                    <w:rPr>
                      <w:rFonts w:ascii="Times New Roman" w:hAnsi="Times New Roman"/>
                      <w:szCs w:val="21"/>
                    </w:rPr>
                  </w:pPr>
                </w:p>
              </w:tc>
              <w:tc>
                <w:tcPr>
                  <w:tcW w:w="1107" w:type="dxa"/>
                  <w:tcBorders>
                    <w:top w:val="single" w:color="auto" w:sz="4" w:space="0"/>
                    <w:left w:val="single" w:color="auto" w:sz="4" w:space="0"/>
                    <w:bottom w:val="single" w:color="auto" w:sz="4" w:space="0"/>
                    <w:right w:val="single" w:color="auto" w:sz="4" w:space="0"/>
                  </w:tcBorders>
                  <w:vAlign w:val="center"/>
                </w:tcPr>
                <w:p>
                  <w:pPr>
                    <w:pStyle w:val="11"/>
                    <w:ind w:firstLine="0"/>
                    <w:jc w:val="center"/>
                    <w:rPr>
                      <w:szCs w:val="21"/>
                    </w:rPr>
                  </w:pPr>
                  <w:r>
                    <w:rPr>
                      <w:rFonts w:hint="eastAsia"/>
                      <w:szCs w:val="21"/>
                    </w:rPr>
                    <w:t>西北侧</w:t>
                  </w:r>
                </w:p>
              </w:tc>
              <w:tc>
                <w:tcPr>
                  <w:tcW w:w="9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地表水</w:t>
                  </w:r>
                </w:p>
              </w:tc>
              <w:tc>
                <w:tcPr>
                  <w:tcW w:w="27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保护目标</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方向</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距离</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规模</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27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芒市大河</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北侧</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180</w:t>
                  </w:r>
                  <w:r>
                    <w:rPr>
                      <w:rFonts w:ascii="Times New Roman" w:hAnsi="Times New Roman"/>
                      <w:szCs w:val="21"/>
                    </w:rPr>
                    <w:t>0m</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《地表水环境质量标准》（</w:t>
                  </w:r>
                  <w:r>
                    <w:rPr>
                      <w:rFonts w:ascii="Times New Roman" w:hAnsi="Times New Roman"/>
                      <w:szCs w:val="21"/>
                    </w:rPr>
                    <w:t>GB3838-2002</w:t>
                  </w:r>
                  <w:r>
                    <w:rPr>
                      <w:rFonts w:hint="eastAsia" w:ascii="Times New Roman" w:hAnsi="Times New Roman"/>
                      <w:szCs w:val="21"/>
                    </w:rPr>
                    <w:t>）</w:t>
                  </w:r>
                  <w:r>
                    <w:rPr>
                      <w:rFonts w:ascii="Times New Roman" w:hAnsi="Times New Roman"/>
                      <w:szCs w:val="21"/>
                    </w:rPr>
                    <w:t>Ⅲ</w:t>
                  </w:r>
                  <w:r>
                    <w:rPr>
                      <w:rFonts w:hint="eastAsia" w:ascii="Times New Roman" w:hAnsi="Times New Roman"/>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restart"/>
                  <w:tcBorders>
                    <w:top w:val="single" w:color="auto" w:sz="4" w:space="0"/>
                    <w:left w:val="single" w:color="auto" w:sz="4" w:space="0"/>
                    <w:right w:val="single" w:color="auto" w:sz="4" w:space="0"/>
                  </w:tcBorders>
                  <w:vAlign w:val="center"/>
                </w:tcPr>
                <w:p>
                  <w:pPr>
                    <w:widowControl/>
                    <w:jc w:val="left"/>
                    <w:rPr>
                      <w:rFonts w:ascii="Times New Roman" w:hAnsi="Times New Roman"/>
                      <w:szCs w:val="21"/>
                    </w:rPr>
                  </w:pPr>
                  <w:r>
                    <w:rPr>
                      <w:rFonts w:hint="eastAsia" w:ascii="Times New Roman" w:hAnsi="Times New Roman"/>
                      <w:szCs w:val="21"/>
                    </w:rPr>
                    <w:t>声环境</w:t>
                  </w:r>
                </w:p>
              </w:tc>
              <w:tc>
                <w:tcPr>
                  <w:tcW w:w="27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保护目标</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方向</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距离</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规模</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270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szCs w:val="21"/>
                    </w:rPr>
                  </w:pPr>
                  <w:r>
                    <w:rPr>
                      <w:rFonts w:hint="eastAsia" w:ascii="Times New Roman" w:hAnsi="Times New Roman"/>
                      <w:szCs w:val="21"/>
                    </w:rPr>
                    <w:t>弄转村住户（约43户，141人）</w:t>
                  </w:r>
                </w:p>
              </w:tc>
              <w:tc>
                <w:tcPr>
                  <w:tcW w:w="94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szCs w:val="21"/>
                    </w:rPr>
                  </w:pPr>
                  <w:r>
                    <w:rPr>
                      <w:rFonts w:hint="eastAsia" w:ascii="Times New Roman" w:hAnsi="Times New Roman"/>
                      <w:szCs w:val="21"/>
                    </w:rPr>
                    <w:t>东侧</w:t>
                  </w:r>
                </w:p>
              </w:tc>
              <w:tc>
                <w:tcPr>
                  <w:tcW w:w="91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kern w:val="0"/>
                      <w:szCs w:val="21"/>
                    </w:rPr>
                  </w:pPr>
                  <w:r>
                    <w:rPr>
                      <w:rFonts w:hint="eastAsia" w:ascii="Times New Roman" w:hAnsi="Times New Roman"/>
                      <w:kern w:val="0"/>
                      <w:szCs w:val="21"/>
                    </w:rPr>
                    <w:t>25</w:t>
                  </w:r>
                  <w:r>
                    <w:rPr>
                      <w:rFonts w:ascii="Times New Roman" w:hAnsi="Times New Roman"/>
                      <w:kern w:val="0"/>
                      <w:szCs w:val="21"/>
                    </w:rPr>
                    <w:t>m</w:t>
                  </w:r>
                </w:p>
              </w:tc>
              <w:tc>
                <w:tcPr>
                  <w:tcW w:w="769"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szCs w:val="21"/>
                    </w:rPr>
                  </w:pPr>
                  <w:r>
                    <w:rPr>
                      <w:rFonts w:hint="eastAsia" w:ascii="Times New Roman" w:hAnsi="Times New Roman"/>
                      <w:szCs w:val="21"/>
                    </w:rPr>
                    <w:t>—</w:t>
                  </w:r>
                </w:p>
              </w:tc>
              <w:tc>
                <w:tcPr>
                  <w:tcW w:w="3032" w:type="dxa"/>
                  <w:gridSpan w:val="3"/>
                  <w:tcBorders>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《声环境质量标准》</w:t>
                  </w:r>
                  <w:r>
                    <w:rPr>
                      <w:rFonts w:ascii="Times New Roman" w:hAnsi="Times New Roman"/>
                      <w:szCs w:val="21"/>
                    </w:rPr>
                    <w:t>(GB 3096-2008)2</w:t>
                  </w:r>
                  <w:r>
                    <w:rPr>
                      <w:rFonts w:hint="eastAsia" w:ascii="Times New Roman" w:hAnsi="Times New Roman"/>
                      <w:szCs w:val="21"/>
                    </w:rPr>
                    <w:t>类标准</w:t>
                  </w:r>
                </w:p>
              </w:tc>
            </w:tr>
          </w:tbl>
          <w:p>
            <w:pPr>
              <w:spacing w:line="360" w:lineRule="auto"/>
              <w:jc w:val="center"/>
              <w:rPr>
                <w:rFonts w:ascii="Times New Roman" w:hAnsi="Times New Roman"/>
                <w:b/>
                <w:sz w:val="24"/>
                <w:szCs w:val="24"/>
              </w:rPr>
            </w:pPr>
          </w:p>
          <w:p>
            <w:pPr>
              <w:spacing w:line="360" w:lineRule="auto"/>
              <w:jc w:val="center"/>
              <w:rPr>
                <w:rFonts w:ascii="Times New Roman" w:hAnsi="Times New Roman"/>
                <w:b/>
                <w:sz w:val="24"/>
                <w:szCs w:val="24"/>
              </w:rPr>
            </w:pPr>
          </w:p>
          <w:p>
            <w:pPr>
              <w:spacing w:line="360" w:lineRule="auto"/>
              <w:rPr>
                <w:rFonts w:ascii="Times New Roman" w:hAnsi="Times New Roman"/>
                <w:b/>
                <w:bCs/>
                <w:sz w:val="28"/>
                <w:szCs w:val="28"/>
              </w:rPr>
            </w:pPr>
          </w:p>
          <w:p>
            <w:pPr>
              <w:spacing w:line="360" w:lineRule="auto"/>
              <w:rPr>
                <w:rFonts w:ascii="Times New Roman" w:hAnsi="Times New Roman"/>
                <w:b/>
                <w:bCs/>
                <w:sz w:val="28"/>
                <w:szCs w:val="28"/>
              </w:rPr>
            </w:pPr>
          </w:p>
          <w:p>
            <w:pPr>
              <w:spacing w:line="360" w:lineRule="auto"/>
              <w:rPr>
                <w:rFonts w:ascii="Times New Roman" w:hAnsi="Times New Roman"/>
                <w:b/>
                <w:bCs/>
                <w:sz w:val="28"/>
                <w:szCs w:val="28"/>
              </w:rPr>
            </w:pPr>
          </w:p>
          <w:p>
            <w:pPr>
              <w:spacing w:line="360" w:lineRule="auto"/>
              <w:rPr>
                <w:rFonts w:ascii="Times New Roman" w:hAnsi="Times New Roman"/>
                <w:b/>
                <w:bCs/>
                <w:sz w:val="28"/>
                <w:szCs w:val="28"/>
              </w:rPr>
            </w:pPr>
          </w:p>
          <w:p>
            <w:pPr>
              <w:spacing w:line="360" w:lineRule="auto"/>
              <w:rPr>
                <w:rFonts w:ascii="Times New Roman" w:hAnsi="Times New Roman"/>
                <w:b/>
                <w:bCs/>
                <w:sz w:val="28"/>
                <w:szCs w:val="28"/>
              </w:rPr>
            </w:pPr>
          </w:p>
          <w:p>
            <w:pPr>
              <w:spacing w:line="360" w:lineRule="auto"/>
              <w:rPr>
                <w:rFonts w:ascii="Times New Roman" w:hAnsi="Times New Roman"/>
                <w:b/>
                <w:bCs/>
                <w:sz w:val="28"/>
                <w:szCs w:val="28"/>
              </w:rPr>
            </w:pPr>
          </w:p>
          <w:p>
            <w:pPr>
              <w:spacing w:line="360" w:lineRule="auto"/>
              <w:rPr>
                <w:rFonts w:ascii="Times New Roman" w:hAnsi="Times New Roman"/>
                <w:b/>
                <w:bCs/>
                <w:sz w:val="28"/>
                <w:szCs w:val="28"/>
              </w:rPr>
            </w:pPr>
          </w:p>
          <w:p>
            <w:pPr>
              <w:spacing w:line="360" w:lineRule="auto"/>
              <w:rPr>
                <w:rFonts w:ascii="Times New Roman" w:hAnsi="Times New Roman"/>
                <w:b/>
                <w:bCs/>
                <w:sz w:val="28"/>
                <w:szCs w:val="28"/>
              </w:rPr>
            </w:pPr>
          </w:p>
          <w:p>
            <w:pPr>
              <w:spacing w:line="360" w:lineRule="auto"/>
              <w:rPr>
                <w:rFonts w:ascii="Times New Roman" w:hAnsi="Times New Roman"/>
                <w:b/>
                <w:bCs/>
                <w:sz w:val="28"/>
                <w:szCs w:val="28"/>
              </w:rPr>
            </w:pPr>
          </w:p>
          <w:p>
            <w:pPr>
              <w:spacing w:line="360" w:lineRule="auto"/>
              <w:rPr>
                <w:rFonts w:ascii="Times New Roman" w:hAnsi="Times New Roman"/>
                <w:b/>
                <w:bCs/>
                <w:sz w:val="28"/>
                <w:szCs w:val="28"/>
              </w:rPr>
            </w:pPr>
          </w:p>
          <w:p>
            <w:pPr>
              <w:spacing w:line="360" w:lineRule="auto"/>
              <w:rPr>
                <w:rFonts w:ascii="Times New Roman" w:hAnsi="Times New Roman"/>
                <w:b/>
                <w:bCs/>
                <w:sz w:val="28"/>
                <w:szCs w:val="28"/>
              </w:rPr>
            </w:pPr>
          </w:p>
          <w:p>
            <w:pPr>
              <w:spacing w:line="360" w:lineRule="auto"/>
              <w:rPr>
                <w:rFonts w:ascii="Times New Roman" w:hAnsi="Times New Roman"/>
                <w:b/>
                <w:bCs/>
                <w:sz w:val="28"/>
                <w:szCs w:val="28"/>
              </w:rPr>
            </w:pPr>
          </w:p>
          <w:p>
            <w:pPr>
              <w:spacing w:line="360" w:lineRule="auto"/>
              <w:rPr>
                <w:rFonts w:ascii="Times New Roman" w:hAnsi="Times New Roman"/>
                <w:b/>
                <w:bCs/>
                <w:sz w:val="28"/>
                <w:szCs w:val="28"/>
              </w:rPr>
            </w:pPr>
          </w:p>
        </w:tc>
      </w:tr>
    </w:tbl>
    <w:p>
      <w:pPr>
        <w:outlineLvl w:val="0"/>
        <w:rPr>
          <w:rFonts w:ascii="Times New Roman" w:hAnsi="Times New Roman"/>
          <w:b/>
          <w:sz w:val="30"/>
          <w:szCs w:val="30"/>
        </w:rPr>
        <w:sectPr>
          <w:pgSz w:w="11906" w:h="16838"/>
          <w:pgMar w:top="1440" w:right="1800" w:bottom="1440" w:left="1800" w:header="851" w:footer="992" w:gutter="0"/>
          <w:cols w:space="720" w:num="1"/>
          <w:docGrid w:type="lines" w:linePitch="312" w:charSpace="0"/>
        </w:sectPr>
      </w:pPr>
    </w:p>
    <w:p>
      <w:pPr>
        <w:outlineLvl w:val="0"/>
        <w:rPr>
          <w:rFonts w:ascii="Times New Roman" w:hAnsi="Times New Roman"/>
          <w:b/>
          <w:sz w:val="28"/>
          <w:szCs w:val="28"/>
        </w:rPr>
      </w:pPr>
      <w:bookmarkStart w:id="20" w:name="_Toc482291034"/>
      <w:bookmarkStart w:id="21" w:name="_Toc329702008"/>
      <w:r>
        <w:rPr>
          <w:rFonts w:hint="eastAsia" w:ascii="Times New Roman" w:hAnsi="Times New Roman"/>
          <w:b/>
          <w:sz w:val="28"/>
          <w:szCs w:val="28"/>
        </w:rPr>
        <w:t>四、评价适用标准</w:t>
      </w:r>
      <w:bookmarkEnd w:id="20"/>
      <w:bookmarkEnd w:id="21"/>
    </w:p>
    <w:tbl>
      <w:tblPr>
        <w:tblStyle w:val="27"/>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56" w:type="dxa"/>
            <w:vAlign w:val="center"/>
          </w:tcPr>
          <w:p>
            <w:pPr>
              <w:spacing w:line="240" w:lineRule="atLeast"/>
              <w:jc w:val="center"/>
              <w:rPr>
                <w:rFonts w:ascii="Times New Roman" w:hAnsi="Times New Roman"/>
                <w:sz w:val="24"/>
                <w:szCs w:val="24"/>
              </w:rPr>
            </w:pPr>
            <w:r>
              <w:rPr>
                <w:rFonts w:hint="eastAsia" w:ascii="Times New Roman" w:hAnsi="Times New Roman"/>
                <w:sz w:val="24"/>
                <w:szCs w:val="24"/>
              </w:rPr>
              <w:t>环</w:t>
            </w:r>
          </w:p>
          <w:p>
            <w:pPr>
              <w:spacing w:line="240" w:lineRule="atLeast"/>
              <w:jc w:val="center"/>
              <w:rPr>
                <w:rFonts w:ascii="Times New Roman" w:hAnsi="Times New Roman"/>
                <w:sz w:val="24"/>
                <w:szCs w:val="24"/>
              </w:rPr>
            </w:pPr>
          </w:p>
          <w:p>
            <w:pPr>
              <w:spacing w:line="240" w:lineRule="atLeast"/>
              <w:jc w:val="center"/>
              <w:rPr>
                <w:rFonts w:ascii="Times New Roman" w:hAnsi="Times New Roman"/>
                <w:sz w:val="24"/>
                <w:szCs w:val="24"/>
              </w:rPr>
            </w:pPr>
            <w:r>
              <w:rPr>
                <w:rFonts w:hint="eastAsia" w:ascii="Times New Roman" w:hAnsi="Times New Roman"/>
                <w:sz w:val="24"/>
                <w:szCs w:val="24"/>
              </w:rPr>
              <w:t>境</w:t>
            </w:r>
          </w:p>
          <w:p>
            <w:pPr>
              <w:spacing w:line="240" w:lineRule="atLeast"/>
              <w:jc w:val="center"/>
              <w:rPr>
                <w:rFonts w:ascii="Times New Roman" w:hAnsi="Times New Roman"/>
                <w:sz w:val="24"/>
                <w:szCs w:val="24"/>
              </w:rPr>
            </w:pPr>
          </w:p>
          <w:p>
            <w:pPr>
              <w:spacing w:line="240" w:lineRule="atLeast"/>
              <w:jc w:val="center"/>
              <w:rPr>
                <w:rFonts w:ascii="Times New Roman" w:hAnsi="Times New Roman"/>
                <w:sz w:val="24"/>
                <w:szCs w:val="24"/>
              </w:rPr>
            </w:pPr>
            <w:r>
              <w:rPr>
                <w:rFonts w:hint="eastAsia" w:ascii="Times New Roman" w:hAnsi="Times New Roman"/>
                <w:sz w:val="24"/>
                <w:szCs w:val="24"/>
              </w:rPr>
              <w:t>质</w:t>
            </w:r>
          </w:p>
          <w:p>
            <w:pPr>
              <w:spacing w:line="240" w:lineRule="atLeast"/>
              <w:jc w:val="center"/>
              <w:rPr>
                <w:rFonts w:ascii="Times New Roman" w:hAnsi="Times New Roman"/>
                <w:sz w:val="24"/>
                <w:szCs w:val="24"/>
              </w:rPr>
            </w:pPr>
          </w:p>
          <w:p>
            <w:pPr>
              <w:spacing w:line="240" w:lineRule="atLeast"/>
              <w:jc w:val="center"/>
              <w:rPr>
                <w:rFonts w:ascii="Times New Roman" w:hAnsi="Times New Roman"/>
                <w:sz w:val="24"/>
                <w:szCs w:val="24"/>
              </w:rPr>
            </w:pPr>
            <w:r>
              <w:rPr>
                <w:rFonts w:hint="eastAsia" w:ascii="Times New Roman" w:hAnsi="Times New Roman"/>
                <w:sz w:val="24"/>
                <w:szCs w:val="24"/>
              </w:rPr>
              <w:t>量</w:t>
            </w:r>
          </w:p>
          <w:p>
            <w:pPr>
              <w:spacing w:line="240" w:lineRule="atLeast"/>
              <w:jc w:val="center"/>
              <w:rPr>
                <w:rFonts w:ascii="Times New Roman" w:hAnsi="Times New Roman"/>
                <w:sz w:val="24"/>
                <w:szCs w:val="24"/>
              </w:rPr>
            </w:pPr>
          </w:p>
          <w:p>
            <w:pPr>
              <w:spacing w:line="240" w:lineRule="atLeast"/>
              <w:jc w:val="center"/>
              <w:rPr>
                <w:rFonts w:ascii="Times New Roman" w:hAnsi="Times New Roman"/>
                <w:sz w:val="24"/>
                <w:szCs w:val="24"/>
              </w:rPr>
            </w:pPr>
            <w:r>
              <w:rPr>
                <w:rFonts w:hint="eastAsia" w:ascii="Times New Roman" w:hAnsi="Times New Roman"/>
                <w:sz w:val="24"/>
                <w:szCs w:val="24"/>
              </w:rPr>
              <w:t>标</w:t>
            </w:r>
          </w:p>
          <w:p>
            <w:pPr>
              <w:spacing w:line="240" w:lineRule="atLeast"/>
              <w:jc w:val="center"/>
              <w:rPr>
                <w:rFonts w:ascii="Times New Roman" w:hAnsi="Times New Roman"/>
                <w:sz w:val="24"/>
                <w:szCs w:val="24"/>
              </w:rPr>
            </w:pPr>
          </w:p>
          <w:p>
            <w:pPr>
              <w:spacing w:line="240" w:lineRule="atLeast"/>
              <w:jc w:val="center"/>
              <w:rPr>
                <w:rFonts w:ascii="Times New Roman" w:hAnsi="Times New Roman"/>
                <w:sz w:val="28"/>
                <w:szCs w:val="28"/>
              </w:rPr>
            </w:pPr>
            <w:r>
              <w:rPr>
                <w:rFonts w:hint="eastAsia" w:ascii="Times New Roman" w:hAnsi="Times New Roman"/>
                <w:sz w:val="24"/>
                <w:szCs w:val="24"/>
              </w:rPr>
              <w:t>准</w:t>
            </w:r>
          </w:p>
        </w:tc>
        <w:tc>
          <w:tcPr>
            <w:tcW w:w="8681" w:type="dxa"/>
            <w:vAlign w:val="center"/>
          </w:tcPr>
          <w:p>
            <w:pPr>
              <w:spacing w:line="360" w:lineRule="auto"/>
              <w:ind w:firstLine="482" w:firstLineChars="200"/>
              <w:rPr>
                <w:rFonts w:ascii="Times New Roman" w:hAnsi="Times New Roman"/>
                <w:b/>
                <w:sz w:val="24"/>
                <w:szCs w:val="24"/>
              </w:rPr>
            </w:pPr>
            <w:r>
              <w:rPr>
                <w:rFonts w:ascii="Times New Roman" w:hAnsi="Times New Roman"/>
                <w:b/>
                <w:sz w:val="24"/>
                <w:szCs w:val="24"/>
              </w:rPr>
              <w:t>1</w:t>
            </w:r>
            <w:r>
              <w:rPr>
                <w:rFonts w:hint="eastAsia" w:ascii="Times New Roman" w:hAnsi="Times New Roman"/>
                <w:b/>
                <w:sz w:val="24"/>
                <w:szCs w:val="24"/>
              </w:rPr>
              <w:t>、环境空气</w:t>
            </w:r>
          </w:p>
          <w:p>
            <w:pPr>
              <w:widowControl/>
              <w:spacing w:line="360" w:lineRule="auto"/>
              <w:ind w:firstLine="480" w:firstLineChars="200"/>
              <w:rPr>
                <w:rFonts w:ascii="Times New Roman" w:hAnsi="Times New Roman"/>
                <w:sz w:val="24"/>
                <w:szCs w:val="24"/>
              </w:rPr>
            </w:pPr>
            <w:r>
              <w:rPr>
                <w:rFonts w:ascii="Times New Roman" w:hAnsi="Times New Roman"/>
                <w:bCs/>
                <w:sz w:val="24"/>
                <w:szCs w:val="24"/>
              </w:rPr>
              <w:t>本项目位于</w:t>
            </w:r>
            <w:r>
              <w:rPr>
                <w:rFonts w:hint="eastAsia" w:ascii="Times New Roman" w:hAnsi="Times New Roman"/>
                <w:sz w:val="24"/>
                <w:szCs w:val="24"/>
              </w:rPr>
              <w:t>德宏州芒市帕底工业园区，属</w:t>
            </w:r>
            <w:r>
              <w:rPr>
                <w:rFonts w:ascii="Times New Roman" w:hAnsi="Times New Roman"/>
                <w:sz w:val="24"/>
                <w:szCs w:val="24"/>
              </w:rPr>
              <w:t>环境空气质量功能区分类的二类区，</w:t>
            </w:r>
            <w:r>
              <w:rPr>
                <w:rFonts w:hint="eastAsia" w:ascii="Times New Roman" w:hAnsi="Times New Roman"/>
                <w:sz w:val="24"/>
                <w:szCs w:val="24"/>
              </w:rPr>
              <w:t>执行</w:t>
            </w:r>
            <w:r>
              <w:rPr>
                <w:rFonts w:ascii="Times New Roman" w:hAnsi="Times New Roman"/>
                <w:sz w:val="24"/>
                <w:szCs w:val="24"/>
              </w:rPr>
              <w:t>《环境空气质量标准》（GB3095-</w:t>
            </w:r>
            <w:r>
              <w:rPr>
                <w:rFonts w:hint="eastAsia" w:ascii="Times New Roman" w:hAnsi="Times New Roman"/>
                <w:sz w:val="24"/>
                <w:szCs w:val="24"/>
              </w:rPr>
              <w:t>2012</w:t>
            </w:r>
            <w:r>
              <w:rPr>
                <w:rFonts w:ascii="Times New Roman" w:hAnsi="Times New Roman"/>
                <w:sz w:val="24"/>
                <w:szCs w:val="24"/>
              </w:rPr>
              <w:t>）</w:t>
            </w:r>
            <w:r>
              <w:rPr>
                <w:rFonts w:hint="eastAsia" w:ascii="Times New Roman" w:hAnsi="Times New Roman"/>
                <w:sz w:val="24"/>
                <w:szCs w:val="24"/>
              </w:rPr>
              <w:t>中</w:t>
            </w:r>
            <w:r>
              <w:rPr>
                <w:rFonts w:ascii="Times New Roman" w:hAnsi="Times New Roman"/>
                <w:sz w:val="24"/>
                <w:szCs w:val="24"/>
              </w:rPr>
              <w:t>二级标准。标准值见表4-1。</w:t>
            </w:r>
          </w:p>
          <w:p>
            <w:pPr>
              <w:widowControl/>
              <w:spacing w:line="360" w:lineRule="auto"/>
              <w:jc w:val="center"/>
              <w:rPr>
                <w:rFonts w:ascii="Times New Roman" w:hAnsi="Times New Roman"/>
                <w:b/>
                <w:bCs/>
                <w:sz w:val="24"/>
              </w:rPr>
            </w:pPr>
            <w:r>
              <w:rPr>
                <w:rFonts w:hint="eastAsia" w:ascii="Times New Roman" w:hAnsi="Times New Roman"/>
                <w:b/>
                <w:bCs/>
                <w:sz w:val="24"/>
              </w:rPr>
              <w:t>表</w:t>
            </w:r>
            <w:r>
              <w:rPr>
                <w:rFonts w:hint="eastAsia" w:ascii="Times New Roman" w:hAnsi="Times New Roman"/>
                <w:b/>
                <w:sz w:val="24"/>
                <w:szCs w:val="24"/>
              </w:rPr>
              <w:t xml:space="preserve">4-1  </w:t>
            </w:r>
            <w:r>
              <w:rPr>
                <w:rFonts w:hint="eastAsia" w:ascii="Times New Roman" w:hAnsi="Times New Roman"/>
                <w:b/>
                <w:bCs/>
                <w:sz w:val="24"/>
              </w:rPr>
              <w:t>《环境空气质量标准》</w:t>
            </w:r>
            <w:r>
              <w:rPr>
                <w:rFonts w:ascii="Times New Roman" w:hAnsi="Times New Roman"/>
                <w:b/>
                <w:sz w:val="24"/>
                <w:szCs w:val="24"/>
              </w:rPr>
              <w:t>GB3095</w:t>
            </w:r>
            <w:r>
              <w:rPr>
                <w:rFonts w:hint="eastAsia" w:ascii="Times New Roman" w:hAnsi="Times New Roman"/>
                <w:b/>
                <w:sz w:val="24"/>
                <w:szCs w:val="24"/>
              </w:rPr>
              <w:t>-</w:t>
            </w:r>
            <w:r>
              <w:rPr>
                <w:rFonts w:hint="eastAsia" w:ascii="Times New Roman" w:hAnsi="Times New Roman"/>
                <w:b/>
                <w:bCs/>
                <w:sz w:val="24"/>
              </w:rPr>
              <w:t>2012二级标准</w:t>
            </w:r>
          </w:p>
          <w:tbl>
            <w:tblPr>
              <w:tblStyle w:val="27"/>
              <w:tblW w:w="8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222"/>
              <w:gridCol w:w="2193"/>
              <w:gridCol w:w="1788"/>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Align w:val="center"/>
                </w:tcPr>
                <w:p>
                  <w:pPr>
                    <w:jc w:val="center"/>
                    <w:rPr>
                      <w:rFonts w:ascii="Times New Roman" w:hAnsi="Times New Roman"/>
                      <w:szCs w:val="21"/>
                    </w:rPr>
                  </w:pPr>
                  <w:r>
                    <w:rPr>
                      <w:rFonts w:ascii="Times New Roman" w:hAnsi="Times New Roman"/>
                      <w:szCs w:val="21"/>
                    </w:rPr>
                    <w:t>序号</w:t>
                  </w:r>
                </w:p>
              </w:tc>
              <w:tc>
                <w:tcPr>
                  <w:tcW w:w="2222" w:type="dxa"/>
                  <w:vAlign w:val="center"/>
                </w:tcPr>
                <w:p>
                  <w:pPr>
                    <w:jc w:val="center"/>
                    <w:rPr>
                      <w:rFonts w:ascii="Times New Roman" w:hAnsi="Times New Roman"/>
                      <w:szCs w:val="21"/>
                    </w:rPr>
                  </w:pPr>
                  <w:r>
                    <w:rPr>
                      <w:rFonts w:ascii="Times New Roman" w:hAnsi="Times New Roman"/>
                      <w:szCs w:val="21"/>
                    </w:rPr>
                    <w:t>污染物项目</w:t>
                  </w:r>
                </w:p>
              </w:tc>
              <w:tc>
                <w:tcPr>
                  <w:tcW w:w="2193" w:type="dxa"/>
                  <w:vAlign w:val="center"/>
                </w:tcPr>
                <w:p>
                  <w:pPr>
                    <w:jc w:val="center"/>
                    <w:rPr>
                      <w:rFonts w:ascii="Times New Roman" w:hAnsi="Times New Roman"/>
                      <w:szCs w:val="21"/>
                    </w:rPr>
                  </w:pPr>
                  <w:r>
                    <w:rPr>
                      <w:rFonts w:ascii="Times New Roman" w:hAnsi="Times New Roman"/>
                      <w:szCs w:val="21"/>
                    </w:rPr>
                    <w:t>平均时间</w:t>
                  </w:r>
                </w:p>
              </w:tc>
              <w:tc>
                <w:tcPr>
                  <w:tcW w:w="1788" w:type="dxa"/>
                  <w:vAlign w:val="center"/>
                </w:tcPr>
                <w:p>
                  <w:pPr>
                    <w:jc w:val="center"/>
                    <w:rPr>
                      <w:rFonts w:ascii="Times New Roman" w:hAnsi="Times New Roman"/>
                      <w:szCs w:val="21"/>
                    </w:rPr>
                  </w:pPr>
                  <w:r>
                    <w:rPr>
                      <w:rFonts w:ascii="Times New Roman" w:hAnsi="Times New Roman"/>
                      <w:szCs w:val="21"/>
                    </w:rPr>
                    <w:t>浓度限值</w:t>
                  </w:r>
                </w:p>
              </w:tc>
              <w:tc>
                <w:tcPr>
                  <w:tcW w:w="1067" w:type="dxa"/>
                  <w:vAlign w:val="center"/>
                </w:tcPr>
                <w:p>
                  <w:pPr>
                    <w:jc w:val="center"/>
                    <w:rPr>
                      <w:rFonts w:ascii="Times New Roman" w:hAnsi="Times New Roman"/>
                      <w:szCs w:val="21"/>
                    </w:rPr>
                  </w:pPr>
                  <w:r>
                    <w:rPr>
                      <w:rFonts w:ascii="Times New Roman" w:hAnsi="Times New Roman"/>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pPr>
                    <w:jc w:val="center"/>
                    <w:rPr>
                      <w:rFonts w:ascii="Times New Roman" w:hAnsi="Times New Roman"/>
                      <w:szCs w:val="21"/>
                    </w:rPr>
                  </w:pPr>
                  <w:r>
                    <w:rPr>
                      <w:rFonts w:ascii="Times New Roman" w:hAnsi="Times New Roman"/>
                      <w:szCs w:val="21"/>
                    </w:rPr>
                    <w:t>1</w:t>
                  </w:r>
                </w:p>
              </w:tc>
              <w:tc>
                <w:tcPr>
                  <w:tcW w:w="2222" w:type="dxa"/>
                  <w:vMerge w:val="restart"/>
                  <w:vAlign w:val="center"/>
                </w:tcPr>
                <w:p>
                  <w:pPr>
                    <w:jc w:val="center"/>
                    <w:rPr>
                      <w:rFonts w:ascii="Times New Roman" w:hAnsi="Times New Roman"/>
                      <w:szCs w:val="21"/>
                    </w:rPr>
                  </w:pPr>
                  <w:r>
                    <w:rPr>
                      <w:rFonts w:ascii="Times New Roman" w:hAnsi="Times New Roman"/>
                      <w:szCs w:val="21"/>
                    </w:rPr>
                    <w:t>二氧化硫（SO</w:t>
                  </w:r>
                  <w:r>
                    <w:rPr>
                      <w:rFonts w:ascii="Times New Roman" w:hAnsi="Times New Roman"/>
                      <w:szCs w:val="21"/>
                      <w:vertAlign w:val="subscript"/>
                    </w:rPr>
                    <w:t>2</w:t>
                  </w:r>
                  <w:r>
                    <w:rPr>
                      <w:rFonts w:ascii="Times New Roman" w:hAnsi="Times New Roman"/>
                      <w:szCs w:val="21"/>
                    </w:rPr>
                    <w:t>）</w:t>
                  </w:r>
                </w:p>
              </w:tc>
              <w:tc>
                <w:tcPr>
                  <w:tcW w:w="2193" w:type="dxa"/>
                  <w:vAlign w:val="center"/>
                </w:tcPr>
                <w:p>
                  <w:pPr>
                    <w:jc w:val="center"/>
                    <w:rPr>
                      <w:rFonts w:ascii="Times New Roman" w:hAnsi="Times New Roman"/>
                      <w:szCs w:val="21"/>
                    </w:rPr>
                  </w:pPr>
                  <w:r>
                    <w:rPr>
                      <w:rFonts w:ascii="Times New Roman" w:hAnsi="Times New Roman"/>
                      <w:szCs w:val="21"/>
                    </w:rPr>
                    <w:t>年平均</w:t>
                  </w:r>
                </w:p>
              </w:tc>
              <w:tc>
                <w:tcPr>
                  <w:tcW w:w="1788" w:type="dxa"/>
                  <w:vAlign w:val="center"/>
                </w:tcPr>
                <w:p>
                  <w:pPr>
                    <w:jc w:val="center"/>
                    <w:rPr>
                      <w:rFonts w:ascii="Times New Roman" w:hAnsi="Times New Roman"/>
                      <w:szCs w:val="21"/>
                    </w:rPr>
                  </w:pPr>
                  <w:r>
                    <w:rPr>
                      <w:rFonts w:ascii="Times New Roman" w:hAnsi="Times New Roman"/>
                      <w:szCs w:val="21"/>
                    </w:rPr>
                    <w:t>60</w:t>
                  </w:r>
                </w:p>
              </w:tc>
              <w:tc>
                <w:tcPr>
                  <w:tcW w:w="1067" w:type="dxa"/>
                  <w:vMerge w:val="restart"/>
                  <w:vAlign w:val="center"/>
                </w:tcPr>
                <w:p>
                  <w:pPr>
                    <w:jc w:val="center"/>
                    <w:rPr>
                      <w:rFonts w:ascii="Times New Roman" w:hAnsi="Times New Roman"/>
                      <w:szCs w:val="21"/>
                    </w:rPr>
                  </w:pPr>
                  <w:r>
                    <w:rPr>
                      <w:rFonts w:ascii="Times New Roman" w:hAnsi="Times New Roman"/>
                      <w:szCs w:val="21"/>
                    </w:rPr>
                    <w:t>ug/m</w:t>
                  </w:r>
                  <w:r>
                    <w:rPr>
                      <w:rFonts w:ascii="Times New Roman" w:hAnsi="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pPr>
                    <w:jc w:val="center"/>
                    <w:rPr>
                      <w:rFonts w:ascii="Times New Roman" w:hAnsi="Times New Roman"/>
                      <w:szCs w:val="21"/>
                    </w:rPr>
                  </w:pPr>
                </w:p>
              </w:tc>
              <w:tc>
                <w:tcPr>
                  <w:tcW w:w="2222" w:type="dxa"/>
                  <w:vMerge w:val="continue"/>
                  <w:vAlign w:val="center"/>
                </w:tcPr>
                <w:p>
                  <w:pPr>
                    <w:jc w:val="center"/>
                    <w:rPr>
                      <w:rFonts w:ascii="Times New Roman" w:hAnsi="Times New Roman"/>
                      <w:szCs w:val="21"/>
                    </w:rPr>
                  </w:pPr>
                </w:p>
              </w:tc>
              <w:tc>
                <w:tcPr>
                  <w:tcW w:w="2193" w:type="dxa"/>
                  <w:vAlign w:val="center"/>
                </w:tcPr>
                <w:p>
                  <w:pPr>
                    <w:jc w:val="center"/>
                    <w:rPr>
                      <w:rFonts w:ascii="Times New Roman" w:hAnsi="Times New Roman"/>
                      <w:szCs w:val="21"/>
                    </w:rPr>
                  </w:pPr>
                  <w:r>
                    <w:rPr>
                      <w:rFonts w:ascii="Times New Roman" w:hAnsi="Times New Roman"/>
                      <w:szCs w:val="21"/>
                    </w:rPr>
                    <w:t>24小时平均</w:t>
                  </w:r>
                </w:p>
              </w:tc>
              <w:tc>
                <w:tcPr>
                  <w:tcW w:w="1788" w:type="dxa"/>
                  <w:vAlign w:val="center"/>
                </w:tcPr>
                <w:p>
                  <w:pPr>
                    <w:jc w:val="center"/>
                    <w:rPr>
                      <w:rFonts w:ascii="Times New Roman" w:hAnsi="Times New Roman"/>
                      <w:szCs w:val="21"/>
                    </w:rPr>
                  </w:pPr>
                  <w:r>
                    <w:rPr>
                      <w:rFonts w:ascii="Times New Roman" w:hAnsi="Times New Roman"/>
                      <w:szCs w:val="21"/>
                    </w:rPr>
                    <w:t>150</w:t>
                  </w:r>
                </w:p>
              </w:tc>
              <w:tc>
                <w:tcPr>
                  <w:tcW w:w="106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pPr>
                    <w:jc w:val="center"/>
                    <w:rPr>
                      <w:rFonts w:ascii="Times New Roman" w:hAnsi="Times New Roman"/>
                      <w:szCs w:val="21"/>
                    </w:rPr>
                  </w:pPr>
                </w:p>
              </w:tc>
              <w:tc>
                <w:tcPr>
                  <w:tcW w:w="2222" w:type="dxa"/>
                  <w:vMerge w:val="continue"/>
                  <w:vAlign w:val="center"/>
                </w:tcPr>
                <w:p>
                  <w:pPr>
                    <w:jc w:val="center"/>
                    <w:rPr>
                      <w:rFonts w:ascii="Times New Roman" w:hAnsi="Times New Roman"/>
                      <w:szCs w:val="21"/>
                    </w:rPr>
                  </w:pPr>
                </w:p>
              </w:tc>
              <w:tc>
                <w:tcPr>
                  <w:tcW w:w="2193" w:type="dxa"/>
                  <w:vAlign w:val="center"/>
                </w:tcPr>
                <w:p>
                  <w:pPr>
                    <w:jc w:val="center"/>
                    <w:rPr>
                      <w:rFonts w:ascii="Times New Roman" w:hAnsi="Times New Roman"/>
                      <w:szCs w:val="21"/>
                    </w:rPr>
                  </w:pPr>
                  <w:r>
                    <w:rPr>
                      <w:rFonts w:ascii="Times New Roman" w:hAnsi="Times New Roman"/>
                      <w:szCs w:val="21"/>
                    </w:rPr>
                    <w:t>1小时平均</w:t>
                  </w:r>
                </w:p>
              </w:tc>
              <w:tc>
                <w:tcPr>
                  <w:tcW w:w="1788" w:type="dxa"/>
                  <w:vAlign w:val="center"/>
                </w:tcPr>
                <w:p>
                  <w:pPr>
                    <w:jc w:val="center"/>
                    <w:rPr>
                      <w:rFonts w:ascii="Times New Roman" w:hAnsi="Times New Roman"/>
                      <w:szCs w:val="21"/>
                    </w:rPr>
                  </w:pPr>
                  <w:r>
                    <w:rPr>
                      <w:rFonts w:ascii="Times New Roman" w:hAnsi="Times New Roman"/>
                      <w:szCs w:val="21"/>
                    </w:rPr>
                    <w:t>500</w:t>
                  </w:r>
                </w:p>
              </w:tc>
              <w:tc>
                <w:tcPr>
                  <w:tcW w:w="106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pPr>
                    <w:jc w:val="center"/>
                    <w:rPr>
                      <w:rFonts w:ascii="Times New Roman" w:hAnsi="Times New Roman"/>
                      <w:szCs w:val="21"/>
                    </w:rPr>
                  </w:pPr>
                  <w:r>
                    <w:rPr>
                      <w:rFonts w:ascii="Times New Roman" w:hAnsi="Times New Roman"/>
                      <w:szCs w:val="21"/>
                    </w:rPr>
                    <w:t>2</w:t>
                  </w:r>
                </w:p>
              </w:tc>
              <w:tc>
                <w:tcPr>
                  <w:tcW w:w="2222" w:type="dxa"/>
                  <w:vMerge w:val="restart"/>
                  <w:vAlign w:val="center"/>
                </w:tcPr>
                <w:p>
                  <w:pPr>
                    <w:jc w:val="center"/>
                    <w:rPr>
                      <w:rFonts w:ascii="Times New Roman" w:hAnsi="Times New Roman"/>
                      <w:szCs w:val="21"/>
                    </w:rPr>
                  </w:pPr>
                  <w:r>
                    <w:rPr>
                      <w:rFonts w:ascii="Times New Roman" w:hAnsi="Times New Roman"/>
                      <w:szCs w:val="21"/>
                    </w:rPr>
                    <w:t>二氧化氮（NO</w:t>
                  </w:r>
                  <w:r>
                    <w:rPr>
                      <w:rFonts w:ascii="Times New Roman" w:hAnsi="Times New Roman"/>
                      <w:szCs w:val="21"/>
                      <w:vertAlign w:val="subscript"/>
                    </w:rPr>
                    <w:t>2</w:t>
                  </w:r>
                  <w:r>
                    <w:rPr>
                      <w:rFonts w:ascii="Times New Roman" w:hAnsi="Times New Roman"/>
                      <w:szCs w:val="21"/>
                    </w:rPr>
                    <w:t>）</w:t>
                  </w:r>
                </w:p>
              </w:tc>
              <w:tc>
                <w:tcPr>
                  <w:tcW w:w="2193" w:type="dxa"/>
                  <w:vAlign w:val="center"/>
                </w:tcPr>
                <w:p>
                  <w:pPr>
                    <w:jc w:val="center"/>
                    <w:rPr>
                      <w:rFonts w:ascii="Times New Roman" w:hAnsi="Times New Roman"/>
                      <w:szCs w:val="21"/>
                    </w:rPr>
                  </w:pPr>
                  <w:r>
                    <w:rPr>
                      <w:rFonts w:ascii="Times New Roman" w:hAnsi="Times New Roman"/>
                      <w:szCs w:val="21"/>
                    </w:rPr>
                    <w:t>年平均</w:t>
                  </w:r>
                </w:p>
              </w:tc>
              <w:tc>
                <w:tcPr>
                  <w:tcW w:w="1788" w:type="dxa"/>
                  <w:vAlign w:val="center"/>
                </w:tcPr>
                <w:p>
                  <w:pPr>
                    <w:jc w:val="center"/>
                    <w:rPr>
                      <w:rFonts w:ascii="Times New Roman" w:hAnsi="Times New Roman"/>
                      <w:szCs w:val="21"/>
                    </w:rPr>
                  </w:pPr>
                  <w:r>
                    <w:rPr>
                      <w:rFonts w:ascii="Times New Roman" w:hAnsi="Times New Roman"/>
                      <w:szCs w:val="21"/>
                    </w:rPr>
                    <w:t>40</w:t>
                  </w:r>
                </w:p>
              </w:tc>
              <w:tc>
                <w:tcPr>
                  <w:tcW w:w="106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pPr>
                    <w:jc w:val="center"/>
                    <w:rPr>
                      <w:rFonts w:ascii="Times New Roman" w:hAnsi="Times New Roman"/>
                      <w:szCs w:val="21"/>
                    </w:rPr>
                  </w:pPr>
                </w:p>
              </w:tc>
              <w:tc>
                <w:tcPr>
                  <w:tcW w:w="2222" w:type="dxa"/>
                  <w:vMerge w:val="continue"/>
                  <w:vAlign w:val="center"/>
                </w:tcPr>
                <w:p>
                  <w:pPr>
                    <w:jc w:val="center"/>
                    <w:rPr>
                      <w:rFonts w:ascii="Times New Roman" w:hAnsi="Times New Roman"/>
                      <w:szCs w:val="21"/>
                    </w:rPr>
                  </w:pPr>
                </w:p>
              </w:tc>
              <w:tc>
                <w:tcPr>
                  <w:tcW w:w="2193" w:type="dxa"/>
                  <w:vAlign w:val="center"/>
                </w:tcPr>
                <w:p>
                  <w:pPr>
                    <w:jc w:val="center"/>
                    <w:rPr>
                      <w:rFonts w:ascii="Times New Roman" w:hAnsi="Times New Roman"/>
                      <w:szCs w:val="21"/>
                    </w:rPr>
                  </w:pPr>
                  <w:r>
                    <w:rPr>
                      <w:rFonts w:ascii="Times New Roman" w:hAnsi="Times New Roman"/>
                      <w:szCs w:val="21"/>
                    </w:rPr>
                    <w:t>24小时平均</w:t>
                  </w:r>
                </w:p>
              </w:tc>
              <w:tc>
                <w:tcPr>
                  <w:tcW w:w="1788" w:type="dxa"/>
                  <w:vAlign w:val="center"/>
                </w:tcPr>
                <w:p>
                  <w:pPr>
                    <w:jc w:val="center"/>
                    <w:rPr>
                      <w:rFonts w:ascii="Times New Roman" w:hAnsi="Times New Roman"/>
                      <w:szCs w:val="21"/>
                    </w:rPr>
                  </w:pPr>
                  <w:r>
                    <w:rPr>
                      <w:rFonts w:ascii="Times New Roman" w:hAnsi="Times New Roman"/>
                      <w:szCs w:val="21"/>
                    </w:rPr>
                    <w:t>80</w:t>
                  </w:r>
                </w:p>
              </w:tc>
              <w:tc>
                <w:tcPr>
                  <w:tcW w:w="106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pPr>
                    <w:jc w:val="center"/>
                    <w:rPr>
                      <w:rFonts w:ascii="Times New Roman" w:hAnsi="Times New Roman"/>
                      <w:szCs w:val="21"/>
                    </w:rPr>
                  </w:pPr>
                </w:p>
              </w:tc>
              <w:tc>
                <w:tcPr>
                  <w:tcW w:w="2222" w:type="dxa"/>
                  <w:vMerge w:val="continue"/>
                  <w:vAlign w:val="center"/>
                </w:tcPr>
                <w:p>
                  <w:pPr>
                    <w:jc w:val="center"/>
                    <w:rPr>
                      <w:rFonts w:ascii="Times New Roman" w:hAnsi="Times New Roman"/>
                      <w:szCs w:val="21"/>
                    </w:rPr>
                  </w:pPr>
                </w:p>
              </w:tc>
              <w:tc>
                <w:tcPr>
                  <w:tcW w:w="2193" w:type="dxa"/>
                  <w:vAlign w:val="center"/>
                </w:tcPr>
                <w:p>
                  <w:pPr>
                    <w:jc w:val="center"/>
                    <w:rPr>
                      <w:rFonts w:ascii="Times New Roman" w:hAnsi="Times New Roman"/>
                      <w:szCs w:val="21"/>
                    </w:rPr>
                  </w:pPr>
                  <w:r>
                    <w:rPr>
                      <w:rFonts w:ascii="Times New Roman" w:hAnsi="Times New Roman"/>
                      <w:szCs w:val="21"/>
                    </w:rPr>
                    <w:t>1小时平均</w:t>
                  </w:r>
                </w:p>
              </w:tc>
              <w:tc>
                <w:tcPr>
                  <w:tcW w:w="1788" w:type="dxa"/>
                  <w:vAlign w:val="center"/>
                </w:tcPr>
                <w:p>
                  <w:pPr>
                    <w:jc w:val="center"/>
                    <w:rPr>
                      <w:rFonts w:ascii="Times New Roman" w:hAnsi="Times New Roman"/>
                      <w:szCs w:val="21"/>
                    </w:rPr>
                  </w:pPr>
                  <w:r>
                    <w:rPr>
                      <w:rFonts w:ascii="Times New Roman" w:hAnsi="Times New Roman"/>
                      <w:szCs w:val="21"/>
                    </w:rPr>
                    <w:t>200</w:t>
                  </w:r>
                </w:p>
              </w:tc>
              <w:tc>
                <w:tcPr>
                  <w:tcW w:w="106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pPr>
                    <w:jc w:val="center"/>
                    <w:rPr>
                      <w:rFonts w:ascii="Times New Roman" w:hAnsi="Times New Roman"/>
                      <w:szCs w:val="21"/>
                    </w:rPr>
                  </w:pPr>
                  <w:r>
                    <w:rPr>
                      <w:rFonts w:ascii="Times New Roman" w:hAnsi="Times New Roman"/>
                      <w:szCs w:val="21"/>
                    </w:rPr>
                    <w:t>3</w:t>
                  </w:r>
                </w:p>
              </w:tc>
              <w:tc>
                <w:tcPr>
                  <w:tcW w:w="2222" w:type="dxa"/>
                  <w:vMerge w:val="restart"/>
                  <w:vAlign w:val="center"/>
                </w:tcPr>
                <w:p>
                  <w:pPr>
                    <w:jc w:val="center"/>
                    <w:rPr>
                      <w:rFonts w:ascii="Times New Roman" w:hAnsi="Times New Roman"/>
                      <w:szCs w:val="21"/>
                    </w:rPr>
                  </w:pPr>
                  <w:r>
                    <w:rPr>
                      <w:rFonts w:ascii="Times New Roman" w:hAnsi="Times New Roman"/>
                      <w:szCs w:val="21"/>
                    </w:rPr>
                    <w:t>一氧化碳（CO）</w:t>
                  </w:r>
                </w:p>
              </w:tc>
              <w:tc>
                <w:tcPr>
                  <w:tcW w:w="2193" w:type="dxa"/>
                  <w:vAlign w:val="center"/>
                </w:tcPr>
                <w:p>
                  <w:pPr>
                    <w:jc w:val="center"/>
                    <w:rPr>
                      <w:rFonts w:ascii="Times New Roman" w:hAnsi="Times New Roman"/>
                      <w:szCs w:val="21"/>
                    </w:rPr>
                  </w:pPr>
                  <w:r>
                    <w:rPr>
                      <w:rFonts w:ascii="Times New Roman" w:hAnsi="Times New Roman"/>
                      <w:szCs w:val="21"/>
                    </w:rPr>
                    <w:t>24小时平均</w:t>
                  </w:r>
                </w:p>
              </w:tc>
              <w:tc>
                <w:tcPr>
                  <w:tcW w:w="1788" w:type="dxa"/>
                  <w:vAlign w:val="center"/>
                </w:tcPr>
                <w:p>
                  <w:pPr>
                    <w:jc w:val="center"/>
                    <w:rPr>
                      <w:rFonts w:ascii="Times New Roman" w:hAnsi="Times New Roman"/>
                      <w:szCs w:val="21"/>
                    </w:rPr>
                  </w:pPr>
                  <w:r>
                    <w:rPr>
                      <w:rFonts w:ascii="Times New Roman" w:hAnsi="Times New Roman"/>
                      <w:szCs w:val="21"/>
                    </w:rPr>
                    <w:t>4</w:t>
                  </w:r>
                </w:p>
              </w:tc>
              <w:tc>
                <w:tcPr>
                  <w:tcW w:w="1067" w:type="dxa"/>
                  <w:vMerge w:val="restart"/>
                  <w:vAlign w:val="center"/>
                </w:tcPr>
                <w:p>
                  <w:pPr>
                    <w:jc w:val="center"/>
                    <w:rPr>
                      <w:rFonts w:ascii="Times New Roman" w:hAnsi="Times New Roman"/>
                      <w:szCs w:val="21"/>
                    </w:rPr>
                  </w:pPr>
                  <w:r>
                    <w:rPr>
                      <w:rFonts w:ascii="Times New Roman" w:hAnsi="Times New Roman"/>
                      <w:szCs w:val="21"/>
                    </w:rPr>
                    <w:t>mg/m</w:t>
                  </w:r>
                  <w:r>
                    <w:rPr>
                      <w:rFonts w:ascii="Times New Roman" w:hAnsi="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pPr>
                    <w:jc w:val="center"/>
                    <w:rPr>
                      <w:rFonts w:ascii="Times New Roman" w:hAnsi="Times New Roman"/>
                      <w:szCs w:val="21"/>
                    </w:rPr>
                  </w:pPr>
                </w:p>
              </w:tc>
              <w:tc>
                <w:tcPr>
                  <w:tcW w:w="2222" w:type="dxa"/>
                  <w:vMerge w:val="continue"/>
                  <w:vAlign w:val="center"/>
                </w:tcPr>
                <w:p>
                  <w:pPr>
                    <w:jc w:val="center"/>
                    <w:rPr>
                      <w:rFonts w:ascii="Times New Roman" w:hAnsi="Times New Roman"/>
                      <w:szCs w:val="21"/>
                    </w:rPr>
                  </w:pPr>
                </w:p>
              </w:tc>
              <w:tc>
                <w:tcPr>
                  <w:tcW w:w="2193" w:type="dxa"/>
                  <w:vAlign w:val="center"/>
                </w:tcPr>
                <w:p>
                  <w:pPr>
                    <w:jc w:val="center"/>
                    <w:rPr>
                      <w:rFonts w:ascii="Times New Roman" w:hAnsi="Times New Roman"/>
                      <w:szCs w:val="21"/>
                    </w:rPr>
                  </w:pPr>
                  <w:r>
                    <w:rPr>
                      <w:rFonts w:ascii="Times New Roman" w:hAnsi="Times New Roman"/>
                      <w:szCs w:val="21"/>
                    </w:rPr>
                    <w:t>1小时平均</w:t>
                  </w:r>
                </w:p>
              </w:tc>
              <w:tc>
                <w:tcPr>
                  <w:tcW w:w="1788" w:type="dxa"/>
                  <w:vAlign w:val="center"/>
                </w:tcPr>
                <w:p>
                  <w:pPr>
                    <w:jc w:val="center"/>
                    <w:rPr>
                      <w:rFonts w:ascii="Times New Roman" w:hAnsi="Times New Roman"/>
                      <w:szCs w:val="21"/>
                    </w:rPr>
                  </w:pPr>
                  <w:r>
                    <w:rPr>
                      <w:rFonts w:ascii="Times New Roman" w:hAnsi="Times New Roman"/>
                      <w:szCs w:val="21"/>
                    </w:rPr>
                    <w:t>10</w:t>
                  </w:r>
                </w:p>
              </w:tc>
              <w:tc>
                <w:tcPr>
                  <w:tcW w:w="106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pPr>
                    <w:jc w:val="center"/>
                    <w:rPr>
                      <w:rFonts w:ascii="Times New Roman" w:hAnsi="Times New Roman"/>
                      <w:szCs w:val="21"/>
                    </w:rPr>
                  </w:pPr>
                  <w:r>
                    <w:rPr>
                      <w:rFonts w:ascii="Times New Roman" w:hAnsi="Times New Roman"/>
                      <w:szCs w:val="21"/>
                    </w:rPr>
                    <w:t>4</w:t>
                  </w:r>
                </w:p>
              </w:tc>
              <w:tc>
                <w:tcPr>
                  <w:tcW w:w="2222" w:type="dxa"/>
                  <w:vMerge w:val="restart"/>
                  <w:vAlign w:val="center"/>
                </w:tcPr>
                <w:p>
                  <w:pPr>
                    <w:jc w:val="center"/>
                    <w:rPr>
                      <w:rFonts w:ascii="Times New Roman" w:hAnsi="Times New Roman"/>
                      <w:szCs w:val="21"/>
                    </w:rPr>
                  </w:pPr>
                  <w:r>
                    <w:rPr>
                      <w:rFonts w:ascii="Times New Roman" w:hAnsi="Times New Roman"/>
                      <w:szCs w:val="21"/>
                    </w:rPr>
                    <w:t>臭氧（O</w:t>
                  </w:r>
                  <w:r>
                    <w:rPr>
                      <w:rFonts w:ascii="Times New Roman" w:hAnsi="Times New Roman"/>
                      <w:szCs w:val="21"/>
                      <w:vertAlign w:val="subscript"/>
                    </w:rPr>
                    <w:t>3</w:t>
                  </w:r>
                  <w:r>
                    <w:rPr>
                      <w:rFonts w:ascii="Times New Roman" w:hAnsi="Times New Roman"/>
                      <w:szCs w:val="21"/>
                    </w:rPr>
                    <w:t>）</w:t>
                  </w:r>
                </w:p>
              </w:tc>
              <w:tc>
                <w:tcPr>
                  <w:tcW w:w="2193" w:type="dxa"/>
                  <w:vAlign w:val="center"/>
                </w:tcPr>
                <w:p>
                  <w:pPr>
                    <w:jc w:val="center"/>
                    <w:rPr>
                      <w:rFonts w:ascii="Times New Roman" w:hAnsi="Times New Roman"/>
                      <w:szCs w:val="21"/>
                    </w:rPr>
                  </w:pPr>
                  <w:r>
                    <w:rPr>
                      <w:rFonts w:ascii="Times New Roman" w:hAnsi="Times New Roman"/>
                      <w:szCs w:val="21"/>
                    </w:rPr>
                    <w:t>日最大8小时</w:t>
                  </w:r>
                </w:p>
              </w:tc>
              <w:tc>
                <w:tcPr>
                  <w:tcW w:w="1788" w:type="dxa"/>
                  <w:vAlign w:val="center"/>
                </w:tcPr>
                <w:p>
                  <w:pPr>
                    <w:jc w:val="center"/>
                    <w:rPr>
                      <w:rFonts w:ascii="Times New Roman" w:hAnsi="Times New Roman"/>
                      <w:szCs w:val="21"/>
                    </w:rPr>
                  </w:pPr>
                  <w:r>
                    <w:rPr>
                      <w:rFonts w:ascii="Times New Roman" w:hAnsi="Times New Roman"/>
                      <w:szCs w:val="21"/>
                    </w:rPr>
                    <w:t>160</w:t>
                  </w:r>
                </w:p>
              </w:tc>
              <w:tc>
                <w:tcPr>
                  <w:tcW w:w="1067" w:type="dxa"/>
                  <w:vMerge w:val="restart"/>
                  <w:vAlign w:val="center"/>
                </w:tcPr>
                <w:p>
                  <w:pPr>
                    <w:jc w:val="center"/>
                    <w:rPr>
                      <w:rFonts w:ascii="Times New Roman" w:hAnsi="Times New Roman"/>
                      <w:szCs w:val="21"/>
                    </w:rPr>
                  </w:pPr>
                  <w:r>
                    <w:rPr>
                      <w:rFonts w:ascii="Times New Roman" w:hAnsi="Times New Roman"/>
                      <w:szCs w:val="21"/>
                    </w:rPr>
                    <w:t>ug/m</w:t>
                  </w:r>
                  <w:r>
                    <w:rPr>
                      <w:rFonts w:ascii="Times New Roman" w:hAnsi="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pPr>
                    <w:jc w:val="center"/>
                    <w:rPr>
                      <w:rFonts w:ascii="Times New Roman" w:hAnsi="Times New Roman"/>
                      <w:szCs w:val="21"/>
                    </w:rPr>
                  </w:pPr>
                </w:p>
              </w:tc>
              <w:tc>
                <w:tcPr>
                  <w:tcW w:w="2222" w:type="dxa"/>
                  <w:vMerge w:val="continue"/>
                  <w:vAlign w:val="center"/>
                </w:tcPr>
                <w:p>
                  <w:pPr>
                    <w:jc w:val="center"/>
                    <w:rPr>
                      <w:rFonts w:ascii="Times New Roman" w:hAnsi="Times New Roman"/>
                      <w:szCs w:val="21"/>
                    </w:rPr>
                  </w:pPr>
                </w:p>
              </w:tc>
              <w:tc>
                <w:tcPr>
                  <w:tcW w:w="2193" w:type="dxa"/>
                  <w:vAlign w:val="center"/>
                </w:tcPr>
                <w:p>
                  <w:pPr>
                    <w:jc w:val="center"/>
                    <w:rPr>
                      <w:rFonts w:ascii="Times New Roman" w:hAnsi="Times New Roman"/>
                      <w:szCs w:val="21"/>
                    </w:rPr>
                  </w:pPr>
                  <w:r>
                    <w:rPr>
                      <w:rFonts w:ascii="Times New Roman" w:hAnsi="Times New Roman"/>
                      <w:szCs w:val="21"/>
                    </w:rPr>
                    <w:t>1小时平均</w:t>
                  </w:r>
                </w:p>
              </w:tc>
              <w:tc>
                <w:tcPr>
                  <w:tcW w:w="1788" w:type="dxa"/>
                  <w:vAlign w:val="center"/>
                </w:tcPr>
                <w:p>
                  <w:pPr>
                    <w:jc w:val="center"/>
                    <w:rPr>
                      <w:rFonts w:ascii="Times New Roman" w:hAnsi="Times New Roman"/>
                      <w:szCs w:val="21"/>
                    </w:rPr>
                  </w:pPr>
                  <w:r>
                    <w:rPr>
                      <w:rFonts w:ascii="Times New Roman" w:hAnsi="Times New Roman"/>
                      <w:szCs w:val="21"/>
                    </w:rPr>
                    <w:t>200</w:t>
                  </w:r>
                </w:p>
              </w:tc>
              <w:tc>
                <w:tcPr>
                  <w:tcW w:w="106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pPr>
                    <w:jc w:val="center"/>
                    <w:rPr>
                      <w:rFonts w:ascii="Times New Roman" w:hAnsi="Times New Roman"/>
                      <w:szCs w:val="21"/>
                    </w:rPr>
                  </w:pPr>
                  <w:r>
                    <w:rPr>
                      <w:rFonts w:ascii="Times New Roman" w:hAnsi="Times New Roman"/>
                      <w:szCs w:val="21"/>
                    </w:rPr>
                    <w:t>5</w:t>
                  </w:r>
                </w:p>
              </w:tc>
              <w:tc>
                <w:tcPr>
                  <w:tcW w:w="2222" w:type="dxa"/>
                  <w:vMerge w:val="restart"/>
                  <w:vAlign w:val="center"/>
                </w:tcPr>
                <w:p>
                  <w:pPr>
                    <w:jc w:val="center"/>
                    <w:rPr>
                      <w:rFonts w:ascii="Times New Roman" w:hAnsi="Times New Roman"/>
                      <w:szCs w:val="21"/>
                    </w:rPr>
                  </w:pPr>
                  <w:r>
                    <w:rPr>
                      <w:rFonts w:ascii="Times New Roman" w:hAnsi="Times New Roman"/>
                      <w:szCs w:val="21"/>
                    </w:rPr>
                    <w:t>总悬浮颗粒物（TSP）</w:t>
                  </w:r>
                </w:p>
              </w:tc>
              <w:tc>
                <w:tcPr>
                  <w:tcW w:w="2193" w:type="dxa"/>
                  <w:vAlign w:val="center"/>
                </w:tcPr>
                <w:p>
                  <w:pPr>
                    <w:jc w:val="center"/>
                    <w:rPr>
                      <w:rFonts w:ascii="Times New Roman" w:hAnsi="Times New Roman"/>
                      <w:szCs w:val="21"/>
                    </w:rPr>
                  </w:pPr>
                  <w:r>
                    <w:rPr>
                      <w:rFonts w:ascii="Times New Roman" w:hAnsi="Times New Roman"/>
                      <w:szCs w:val="21"/>
                    </w:rPr>
                    <w:t>年平均</w:t>
                  </w:r>
                </w:p>
              </w:tc>
              <w:tc>
                <w:tcPr>
                  <w:tcW w:w="1788" w:type="dxa"/>
                  <w:vAlign w:val="center"/>
                </w:tcPr>
                <w:p>
                  <w:pPr>
                    <w:jc w:val="center"/>
                    <w:rPr>
                      <w:rFonts w:ascii="Times New Roman" w:hAnsi="Times New Roman"/>
                      <w:szCs w:val="21"/>
                    </w:rPr>
                  </w:pPr>
                  <w:r>
                    <w:rPr>
                      <w:rFonts w:ascii="Times New Roman" w:hAnsi="Times New Roman"/>
                      <w:szCs w:val="21"/>
                    </w:rPr>
                    <w:t>200</w:t>
                  </w:r>
                </w:p>
              </w:tc>
              <w:tc>
                <w:tcPr>
                  <w:tcW w:w="106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pPr>
                    <w:jc w:val="center"/>
                    <w:rPr>
                      <w:rFonts w:ascii="Times New Roman" w:hAnsi="Times New Roman"/>
                      <w:szCs w:val="21"/>
                    </w:rPr>
                  </w:pPr>
                </w:p>
              </w:tc>
              <w:tc>
                <w:tcPr>
                  <w:tcW w:w="2222" w:type="dxa"/>
                  <w:vMerge w:val="continue"/>
                  <w:vAlign w:val="center"/>
                </w:tcPr>
                <w:p>
                  <w:pPr>
                    <w:jc w:val="center"/>
                    <w:rPr>
                      <w:rFonts w:ascii="Times New Roman" w:hAnsi="Times New Roman"/>
                      <w:szCs w:val="21"/>
                    </w:rPr>
                  </w:pPr>
                </w:p>
              </w:tc>
              <w:tc>
                <w:tcPr>
                  <w:tcW w:w="2193" w:type="dxa"/>
                  <w:vAlign w:val="center"/>
                </w:tcPr>
                <w:p>
                  <w:pPr>
                    <w:jc w:val="center"/>
                    <w:rPr>
                      <w:rFonts w:ascii="Times New Roman" w:hAnsi="Times New Roman"/>
                      <w:szCs w:val="21"/>
                    </w:rPr>
                  </w:pPr>
                  <w:r>
                    <w:rPr>
                      <w:rFonts w:ascii="Times New Roman" w:hAnsi="Times New Roman"/>
                      <w:szCs w:val="21"/>
                    </w:rPr>
                    <w:t>24小时平均</w:t>
                  </w:r>
                </w:p>
              </w:tc>
              <w:tc>
                <w:tcPr>
                  <w:tcW w:w="1788" w:type="dxa"/>
                  <w:vAlign w:val="center"/>
                </w:tcPr>
                <w:p>
                  <w:pPr>
                    <w:jc w:val="center"/>
                    <w:rPr>
                      <w:rFonts w:ascii="Times New Roman" w:hAnsi="Times New Roman"/>
                      <w:szCs w:val="21"/>
                    </w:rPr>
                  </w:pPr>
                  <w:r>
                    <w:rPr>
                      <w:rFonts w:ascii="Times New Roman" w:hAnsi="Times New Roman"/>
                      <w:szCs w:val="21"/>
                    </w:rPr>
                    <w:t>300</w:t>
                  </w:r>
                </w:p>
              </w:tc>
              <w:tc>
                <w:tcPr>
                  <w:tcW w:w="106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pPr>
                    <w:jc w:val="center"/>
                    <w:rPr>
                      <w:rFonts w:ascii="Times New Roman" w:hAnsi="Times New Roman"/>
                      <w:szCs w:val="21"/>
                    </w:rPr>
                  </w:pPr>
                  <w:r>
                    <w:rPr>
                      <w:rFonts w:ascii="Times New Roman" w:hAnsi="Times New Roman"/>
                      <w:szCs w:val="21"/>
                    </w:rPr>
                    <w:t>6</w:t>
                  </w:r>
                </w:p>
              </w:tc>
              <w:tc>
                <w:tcPr>
                  <w:tcW w:w="2222" w:type="dxa"/>
                  <w:vMerge w:val="restart"/>
                  <w:vAlign w:val="center"/>
                </w:tcPr>
                <w:p>
                  <w:pPr>
                    <w:jc w:val="center"/>
                    <w:rPr>
                      <w:rFonts w:ascii="Times New Roman" w:hAnsi="Times New Roman"/>
                      <w:szCs w:val="21"/>
                    </w:rPr>
                  </w:pPr>
                  <w:r>
                    <w:rPr>
                      <w:rFonts w:ascii="Times New Roman" w:hAnsi="Times New Roman"/>
                      <w:szCs w:val="21"/>
                    </w:rPr>
                    <w:t>颗粒物（PM</w:t>
                  </w:r>
                  <w:r>
                    <w:rPr>
                      <w:rFonts w:ascii="Times New Roman" w:hAnsi="Times New Roman"/>
                      <w:szCs w:val="21"/>
                      <w:vertAlign w:val="subscript"/>
                    </w:rPr>
                    <w:t>10</w:t>
                  </w:r>
                  <w:r>
                    <w:rPr>
                      <w:rFonts w:ascii="Times New Roman" w:hAnsi="Times New Roman"/>
                      <w:szCs w:val="21"/>
                    </w:rPr>
                    <w:t>）</w:t>
                  </w:r>
                </w:p>
              </w:tc>
              <w:tc>
                <w:tcPr>
                  <w:tcW w:w="2193" w:type="dxa"/>
                  <w:vAlign w:val="center"/>
                </w:tcPr>
                <w:p>
                  <w:pPr>
                    <w:jc w:val="center"/>
                    <w:rPr>
                      <w:rFonts w:ascii="Times New Roman" w:hAnsi="Times New Roman"/>
                      <w:szCs w:val="21"/>
                    </w:rPr>
                  </w:pPr>
                  <w:r>
                    <w:rPr>
                      <w:rFonts w:ascii="Times New Roman" w:hAnsi="Times New Roman"/>
                      <w:szCs w:val="21"/>
                    </w:rPr>
                    <w:t>年平均</w:t>
                  </w:r>
                </w:p>
              </w:tc>
              <w:tc>
                <w:tcPr>
                  <w:tcW w:w="1788" w:type="dxa"/>
                  <w:vAlign w:val="center"/>
                </w:tcPr>
                <w:p>
                  <w:pPr>
                    <w:jc w:val="center"/>
                    <w:rPr>
                      <w:rFonts w:ascii="Times New Roman" w:hAnsi="Times New Roman"/>
                      <w:szCs w:val="21"/>
                    </w:rPr>
                  </w:pPr>
                  <w:r>
                    <w:rPr>
                      <w:rFonts w:ascii="Times New Roman" w:hAnsi="Times New Roman"/>
                      <w:szCs w:val="21"/>
                    </w:rPr>
                    <w:t>70</w:t>
                  </w:r>
                </w:p>
              </w:tc>
              <w:tc>
                <w:tcPr>
                  <w:tcW w:w="106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pPr>
                    <w:jc w:val="center"/>
                    <w:rPr>
                      <w:rFonts w:ascii="Times New Roman" w:hAnsi="Times New Roman"/>
                      <w:szCs w:val="21"/>
                    </w:rPr>
                  </w:pPr>
                </w:p>
              </w:tc>
              <w:tc>
                <w:tcPr>
                  <w:tcW w:w="2222" w:type="dxa"/>
                  <w:vMerge w:val="continue"/>
                  <w:vAlign w:val="center"/>
                </w:tcPr>
                <w:p>
                  <w:pPr>
                    <w:jc w:val="center"/>
                    <w:rPr>
                      <w:rFonts w:ascii="Times New Roman" w:hAnsi="Times New Roman"/>
                      <w:szCs w:val="21"/>
                    </w:rPr>
                  </w:pPr>
                </w:p>
              </w:tc>
              <w:tc>
                <w:tcPr>
                  <w:tcW w:w="2193" w:type="dxa"/>
                  <w:vAlign w:val="center"/>
                </w:tcPr>
                <w:p>
                  <w:pPr>
                    <w:jc w:val="center"/>
                    <w:rPr>
                      <w:rFonts w:ascii="Times New Roman" w:hAnsi="Times New Roman"/>
                      <w:szCs w:val="21"/>
                    </w:rPr>
                  </w:pPr>
                  <w:r>
                    <w:rPr>
                      <w:rFonts w:ascii="Times New Roman" w:hAnsi="Times New Roman"/>
                      <w:szCs w:val="21"/>
                    </w:rPr>
                    <w:t>24小时平均</w:t>
                  </w:r>
                </w:p>
              </w:tc>
              <w:tc>
                <w:tcPr>
                  <w:tcW w:w="1788" w:type="dxa"/>
                  <w:vAlign w:val="center"/>
                </w:tcPr>
                <w:p>
                  <w:pPr>
                    <w:jc w:val="center"/>
                    <w:rPr>
                      <w:rFonts w:ascii="Times New Roman" w:hAnsi="Times New Roman"/>
                      <w:szCs w:val="21"/>
                    </w:rPr>
                  </w:pPr>
                  <w:r>
                    <w:rPr>
                      <w:rFonts w:ascii="Times New Roman" w:hAnsi="Times New Roman"/>
                      <w:szCs w:val="21"/>
                    </w:rPr>
                    <w:t>150</w:t>
                  </w:r>
                </w:p>
              </w:tc>
              <w:tc>
                <w:tcPr>
                  <w:tcW w:w="106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pPr>
                    <w:jc w:val="center"/>
                    <w:rPr>
                      <w:rFonts w:ascii="Times New Roman" w:hAnsi="Times New Roman"/>
                      <w:szCs w:val="21"/>
                    </w:rPr>
                  </w:pPr>
                  <w:r>
                    <w:rPr>
                      <w:rFonts w:ascii="Times New Roman" w:hAnsi="Times New Roman"/>
                      <w:szCs w:val="21"/>
                    </w:rPr>
                    <w:t>7</w:t>
                  </w:r>
                </w:p>
              </w:tc>
              <w:tc>
                <w:tcPr>
                  <w:tcW w:w="2222" w:type="dxa"/>
                  <w:vMerge w:val="restart"/>
                  <w:vAlign w:val="center"/>
                </w:tcPr>
                <w:p>
                  <w:pPr>
                    <w:jc w:val="center"/>
                    <w:rPr>
                      <w:rFonts w:ascii="Times New Roman" w:hAnsi="Times New Roman"/>
                      <w:szCs w:val="21"/>
                    </w:rPr>
                  </w:pPr>
                  <w:r>
                    <w:rPr>
                      <w:rFonts w:ascii="Times New Roman" w:hAnsi="Times New Roman"/>
                      <w:szCs w:val="21"/>
                    </w:rPr>
                    <w:t>颗粒物（PM</w:t>
                  </w:r>
                  <w:r>
                    <w:rPr>
                      <w:rFonts w:ascii="Times New Roman" w:hAnsi="Times New Roman"/>
                      <w:szCs w:val="21"/>
                      <w:vertAlign w:val="subscript"/>
                    </w:rPr>
                    <w:t>2.5</w:t>
                  </w:r>
                  <w:r>
                    <w:rPr>
                      <w:rFonts w:ascii="Times New Roman" w:hAnsi="Times New Roman"/>
                      <w:szCs w:val="21"/>
                    </w:rPr>
                    <w:t>）</w:t>
                  </w:r>
                </w:p>
              </w:tc>
              <w:tc>
                <w:tcPr>
                  <w:tcW w:w="2193" w:type="dxa"/>
                  <w:vAlign w:val="center"/>
                </w:tcPr>
                <w:p>
                  <w:pPr>
                    <w:jc w:val="center"/>
                    <w:rPr>
                      <w:rFonts w:ascii="Times New Roman" w:hAnsi="Times New Roman"/>
                      <w:szCs w:val="21"/>
                    </w:rPr>
                  </w:pPr>
                  <w:r>
                    <w:rPr>
                      <w:rFonts w:ascii="Times New Roman" w:hAnsi="Times New Roman"/>
                      <w:szCs w:val="21"/>
                    </w:rPr>
                    <w:t>年平均</w:t>
                  </w:r>
                </w:p>
              </w:tc>
              <w:tc>
                <w:tcPr>
                  <w:tcW w:w="1788" w:type="dxa"/>
                  <w:vAlign w:val="center"/>
                </w:tcPr>
                <w:p>
                  <w:pPr>
                    <w:jc w:val="center"/>
                    <w:rPr>
                      <w:rFonts w:ascii="Times New Roman" w:hAnsi="Times New Roman"/>
                      <w:szCs w:val="21"/>
                    </w:rPr>
                  </w:pPr>
                  <w:r>
                    <w:rPr>
                      <w:rFonts w:ascii="Times New Roman" w:hAnsi="Times New Roman"/>
                      <w:szCs w:val="21"/>
                    </w:rPr>
                    <w:t>35</w:t>
                  </w:r>
                </w:p>
              </w:tc>
              <w:tc>
                <w:tcPr>
                  <w:tcW w:w="106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pPr>
                    <w:jc w:val="center"/>
                    <w:rPr>
                      <w:rFonts w:ascii="Times New Roman" w:hAnsi="Times New Roman"/>
                      <w:szCs w:val="21"/>
                    </w:rPr>
                  </w:pPr>
                </w:p>
              </w:tc>
              <w:tc>
                <w:tcPr>
                  <w:tcW w:w="2222" w:type="dxa"/>
                  <w:vMerge w:val="continue"/>
                  <w:vAlign w:val="center"/>
                </w:tcPr>
                <w:p>
                  <w:pPr>
                    <w:jc w:val="center"/>
                    <w:rPr>
                      <w:rFonts w:ascii="Times New Roman" w:hAnsi="Times New Roman"/>
                      <w:szCs w:val="21"/>
                    </w:rPr>
                  </w:pPr>
                </w:p>
              </w:tc>
              <w:tc>
                <w:tcPr>
                  <w:tcW w:w="2193" w:type="dxa"/>
                  <w:vAlign w:val="center"/>
                </w:tcPr>
                <w:p>
                  <w:pPr>
                    <w:jc w:val="center"/>
                    <w:rPr>
                      <w:rFonts w:ascii="Times New Roman" w:hAnsi="Times New Roman"/>
                      <w:szCs w:val="21"/>
                    </w:rPr>
                  </w:pPr>
                  <w:r>
                    <w:rPr>
                      <w:rFonts w:ascii="Times New Roman" w:hAnsi="Times New Roman"/>
                      <w:szCs w:val="21"/>
                    </w:rPr>
                    <w:t>24小时平均</w:t>
                  </w:r>
                </w:p>
              </w:tc>
              <w:tc>
                <w:tcPr>
                  <w:tcW w:w="1788" w:type="dxa"/>
                  <w:vAlign w:val="center"/>
                </w:tcPr>
                <w:p>
                  <w:pPr>
                    <w:jc w:val="center"/>
                    <w:rPr>
                      <w:rFonts w:ascii="Times New Roman" w:hAnsi="Times New Roman"/>
                      <w:szCs w:val="21"/>
                    </w:rPr>
                  </w:pPr>
                  <w:r>
                    <w:rPr>
                      <w:rFonts w:ascii="Times New Roman" w:hAnsi="Times New Roman"/>
                      <w:szCs w:val="21"/>
                    </w:rPr>
                    <w:t>75</w:t>
                  </w:r>
                </w:p>
              </w:tc>
              <w:tc>
                <w:tcPr>
                  <w:tcW w:w="106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pPr>
                    <w:jc w:val="center"/>
                    <w:rPr>
                      <w:rFonts w:ascii="Times New Roman" w:hAnsi="Times New Roman"/>
                      <w:szCs w:val="21"/>
                    </w:rPr>
                  </w:pPr>
                  <w:r>
                    <w:rPr>
                      <w:rFonts w:ascii="Times New Roman" w:hAnsi="Times New Roman"/>
                      <w:szCs w:val="21"/>
                    </w:rPr>
                    <w:t>8</w:t>
                  </w:r>
                </w:p>
              </w:tc>
              <w:tc>
                <w:tcPr>
                  <w:tcW w:w="2222" w:type="dxa"/>
                  <w:vMerge w:val="restart"/>
                  <w:vAlign w:val="center"/>
                </w:tcPr>
                <w:p>
                  <w:pPr>
                    <w:jc w:val="center"/>
                    <w:rPr>
                      <w:rFonts w:ascii="Times New Roman" w:hAnsi="Times New Roman"/>
                      <w:szCs w:val="21"/>
                    </w:rPr>
                  </w:pPr>
                  <w:r>
                    <w:rPr>
                      <w:rFonts w:hint="eastAsia" w:ascii="Times New Roman" w:hAnsi="Times New Roman"/>
                      <w:szCs w:val="21"/>
                    </w:rPr>
                    <w:t>氮氧化物（NOx）</w:t>
                  </w:r>
                </w:p>
              </w:tc>
              <w:tc>
                <w:tcPr>
                  <w:tcW w:w="2193" w:type="dxa"/>
                  <w:vAlign w:val="center"/>
                </w:tcPr>
                <w:p>
                  <w:pPr>
                    <w:jc w:val="center"/>
                    <w:rPr>
                      <w:rFonts w:ascii="Times New Roman" w:hAnsi="Times New Roman"/>
                      <w:szCs w:val="21"/>
                    </w:rPr>
                  </w:pPr>
                  <w:r>
                    <w:rPr>
                      <w:rFonts w:ascii="Times New Roman" w:hAnsi="Times New Roman"/>
                      <w:szCs w:val="21"/>
                    </w:rPr>
                    <w:t>年平均</w:t>
                  </w:r>
                </w:p>
              </w:tc>
              <w:tc>
                <w:tcPr>
                  <w:tcW w:w="1788" w:type="dxa"/>
                  <w:vAlign w:val="center"/>
                </w:tcPr>
                <w:p>
                  <w:pPr>
                    <w:jc w:val="center"/>
                    <w:rPr>
                      <w:rFonts w:ascii="Times New Roman" w:hAnsi="Times New Roman"/>
                      <w:szCs w:val="21"/>
                    </w:rPr>
                  </w:pPr>
                  <w:r>
                    <w:rPr>
                      <w:rFonts w:ascii="Times New Roman" w:hAnsi="Times New Roman"/>
                      <w:szCs w:val="21"/>
                    </w:rPr>
                    <w:t>5</w:t>
                  </w:r>
                </w:p>
              </w:tc>
              <w:tc>
                <w:tcPr>
                  <w:tcW w:w="1067" w:type="dxa"/>
                  <w:vMerge w:val="restart"/>
                  <w:vAlign w:val="center"/>
                </w:tcPr>
                <w:p>
                  <w:pPr>
                    <w:jc w:val="center"/>
                    <w:rPr>
                      <w:rFonts w:ascii="Times New Roman" w:hAnsi="Times New Roman"/>
                      <w:szCs w:val="21"/>
                    </w:rPr>
                  </w:pPr>
                  <w:r>
                    <w:rPr>
                      <w:rFonts w:ascii="Times New Roman" w:hAnsi="Times New Roman"/>
                      <w:szCs w:val="21"/>
                    </w:rPr>
                    <w:t>ug/m</w:t>
                  </w:r>
                  <w:r>
                    <w:rPr>
                      <w:rFonts w:ascii="Times New Roman" w:hAnsi="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pPr>
                    <w:jc w:val="center"/>
                    <w:rPr>
                      <w:rFonts w:ascii="Times New Roman" w:hAnsi="Times New Roman"/>
                      <w:szCs w:val="21"/>
                    </w:rPr>
                  </w:pPr>
                </w:p>
              </w:tc>
              <w:tc>
                <w:tcPr>
                  <w:tcW w:w="2222" w:type="dxa"/>
                  <w:vMerge w:val="continue"/>
                  <w:vAlign w:val="center"/>
                </w:tcPr>
                <w:p>
                  <w:pPr>
                    <w:jc w:val="center"/>
                    <w:rPr>
                      <w:rFonts w:ascii="Times New Roman" w:hAnsi="Times New Roman"/>
                      <w:szCs w:val="21"/>
                    </w:rPr>
                  </w:pPr>
                </w:p>
              </w:tc>
              <w:tc>
                <w:tcPr>
                  <w:tcW w:w="2193" w:type="dxa"/>
                  <w:vAlign w:val="center"/>
                </w:tcPr>
                <w:p>
                  <w:pPr>
                    <w:jc w:val="center"/>
                    <w:rPr>
                      <w:rFonts w:ascii="Times New Roman" w:hAnsi="Times New Roman"/>
                      <w:szCs w:val="21"/>
                    </w:rPr>
                  </w:pPr>
                  <w:r>
                    <w:rPr>
                      <w:rFonts w:ascii="Times New Roman" w:hAnsi="Times New Roman"/>
                      <w:szCs w:val="21"/>
                    </w:rPr>
                    <w:t>24小时平均</w:t>
                  </w:r>
                </w:p>
              </w:tc>
              <w:tc>
                <w:tcPr>
                  <w:tcW w:w="1788" w:type="dxa"/>
                  <w:vAlign w:val="center"/>
                </w:tcPr>
                <w:p>
                  <w:pPr>
                    <w:jc w:val="center"/>
                    <w:rPr>
                      <w:rFonts w:ascii="Times New Roman" w:hAnsi="Times New Roman"/>
                      <w:szCs w:val="21"/>
                    </w:rPr>
                  </w:pPr>
                  <w:r>
                    <w:rPr>
                      <w:rFonts w:ascii="Times New Roman" w:hAnsi="Times New Roman"/>
                      <w:szCs w:val="21"/>
                    </w:rPr>
                    <w:t>100</w:t>
                  </w:r>
                </w:p>
              </w:tc>
              <w:tc>
                <w:tcPr>
                  <w:tcW w:w="106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pPr>
                    <w:jc w:val="center"/>
                    <w:rPr>
                      <w:rFonts w:ascii="Times New Roman" w:hAnsi="Times New Roman"/>
                      <w:szCs w:val="21"/>
                    </w:rPr>
                  </w:pPr>
                </w:p>
              </w:tc>
              <w:tc>
                <w:tcPr>
                  <w:tcW w:w="2222" w:type="dxa"/>
                  <w:vMerge w:val="continue"/>
                  <w:vAlign w:val="center"/>
                </w:tcPr>
                <w:p>
                  <w:pPr>
                    <w:jc w:val="center"/>
                    <w:rPr>
                      <w:rFonts w:ascii="Times New Roman" w:hAnsi="Times New Roman"/>
                      <w:szCs w:val="21"/>
                    </w:rPr>
                  </w:pPr>
                </w:p>
              </w:tc>
              <w:tc>
                <w:tcPr>
                  <w:tcW w:w="2193" w:type="dxa"/>
                  <w:vAlign w:val="center"/>
                </w:tcPr>
                <w:p>
                  <w:pPr>
                    <w:jc w:val="center"/>
                    <w:rPr>
                      <w:rFonts w:ascii="Times New Roman" w:hAnsi="Times New Roman"/>
                      <w:szCs w:val="21"/>
                    </w:rPr>
                  </w:pPr>
                  <w:r>
                    <w:rPr>
                      <w:rFonts w:ascii="Times New Roman" w:hAnsi="Times New Roman"/>
                      <w:szCs w:val="21"/>
                    </w:rPr>
                    <w:t>1小时平均</w:t>
                  </w:r>
                </w:p>
              </w:tc>
              <w:tc>
                <w:tcPr>
                  <w:tcW w:w="1788" w:type="dxa"/>
                  <w:vAlign w:val="center"/>
                </w:tcPr>
                <w:p>
                  <w:pPr>
                    <w:jc w:val="center"/>
                    <w:rPr>
                      <w:rFonts w:ascii="Times New Roman" w:hAnsi="Times New Roman"/>
                      <w:szCs w:val="21"/>
                    </w:rPr>
                  </w:pPr>
                  <w:r>
                    <w:rPr>
                      <w:rFonts w:ascii="Times New Roman" w:hAnsi="Times New Roman"/>
                      <w:szCs w:val="21"/>
                    </w:rPr>
                    <w:t>250</w:t>
                  </w:r>
                </w:p>
              </w:tc>
              <w:tc>
                <w:tcPr>
                  <w:tcW w:w="1067" w:type="dxa"/>
                  <w:vMerge w:val="continue"/>
                  <w:vAlign w:val="center"/>
                </w:tcPr>
                <w:p>
                  <w:pPr>
                    <w:jc w:val="center"/>
                    <w:rPr>
                      <w:rFonts w:ascii="Times New Roman" w:hAnsi="Times New Roman"/>
                      <w:szCs w:val="21"/>
                    </w:rPr>
                  </w:pPr>
                </w:p>
              </w:tc>
            </w:tr>
          </w:tbl>
          <w:p>
            <w:pPr>
              <w:spacing w:line="360" w:lineRule="auto"/>
              <w:ind w:firstLine="482" w:firstLineChars="200"/>
              <w:rPr>
                <w:rFonts w:ascii="Times New Roman" w:hAnsi="Times New Roman"/>
                <w:b/>
                <w:sz w:val="24"/>
                <w:szCs w:val="24"/>
              </w:rPr>
            </w:pPr>
            <w:r>
              <w:rPr>
                <w:rFonts w:ascii="Times New Roman" w:hAnsi="Times New Roman"/>
                <w:b/>
                <w:sz w:val="24"/>
                <w:szCs w:val="24"/>
              </w:rPr>
              <w:t>2</w:t>
            </w:r>
            <w:r>
              <w:rPr>
                <w:rFonts w:hint="eastAsia" w:ascii="Times New Roman" w:hAnsi="Times New Roman"/>
                <w:b/>
                <w:sz w:val="24"/>
                <w:szCs w:val="24"/>
              </w:rPr>
              <w:t>、水环境</w:t>
            </w:r>
          </w:p>
          <w:p>
            <w:pPr>
              <w:spacing w:line="360" w:lineRule="auto"/>
              <w:ind w:firstLine="480" w:firstLineChars="200"/>
              <w:rPr>
                <w:rFonts w:ascii="Times New Roman" w:hAnsi="Times New Roman"/>
                <w:sz w:val="24"/>
              </w:rPr>
            </w:pPr>
            <w:r>
              <w:rPr>
                <w:rFonts w:ascii="Times New Roman" w:hAnsi="Times New Roman"/>
                <w:sz w:val="24"/>
              </w:rPr>
              <w:t>项目所在地河流地表水为</w:t>
            </w:r>
            <w:r>
              <w:rPr>
                <w:rFonts w:hint="eastAsia" w:ascii="Times New Roman" w:hAnsi="Times New Roman"/>
                <w:sz w:val="24"/>
                <w:szCs w:val="24"/>
              </w:rPr>
              <w:t>芒市大河，</w:t>
            </w:r>
            <w:r>
              <w:rPr>
                <w:rFonts w:hint="eastAsia" w:ascii="Times New Roman" w:hAnsi="Times New Roman"/>
                <w:sz w:val="24"/>
              </w:rPr>
              <w:t>芒市大河</w:t>
            </w:r>
            <w:r>
              <w:rPr>
                <w:rFonts w:hint="eastAsia" w:ascii="Times New Roman" w:hAnsi="Times New Roman"/>
                <w:sz w:val="24"/>
                <w:szCs w:val="24"/>
              </w:rPr>
              <w:t>为龙江一级支流，属伊洛瓦底江水系，</w:t>
            </w:r>
            <w:r>
              <w:rPr>
                <w:rFonts w:hint="eastAsia" w:ascii="Times New Roman" w:hAnsi="Times New Roman"/>
                <w:sz w:val="24"/>
              </w:rPr>
              <w:t>依据《云南省地表水水环境功能区划》（</w:t>
            </w:r>
            <w:r>
              <w:rPr>
                <w:rFonts w:ascii="Times New Roman" w:hAnsi="Times New Roman"/>
                <w:sz w:val="24"/>
              </w:rPr>
              <w:t>2010~2020</w:t>
            </w:r>
            <w:r>
              <w:rPr>
                <w:rFonts w:hint="eastAsia" w:ascii="Times New Roman" w:hAnsi="Times New Roman"/>
                <w:sz w:val="24"/>
              </w:rPr>
              <w:t>年），</w:t>
            </w:r>
            <w:r>
              <w:rPr>
                <w:rFonts w:hint="eastAsia" w:ascii="Times New Roman" w:hAnsi="Times New Roman"/>
                <w:sz w:val="24"/>
                <w:szCs w:val="24"/>
              </w:rPr>
              <w:t>项目区域河段为</w:t>
            </w:r>
            <w:r>
              <w:rPr>
                <w:rFonts w:ascii="Times New Roman" w:hAnsi="Times New Roman"/>
                <w:kern w:val="0"/>
                <w:sz w:val="24"/>
              </w:rPr>
              <w:t xml:space="preserve"> “</w:t>
            </w:r>
            <w:r>
              <w:rPr>
                <w:rFonts w:hint="eastAsia" w:ascii="Times New Roman" w:hAnsi="Times New Roman"/>
                <w:kern w:val="0"/>
                <w:sz w:val="24"/>
              </w:rPr>
              <w:t>木康断面</w:t>
            </w:r>
            <w:r>
              <w:rPr>
                <w:rFonts w:ascii="Times New Roman" w:hAnsi="Times New Roman"/>
                <w:kern w:val="0"/>
                <w:sz w:val="24"/>
              </w:rPr>
              <w:t>~</w:t>
            </w:r>
            <w:r>
              <w:rPr>
                <w:rFonts w:hint="eastAsia" w:ascii="Times New Roman" w:hAnsi="Times New Roman"/>
                <w:kern w:val="0"/>
                <w:sz w:val="24"/>
              </w:rPr>
              <w:t>入瑞丽江口</w:t>
            </w:r>
            <w:r>
              <w:rPr>
                <w:rFonts w:ascii="Times New Roman" w:hAnsi="Times New Roman"/>
                <w:kern w:val="0"/>
                <w:sz w:val="24"/>
              </w:rPr>
              <w:t>”</w:t>
            </w:r>
            <w:r>
              <w:rPr>
                <w:rFonts w:hint="eastAsia" w:ascii="Times New Roman" w:hAnsi="Times New Roman"/>
                <w:kern w:val="0"/>
                <w:sz w:val="24"/>
              </w:rPr>
              <w:t>，水环境功能为农业用水、工业用水，</w:t>
            </w:r>
            <w:r>
              <w:rPr>
                <w:rFonts w:hint="eastAsia" w:ascii="Times New Roman" w:hAnsi="Times New Roman"/>
                <w:sz w:val="24"/>
              </w:rPr>
              <w:t>为</w:t>
            </w:r>
            <w:r>
              <w:rPr>
                <w:rFonts w:ascii="Times New Roman" w:hAnsi="Times New Roman"/>
                <w:sz w:val="24"/>
                <w:szCs w:val="24"/>
              </w:rPr>
              <w:t>Ⅲ</w:t>
            </w:r>
            <w:r>
              <w:rPr>
                <w:rFonts w:hint="eastAsia" w:ascii="Times New Roman" w:hAnsi="Times New Roman"/>
                <w:sz w:val="24"/>
              </w:rPr>
              <w:t>类水体</w:t>
            </w:r>
            <w:r>
              <w:rPr>
                <w:rFonts w:hint="eastAsia" w:ascii="Times New Roman" w:hAnsi="Times New Roman"/>
                <w:sz w:val="24"/>
                <w:szCs w:val="24"/>
              </w:rPr>
              <w:t>。</w:t>
            </w:r>
            <w:r>
              <w:rPr>
                <w:rFonts w:hint="eastAsia" w:ascii="Times New Roman" w:hAnsi="Times New Roman"/>
                <w:sz w:val="24"/>
              </w:rPr>
              <w:t>执行《地表水环境质量标准》（</w:t>
            </w:r>
            <w:r>
              <w:rPr>
                <w:rFonts w:ascii="Times New Roman" w:hAnsi="Times New Roman"/>
                <w:sz w:val="24"/>
              </w:rPr>
              <w:t>GB3838-2002</w:t>
            </w:r>
            <w:r>
              <w:rPr>
                <w:rFonts w:hint="eastAsia" w:ascii="Times New Roman" w:hAnsi="Times New Roman"/>
                <w:sz w:val="24"/>
              </w:rPr>
              <w:t>）</w:t>
            </w:r>
            <w:r>
              <w:rPr>
                <w:rFonts w:ascii="Times New Roman" w:hAnsi="Times New Roman"/>
                <w:sz w:val="24"/>
                <w:szCs w:val="24"/>
              </w:rPr>
              <w:t>III</w:t>
            </w:r>
            <w:r>
              <w:rPr>
                <w:rFonts w:hint="eastAsia" w:ascii="Times New Roman" w:hAnsi="Times New Roman"/>
                <w:sz w:val="24"/>
                <w:szCs w:val="24"/>
              </w:rPr>
              <w:t>类水质</w:t>
            </w:r>
            <w:r>
              <w:rPr>
                <w:rFonts w:hint="eastAsia" w:ascii="Times New Roman" w:hAnsi="Times New Roman"/>
                <w:sz w:val="24"/>
              </w:rPr>
              <w:t>标准。</w:t>
            </w:r>
            <w:r>
              <w:rPr>
                <w:rFonts w:ascii="Times New Roman" w:hAnsi="Times New Roman"/>
                <w:sz w:val="24"/>
                <w:szCs w:val="24"/>
              </w:rPr>
              <w:t>具体指标见表4-2。</w:t>
            </w:r>
          </w:p>
          <w:p>
            <w:pPr>
              <w:spacing w:line="360" w:lineRule="auto"/>
              <w:jc w:val="center"/>
              <w:rPr>
                <w:rFonts w:ascii="Times New Roman" w:hAnsi="Times New Roman"/>
                <w:b/>
                <w:sz w:val="24"/>
                <w:szCs w:val="24"/>
              </w:rPr>
            </w:pPr>
            <w:r>
              <w:rPr>
                <w:rFonts w:ascii="Times New Roman" w:hAnsi="Times New Roman"/>
                <w:b/>
                <w:sz w:val="24"/>
                <w:szCs w:val="24"/>
              </w:rPr>
              <w:t xml:space="preserve">表4-2 </w:t>
            </w:r>
            <w:r>
              <w:rPr>
                <w:rFonts w:hint="eastAsia" w:ascii="Times New Roman" w:hAnsi="Times New Roman"/>
                <w:b/>
                <w:sz w:val="24"/>
                <w:szCs w:val="24"/>
              </w:rPr>
              <w:t xml:space="preserve"> </w:t>
            </w:r>
            <w:r>
              <w:rPr>
                <w:rFonts w:ascii="Times New Roman" w:hAnsi="Times New Roman"/>
                <w:b/>
                <w:sz w:val="24"/>
                <w:szCs w:val="24"/>
              </w:rPr>
              <w:t>地表水环境质量标准单位：mg/L</w:t>
            </w:r>
          </w:p>
          <w:tbl>
            <w:tblPr>
              <w:tblStyle w:val="27"/>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2835"/>
              <w:gridCol w:w="4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506" w:type="dxa"/>
                  <w:vAlign w:val="center"/>
                </w:tcPr>
                <w:p>
                  <w:pPr>
                    <w:jc w:val="center"/>
                    <w:rPr>
                      <w:rFonts w:ascii="Times New Roman" w:hAnsi="Times New Roman"/>
                      <w:szCs w:val="21"/>
                    </w:rPr>
                  </w:pPr>
                  <w:r>
                    <w:rPr>
                      <w:rFonts w:ascii="Times New Roman" w:hAnsi="Times New Roman"/>
                      <w:szCs w:val="21"/>
                    </w:rPr>
                    <w:t>序号</w:t>
                  </w:r>
                </w:p>
              </w:tc>
              <w:tc>
                <w:tcPr>
                  <w:tcW w:w="2835" w:type="dxa"/>
                  <w:vAlign w:val="center"/>
                </w:tcPr>
                <w:p>
                  <w:pPr>
                    <w:jc w:val="center"/>
                    <w:rPr>
                      <w:rFonts w:ascii="Times New Roman" w:hAnsi="Times New Roman"/>
                      <w:szCs w:val="21"/>
                    </w:rPr>
                  </w:pPr>
                  <w:r>
                    <w:rPr>
                      <w:rFonts w:ascii="Times New Roman" w:hAnsi="Times New Roman"/>
                      <w:szCs w:val="21"/>
                    </w:rPr>
                    <w:t>参数</w:t>
                  </w:r>
                </w:p>
              </w:tc>
              <w:tc>
                <w:tcPr>
                  <w:tcW w:w="4029" w:type="dxa"/>
                  <w:vAlign w:val="center"/>
                </w:tcPr>
                <w:p>
                  <w:pPr>
                    <w:jc w:val="center"/>
                    <w:rPr>
                      <w:rFonts w:ascii="Times New Roman" w:hAnsi="Times New Roman"/>
                      <w:szCs w:val="21"/>
                    </w:rPr>
                  </w:pPr>
                  <w:r>
                    <w:rPr>
                      <w:rFonts w:hint="eastAsia" w:ascii="Times New Roman" w:hAnsi="Times New Roman"/>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6" w:type="dxa"/>
                  <w:vAlign w:val="center"/>
                </w:tcPr>
                <w:p>
                  <w:pPr>
                    <w:jc w:val="center"/>
                    <w:rPr>
                      <w:rFonts w:ascii="Times New Roman" w:hAnsi="Times New Roman"/>
                      <w:szCs w:val="21"/>
                    </w:rPr>
                  </w:pPr>
                  <w:r>
                    <w:rPr>
                      <w:rFonts w:ascii="Times New Roman" w:hAnsi="Times New Roman"/>
                      <w:szCs w:val="21"/>
                    </w:rPr>
                    <w:t>1</w:t>
                  </w:r>
                </w:p>
              </w:tc>
              <w:tc>
                <w:tcPr>
                  <w:tcW w:w="2835" w:type="dxa"/>
                  <w:vAlign w:val="center"/>
                </w:tcPr>
                <w:p>
                  <w:pPr>
                    <w:jc w:val="center"/>
                    <w:rPr>
                      <w:rFonts w:ascii="Times New Roman" w:hAnsi="Times New Roman"/>
                      <w:szCs w:val="21"/>
                    </w:rPr>
                  </w:pPr>
                  <w:r>
                    <w:rPr>
                      <w:rFonts w:ascii="Times New Roman" w:hAnsi="Times New Roman"/>
                      <w:szCs w:val="21"/>
                    </w:rPr>
                    <w:t>pH</w:t>
                  </w:r>
                </w:p>
              </w:tc>
              <w:tc>
                <w:tcPr>
                  <w:tcW w:w="4029" w:type="dxa"/>
                  <w:vAlign w:val="center"/>
                </w:tcPr>
                <w:p>
                  <w:pPr>
                    <w:jc w:val="center"/>
                    <w:rPr>
                      <w:rFonts w:ascii="Times New Roman" w:hAnsi="Times New Roman"/>
                      <w:szCs w:val="21"/>
                    </w:rPr>
                  </w:pPr>
                  <w:r>
                    <w:rPr>
                      <w:rFonts w:ascii="Times New Roman" w:hAnsi="Times New Roman"/>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6" w:type="dxa"/>
                  <w:vAlign w:val="center"/>
                </w:tcPr>
                <w:p>
                  <w:pPr>
                    <w:jc w:val="center"/>
                    <w:rPr>
                      <w:rFonts w:ascii="Times New Roman" w:hAnsi="Times New Roman"/>
                      <w:szCs w:val="21"/>
                    </w:rPr>
                  </w:pPr>
                  <w:r>
                    <w:rPr>
                      <w:rFonts w:ascii="Times New Roman" w:hAnsi="Times New Roman"/>
                      <w:szCs w:val="21"/>
                    </w:rPr>
                    <w:t>2</w:t>
                  </w:r>
                </w:p>
              </w:tc>
              <w:tc>
                <w:tcPr>
                  <w:tcW w:w="2835" w:type="dxa"/>
                  <w:vAlign w:val="center"/>
                </w:tcPr>
                <w:p>
                  <w:pPr>
                    <w:jc w:val="center"/>
                    <w:rPr>
                      <w:rFonts w:ascii="Times New Roman" w:hAnsi="Times New Roman"/>
                      <w:szCs w:val="21"/>
                    </w:rPr>
                  </w:pPr>
                  <w:r>
                    <w:rPr>
                      <w:rFonts w:ascii="Times New Roman" w:hAnsi="Times New Roman"/>
                      <w:szCs w:val="21"/>
                    </w:rPr>
                    <w:t>DO</w:t>
                  </w:r>
                </w:p>
              </w:tc>
              <w:tc>
                <w:tcPr>
                  <w:tcW w:w="4029" w:type="dxa"/>
                  <w:vAlign w:val="center"/>
                </w:tcPr>
                <w:p>
                  <w:pPr>
                    <w:jc w:val="center"/>
                    <w:rPr>
                      <w:rFonts w:ascii="Times New Roman" w:hAnsi="Times New Roman"/>
                      <w:szCs w:val="21"/>
                      <w:lang w:val="en-GB"/>
                    </w:rPr>
                  </w:pPr>
                  <w:r>
                    <w:rPr>
                      <w:rFonts w:ascii="Times New Roman" w:hAnsi="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6" w:type="dxa"/>
                  <w:vAlign w:val="center"/>
                </w:tcPr>
                <w:p>
                  <w:pPr>
                    <w:jc w:val="center"/>
                    <w:rPr>
                      <w:rFonts w:ascii="Times New Roman" w:hAnsi="Times New Roman"/>
                      <w:szCs w:val="21"/>
                    </w:rPr>
                  </w:pPr>
                  <w:r>
                    <w:rPr>
                      <w:rFonts w:ascii="Times New Roman" w:hAnsi="Times New Roman"/>
                      <w:szCs w:val="21"/>
                    </w:rPr>
                    <w:t>3</w:t>
                  </w:r>
                </w:p>
              </w:tc>
              <w:tc>
                <w:tcPr>
                  <w:tcW w:w="2835" w:type="dxa"/>
                  <w:vAlign w:val="center"/>
                </w:tcPr>
                <w:p>
                  <w:pPr>
                    <w:jc w:val="center"/>
                    <w:rPr>
                      <w:rFonts w:ascii="Times New Roman" w:hAnsi="Times New Roman"/>
                      <w:szCs w:val="21"/>
                      <w:vertAlign w:val="subscript"/>
                    </w:rPr>
                  </w:pPr>
                  <w:r>
                    <w:rPr>
                      <w:rFonts w:ascii="Times New Roman" w:hAnsi="Times New Roman"/>
                      <w:szCs w:val="21"/>
                    </w:rPr>
                    <w:t>COD</w:t>
                  </w:r>
                </w:p>
              </w:tc>
              <w:tc>
                <w:tcPr>
                  <w:tcW w:w="4029" w:type="dxa"/>
                  <w:vAlign w:val="center"/>
                </w:tcPr>
                <w:p>
                  <w:pPr>
                    <w:jc w:val="center"/>
                    <w:rPr>
                      <w:rFonts w:ascii="Times New Roman" w:hAnsi="Times New Roman"/>
                      <w:szCs w:val="21"/>
                    </w:rPr>
                  </w:pPr>
                  <w:r>
                    <w:rPr>
                      <w:rFonts w:ascii="Times New Roman" w:hAnsi="Times New Roman"/>
                      <w:szCs w:val="21"/>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6" w:type="dxa"/>
                  <w:vAlign w:val="center"/>
                </w:tcPr>
                <w:p>
                  <w:pPr>
                    <w:jc w:val="center"/>
                    <w:rPr>
                      <w:rFonts w:ascii="Times New Roman" w:hAnsi="Times New Roman"/>
                      <w:szCs w:val="21"/>
                    </w:rPr>
                  </w:pPr>
                  <w:r>
                    <w:rPr>
                      <w:rFonts w:ascii="Times New Roman" w:hAnsi="Times New Roman"/>
                      <w:szCs w:val="21"/>
                    </w:rPr>
                    <w:t>4</w:t>
                  </w:r>
                </w:p>
              </w:tc>
              <w:tc>
                <w:tcPr>
                  <w:tcW w:w="2835" w:type="dxa"/>
                  <w:vAlign w:val="center"/>
                </w:tcPr>
                <w:p>
                  <w:pPr>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4029" w:type="dxa"/>
                  <w:vAlign w:val="center"/>
                </w:tcPr>
                <w:p>
                  <w:pPr>
                    <w:jc w:val="center"/>
                    <w:rPr>
                      <w:rFonts w:ascii="Times New Roman" w:hAnsi="Times New Roman"/>
                      <w:szCs w:val="21"/>
                    </w:rPr>
                  </w:pPr>
                  <w:r>
                    <w:rPr>
                      <w:rFonts w:ascii="Times New Roman" w:hAnsi="Times New Roman"/>
                      <w:szCs w:val="21"/>
                      <w:lang w:val="en-GB"/>
                    </w:rPr>
                    <w:t>≤</w:t>
                  </w:r>
                  <w:r>
                    <w:rPr>
                      <w:rFonts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6" w:type="dxa"/>
                  <w:vAlign w:val="center"/>
                </w:tcPr>
                <w:p>
                  <w:pPr>
                    <w:jc w:val="center"/>
                    <w:rPr>
                      <w:rFonts w:ascii="Times New Roman" w:hAnsi="Times New Roman"/>
                      <w:szCs w:val="21"/>
                    </w:rPr>
                  </w:pPr>
                  <w:r>
                    <w:rPr>
                      <w:rFonts w:ascii="Times New Roman" w:hAnsi="Times New Roman"/>
                      <w:szCs w:val="21"/>
                    </w:rPr>
                    <w:t>5</w:t>
                  </w:r>
                </w:p>
              </w:tc>
              <w:tc>
                <w:tcPr>
                  <w:tcW w:w="2835" w:type="dxa"/>
                  <w:vAlign w:val="center"/>
                </w:tcPr>
                <w:p>
                  <w:pPr>
                    <w:jc w:val="center"/>
                    <w:rPr>
                      <w:rFonts w:ascii="Times New Roman" w:hAnsi="Times New Roman"/>
                      <w:szCs w:val="21"/>
                    </w:rPr>
                  </w:pPr>
                  <w:r>
                    <w:rPr>
                      <w:rFonts w:ascii="Times New Roman" w:hAnsi="Times New Roman"/>
                      <w:szCs w:val="21"/>
                    </w:rPr>
                    <w:t>总磷</w:t>
                  </w:r>
                </w:p>
              </w:tc>
              <w:tc>
                <w:tcPr>
                  <w:tcW w:w="4029" w:type="dxa"/>
                  <w:vAlign w:val="center"/>
                </w:tcPr>
                <w:p>
                  <w:pPr>
                    <w:jc w:val="center"/>
                    <w:rPr>
                      <w:rFonts w:ascii="Times New Roman" w:hAnsi="Times New Roman"/>
                      <w:szCs w:val="21"/>
                      <w:lang w:val="en-GB"/>
                    </w:rPr>
                  </w:pPr>
                  <w:r>
                    <w:rPr>
                      <w:rFonts w:ascii="Times New Roman" w:hAnsi="Times New Roman"/>
                      <w:szCs w:val="21"/>
                      <w:lang w:val="en-GB"/>
                    </w:rPr>
                    <w:t>≤</w:t>
                  </w:r>
                  <w:r>
                    <w:rPr>
                      <w:rFonts w:ascii="Times New Roman" w:hAnsi="Times New Roman"/>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6" w:type="dxa"/>
                  <w:vAlign w:val="center"/>
                </w:tcPr>
                <w:p>
                  <w:pPr>
                    <w:jc w:val="center"/>
                    <w:rPr>
                      <w:rFonts w:ascii="Times New Roman" w:hAnsi="Times New Roman"/>
                      <w:szCs w:val="21"/>
                    </w:rPr>
                  </w:pPr>
                  <w:r>
                    <w:rPr>
                      <w:rFonts w:ascii="Times New Roman" w:hAnsi="Times New Roman"/>
                      <w:szCs w:val="21"/>
                    </w:rPr>
                    <w:t>6</w:t>
                  </w:r>
                </w:p>
              </w:tc>
              <w:tc>
                <w:tcPr>
                  <w:tcW w:w="2835" w:type="dxa"/>
                  <w:vAlign w:val="center"/>
                </w:tcPr>
                <w:p>
                  <w:pPr>
                    <w:jc w:val="center"/>
                    <w:rPr>
                      <w:rFonts w:ascii="Times New Roman" w:hAnsi="Times New Roman"/>
                      <w:szCs w:val="21"/>
                    </w:rPr>
                  </w:pPr>
                  <w:r>
                    <w:rPr>
                      <w:rFonts w:ascii="Times New Roman" w:hAnsi="Times New Roman"/>
                      <w:szCs w:val="21"/>
                    </w:rPr>
                    <w:t>氨氮</w:t>
                  </w:r>
                </w:p>
              </w:tc>
              <w:tc>
                <w:tcPr>
                  <w:tcW w:w="4029" w:type="dxa"/>
                  <w:vAlign w:val="center"/>
                </w:tcPr>
                <w:p>
                  <w:pPr>
                    <w:jc w:val="center"/>
                    <w:rPr>
                      <w:rFonts w:ascii="Times New Roman" w:hAnsi="Times New Roman"/>
                      <w:szCs w:val="21"/>
                    </w:rPr>
                  </w:pPr>
                  <w:r>
                    <w:rPr>
                      <w:rFonts w:ascii="Times New Roman" w:hAnsi="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6" w:type="dxa"/>
                  <w:vAlign w:val="center"/>
                </w:tcPr>
                <w:p>
                  <w:pPr>
                    <w:jc w:val="center"/>
                    <w:rPr>
                      <w:rFonts w:ascii="Times New Roman" w:hAnsi="Times New Roman"/>
                      <w:szCs w:val="21"/>
                    </w:rPr>
                  </w:pPr>
                  <w:r>
                    <w:rPr>
                      <w:rFonts w:ascii="Times New Roman" w:hAnsi="Times New Roman"/>
                      <w:szCs w:val="21"/>
                    </w:rPr>
                    <w:t>7</w:t>
                  </w:r>
                </w:p>
              </w:tc>
              <w:tc>
                <w:tcPr>
                  <w:tcW w:w="2835" w:type="dxa"/>
                  <w:vAlign w:val="center"/>
                </w:tcPr>
                <w:p>
                  <w:pPr>
                    <w:jc w:val="center"/>
                    <w:rPr>
                      <w:rFonts w:ascii="Times New Roman" w:hAnsi="Times New Roman"/>
                      <w:szCs w:val="21"/>
                    </w:rPr>
                  </w:pPr>
                  <w:r>
                    <w:rPr>
                      <w:rFonts w:ascii="Times New Roman" w:hAnsi="Times New Roman"/>
                      <w:szCs w:val="21"/>
                    </w:rPr>
                    <w:t>高锰酸钾指数</w:t>
                  </w:r>
                </w:p>
              </w:tc>
              <w:tc>
                <w:tcPr>
                  <w:tcW w:w="4029" w:type="dxa"/>
                  <w:vAlign w:val="center"/>
                </w:tcPr>
                <w:p>
                  <w:pPr>
                    <w:jc w:val="center"/>
                    <w:rPr>
                      <w:rFonts w:ascii="Times New Roman" w:hAnsi="Times New Roman"/>
                      <w:szCs w:val="21"/>
                    </w:rPr>
                  </w:pPr>
                  <w:r>
                    <w:rPr>
                      <w:rFonts w:ascii="Times New Roman" w:hAnsi="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6" w:type="dxa"/>
                  <w:vAlign w:val="center"/>
                </w:tcPr>
                <w:p>
                  <w:pPr>
                    <w:spacing w:line="276" w:lineRule="auto"/>
                    <w:jc w:val="center"/>
                    <w:rPr>
                      <w:rFonts w:ascii="Times New Roman" w:hAnsi="Times New Roman"/>
                      <w:szCs w:val="21"/>
                    </w:rPr>
                  </w:pPr>
                  <w:r>
                    <w:rPr>
                      <w:rFonts w:ascii="Times New Roman" w:hAnsi="Times New Roman"/>
                      <w:szCs w:val="21"/>
                    </w:rPr>
                    <w:t>8</w:t>
                  </w:r>
                </w:p>
              </w:tc>
              <w:tc>
                <w:tcPr>
                  <w:tcW w:w="2835" w:type="dxa"/>
                  <w:vAlign w:val="center"/>
                </w:tcPr>
                <w:p>
                  <w:pPr>
                    <w:spacing w:line="276" w:lineRule="auto"/>
                    <w:jc w:val="center"/>
                    <w:rPr>
                      <w:rFonts w:ascii="Times New Roman" w:hAnsi="Times New Roman"/>
                      <w:szCs w:val="21"/>
                    </w:rPr>
                  </w:pPr>
                  <w:r>
                    <w:rPr>
                      <w:rFonts w:ascii="Times New Roman" w:hAnsi="Times New Roman"/>
                      <w:szCs w:val="21"/>
                    </w:rPr>
                    <w:t>石油类</w:t>
                  </w:r>
                </w:p>
              </w:tc>
              <w:tc>
                <w:tcPr>
                  <w:tcW w:w="4029" w:type="dxa"/>
                  <w:vAlign w:val="center"/>
                </w:tcPr>
                <w:p>
                  <w:pPr>
                    <w:spacing w:line="276" w:lineRule="auto"/>
                    <w:jc w:val="center"/>
                    <w:rPr>
                      <w:rFonts w:ascii="Times New Roman" w:hAnsi="Times New Roman"/>
                      <w:szCs w:val="21"/>
                    </w:rPr>
                  </w:pPr>
                  <w:r>
                    <w:rPr>
                      <w:rFonts w:ascii="Times New Roman" w:hAnsi="Times New Roman"/>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06" w:type="dxa"/>
                  <w:vAlign w:val="center"/>
                </w:tcPr>
                <w:p>
                  <w:pPr>
                    <w:spacing w:line="276" w:lineRule="auto"/>
                    <w:jc w:val="center"/>
                    <w:rPr>
                      <w:rFonts w:ascii="Times New Roman" w:hAnsi="Times New Roman"/>
                      <w:szCs w:val="21"/>
                    </w:rPr>
                  </w:pPr>
                  <w:r>
                    <w:rPr>
                      <w:rFonts w:ascii="Times New Roman" w:hAnsi="Times New Roman"/>
                      <w:szCs w:val="21"/>
                    </w:rPr>
                    <w:t>9</w:t>
                  </w:r>
                </w:p>
              </w:tc>
              <w:tc>
                <w:tcPr>
                  <w:tcW w:w="2835" w:type="dxa"/>
                  <w:vAlign w:val="center"/>
                </w:tcPr>
                <w:p>
                  <w:pPr>
                    <w:spacing w:line="276" w:lineRule="auto"/>
                    <w:jc w:val="center"/>
                    <w:rPr>
                      <w:rFonts w:ascii="Times New Roman" w:hAnsi="Times New Roman"/>
                      <w:szCs w:val="21"/>
                    </w:rPr>
                  </w:pPr>
                  <w:r>
                    <w:rPr>
                      <w:rFonts w:ascii="Times New Roman" w:hAnsi="Times New Roman"/>
                      <w:szCs w:val="21"/>
                    </w:rPr>
                    <w:t>粪大肠菌群</w:t>
                  </w:r>
                </w:p>
              </w:tc>
              <w:tc>
                <w:tcPr>
                  <w:tcW w:w="4029" w:type="dxa"/>
                  <w:vAlign w:val="center"/>
                </w:tcPr>
                <w:p>
                  <w:pPr>
                    <w:spacing w:line="276" w:lineRule="auto"/>
                    <w:jc w:val="center"/>
                    <w:rPr>
                      <w:rFonts w:ascii="Times New Roman" w:hAnsi="Times New Roman"/>
                      <w:szCs w:val="21"/>
                    </w:rPr>
                  </w:pPr>
                  <w:r>
                    <w:rPr>
                      <w:rFonts w:ascii="Times New Roman" w:hAnsi="Times New Roman"/>
                      <w:szCs w:val="21"/>
                    </w:rPr>
                    <w:t>≤10000</w:t>
                  </w:r>
                </w:p>
              </w:tc>
            </w:tr>
          </w:tbl>
          <w:p>
            <w:pPr>
              <w:spacing w:line="360" w:lineRule="auto"/>
              <w:ind w:firstLine="482" w:firstLineChars="200"/>
              <w:rPr>
                <w:rFonts w:ascii="Times New Roman" w:hAnsi="Times New Roman"/>
                <w:b/>
                <w:sz w:val="24"/>
                <w:szCs w:val="24"/>
              </w:rPr>
            </w:pPr>
            <w:r>
              <w:rPr>
                <w:rFonts w:ascii="Times New Roman" w:hAnsi="Times New Roman"/>
                <w:b/>
                <w:sz w:val="24"/>
                <w:szCs w:val="24"/>
              </w:rPr>
              <w:t>3</w:t>
            </w:r>
            <w:r>
              <w:rPr>
                <w:rFonts w:hint="eastAsia" w:ascii="Times New Roman" w:hAnsi="Times New Roman"/>
                <w:b/>
                <w:sz w:val="24"/>
                <w:szCs w:val="24"/>
              </w:rPr>
              <w:t>、声环境</w:t>
            </w:r>
          </w:p>
          <w:p>
            <w:pPr>
              <w:autoSpaceDE w:val="0"/>
              <w:autoSpaceDN w:val="0"/>
              <w:adjustRightInd w:val="0"/>
              <w:spacing w:line="360" w:lineRule="auto"/>
              <w:ind w:firstLine="480" w:firstLineChars="200"/>
              <w:rPr>
                <w:rFonts w:ascii="Times New Roman" w:hAnsi="Times New Roman"/>
                <w:sz w:val="24"/>
                <w:szCs w:val="24"/>
              </w:rPr>
            </w:pPr>
            <w:r>
              <w:rPr>
                <w:rFonts w:ascii="Times New Roman" w:hAnsi="Times New Roman"/>
                <w:bCs/>
                <w:sz w:val="24"/>
                <w:szCs w:val="24"/>
              </w:rPr>
              <w:t>本项目位于</w:t>
            </w:r>
            <w:r>
              <w:rPr>
                <w:rFonts w:hint="eastAsia" w:ascii="Times New Roman" w:hAnsi="Times New Roman"/>
                <w:sz w:val="24"/>
                <w:szCs w:val="24"/>
              </w:rPr>
              <w:t>德宏州芒市帕底工业园区</w:t>
            </w:r>
            <w:r>
              <w:rPr>
                <w:rFonts w:hint="eastAsia" w:ascii="Times New Roman" w:hAnsi="Times New Roman"/>
                <w:bCs/>
                <w:sz w:val="24"/>
              </w:rPr>
              <w:t>，</w:t>
            </w:r>
            <w:r>
              <w:rPr>
                <w:rFonts w:hint="eastAsia" w:ascii="Times New Roman" w:hAnsi="Times New Roman"/>
                <w:sz w:val="24"/>
              </w:rPr>
              <w:t>属于工业区。</w:t>
            </w:r>
            <w:r>
              <w:rPr>
                <w:rFonts w:ascii="Times New Roman" w:hAnsi="Times New Roman"/>
                <w:snapToGrid w:val="0"/>
                <w:sz w:val="24"/>
              </w:rPr>
              <w:t>项目</w:t>
            </w:r>
            <w:r>
              <w:rPr>
                <w:rFonts w:ascii="Times New Roman" w:hAnsi="Times New Roman"/>
                <w:sz w:val="24"/>
                <w:szCs w:val="24"/>
              </w:rPr>
              <w:t>区域声环境质量执行《声环境质量标准》（GB3096-2008）中的</w:t>
            </w:r>
            <w:r>
              <w:rPr>
                <w:rFonts w:hint="eastAsia" w:ascii="Times New Roman" w:hAnsi="Times New Roman"/>
                <w:sz w:val="24"/>
                <w:szCs w:val="24"/>
              </w:rPr>
              <w:t>3类</w:t>
            </w:r>
            <w:r>
              <w:rPr>
                <w:rFonts w:ascii="Times New Roman" w:hAnsi="Times New Roman"/>
                <w:sz w:val="24"/>
                <w:szCs w:val="24"/>
              </w:rPr>
              <w:t>标准。具体指标见表4-</w:t>
            </w:r>
            <w:r>
              <w:rPr>
                <w:rFonts w:hint="eastAsia" w:ascii="Times New Roman" w:hAnsi="Times New Roman"/>
                <w:sz w:val="24"/>
                <w:szCs w:val="24"/>
              </w:rPr>
              <w:t>3</w:t>
            </w:r>
            <w:r>
              <w:rPr>
                <w:rFonts w:ascii="Times New Roman" w:hAnsi="Times New Roman"/>
                <w:sz w:val="24"/>
                <w:szCs w:val="24"/>
              </w:rPr>
              <w:t>。</w:t>
            </w:r>
          </w:p>
          <w:p>
            <w:pPr>
              <w:autoSpaceDE w:val="0"/>
              <w:autoSpaceDN w:val="0"/>
              <w:adjustRightInd w:val="0"/>
              <w:spacing w:line="360" w:lineRule="auto"/>
              <w:ind w:firstLine="482" w:firstLineChars="200"/>
              <w:jc w:val="center"/>
              <w:rPr>
                <w:rFonts w:ascii="Times New Roman" w:hAnsi="Times New Roman"/>
                <w:b/>
                <w:sz w:val="24"/>
                <w:szCs w:val="24"/>
              </w:rPr>
            </w:pPr>
            <w:r>
              <w:rPr>
                <w:rFonts w:ascii="Times New Roman" w:hAnsi="Times New Roman"/>
                <w:b/>
                <w:sz w:val="24"/>
                <w:szCs w:val="24"/>
              </w:rPr>
              <w:t>表</w:t>
            </w:r>
            <w:r>
              <w:rPr>
                <w:rFonts w:hint="eastAsia" w:ascii="Times New Roman" w:hAnsi="Times New Roman"/>
                <w:b/>
                <w:sz w:val="24"/>
                <w:szCs w:val="24"/>
              </w:rPr>
              <w:t>4</w:t>
            </w:r>
            <w:r>
              <w:rPr>
                <w:rFonts w:ascii="Times New Roman" w:hAnsi="Times New Roman"/>
                <w:b/>
                <w:sz w:val="24"/>
                <w:szCs w:val="24"/>
              </w:rPr>
              <w:t>-</w:t>
            </w:r>
            <w:r>
              <w:rPr>
                <w:rFonts w:hint="eastAsia" w:ascii="Times New Roman" w:hAnsi="Times New Roman"/>
                <w:b/>
                <w:sz w:val="24"/>
                <w:szCs w:val="24"/>
              </w:rPr>
              <w:t>3  声环境质量标准</w:t>
            </w:r>
            <w:r>
              <w:rPr>
                <w:rFonts w:ascii="Times New Roman" w:hAnsi="Times New Roman"/>
                <w:b/>
                <w:sz w:val="24"/>
                <w:szCs w:val="24"/>
              </w:rPr>
              <w:t xml:space="preserve">   单位：dB（A）</w:t>
            </w:r>
          </w:p>
          <w:tbl>
            <w:tblPr>
              <w:tblStyle w:val="27"/>
              <w:tblpPr w:leftFromText="180" w:rightFromText="180" w:vertAnchor="text" w:horzAnchor="margin" w:tblpY="103"/>
              <w:tblOverlap w:val="never"/>
              <w:tblW w:w="8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3220"/>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1" w:type="dxa"/>
                  <w:vMerge w:val="restart"/>
                  <w:vAlign w:val="center"/>
                </w:tcPr>
                <w:p>
                  <w:pPr>
                    <w:autoSpaceDE w:val="0"/>
                    <w:autoSpaceDN w:val="0"/>
                    <w:adjustRightInd w:val="0"/>
                    <w:jc w:val="center"/>
                    <w:rPr>
                      <w:rFonts w:ascii="Times New Roman" w:hAnsi="Times New Roman"/>
                      <w:szCs w:val="21"/>
                    </w:rPr>
                  </w:pPr>
                  <w:r>
                    <w:rPr>
                      <w:rFonts w:ascii="Times New Roman" w:hAnsi="Times New Roman"/>
                      <w:szCs w:val="21"/>
                    </w:rPr>
                    <w:t>类别</w:t>
                  </w:r>
                </w:p>
              </w:tc>
              <w:tc>
                <w:tcPr>
                  <w:tcW w:w="6367" w:type="dxa"/>
                  <w:gridSpan w:val="2"/>
                  <w:vAlign w:val="center"/>
                </w:tcPr>
                <w:p>
                  <w:pPr>
                    <w:autoSpaceDE w:val="0"/>
                    <w:autoSpaceDN w:val="0"/>
                    <w:adjustRightInd w:val="0"/>
                    <w:jc w:val="center"/>
                    <w:rPr>
                      <w:rFonts w:ascii="Times New Roman" w:hAnsi="Times New Roman"/>
                      <w:szCs w:val="21"/>
                    </w:rPr>
                  </w:pPr>
                  <w:r>
                    <w:rPr>
                      <w:rFonts w:hint="eastAsia" w:ascii="Times New Roman" w:hAnsi="Times New Roman"/>
                      <w:szCs w:val="21"/>
                    </w:rPr>
                    <w:t>标准</w:t>
                  </w:r>
                  <w:r>
                    <w:rPr>
                      <w:rFonts w:ascii="Times New Roman" w:hAnsi="Times New Roman"/>
                      <w:szCs w:val="21"/>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1" w:type="dxa"/>
                  <w:vMerge w:val="continue"/>
                  <w:vAlign w:val="center"/>
                </w:tcPr>
                <w:p>
                  <w:pPr>
                    <w:autoSpaceDE w:val="0"/>
                    <w:autoSpaceDN w:val="0"/>
                    <w:adjustRightInd w:val="0"/>
                    <w:jc w:val="center"/>
                    <w:rPr>
                      <w:rFonts w:ascii="Times New Roman" w:hAnsi="Times New Roman"/>
                      <w:szCs w:val="21"/>
                    </w:rPr>
                  </w:pPr>
                </w:p>
              </w:tc>
              <w:tc>
                <w:tcPr>
                  <w:tcW w:w="3220" w:type="dxa"/>
                  <w:vAlign w:val="center"/>
                </w:tcPr>
                <w:p>
                  <w:pPr>
                    <w:autoSpaceDE w:val="0"/>
                    <w:autoSpaceDN w:val="0"/>
                    <w:adjustRightInd w:val="0"/>
                    <w:jc w:val="center"/>
                    <w:rPr>
                      <w:rFonts w:ascii="Times New Roman" w:hAnsi="Times New Roman"/>
                      <w:szCs w:val="21"/>
                    </w:rPr>
                  </w:pPr>
                  <w:r>
                    <w:rPr>
                      <w:rFonts w:ascii="Times New Roman" w:hAnsi="Times New Roman"/>
                      <w:szCs w:val="21"/>
                    </w:rPr>
                    <w:t>昼间</w:t>
                  </w:r>
                </w:p>
              </w:tc>
              <w:tc>
                <w:tcPr>
                  <w:tcW w:w="3147" w:type="dxa"/>
                  <w:vAlign w:val="center"/>
                </w:tcPr>
                <w:p>
                  <w:pPr>
                    <w:autoSpaceDE w:val="0"/>
                    <w:autoSpaceDN w:val="0"/>
                    <w:adjustRightInd w:val="0"/>
                    <w:jc w:val="center"/>
                    <w:rPr>
                      <w:rFonts w:ascii="Times New Roman" w:hAnsi="Times New Roman"/>
                      <w:szCs w:val="21"/>
                    </w:rPr>
                  </w:pPr>
                  <w:r>
                    <w:rPr>
                      <w:rFonts w:ascii="Times New Roman" w:hAnsi="Times New Roman"/>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1" w:type="dxa"/>
                  <w:vAlign w:val="center"/>
                </w:tcPr>
                <w:p>
                  <w:pPr>
                    <w:autoSpaceDE w:val="0"/>
                    <w:autoSpaceDN w:val="0"/>
                    <w:adjustRightInd w:val="0"/>
                    <w:jc w:val="center"/>
                    <w:rPr>
                      <w:rFonts w:ascii="Times New Roman" w:hAnsi="Times New Roman"/>
                      <w:szCs w:val="21"/>
                    </w:rPr>
                  </w:pPr>
                  <w:r>
                    <w:rPr>
                      <w:rFonts w:hint="eastAsia" w:ascii="Times New Roman" w:hAnsi="Times New Roman"/>
                      <w:szCs w:val="21"/>
                    </w:rPr>
                    <w:t>3</w:t>
                  </w:r>
                  <w:r>
                    <w:rPr>
                      <w:rFonts w:ascii="Times New Roman" w:hAnsi="Times New Roman"/>
                      <w:szCs w:val="21"/>
                    </w:rPr>
                    <w:t>类</w:t>
                  </w:r>
                </w:p>
              </w:tc>
              <w:tc>
                <w:tcPr>
                  <w:tcW w:w="3220" w:type="dxa"/>
                  <w:vAlign w:val="center"/>
                </w:tcPr>
                <w:p>
                  <w:pPr>
                    <w:autoSpaceDE w:val="0"/>
                    <w:autoSpaceDN w:val="0"/>
                    <w:adjustRightInd w:val="0"/>
                    <w:jc w:val="center"/>
                    <w:rPr>
                      <w:rFonts w:ascii="Times New Roman" w:hAnsi="Times New Roman"/>
                      <w:szCs w:val="21"/>
                    </w:rPr>
                  </w:pPr>
                  <w:r>
                    <w:rPr>
                      <w:rFonts w:hint="eastAsia" w:ascii="Times New Roman" w:hAnsi="Times New Roman"/>
                      <w:szCs w:val="21"/>
                    </w:rPr>
                    <w:t>65</w:t>
                  </w:r>
                </w:p>
              </w:tc>
              <w:tc>
                <w:tcPr>
                  <w:tcW w:w="3147" w:type="dxa"/>
                  <w:vAlign w:val="center"/>
                </w:tcPr>
                <w:p>
                  <w:pPr>
                    <w:autoSpaceDE w:val="0"/>
                    <w:autoSpaceDN w:val="0"/>
                    <w:adjustRightInd w:val="0"/>
                    <w:jc w:val="center"/>
                    <w:rPr>
                      <w:rFonts w:ascii="Times New Roman" w:hAnsi="Times New Roman"/>
                      <w:szCs w:val="21"/>
                    </w:rPr>
                  </w:pPr>
                  <w:r>
                    <w:rPr>
                      <w:rFonts w:hint="eastAsia" w:ascii="Times New Roman" w:hAnsi="Times New Roman"/>
                      <w:szCs w:val="21"/>
                    </w:rPr>
                    <w:t>55</w:t>
                  </w:r>
                </w:p>
              </w:tc>
            </w:tr>
          </w:tbl>
          <w:p>
            <w:pPr>
              <w:autoSpaceDE w:val="0"/>
              <w:autoSpaceDN w:val="0"/>
              <w:adjustRightInd w:val="0"/>
              <w:spacing w:line="360" w:lineRule="auto"/>
              <w:ind w:firstLine="482" w:firstLineChars="200"/>
              <w:rPr>
                <w:rFonts w:ascii="Times New Roman" w:hAnsi="Times New Roman"/>
                <w:b/>
                <w:sz w:val="24"/>
                <w:szCs w:val="24"/>
              </w:rPr>
            </w:pPr>
            <w:r>
              <w:rPr>
                <w:rFonts w:hint="eastAsia" w:ascii="Times New Roman" w:hAnsi="Times New Roman"/>
                <w:b/>
                <w:sz w:val="24"/>
                <w:szCs w:val="24"/>
              </w:rPr>
              <w:t>4、土壤环境</w:t>
            </w:r>
          </w:p>
          <w:p>
            <w:pPr>
              <w:spacing w:line="360" w:lineRule="auto"/>
              <w:ind w:firstLine="480" w:firstLineChars="200"/>
              <w:rPr>
                <w:rFonts w:ascii="Times New Roman" w:hAnsi="Times New Roman"/>
                <w:sz w:val="24"/>
                <w:szCs w:val="24"/>
              </w:rPr>
            </w:pPr>
            <w:r>
              <w:rPr>
                <w:rFonts w:ascii="Times New Roman" w:hAnsi="Times New Roman"/>
                <w:sz w:val="24"/>
                <w:szCs w:val="24"/>
              </w:rPr>
              <w:t>本项目位于</w:t>
            </w:r>
            <w:r>
              <w:rPr>
                <w:rFonts w:hint="eastAsia" w:ascii="Times New Roman" w:hAnsi="Times New Roman"/>
                <w:sz w:val="24"/>
                <w:szCs w:val="24"/>
              </w:rPr>
              <w:t>德宏州芒市帕底工业园区</w:t>
            </w:r>
            <w:r>
              <w:rPr>
                <w:rFonts w:ascii="Times New Roman" w:hAnsi="Times New Roman"/>
                <w:sz w:val="24"/>
                <w:szCs w:val="24"/>
              </w:rPr>
              <w:t>，</w:t>
            </w:r>
            <w:r>
              <w:rPr>
                <w:rFonts w:hint="eastAsia" w:ascii="Times New Roman" w:hAnsi="Times New Roman"/>
                <w:sz w:val="24"/>
                <w:szCs w:val="24"/>
              </w:rPr>
              <w:t>项目建设用地土壤执行《土壤环境质量 建设用地土壤污染风险管控标准（试行）》（GB36600-2018）中第二类用地的限值要求。具</w:t>
            </w:r>
            <w:r>
              <w:rPr>
                <w:rFonts w:ascii="Times New Roman" w:hAnsi="Times New Roman"/>
                <w:sz w:val="24"/>
                <w:szCs w:val="24"/>
              </w:rPr>
              <w:t>体见表4-</w:t>
            </w:r>
            <w:r>
              <w:rPr>
                <w:rFonts w:hint="eastAsia" w:ascii="Times New Roman" w:hAnsi="Times New Roman"/>
                <w:sz w:val="24"/>
                <w:szCs w:val="24"/>
              </w:rPr>
              <w:t>4</w:t>
            </w:r>
            <w:r>
              <w:rPr>
                <w:rFonts w:ascii="Times New Roman" w:hAnsi="Times New Roman"/>
                <w:sz w:val="24"/>
                <w:szCs w:val="24"/>
              </w:rPr>
              <w:t>。</w:t>
            </w:r>
          </w:p>
          <w:p>
            <w:pPr>
              <w:spacing w:line="360" w:lineRule="auto"/>
              <w:ind w:firstLine="482" w:firstLineChars="200"/>
              <w:jc w:val="center"/>
              <w:rPr>
                <w:rFonts w:ascii="Times New Roman" w:hAnsi="Times New Roman"/>
                <w:sz w:val="24"/>
                <w:szCs w:val="24"/>
              </w:rPr>
            </w:pPr>
            <w:r>
              <w:rPr>
                <w:rFonts w:ascii="Times New Roman" w:hAnsi="Times New Roman"/>
                <w:b/>
                <w:sz w:val="24"/>
                <w:szCs w:val="24"/>
              </w:rPr>
              <w:t>表4-</w:t>
            </w:r>
            <w:r>
              <w:rPr>
                <w:rFonts w:hint="eastAsia" w:ascii="Times New Roman" w:hAnsi="Times New Roman"/>
                <w:b/>
                <w:sz w:val="24"/>
                <w:szCs w:val="24"/>
              </w:rPr>
              <w:t>4</w:t>
            </w:r>
            <w:r>
              <w:rPr>
                <w:rFonts w:ascii="Times New Roman" w:hAnsi="Times New Roman"/>
                <w:b/>
                <w:sz w:val="24"/>
                <w:szCs w:val="24"/>
              </w:rPr>
              <w:t xml:space="preserve">  </w:t>
            </w:r>
            <w:r>
              <w:rPr>
                <w:rFonts w:hint="eastAsia" w:ascii="Times New Roman" w:hAnsi="Times New Roman"/>
                <w:b/>
                <w:sz w:val="24"/>
                <w:szCs w:val="24"/>
              </w:rPr>
              <w:t>土壤环境质量 建设用地土壤污染风险管控标准</w:t>
            </w:r>
            <w:r>
              <w:rPr>
                <w:rFonts w:ascii="Times New Roman" w:hAnsi="Times New Roman"/>
                <w:b/>
                <w:sz w:val="24"/>
                <w:szCs w:val="24"/>
              </w:rPr>
              <w:t>（</w:t>
            </w:r>
            <w:r>
              <w:rPr>
                <w:rFonts w:hint="eastAsia" w:ascii="Times New Roman" w:hAnsi="Times New Roman"/>
                <w:b/>
                <w:sz w:val="24"/>
                <w:szCs w:val="24"/>
              </w:rPr>
              <w:t>GB36600-2018</w:t>
            </w:r>
            <w:r>
              <w:rPr>
                <w:rFonts w:ascii="Times New Roman" w:hAnsi="Times New Roman"/>
                <w:b/>
                <w:sz w:val="24"/>
                <w:szCs w:val="24"/>
              </w:rPr>
              <w:t>）</w:t>
            </w:r>
          </w:p>
          <w:tbl>
            <w:tblPr>
              <w:tblStyle w:val="171"/>
              <w:tblW w:w="84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5"/>
              <w:gridCol w:w="992"/>
              <w:gridCol w:w="2552"/>
              <w:gridCol w:w="25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vMerge w:val="restart"/>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污染物项目</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单位</w:t>
                  </w:r>
                </w:p>
              </w:tc>
              <w:tc>
                <w:tcPr>
                  <w:tcW w:w="2552" w:type="dxa"/>
                  <w:tcBorders>
                    <w:top w:val="single" w:color="000000" w:sz="4" w:space="0"/>
                    <w:left w:val="single" w:color="000000" w:sz="4" w:space="0"/>
                    <w:bottom w:val="single" w:color="auto"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筛选值</w:t>
                  </w:r>
                </w:p>
              </w:tc>
              <w:tc>
                <w:tcPr>
                  <w:tcW w:w="2517" w:type="dxa"/>
                  <w:tcBorders>
                    <w:top w:val="single" w:color="000000" w:sz="4" w:space="0"/>
                    <w:left w:val="single" w:color="000000" w:sz="4" w:space="0"/>
                    <w:bottom w:val="single" w:color="auto"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管制值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jc w:val="center"/>
                    <w:rPr>
                      <w:rFonts w:ascii="Times New Roman" w:hAnsi="Times New Roman" w:eastAsia="宋体"/>
                      <w:sz w:val="21"/>
                      <w:szCs w:val="21"/>
                      <w:lang w:eastAsia="en-US" w:bidi="zh-CN"/>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jc w:val="center"/>
                    <w:rPr>
                      <w:rFonts w:ascii="Times New Roman" w:hAnsi="Times New Roman" w:eastAsia="宋体"/>
                      <w:sz w:val="21"/>
                      <w:szCs w:val="21"/>
                      <w:lang w:eastAsia="en-US" w:bidi="zh-CN"/>
                    </w:rPr>
                  </w:pPr>
                </w:p>
              </w:tc>
              <w:tc>
                <w:tcPr>
                  <w:tcW w:w="2552" w:type="dxa"/>
                  <w:tcBorders>
                    <w:top w:val="single" w:color="auto"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第二类用地</w:t>
                  </w:r>
                </w:p>
              </w:tc>
              <w:tc>
                <w:tcPr>
                  <w:tcW w:w="2517" w:type="dxa"/>
                  <w:tcBorders>
                    <w:top w:val="single" w:color="auto"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第二类用地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66" w:type="dxa"/>
                  <w:gridSpan w:val="4"/>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rPr>
                      <w:rFonts w:ascii="Times New Roman" w:hAnsi="Times New Roman" w:eastAsia="宋体"/>
                      <w:sz w:val="21"/>
                      <w:szCs w:val="21"/>
                      <w:lang w:bidi="zh-CN"/>
                    </w:rPr>
                  </w:pPr>
                  <w:r>
                    <w:rPr>
                      <w:rFonts w:ascii="Times New Roman" w:hAnsi="宋体" w:eastAsia="宋体"/>
                      <w:sz w:val="21"/>
                      <w:szCs w:val="21"/>
                    </w:rPr>
                    <w:t>重金属和无机物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w w:val="99"/>
                      <w:sz w:val="21"/>
                      <w:szCs w:val="21"/>
                    </w:rPr>
                    <w:t>砷</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60</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w w:val="99"/>
                      <w:sz w:val="21"/>
                      <w:szCs w:val="21"/>
                    </w:rPr>
                    <w:t>镉</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65</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铬（六价）</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5.7</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w w:val="99"/>
                      <w:sz w:val="21"/>
                      <w:szCs w:val="21"/>
                    </w:rPr>
                    <w:t>铜</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18000</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w w:val="99"/>
                      <w:sz w:val="21"/>
                      <w:szCs w:val="21"/>
                    </w:rPr>
                    <w:t>铅</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800</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w w:val="99"/>
                      <w:sz w:val="21"/>
                      <w:szCs w:val="21"/>
                    </w:rPr>
                    <w:t>汞</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38</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w w:val="99"/>
                      <w:sz w:val="21"/>
                      <w:szCs w:val="21"/>
                    </w:rPr>
                    <w:t>镍</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900</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66" w:type="dxa"/>
                  <w:gridSpan w:val="4"/>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rPr>
                      <w:rFonts w:ascii="Times New Roman" w:hAnsi="Times New Roman" w:eastAsia="宋体"/>
                      <w:sz w:val="21"/>
                      <w:szCs w:val="21"/>
                      <w:lang w:bidi="zh-CN"/>
                    </w:rPr>
                  </w:pPr>
                  <w:r>
                    <w:rPr>
                      <w:rFonts w:ascii="Times New Roman" w:hAnsi="宋体" w:eastAsia="宋体"/>
                      <w:sz w:val="21"/>
                      <w:szCs w:val="21"/>
                    </w:rPr>
                    <w:t>挥发性有机物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四氯化碳</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2.8</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氯仿</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0.9</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氯甲烷</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37</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1,1-</w:t>
                  </w:r>
                  <w:r>
                    <w:rPr>
                      <w:rFonts w:ascii="Times New Roman" w:hAnsi="宋体" w:eastAsia="宋体"/>
                      <w:sz w:val="21"/>
                      <w:szCs w:val="21"/>
                    </w:rPr>
                    <w:t>二氯乙烷</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w w:val="99"/>
                      <w:sz w:val="21"/>
                      <w:szCs w:val="21"/>
                    </w:rPr>
                    <w:t>9</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1,2-</w:t>
                  </w:r>
                  <w:r>
                    <w:rPr>
                      <w:rFonts w:ascii="Times New Roman" w:hAnsi="宋体" w:eastAsia="宋体"/>
                      <w:sz w:val="21"/>
                      <w:szCs w:val="21"/>
                    </w:rPr>
                    <w:t>二氯乙烷</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w w:val="99"/>
                      <w:sz w:val="21"/>
                      <w:szCs w:val="21"/>
                    </w:rPr>
                    <w:t>5</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1,1-</w:t>
                  </w:r>
                  <w:r>
                    <w:rPr>
                      <w:rFonts w:ascii="Times New Roman" w:hAnsi="宋体" w:eastAsia="宋体"/>
                      <w:sz w:val="21"/>
                      <w:szCs w:val="21"/>
                    </w:rPr>
                    <w:t>二氯乙烯</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66</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顺式</w:t>
                  </w:r>
                  <w:r>
                    <w:rPr>
                      <w:rFonts w:ascii="Times New Roman" w:hAnsi="Times New Roman" w:eastAsia="宋体"/>
                      <w:sz w:val="21"/>
                      <w:szCs w:val="21"/>
                    </w:rPr>
                    <w:t>-1,2-</w:t>
                  </w:r>
                  <w:r>
                    <w:rPr>
                      <w:rFonts w:ascii="Times New Roman" w:hAnsi="宋体" w:eastAsia="宋体"/>
                      <w:sz w:val="21"/>
                      <w:szCs w:val="21"/>
                    </w:rPr>
                    <w:t>二氯乙烯</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596</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反式</w:t>
                  </w:r>
                  <w:r>
                    <w:rPr>
                      <w:rFonts w:ascii="Times New Roman" w:hAnsi="Times New Roman" w:eastAsia="宋体"/>
                      <w:sz w:val="21"/>
                      <w:szCs w:val="21"/>
                    </w:rPr>
                    <w:t>-1,2-</w:t>
                  </w:r>
                  <w:r>
                    <w:rPr>
                      <w:rFonts w:ascii="Times New Roman" w:hAnsi="宋体" w:eastAsia="宋体"/>
                      <w:sz w:val="21"/>
                      <w:szCs w:val="21"/>
                    </w:rPr>
                    <w:t>二氯乙烯</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54</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二氯甲烷</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616</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1,2-</w:t>
                  </w:r>
                  <w:r>
                    <w:rPr>
                      <w:rFonts w:ascii="Times New Roman" w:hAnsi="宋体" w:eastAsia="宋体"/>
                      <w:sz w:val="21"/>
                      <w:szCs w:val="21"/>
                    </w:rPr>
                    <w:t>二氯丙烷</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w w:val="99"/>
                      <w:sz w:val="21"/>
                      <w:szCs w:val="21"/>
                    </w:rPr>
                    <w:t>5</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1,1,1,2-</w:t>
                  </w:r>
                  <w:r>
                    <w:rPr>
                      <w:rFonts w:ascii="Times New Roman" w:hAnsi="宋体" w:eastAsia="宋体"/>
                      <w:sz w:val="21"/>
                      <w:szCs w:val="21"/>
                    </w:rPr>
                    <w:t>四氯乙烷</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10</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1,1,2,2-</w:t>
                  </w:r>
                  <w:r>
                    <w:rPr>
                      <w:rFonts w:ascii="Times New Roman" w:hAnsi="宋体" w:eastAsia="宋体"/>
                      <w:sz w:val="21"/>
                      <w:szCs w:val="21"/>
                    </w:rPr>
                    <w:t>四氯乙烷</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6.8</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四氯乙烯</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53</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1,1,1-</w:t>
                  </w:r>
                  <w:r>
                    <w:rPr>
                      <w:rFonts w:ascii="Times New Roman" w:hAnsi="宋体" w:eastAsia="宋体"/>
                      <w:sz w:val="21"/>
                      <w:szCs w:val="21"/>
                    </w:rPr>
                    <w:t>三氯乙烷</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840</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840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1,1,2-</w:t>
                  </w:r>
                  <w:r>
                    <w:rPr>
                      <w:rFonts w:ascii="Times New Roman" w:hAnsi="宋体" w:eastAsia="宋体"/>
                      <w:sz w:val="21"/>
                      <w:szCs w:val="21"/>
                    </w:rPr>
                    <w:t>三氯乙烷</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2.8</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三氯乙烯</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2.8</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1,2,3-</w:t>
                  </w:r>
                  <w:r>
                    <w:rPr>
                      <w:rFonts w:ascii="Times New Roman" w:hAnsi="宋体" w:eastAsia="宋体"/>
                      <w:sz w:val="21"/>
                      <w:szCs w:val="21"/>
                    </w:rPr>
                    <w:t>三氯丙烷</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0.5</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w w:val="99"/>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氯乙烯</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0.43</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w w:val="99"/>
                      <w:sz w:val="21"/>
                      <w:szCs w:val="21"/>
                    </w:rPr>
                    <w:t>苯</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w w:val="99"/>
                      <w:sz w:val="21"/>
                      <w:szCs w:val="21"/>
                    </w:rPr>
                    <w:t>4</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氯苯</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270</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1,2-</w:t>
                  </w:r>
                  <w:r>
                    <w:rPr>
                      <w:rFonts w:ascii="Times New Roman" w:hAnsi="宋体" w:eastAsia="宋体"/>
                      <w:sz w:val="21"/>
                      <w:szCs w:val="21"/>
                    </w:rPr>
                    <w:t>二氯苯</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560</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1,4-</w:t>
                  </w:r>
                  <w:r>
                    <w:rPr>
                      <w:rFonts w:ascii="Times New Roman" w:hAnsi="宋体" w:eastAsia="宋体"/>
                      <w:sz w:val="21"/>
                      <w:szCs w:val="21"/>
                    </w:rPr>
                    <w:t>二氯苯</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20</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乙苯</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28</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苯乙烯</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1290</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甲苯</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1200</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间二甲苯</w:t>
                  </w:r>
                  <w:r>
                    <w:rPr>
                      <w:rFonts w:ascii="Times New Roman" w:hAnsi="Times New Roman" w:eastAsia="宋体"/>
                      <w:sz w:val="21"/>
                      <w:szCs w:val="21"/>
                    </w:rPr>
                    <w:t>+</w:t>
                  </w:r>
                  <w:r>
                    <w:rPr>
                      <w:rFonts w:ascii="Times New Roman" w:hAnsi="宋体" w:eastAsia="宋体"/>
                      <w:sz w:val="21"/>
                      <w:szCs w:val="21"/>
                    </w:rPr>
                    <w:t>对二甲苯</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570</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570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邻</w:t>
                  </w:r>
                  <w:r>
                    <w:rPr>
                      <w:rFonts w:ascii="Times New Roman" w:hAnsi="Times New Roman" w:eastAsia="宋体"/>
                      <w:sz w:val="21"/>
                      <w:szCs w:val="21"/>
                    </w:rPr>
                    <w:t>-</w:t>
                  </w:r>
                  <w:r>
                    <w:rPr>
                      <w:rFonts w:ascii="Times New Roman" w:hAnsi="宋体" w:eastAsia="宋体"/>
                      <w:sz w:val="21"/>
                      <w:szCs w:val="21"/>
                    </w:rPr>
                    <w:t>二甲苯</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640</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640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466" w:type="dxa"/>
                  <w:gridSpan w:val="4"/>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rPr>
                      <w:rFonts w:ascii="Times New Roman" w:hAnsi="Times New Roman" w:eastAsia="宋体"/>
                      <w:sz w:val="21"/>
                      <w:szCs w:val="21"/>
                      <w:lang w:bidi="zh-CN"/>
                    </w:rPr>
                  </w:pPr>
                  <w:r>
                    <w:rPr>
                      <w:rFonts w:ascii="Times New Roman" w:hAnsi="宋体" w:eastAsia="宋体"/>
                      <w:sz w:val="21"/>
                      <w:szCs w:val="21"/>
                    </w:rPr>
                    <w:t>半挥发性有机物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硝基苯</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76</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760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苯胺</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260</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663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2-</w:t>
                  </w:r>
                  <w:r>
                    <w:rPr>
                      <w:rFonts w:ascii="Times New Roman" w:hAnsi="宋体" w:eastAsia="宋体"/>
                      <w:sz w:val="21"/>
                      <w:szCs w:val="21"/>
                    </w:rPr>
                    <w:t>氯酚</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rPr>
                  </w:pPr>
                  <w:r>
                    <w:rPr>
                      <w:rFonts w:ascii="Times New Roman" w:hAnsi="Times New Roman" w:eastAsia="宋体"/>
                      <w:sz w:val="21"/>
                      <w:szCs w:val="21"/>
                    </w:rPr>
                    <w:t>2256</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苯并</w:t>
                  </w:r>
                  <w:r>
                    <w:rPr>
                      <w:rFonts w:ascii="Times New Roman" w:hAnsi="Times New Roman" w:eastAsia="宋体"/>
                      <w:sz w:val="21"/>
                      <w:szCs w:val="21"/>
                    </w:rPr>
                    <w:t>[a]</w:t>
                  </w:r>
                  <w:r>
                    <w:rPr>
                      <w:rFonts w:ascii="Times New Roman" w:hAnsi="宋体" w:eastAsia="宋体"/>
                      <w:sz w:val="21"/>
                      <w:szCs w:val="21"/>
                    </w:rPr>
                    <w:t>蒽</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15</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苯并</w:t>
                  </w:r>
                  <w:r>
                    <w:rPr>
                      <w:rFonts w:ascii="Times New Roman" w:hAnsi="Times New Roman" w:eastAsia="宋体"/>
                      <w:sz w:val="21"/>
                      <w:szCs w:val="21"/>
                    </w:rPr>
                    <w:t>[a]</w:t>
                  </w:r>
                  <w:r>
                    <w:rPr>
                      <w:rFonts w:ascii="Times New Roman" w:hAnsi="宋体" w:eastAsia="宋体"/>
                      <w:sz w:val="21"/>
                      <w:szCs w:val="21"/>
                    </w:rPr>
                    <w:t>芘</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1.5</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苯并</w:t>
                  </w:r>
                  <w:r>
                    <w:rPr>
                      <w:rFonts w:ascii="Times New Roman" w:hAnsi="Times New Roman" w:eastAsia="宋体"/>
                      <w:sz w:val="21"/>
                      <w:szCs w:val="21"/>
                    </w:rPr>
                    <w:t>[b]</w:t>
                  </w:r>
                  <w:r>
                    <w:rPr>
                      <w:rFonts w:ascii="Times New Roman" w:hAnsi="宋体" w:eastAsia="宋体"/>
                      <w:sz w:val="21"/>
                      <w:szCs w:val="21"/>
                    </w:rPr>
                    <w:t>荧蒽</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15</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苯并</w:t>
                  </w:r>
                  <w:r>
                    <w:rPr>
                      <w:rFonts w:ascii="Times New Roman" w:hAnsi="Times New Roman" w:eastAsia="宋体"/>
                      <w:sz w:val="21"/>
                      <w:szCs w:val="21"/>
                    </w:rPr>
                    <w:t>[k]</w:t>
                  </w:r>
                  <w:r>
                    <w:rPr>
                      <w:rFonts w:ascii="Times New Roman" w:hAnsi="宋体" w:eastAsia="宋体"/>
                      <w:sz w:val="21"/>
                      <w:szCs w:val="21"/>
                    </w:rPr>
                    <w:t>荧蒽</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151</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w w:val="99"/>
                      <w:sz w:val="21"/>
                      <w:szCs w:val="21"/>
                    </w:rPr>
                    <w:t>䓛</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rPr>
                  </w:pPr>
                  <w:r>
                    <w:rPr>
                      <w:rFonts w:ascii="Times New Roman" w:hAnsi="Times New Roman" w:eastAsia="宋体"/>
                      <w:sz w:val="21"/>
                      <w:szCs w:val="21"/>
                    </w:rPr>
                    <w:t>1293</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12900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二苯并</w:t>
                  </w:r>
                  <w:r>
                    <w:rPr>
                      <w:rFonts w:ascii="Times New Roman" w:hAnsi="Times New Roman" w:eastAsia="宋体"/>
                      <w:sz w:val="21"/>
                      <w:szCs w:val="21"/>
                    </w:rPr>
                    <w:t>[a</w:t>
                  </w:r>
                  <w:r>
                    <w:rPr>
                      <w:rFonts w:ascii="Times New Roman" w:hAnsi="宋体" w:eastAsia="宋体"/>
                      <w:sz w:val="21"/>
                      <w:szCs w:val="21"/>
                    </w:rPr>
                    <w:t>，</w:t>
                  </w:r>
                  <w:r>
                    <w:rPr>
                      <w:rFonts w:ascii="Times New Roman" w:hAnsi="Times New Roman" w:eastAsia="宋体"/>
                      <w:sz w:val="21"/>
                      <w:szCs w:val="21"/>
                    </w:rPr>
                    <w:t>h]</w:t>
                  </w:r>
                  <w:r>
                    <w:rPr>
                      <w:rFonts w:ascii="Times New Roman" w:hAnsi="宋体" w:eastAsia="宋体"/>
                      <w:sz w:val="21"/>
                      <w:szCs w:val="21"/>
                    </w:rPr>
                    <w:t>蒽</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1.5</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sz w:val="21"/>
                      <w:szCs w:val="21"/>
                    </w:rPr>
                    <w:t>茚并</w:t>
                  </w:r>
                  <w:r>
                    <w:rPr>
                      <w:rFonts w:ascii="Times New Roman" w:hAnsi="Times New Roman" w:eastAsia="宋体"/>
                      <w:sz w:val="21"/>
                      <w:szCs w:val="21"/>
                    </w:rPr>
                    <w:t>[1,2,3-cd]</w:t>
                  </w:r>
                  <w:r>
                    <w:rPr>
                      <w:rFonts w:ascii="Times New Roman" w:hAnsi="宋体" w:eastAsia="宋体"/>
                      <w:sz w:val="21"/>
                      <w:szCs w:val="21"/>
                    </w:rPr>
                    <w:t>芘</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15</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05"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宋体" w:eastAsia="宋体"/>
                      <w:w w:val="99"/>
                      <w:sz w:val="21"/>
                      <w:szCs w:val="21"/>
                    </w:rPr>
                    <w:t>萘</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mg/kg</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70</w:t>
                  </w:r>
                </w:p>
              </w:tc>
              <w:tc>
                <w:tcPr>
                  <w:tcW w:w="2517" w:type="dxa"/>
                  <w:tcBorders>
                    <w:top w:val="single" w:color="000000" w:sz="4" w:space="0"/>
                    <w:left w:val="single" w:color="000000" w:sz="4" w:space="0"/>
                    <w:bottom w:val="single" w:color="000000" w:sz="4" w:space="0"/>
                    <w:right w:val="single" w:color="000000" w:sz="4" w:space="0"/>
                  </w:tcBorders>
                  <w:vAlign w:val="center"/>
                </w:tcPr>
                <w:p>
                  <w:pPr>
                    <w:pStyle w:val="117"/>
                    <w:autoSpaceDE w:val="0"/>
                    <w:autoSpaceDN w:val="0"/>
                    <w:jc w:val="center"/>
                    <w:rPr>
                      <w:rFonts w:ascii="Times New Roman" w:hAnsi="Times New Roman" w:eastAsia="宋体"/>
                      <w:sz w:val="21"/>
                      <w:szCs w:val="21"/>
                      <w:lang w:bidi="zh-CN"/>
                    </w:rPr>
                  </w:pPr>
                  <w:r>
                    <w:rPr>
                      <w:rFonts w:ascii="Times New Roman" w:hAnsi="Times New Roman" w:eastAsia="宋体"/>
                      <w:sz w:val="21"/>
                      <w:szCs w:val="21"/>
                    </w:rPr>
                    <w:t>700</w:t>
                  </w:r>
                </w:p>
              </w:tc>
            </w:tr>
          </w:tbl>
          <w:p>
            <w:pPr>
              <w:autoSpaceDE w:val="0"/>
              <w:autoSpaceDN w:val="0"/>
              <w:adjustRightInd w:val="0"/>
              <w:spacing w:line="360" w:lineRule="auto"/>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56" w:type="dxa"/>
            <w:vAlign w:val="center"/>
          </w:tcPr>
          <w:p>
            <w:pPr>
              <w:spacing w:line="360" w:lineRule="auto"/>
              <w:jc w:val="center"/>
              <w:rPr>
                <w:rFonts w:ascii="Times New Roman" w:hAnsi="Times New Roman"/>
                <w:sz w:val="24"/>
                <w:szCs w:val="24"/>
              </w:rPr>
            </w:pPr>
            <w:r>
              <w:rPr>
                <w:rFonts w:hint="eastAsia" w:ascii="Times New Roman" w:hAnsi="Times New Roman"/>
                <w:sz w:val="24"/>
                <w:szCs w:val="24"/>
              </w:rPr>
              <w:t>污</w:t>
            </w:r>
          </w:p>
          <w:p>
            <w:pPr>
              <w:spacing w:line="360" w:lineRule="auto"/>
              <w:jc w:val="center"/>
              <w:rPr>
                <w:rFonts w:ascii="Times New Roman" w:hAnsi="Times New Roman"/>
                <w:sz w:val="24"/>
                <w:szCs w:val="24"/>
              </w:rPr>
            </w:pPr>
            <w:r>
              <w:rPr>
                <w:rFonts w:hint="eastAsia" w:ascii="Times New Roman" w:hAnsi="Times New Roman"/>
                <w:sz w:val="24"/>
                <w:szCs w:val="24"/>
              </w:rPr>
              <w:t>染</w:t>
            </w:r>
          </w:p>
          <w:p>
            <w:pPr>
              <w:spacing w:line="360" w:lineRule="auto"/>
              <w:jc w:val="center"/>
              <w:rPr>
                <w:rFonts w:ascii="Times New Roman" w:hAnsi="Times New Roman"/>
                <w:sz w:val="24"/>
                <w:szCs w:val="24"/>
              </w:rPr>
            </w:pPr>
            <w:r>
              <w:rPr>
                <w:rFonts w:hint="eastAsia" w:ascii="Times New Roman" w:hAnsi="Times New Roman"/>
                <w:sz w:val="24"/>
                <w:szCs w:val="24"/>
              </w:rPr>
              <w:t>物</w:t>
            </w:r>
          </w:p>
          <w:p>
            <w:pPr>
              <w:spacing w:line="360" w:lineRule="auto"/>
              <w:jc w:val="center"/>
              <w:rPr>
                <w:rFonts w:ascii="Times New Roman" w:hAnsi="Times New Roman"/>
                <w:sz w:val="24"/>
                <w:szCs w:val="24"/>
              </w:rPr>
            </w:pPr>
            <w:r>
              <w:rPr>
                <w:rFonts w:hint="eastAsia" w:ascii="Times New Roman" w:hAnsi="Times New Roman"/>
                <w:sz w:val="24"/>
                <w:szCs w:val="24"/>
              </w:rPr>
              <w:t>排</w:t>
            </w:r>
          </w:p>
          <w:p>
            <w:pPr>
              <w:spacing w:line="360" w:lineRule="auto"/>
              <w:jc w:val="center"/>
              <w:rPr>
                <w:rFonts w:ascii="Times New Roman" w:hAnsi="Times New Roman"/>
                <w:sz w:val="24"/>
                <w:szCs w:val="24"/>
              </w:rPr>
            </w:pPr>
            <w:r>
              <w:rPr>
                <w:rFonts w:hint="eastAsia" w:ascii="Times New Roman" w:hAnsi="Times New Roman"/>
                <w:sz w:val="24"/>
                <w:szCs w:val="24"/>
              </w:rPr>
              <w:t>放</w:t>
            </w:r>
          </w:p>
          <w:p>
            <w:pPr>
              <w:spacing w:line="360" w:lineRule="auto"/>
              <w:jc w:val="center"/>
              <w:rPr>
                <w:rFonts w:ascii="Times New Roman" w:hAnsi="Times New Roman"/>
                <w:sz w:val="24"/>
                <w:szCs w:val="24"/>
              </w:rPr>
            </w:pPr>
            <w:r>
              <w:rPr>
                <w:rFonts w:hint="eastAsia" w:ascii="Times New Roman" w:hAnsi="Times New Roman"/>
                <w:sz w:val="24"/>
                <w:szCs w:val="24"/>
              </w:rPr>
              <w:t>标</w:t>
            </w:r>
          </w:p>
          <w:p>
            <w:pPr>
              <w:spacing w:line="240" w:lineRule="atLeast"/>
              <w:jc w:val="center"/>
              <w:rPr>
                <w:rFonts w:ascii="Times New Roman" w:hAnsi="Times New Roman"/>
                <w:sz w:val="24"/>
                <w:szCs w:val="24"/>
              </w:rPr>
            </w:pPr>
            <w:r>
              <w:rPr>
                <w:rFonts w:hint="eastAsia" w:ascii="Times New Roman" w:hAnsi="Times New Roman"/>
                <w:sz w:val="24"/>
                <w:szCs w:val="24"/>
              </w:rPr>
              <w:t>准</w:t>
            </w:r>
          </w:p>
        </w:tc>
        <w:tc>
          <w:tcPr>
            <w:tcW w:w="8681" w:type="dxa"/>
            <w:vAlign w:val="center"/>
          </w:tcPr>
          <w:p>
            <w:pPr>
              <w:spacing w:line="360" w:lineRule="auto"/>
              <w:ind w:firstLine="560"/>
              <w:rPr>
                <w:rFonts w:ascii="Times New Roman" w:hAnsi="Times New Roman"/>
                <w:b/>
                <w:sz w:val="24"/>
                <w:szCs w:val="24"/>
              </w:rPr>
            </w:pPr>
            <w:r>
              <w:rPr>
                <w:rFonts w:ascii="Times New Roman" w:hAnsi="Times New Roman"/>
                <w:b/>
                <w:sz w:val="24"/>
                <w:szCs w:val="24"/>
              </w:rPr>
              <w:t>1</w:t>
            </w:r>
            <w:r>
              <w:rPr>
                <w:rFonts w:hint="eastAsia" w:ascii="Times New Roman" w:hAnsi="Times New Roman"/>
                <w:b/>
                <w:sz w:val="24"/>
                <w:szCs w:val="24"/>
              </w:rPr>
              <w:t>、大气污染物</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（1）施工期</w:t>
            </w:r>
          </w:p>
          <w:p>
            <w:pPr>
              <w:spacing w:line="360" w:lineRule="auto"/>
              <w:ind w:firstLine="480" w:firstLineChars="200"/>
              <w:rPr>
                <w:rFonts w:ascii="Times New Roman" w:hAnsi="Times New Roman"/>
                <w:bCs/>
                <w:sz w:val="24"/>
              </w:rPr>
            </w:pPr>
            <w:r>
              <w:rPr>
                <w:rFonts w:hint="eastAsia" w:ascii="Times New Roman" w:hAnsi="Times New Roman"/>
                <w:bCs/>
                <w:sz w:val="24"/>
                <w:szCs w:val="24"/>
              </w:rPr>
              <w:t>项目无组织粉尘排放执行</w:t>
            </w:r>
            <w:r>
              <w:rPr>
                <w:rFonts w:hint="eastAsia" w:ascii="Times New Roman" w:hAnsi="Times New Roman"/>
                <w:sz w:val="24"/>
              </w:rPr>
              <w:t>《大气污染物综合排放标准》（</w:t>
            </w:r>
            <w:r>
              <w:rPr>
                <w:rFonts w:ascii="Times New Roman" w:hAnsi="Times New Roman"/>
                <w:sz w:val="24"/>
              </w:rPr>
              <w:t>GB16297-1996</w:t>
            </w:r>
            <w:r>
              <w:rPr>
                <w:rFonts w:hint="eastAsia" w:ascii="Times New Roman" w:hAnsi="Times New Roman"/>
                <w:sz w:val="24"/>
              </w:rPr>
              <w:t>）中</w:t>
            </w:r>
            <w:r>
              <w:rPr>
                <w:rFonts w:hint="eastAsia" w:ascii="Times New Roman" w:hAnsi="Times New Roman"/>
                <w:bCs/>
                <w:sz w:val="24"/>
              </w:rPr>
              <w:t>表</w:t>
            </w:r>
            <w:r>
              <w:rPr>
                <w:rFonts w:ascii="Times New Roman" w:hAnsi="Times New Roman"/>
                <w:bCs/>
                <w:sz w:val="24"/>
              </w:rPr>
              <w:t>2</w:t>
            </w:r>
            <w:r>
              <w:rPr>
                <w:rFonts w:hint="eastAsia" w:ascii="Times New Roman" w:hAnsi="Times New Roman"/>
                <w:bCs/>
                <w:sz w:val="24"/>
              </w:rPr>
              <w:t>规定的限值，即厂界颗粒物无组织排放浓度</w:t>
            </w:r>
            <w:r>
              <w:rPr>
                <w:rFonts w:ascii="Times New Roman" w:hAnsi="Times New Roman"/>
                <w:bCs/>
                <w:sz w:val="24"/>
              </w:rPr>
              <w:t>≤1.0mg/m</w:t>
            </w:r>
            <w:r>
              <w:rPr>
                <w:rFonts w:ascii="Times New Roman" w:hAnsi="Times New Roman"/>
                <w:bCs/>
                <w:sz w:val="24"/>
                <w:vertAlign w:val="superscript"/>
              </w:rPr>
              <w:t>3</w:t>
            </w:r>
            <w:r>
              <w:rPr>
                <w:rFonts w:hint="eastAsia" w:ascii="Times New Roman" w:hAnsi="Times New Roman"/>
                <w:bCs/>
                <w:sz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（2）运营期</w:t>
            </w:r>
          </w:p>
          <w:p>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①营运期大米加工车间产生的粉尘参照执行《大气污染物综合排放标准》（GB16297-1996）中相应排放限值，标准值见表4-5。</w:t>
            </w:r>
          </w:p>
          <w:p>
            <w:pPr>
              <w:autoSpaceDE w:val="0"/>
              <w:autoSpaceDN w:val="0"/>
              <w:adjustRightInd w:val="0"/>
              <w:spacing w:line="360" w:lineRule="auto"/>
              <w:ind w:firstLine="482" w:firstLineChars="200"/>
              <w:jc w:val="center"/>
              <w:rPr>
                <w:rFonts w:ascii="Times New Roman" w:hAnsi="Times New Roman"/>
                <w:b/>
                <w:sz w:val="24"/>
                <w:szCs w:val="24"/>
              </w:rPr>
            </w:pPr>
            <w:r>
              <w:rPr>
                <w:rFonts w:ascii="Times New Roman" w:hAnsi="Times New Roman"/>
                <w:b/>
                <w:sz w:val="24"/>
                <w:szCs w:val="24"/>
              </w:rPr>
              <w:t>表4-</w:t>
            </w:r>
            <w:r>
              <w:rPr>
                <w:rFonts w:hint="eastAsia" w:ascii="Times New Roman" w:hAnsi="Times New Roman"/>
                <w:b/>
                <w:sz w:val="24"/>
                <w:szCs w:val="24"/>
              </w:rPr>
              <w:t>5  粉尘</w:t>
            </w:r>
            <w:r>
              <w:rPr>
                <w:rFonts w:ascii="Times New Roman" w:hAnsi="Times New Roman"/>
                <w:b/>
                <w:sz w:val="24"/>
                <w:szCs w:val="24"/>
              </w:rPr>
              <w:t>排放执行标准</w:t>
            </w:r>
          </w:p>
          <w:tbl>
            <w:tblPr>
              <w:tblStyle w:val="27"/>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276"/>
              <w:gridCol w:w="1843"/>
              <w:gridCol w:w="850"/>
              <w:gridCol w:w="1985"/>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vMerge w:val="restart"/>
                  <w:tcBorders>
                    <w:top w:val="single" w:color="auto" w:sz="4" w:space="0"/>
                    <w:left w:val="single" w:color="auto" w:sz="4" w:space="0"/>
                    <w:right w:val="single" w:color="auto" w:sz="4" w:space="0"/>
                  </w:tcBorders>
                  <w:vAlign w:val="center"/>
                </w:tcPr>
                <w:p>
                  <w:pPr>
                    <w:autoSpaceDE w:val="0"/>
                    <w:autoSpaceDN w:val="0"/>
                    <w:adjustRightInd w:val="0"/>
                    <w:ind w:right="172" w:rightChars="82"/>
                    <w:jc w:val="center"/>
                    <w:rPr>
                      <w:rFonts w:ascii="Times New Roman" w:hAnsi="Times New Roman"/>
                    </w:rPr>
                  </w:pPr>
                  <w:r>
                    <w:rPr>
                      <w:rFonts w:hint="eastAsia" w:ascii="Times New Roman" w:hAnsi="Times New Roman"/>
                    </w:rPr>
                    <w:t>污染物</w:t>
                  </w:r>
                </w:p>
              </w:tc>
              <w:tc>
                <w:tcPr>
                  <w:tcW w:w="1276" w:type="dxa"/>
                  <w:vMerge w:val="restart"/>
                  <w:tcBorders>
                    <w:top w:val="single" w:color="auto" w:sz="4" w:space="0"/>
                    <w:left w:val="single" w:color="auto" w:sz="4" w:space="0"/>
                    <w:right w:val="single" w:color="auto" w:sz="4" w:space="0"/>
                  </w:tcBorders>
                  <w:vAlign w:val="center"/>
                </w:tcPr>
                <w:p>
                  <w:pPr>
                    <w:autoSpaceDE w:val="0"/>
                    <w:autoSpaceDN w:val="0"/>
                    <w:adjustRightInd w:val="0"/>
                    <w:ind w:right="172" w:rightChars="82"/>
                    <w:jc w:val="center"/>
                    <w:rPr>
                      <w:rFonts w:ascii="Times New Roman" w:hAnsi="Times New Roman"/>
                    </w:rPr>
                  </w:pPr>
                  <w:r>
                    <w:rPr>
                      <w:rFonts w:hint="eastAsia" w:ascii="Times New Roman" w:hAnsi="Times New Roman"/>
                    </w:rPr>
                    <w:t>最高允许排放浓度</w:t>
                  </w:r>
                  <w:r>
                    <w:rPr>
                      <w:rFonts w:hint="eastAsia" w:ascii="Times New Roman" w:hAnsi="Times New Roman"/>
                      <w:szCs w:val="21"/>
                    </w:rPr>
                    <w:t>（</w:t>
                  </w:r>
                  <w:r>
                    <w:rPr>
                      <w:rFonts w:ascii="Times New Roman" w:hAnsi="Times New Roman"/>
                      <w:szCs w:val="21"/>
                    </w:rPr>
                    <w:t>mg/m</w:t>
                  </w:r>
                  <w:r>
                    <w:rPr>
                      <w:rFonts w:ascii="Times New Roman" w:hAnsi="Times New Roman"/>
                      <w:szCs w:val="21"/>
                      <w:vertAlign w:val="superscript"/>
                    </w:rPr>
                    <w:t>3</w:t>
                  </w:r>
                  <w:r>
                    <w:rPr>
                      <w:rFonts w:hint="eastAsia" w:ascii="Times New Roman" w:hAnsi="Times New Roman"/>
                      <w:szCs w:val="21"/>
                    </w:rPr>
                    <w:t>）</w:t>
                  </w:r>
                </w:p>
              </w:tc>
              <w:tc>
                <w:tcPr>
                  <w:tcW w:w="2693" w:type="dxa"/>
                  <w:gridSpan w:val="2"/>
                  <w:tcBorders>
                    <w:top w:val="single" w:color="auto" w:sz="4" w:space="0"/>
                    <w:left w:val="single" w:color="auto" w:sz="4" w:space="0"/>
                    <w:right w:val="single" w:color="auto" w:sz="4" w:space="0"/>
                  </w:tcBorders>
                  <w:vAlign w:val="center"/>
                </w:tcPr>
                <w:p>
                  <w:pPr>
                    <w:autoSpaceDE w:val="0"/>
                    <w:autoSpaceDN w:val="0"/>
                    <w:adjustRightInd w:val="0"/>
                    <w:ind w:right="172" w:rightChars="82"/>
                    <w:jc w:val="center"/>
                    <w:rPr>
                      <w:rFonts w:ascii="Times New Roman" w:hAnsi="Times New Roman"/>
                    </w:rPr>
                  </w:pPr>
                  <w:r>
                    <w:rPr>
                      <w:rFonts w:hint="eastAsia" w:ascii="Times New Roman" w:hAnsi="Times New Roman"/>
                    </w:rPr>
                    <w:t>最高允许排放速率（kg/h）</w:t>
                  </w:r>
                </w:p>
              </w:tc>
              <w:tc>
                <w:tcPr>
                  <w:tcW w:w="337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72" w:rightChars="82"/>
                    <w:jc w:val="center"/>
                    <w:rPr>
                      <w:rFonts w:ascii="Times New Roman" w:hAnsi="Times New Roman"/>
                    </w:rPr>
                  </w:pPr>
                  <w:r>
                    <w:rPr>
                      <w:rFonts w:hint="eastAsia" w:ascii="Times New Roman" w:hAnsi="Times New Roman"/>
                    </w:rPr>
                    <w:t>无组织排放监控浓度限值</w:t>
                  </w:r>
                  <w:r>
                    <w:rPr>
                      <w:rFonts w:hint="eastAsia" w:ascii="Times New Roman" w:hAnsi="Times New Roman"/>
                      <w:szCs w:val="21"/>
                    </w:rPr>
                    <w:t>（</w:t>
                  </w:r>
                  <w:r>
                    <w:rPr>
                      <w:rFonts w:ascii="Times New Roman" w:hAnsi="Times New Roman"/>
                      <w:szCs w:val="21"/>
                    </w:rPr>
                    <w:t>mg/m</w:t>
                  </w:r>
                  <w:r>
                    <w:rPr>
                      <w:rFonts w:ascii="Times New Roman" w:hAnsi="Times New Roman"/>
                      <w:szCs w:val="21"/>
                      <w:vertAlign w:val="superscript"/>
                    </w:rPr>
                    <w:t>3</w:t>
                  </w: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vMerge w:val="continue"/>
                  <w:tcBorders>
                    <w:left w:val="single" w:color="auto" w:sz="4" w:space="0"/>
                    <w:bottom w:val="single" w:color="auto" w:sz="4" w:space="0"/>
                    <w:right w:val="single" w:color="auto" w:sz="4" w:space="0"/>
                  </w:tcBorders>
                  <w:vAlign w:val="center"/>
                </w:tcPr>
                <w:p>
                  <w:pPr>
                    <w:autoSpaceDE w:val="0"/>
                    <w:autoSpaceDN w:val="0"/>
                    <w:adjustRightInd w:val="0"/>
                    <w:ind w:right="172" w:rightChars="82"/>
                    <w:jc w:val="center"/>
                    <w:rPr>
                      <w:rFonts w:ascii="Times New Roman" w:hAnsi="Times New Roman"/>
                    </w:rPr>
                  </w:pPr>
                </w:p>
              </w:tc>
              <w:tc>
                <w:tcPr>
                  <w:tcW w:w="1276" w:type="dxa"/>
                  <w:vMerge w:val="continue"/>
                  <w:tcBorders>
                    <w:left w:val="single" w:color="auto" w:sz="4" w:space="0"/>
                    <w:bottom w:val="single" w:color="auto" w:sz="4" w:space="0"/>
                    <w:right w:val="single" w:color="auto" w:sz="4" w:space="0"/>
                  </w:tcBorders>
                  <w:vAlign w:val="center"/>
                </w:tcPr>
                <w:p>
                  <w:pPr>
                    <w:autoSpaceDE w:val="0"/>
                    <w:autoSpaceDN w:val="0"/>
                    <w:adjustRightInd w:val="0"/>
                    <w:ind w:right="172" w:rightChars="82"/>
                    <w:jc w:val="center"/>
                    <w:rPr>
                      <w:rFonts w:ascii="Times New Roman" w:hAnsi="Times New Roman"/>
                    </w:rPr>
                  </w:pPr>
                </w:p>
              </w:tc>
              <w:tc>
                <w:tcPr>
                  <w:tcW w:w="1843" w:type="dxa"/>
                  <w:tcBorders>
                    <w:left w:val="single" w:color="auto" w:sz="4" w:space="0"/>
                    <w:bottom w:val="single" w:color="auto" w:sz="4" w:space="0"/>
                    <w:right w:val="single" w:color="auto" w:sz="4" w:space="0"/>
                  </w:tcBorders>
                  <w:vAlign w:val="center"/>
                </w:tcPr>
                <w:p>
                  <w:pPr>
                    <w:autoSpaceDE w:val="0"/>
                    <w:autoSpaceDN w:val="0"/>
                    <w:adjustRightInd w:val="0"/>
                    <w:ind w:right="172" w:rightChars="82"/>
                    <w:jc w:val="center"/>
                    <w:rPr>
                      <w:rFonts w:ascii="Times New Roman" w:hAnsi="Times New Roman"/>
                    </w:rPr>
                  </w:pPr>
                  <w:r>
                    <w:rPr>
                      <w:rFonts w:hint="eastAsia" w:ascii="Times New Roman" w:hAnsi="Times New Roman"/>
                    </w:rPr>
                    <w:t>排气筒高度（m）</w:t>
                  </w:r>
                </w:p>
              </w:tc>
              <w:tc>
                <w:tcPr>
                  <w:tcW w:w="850" w:type="dxa"/>
                  <w:tcBorders>
                    <w:left w:val="single" w:color="auto" w:sz="4" w:space="0"/>
                    <w:bottom w:val="single" w:color="auto" w:sz="4" w:space="0"/>
                    <w:right w:val="single" w:color="auto" w:sz="4" w:space="0"/>
                  </w:tcBorders>
                  <w:vAlign w:val="center"/>
                </w:tcPr>
                <w:p>
                  <w:pPr>
                    <w:autoSpaceDE w:val="0"/>
                    <w:autoSpaceDN w:val="0"/>
                    <w:adjustRightInd w:val="0"/>
                    <w:ind w:right="172" w:rightChars="82"/>
                    <w:jc w:val="center"/>
                    <w:rPr>
                      <w:rFonts w:ascii="Times New Roman" w:hAnsi="Times New Roman"/>
                    </w:rPr>
                  </w:pPr>
                  <w:r>
                    <w:rPr>
                      <w:rFonts w:hint="eastAsia" w:ascii="Times New Roman" w:hAnsi="Times New Roman"/>
                    </w:rPr>
                    <w:t>二级</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监控点</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72" w:rightChars="82"/>
                    <w:jc w:val="center"/>
                    <w:rPr>
                      <w:rFonts w:ascii="Times New Roman" w:hAnsi="Times New Roman"/>
                    </w:rPr>
                  </w:pPr>
                  <w:r>
                    <w:rPr>
                      <w:rFonts w:hint="eastAsia" w:ascii="Times New Roman" w:hAnsi="Times New Roman"/>
                    </w:rPr>
                    <w:t>颗粒物</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72" w:rightChars="82"/>
                    <w:jc w:val="center"/>
                    <w:rPr>
                      <w:rFonts w:ascii="Times New Roman" w:hAnsi="Times New Roman"/>
                    </w:rPr>
                  </w:pPr>
                  <w:r>
                    <w:rPr>
                      <w:rFonts w:ascii="Times New Roman" w:hAnsi="Times New Roman"/>
                    </w:rPr>
                    <w:t>120</w:t>
                  </w: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72" w:rightChars="82"/>
                    <w:jc w:val="center"/>
                    <w:rPr>
                      <w:rFonts w:ascii="Times New Roman" w:hAnsi="Times New Roman"/>
                    </w:rPr>
                  </w:pPr>
                  <w:r>
                    <w:rPr>
                      <w:rFonts w:hint="eastAsia" w:ascii="Times New Roman" w:hAnsi="Times New Roman"/>
                    </w:rPr>
                    <w:t>15</w:t>
                  </w:r>
                </w:p>
              </w:tc>
              <w:tc>
                <w:tcPr>
                  <w:tcW w:w="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72" w:rightChars="82"/>
                    <w:jc w:val="center"/>
                    <w:rPr>
                      <w:rFonts w:ascii="Times New Roman" w:hAnsi="Times New Roman"/>
                    </w:rPr>
                  </w:pPr>
                  <w:r>
                    <w:rPr>
                      <w:rFonts w:hint="eastAsia" w:ascii="Times New Roman" w:hAnsi="Times New Roman"/>
                    </w:rPr>
                    <w:t>3.5</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周围外浓度最高点</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1.0</w:t>
                  </w:r>
                </w:p>
              </w:tc>
            </w:tr>
          </w:tbl>
          <w:p>
            <w:pPr>
              <w:spacing w:line="360" w:lineRule="auto"/>
              <w:ind w:firstLine="480" w:firstLineChars="200"/>
              <w:rPr>
                <w:rFonts w:ascii="Times New Roman" w:hAnsi="Times New Roman"/>
                <w:sz w:val="24"/>
                <w:szCs w:val="24"/>
              </w:rPr>
            </w:pPr>
            <w:r>
              <w:rPr>
                <w:rFonts w:hint="eastAsia" w:ascii="Times New Roman" w:hAnsi="Times New Roman"/>
                <w:bCs/>
                <w:sz w:val="24"/>
                <w:szCs w:val="24"/>
              </w:rPr>
              <w:t>②</w:t>
            </w:r>
            <w:r>
              <w:rPr>
                <w:rFonts w:ascii="Times New Roman" w:hAnsi="Times New Roman"/>
                <w:sz w:val="24"/>
                <w:szCs w:val="24"/>
              </w:rPr>
              <w:t>项目</w:t>
            </w:r>
            <w:r>
              <w:rPr>
                <w:rFonts w:hint="eastAsia" w:ascii="Times New Roman" w:hAnsi="Times New Roman"/>
                <w:sz w:val="24"/>
                <w:szCs w:val="24"/>
              </w:rPr>
              <w:t>运营期烘干机</w:t>
            </w:r>
            <w:r>
              <w:rPr>
                <w:rFonts w:ascii="Times New Roman" w:hAnsi="Times New Roman"/>
                <w:sz w:val="24"/>
                <w:szCs w:val="24"/>
              </w:rPr>
              <w:t>使用天然气作为燃料，</w:t>
            </w:r>
            <w:r>
              <w:rPr>
                <w:rFonts w:hint="eastAsia" w:ascii="Times New Roman" w:hAnsi="Times New Roman"/>
                <w:sz w:val="24"/>
                <w:szCs w:val="24"/>
              </w:rPr>
              <w:t>设置1根15m高的排气筒，颗粒物、SO</w:t>
            </w:r>
            <w:r>
              <w:rPr>
                <w:rFonts w:hint="eastAsia" w:ascii="Times New Roman" w:hAnsi="Times New Roman"/>
                <w:sz w:val="24"/>
                <w:szCs w:val="24"/>
                <w:vertAlign w:val="subscript"/>
              </w:rPr>
              <w:t>2</w:t>
            </w:r>
            <w:r>
              <w:rPr>
                <w:rFonts w:hint="eastAsia" w:ascii="Times New Roman" w:hAnsi="Times New Roman"/>
                <w:sz w:val="24"/>
                <w:szCs w:val="24"/>
              </w:rPr>
              <w:t>、NOx排放执行</w:t>
            </w:r>
            <w:r>
              <w:rPr>
                <w:rFonts w:hint="eastAsia" w:ascii="Times New Roman" w:hAnsi="Times New Roman"/>
                <w:bCs/>
                <w:sz w:val="24"/>
                <w:szCs w:val="24"/>
              </w:rPr>
              <w:t>《锅炉大气污染物排放标准》（GB13271-2014）表2中新建锅炉大气污染物排放浓度限值</w:t>
            </w:r>
            <w:r>
              <w:rPr>
                <w:rFonts w:hint="eastAsia" w:ascii="Times New Roman" w:hAnsi="Times New Roman"/>
                <w:sz w:val="24"/>
                <w:szCs w:val="24"/>
              </w:rPr>
              <w:t>，</w:t>
            </w:r>
            <w:r>
              <w:rPr>
                <w:rFonts w:ascii="Times New Roman" w:hAnsi="Times New Roman"/>
                <w:sz w:val="24"/>
                <w:szCs w:val="24"/>
              </w:rPr>
              <w:t>具体见表</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rPr>
              <w:t>6</w:t>
            </w:r>
            <w:r>
              <w:rPr>
                <w:rFonts w:ascii="Times New Roman" w:hAnsi="Times New Roman"/>
                <w:sz w:val="24"/>
                <w:szCs w:val="24"/>
              </w:rPr>
              <w:t>。</w:t>
            </w:r>
          </w:p>
          <w:p>
            <w:pPr>
              <w:spacing w:line="360" w:lineRule="auto"/>
              <w:jc w:val="center"/>
              <w:rPr>
                <w:rFonts w:ascii="Times New Roman" w:hAnsi="Times New Roman"/>
                <w:b/>
                <w:sz w:val="24"/>
              </w:rPr>
            </w:pPr>
            <w:r>
              <w:rPr>
                <w:rFonts w:ascii="Times New Roman" w:hAnsi="Times New Roman"/>
                <w:b/>
                <w:sz w:val="24"/>
              </w:rPr>
              <w:t>表</w:t>
            </w:r>
            <w:r>
              <w:rPr>
                <w:rFonts w:hint="eastAsia" w:ascii="Times New Roman" w:hAnsi="Times New Roman"/>
                <w:b/>
                <w:sz w:val="24"/>
              </w:rPr>
              <w:t>4</w:t>
            </w:r>
            <w:r>
              <w:rPr>
                <w:rFonts w:ascii="Times New Roman" w:hAnsi="Times New Roman"/>
                <w:b/>
                <w:sz w:val="24"/>
              </w:rPr>
              <w:t>-</w:t>
            </w:r>
            <w:r>
              <w:rPr>
                <w:rFonts w:hint="eastAsia" w:ascii="Times New Roman" w:hAnsi="Times New Roman"/>
                <w:b/>
                <w:sz w:val="24"/>
              </w:rPr>
              <w:t>6</w:t>
            </w:r>
            <w:r>
              <w:rPr>
                <w:rFonts w:ascii="Times New Roman" w:hAnsi="Times New Roman"/>
                <w:b/>
                <w:sz w:val="24"/>
              </w:rPr>
              <w:t xml:space="preserve">  </w:t>
            </w:r>
            <w:r>
              <w:rPr>
                <w:rFonts w:hint="eastAsia" w:ascii="Times New Roman" w:hAnsi="Times New Roman"/>
                <w:b/>
                <w:sz w:val="24"/>
              </w:rPr>
              <w:t>锅炉</w:t>
            </w:r>
            <w:r>
              <w:rPr>
                <w:rFonts w:ascii="Times New Roman" w:hAnsi="Times New Roman"/>
                <w:b/>
                <w:sz w:val="24"/>
              </w:rPr>
              <w:t>大气污染物排放限值</w:t>
            </w:r>
          </w:p>
          <w:tbl>
            <w:tblPr>
              <w:tblStyle w:val="2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3119"/>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7" w:type="dxa"/>
                  <w:vMerge w:val="restart"/>
                  <w:tcBorders>
                    <w:top w:val="single" w:color="auto" w:sz="4" w:space="0"/>
                    <w:left w:val="single" w:color="auto" w:sz="4" w:space="0"/>
                    <w:right w:val="single" w:color="auto" w:sz="4" w:space="0"/>
                  </w:tcBorders>
                  <w:vAlign w:val="center"/>
                </w:tcPr>
                <w:p>
                  <w:pPr>
                    <w:autoSpaceDE w:val="0"/>
                    <w:autoSpaceDN w:val="0"/>
                    <w:jc w:val="center"/>
                    <w:rPr>
                      <w:rFonts w:ascii="Times New Roman" w:hAnsi="Times New Roman"/>
                    </w:rPr>
                  </w:pPr>
                  <w:r>
                    <w:rPr>
                      <w:rFonts w:hint="eastAsia" w:ascii="Times New Roman" w:hAnsi="Times New Roman"/>
                    </w:rPr>
                    <w:t>污染物项目</w:t>
                  </w:r>
                </w:p>
              </w:tc>
              <w:tc>
                <w:tcPr>
                  <w:tcW w:w="3119" w:type="dxa"/>
                  <w:tcBorders>
                    <w:top w:val="single" w:color="auto" w:sz="4" w:space="0"/>
                    <w:left w:val="single" w:color="auto" w:sz="4" w:space="0"/>
                    <w:right w:val="single" w:color="auto" w:sz="4" w:space="0"/>
                  </w:tcBorders>
                  <w:vAlign w:val="center"/>
                </w:tcPr>
                <w:p>
                  <w:pPr>
                    <w:autoSpaceDE w:val="0"/>
                    <w:autoSpaceDN w:val="0"/>
                    <w:jc w:val="center"/>
                    <w:rPr>
                      <w:rFonts w:ascii="Times New Roman" w:hAnsi="Times New Roman"/>
                    </w:rPr>
                  </w:pPr>
                  <w:r>
                    <w:rPr>
                      <w:rFonts w:ascii="Times New Roman" w:hAnsi="Times New Roman"/>
                    </w:rPr>
                    <w:t>限值</w:t>
                  </w:r>
                </w:p>
              </w:tc>
              <w:tc>
                <w:tcPr>
                  <w:tcW w:w="2678" w:type="dxa"/>
                  <w:vMerge w:val="restart"/>
                  <w:tcBorders>
                    <w:top w:val="single" w:color="auto" w:sz="4" w:space="0"/>
                    <w:left w:val="single" w:color="auto" w:sz="4" w:space="0"/>
                    <w:right w:val="single" w:color="auto" w:sz="4" w:space="0"/>
                  </w:tcBorders>
                  <w:vAlign w:val="center"/>
                </w:tcPr>
                <w:p>
                  <w:pPr>
                    <w:autoSpaceDE w:val="0"/>
                    <w:autoSpaceDN w:val="0"/>
                    <w:jc w:val="center"/>
                    <w:rPr>
                      <w:rFonts w:ascii="Times New Roman" w:hAnsi="Times New Roman"/>
                    </w:rPr>
                  </w:pPr>
                  <w:r>
                    <w:rPr>
                      <w:rFonts w:hint="eastAsia" w:ascii="Times New Roman" w:hAnsi="Times New Roman"/>
                    </w:rPr>
                    <w:t>污染物排放监控位置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7" w:type="dxa"/>
                  <w:vMerge w:val="continue"/>
                  <w:tcBorders>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rPr>
                  </w:pPr>
                </w:p>
              </w:tc>
              <w:tc>
                <w:tcPr>
                  <w:tcW w:w="3119" w:type="dxa"/>
                  <w:tcBorders>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rPr>
                  </w:pPr>
                  <w:r>
                    <w:rPr>
                      <w:rFonts w:ascii="Times New Roman" w:hAnsi="Times New Roman"/>
                    </w:rPr>
                    <w:t>燃气锅炉</w:t>
                  </w:r>
                </w:p>
              </w:tc>
              <w:tc>
                <w:tcPr>
                  <w:tcW w:w="2678" w:type="dxa"/>
                  <w:vMerge w:val="continue"/>
                  <w:tcBorders>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颗粒物</w:t>
                  </w: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rPr>
                  </w:pPr>
                  <w:r>
                    <w:rPr>
                      <w:rFonts w:hint="eastAsia" w:ascii="Times New Roman" w:hAnsi="Times New Roman"/>
                    </w:rPr>
                    <w:t>20</w:t>
                  </w:r>
                </w:p>
              </w:tc>
              <w:tc>
                <w:tcPr>
                  <w:tcW w:w="2678" w:type="dxa"/>
                  <w:vMerge w:val="restart"/>
                  <w:tcBorders>
                    <w:top w:val="single" w:color="auto" w:sz="4" w:space="0"/>
                    <w:left w:val="single" w:color="auto" w:sz="4" w:space="0"/>
                    <w:right w:val="single" w:color="auto" w:sz="4" w:space="0"/>
                  </w:tcBorders>
                  <w:vAlign w:val="center"/>
                </w:tcPr>
                <w:p>
                  <w:pPr>
                    <w:autoSpaceDE w:val="0"/>
                    <w:autoSpaceDN w:val="0"/>
                    <w:jc w:val="center"/>
                    <w:rPr>
                      <w:rFonts w:ascii="Times New Roman" w:hAnsi="Times New Roman"/>
                    </w:rPr>
                  </w:pPr>
                  <w:r>
                    <w:rPr>
                      <w:rFonts w:ascii="Times New Roman" w:hAnsi="Times New Roman"/>
                    </w:rPr>
                    <w:t>烟囱或烟道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二氧化硫</w:t>
                  </w: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rPr>
                  </w:pPr>
                  <w:r>
                    <w:rPr>
                      <w:rFonts w:hint="eastAsia" w:ascii="Times New Roman" w:hAnsi="Times New Roman"/>
                    </w:rPr>
                    <w:t>50</w:t>
                  </w:r>
                </w:p>
              </w:tc>
              <w:tc>
                <w:tcPr>
                  <w:tcW w:w="2678" w:type="dxa"/>
                  <w:vMerge w:val="continue"/>
                  <w:tcBorders>
                    <w:left w:val="single" w:color="auto" w:sz="4" w:space="0"/>
                    <w:right w:val="single" w:color="auto" w:sz="4" w:space="0"/>
                  </w:tcBorders>
                  <w:vAlign w:val="center"/>
                </w:tcPr>
                <w:p>
                  <w:pPr>
                    <w:autoSpaceDE w:val="0"/>
                    <w:autoSpaceDN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rPr>
                  </w:pPr>
                  <w:r>
                    <w:rPr>
                      <w:rFonts w:hint="eastAsia" w:ascii="Times New Roman" w:hAnsi="Times New Roman"/>
                    </w:rPr>
                    <w:t>氮氧化物</w:t>
                  </w: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rPr>
                  </w:pPr>
                  <w:r>
                    <w:rPr>
                      <w:rFonts w:hint="eastAsia" w:ascii="Times New Roman" w:hAnsi="Times New Roman"/>
                    </w:rPr>
                    <w:t>200</w:t>
                  </w:r>
                </w:p>
              </w:tc>
              <w:tc>
                <w:tcPr>
                  <w:tcW w:w="2678" w:type="dxa"/>
                  <w:vMerge w:val="continue"/>
                  <w:tcBorders>
                    <w:left w:val="single" w:color="auto" w:sz="4" w:space="0"/>
                    <w:right w:val="single" w:color="auto" w:sz="4" w:space="0"/>
                  </w:tcBorders>
                  <w:vAlign w:val="center"/>
                </w:tcPr>
                <w:p>
                  <w:pPr>
                    <w:autoSpaceDE w:val="0"/>
                    <w:autoSpaceDN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rPr>
                  </w:pPr>
                  <w:r>
                    <w:rPr>
                      <w:rFonts w:hint="eastAsia" w:ascii="Times New Roman" w:hAnsi="Times New Roman"/>
                    </w:rPr>
                    <w:t>烟气黑度（林格曼黑度，级）</w:t>
                  </w:r>
                </w:p>
              </w:tc>
              <w:tc>
                <w:tcPr>
                  <w:tcW w:w="3119"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rPr>
                  </w:pPr>
                  <w:r>
                    <w:rPr>
                      <w:rFonts w:hint="eastAsia" w:ascii="宋体" w:hAnsi="宋体"/>
                    </w:rPr>
                    <w:t>≤</w:t>
                  </w:r>
                  <w:r>
                    <w:rPr>
                      <w:rFonts w:hint="eastAsia" w:ascii="Times New Roman" w:hAnsi="Times New Roman"/>
                    </w:rPr>
                    <w:t>1</w:t>
                  </w:r>
                </w:p>
              </w:tc>
              <w:tc>
                <w:tcPr>
                  <w:tcW w:w="2678" w:type="dxa"/>
                  <w:tcBorders>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rPr>
                  </w:pPr>
                  <w:r>
                    <w:rPr>
                      <w:rFonts w:ascii="Times New Roman" w:hAnsi="Times New Roman"/>
                    </w:rPr>
                    <w:t>烟囱排放口</w:t>
                  </w:r>
                </w:p>
              </w:tc>
            </w:tr>
          </w:tbl>
          <w:p>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③</w:t>
            </w:r>
            <w:r>
              <w:rPr>
                <w:rFonts w:hint="eastAsia" w:ascii="Times New Roman" w:hAnsi="Times New Roman"/>
                <w:sz w:val="24"/>
                <w:szCs w:val="24"/>
              </w:rPr>
              <w:t>项目</w:t>
            </w:r>
            <w:r>
              <w:rPr>
                <w:rFonts w:ascii="Times New Roman" w:hAnsi="Times New Roman"/>
                <w:sz w:val="24"/>
                <w:szCs w:val="24"/>
              </w:rPr>
              <w:t>运营期化粪池及垃圾收集设施产生的恶臭</w:t>
            </w:r>
            <w:r>
              <w:rPr>
                <w:rFonts w:ascii="Times New Roman" w:hAnsi="Times New Roman"/>
                <w:sz w:val="24"/>
              </w:rPr>
              <w:t>排放执行</w:t>
            </w:r>
            <w:r>
              <w:rPr>
                <w:rFonts w:hint="eastAsia" w:ascii="Times New Roman" w:hAnsi="Times New Roman"/>
                <w:sz w:val="24"/>
              </w:rPr>
              <w:t>（</w:t>
            </w:r>
            <w:r>
              <w:rPr>
                <w:rFonts w:ascii="Times New Roman" w:hAnsi="Times New Roman"/>
                <w:sz w:val="24"/>
              </w:rPr>
              <w:t>GB14554-93</w:t>
            </w:r>
            <w:r>
              <w:rPr>
                <w:rFonts w:hint="eastAsia" w:ascii="Times New Roman" w:hAnsi="Times New Roman"/>
                <w:sz w:val="24"/>
              </w:rPr>
              <w:t>）</w:t>
            </w:r>
            <w:r>
              <w:rPr>
                <w:rFonts w:ascii="Times New Roman" w:hAnsi="Times New Roman"/>
                <w:sz w:val="24"/>
              </w:rPr>
              <w:t>《恶臭污染物排放标准》表1恶臭污染物厂界标准中新建项目的二级标准，臭气浓度≤20（无量纲）。</w:t>
            </w:r>
          </w:p>
          <w:p>
            <w:pPr>
              <w:spacing w:line="360" w:lineRule="auto"/>
              <w:ind w:firstLine="482" w:firstLineChars="200"/>
              <w:rPr>
                <w:rFonts w:ascii="Times New Roman" w:hAnsi="Times New Roman"/>
                <w:b/>
                <w:sz w:val="24"/>
                <w:szCs w:val="24"/>
              </w:rPr>
            </w:pPr>
            <w:r>
              <w:rPr>
                <w:rFonts w:ascii="Times New Roman" w:hAnsi="Times New Roman"/>
                <w:b/>
                <w:sz w:val="24"/>
                <w:szCs w:val="24"/>
              </w:rPr>
              <w:t>2</w:t>
            </w:r>
            <w:r>
              <w:rPr>
                <w:rFonts w:hint="eastAsia" w:ascii="Times New Roman" w:hAnsi="Times New Roman"/>
                <w:b/>
                <w:sz w:val="24"/>
                <w:szCs w:val="24"/>
              </w:rPr>
              <w:t>、水染物污物</w:t>
            </w:r>
          </w:p>
          <w:p>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本</w:t>
            </w:r>
            <w:r>
              <w:rPr>
                <w:rFonts w:ascii="Times New Roman" w:hAnsi="Times New Roman"/>
                <w:bCs/>
                <w:sz w:val="24"/>
                <w:szCs w:val="24"/>
              </w:rPr>
              <w:t>项目施工期废水经沉淀池处理后</w:t>
            </w:r>
            <w:r>
              <w:rPr>
                <w:rFonts w:hint="eastAsia" w:ascii="Times New Roman" w:hAnsi="Times New Roman"/>
                <w:kern w:val="0"/>
                <w:sz w:val="24"/>
              </w:rPr>
              <w:t>用于施工场地的洒水降尘，不外排</w:t>
            </w:r>
            <w:r>
              <w:rPr>
                <w:rFonts w:hint="eastAsia" w:ascii="Times New Roman" w:hAnsi="Times New Roman"/>
                <w:bCs/>
                <w:sz w:val="24"/>
                <w:szCs w:val="24"/>
              </w:rPr>
              <w:t>。</w:t>
            </w:r>
          </w:p>
          <w:p>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项目运营期无生产废水产生，项目生活废水经防渗化粪池处理达到《污水综合排放标准》（</w:t>
            </w:r>
            <w:r>
              <w:rPr>
                <w:rFonts w:ascii="Times New Roman" w:hAnsi="Times New Roman"/>
                <w:bCs/>
                <w:sz w:val="24"/>
                <w:szCs w:val="24"/>
              </w:rPr>
              <w:t>GB8978-1996</w:t>
            </w:r>
            <w:r>
              <w:rPr>
                <w:rFonts w:hint="eastAsia" w:ascii="Times New Roman" w:hAnsi="Times New Roman"/>
                <w:bCs/>
                <w:sz w:val="24"/>
                <w:szCs w:val="24"/>
              </w:rPr>
              <w:t>）三级标准，其中氨氮、总磷达到《污水排入城镇下水道水质标准》（</w:t>
            </w:r>
            <w:r>
              <w:rPr>
                <w:rFonts w:ascii="Times New Roman" w:hAnsi="Times New Roman"/>
                <w:bCs/>
                <w:sz w:val="24"/>
                <w:szCs w:val="24"/>
              </w:rPr>
              <w:t>GB/T3192-2015</w:t>
            </w:r>
            <w:r>
              <w:rPr>
                <w:rFonts w:hint="eastAsia" w:ascii="Times New Roman" w:hAnsi="Times New Roman"/>
                <w:bCs/>
                <w:sz w:val="24"/>
                <w:szCs w:val="24"/>
              </w:rPr>
              <w:t>）表</w:t>
            </w:r>
            <w:r>
              <w:rPr>
                <w:rFonts w:ascii="Times New Roman" w:hAnsi="Times New Roman"/>
                <w:bCs/>
                <w:sz w:val="24"/>
                <w:szCs w:val="24"/>
              </w:rPr>
              <w:t>1</w:t>
            </w:r>
            <w:r>
              <w:rPr>
                <w:rFonts w:hint="eastAsia" w:ascii="Times New Roman" w:hAnsi="Times New Roman"/>
                <w:bCs/>
                <w:sz w:val="24"/>
                <w:szCs w:val="24"/>
              </w:rPr>
              <w:t>中的</w:t>
            </w:r>
            <w:r>
              <w:rPr>
                <w:rFonts w:ascii="Times New Roman" w:hAnsi="Times New Roman"/>
                <w:bCs/>
                <w:sz w:val="24"/>
                <w:szCs w:val="24"/>
              </w:rPr>
              <w:t>B</w:t>
            </w:r>
            <w:r>
              <w:rPr>
                <w:rFonts w:hint="eastAsia" w:ascii="Times New Roman" w:hAnsi="Times New Roman"/>
                <w:bCs/>
                <w:sz w:val="24"/>
                <w:szCs w:val="24"/>
              </w:rPr>
              <w:t>等级标准，后排入</w:t>
            </w:r>
            <w:r>
              <w:rPr>
                <w:rFonts w:ascii="Times New Roman" w:hAnsi="Times New Roman"/>
                <w:bCs/>
                <w:sz w:val="24"/>
                <w:szCs w:val="24"/>
              </w:rPr>
              <w:t>园区污水管网</w:t>
            </w:r>
            <w:r>
              <w:rPr>
                <w:rFonts w:hint="eastAsia" w:ascii="Times New Roman" w:hAnsi="Times New Roman"/>
                <w:bCs/>
                <w:sz w:val="24"/>
                <w:szCs w:val="24"/>
              </w:rPr>
              <w:t>，</w:t>
            </w:r>
            <w:r>
              <w:rPr>
                <w:rFonts w:ascii="Times New Roman" w:hAnsi="Times New Roman"/>
                <w:bCs/>
                <w:sz w:val="24"/>
                <w:szCs w:val="24"/>
              </w:rPr>
              <w:t>最终进入园区污水处理厂</w:t>
            </w:r>
            <w:r>
              <w:rPr>
                <w:rFonts w:hint="eastAsia" w:ascii="Times New Roman" w:hAnsi="Times New Roman"/>
                <w:bCs/>
                <w:sz w:val="24"/>
                <w:szCs w:val="24"/>
              </w:rPr>
              <w:t>。</w:t>
            </w:r>
            <w:r>
              <w:rPr>
                <w:rFonts w:hint="eastAsia" w:ascii="Times New Roman" w:hAnsi="Times New Roman"/>
                <w:sz w:val="24"/>
                <w:szCs w:val="24"/>
              </w:rPr>
              <w:t>具体指标见表</w:t>
            </w:r>
            <w:r>
              <w:rPr>
                <w:rFonts w:ascii="Times New Roman" w:hAnsi="Times New Roman"/>
                <w:sz w:val="24"/>
                <w:szCs w:val="24"/>
              </w:rPr>
              <w:t>4-</w:t>
            </w:r>
            <w:r>
              <w:rPr>
                <w:rFonts w:hint="eastAsia" w:ascii="Times New Roman" w:hAnsi="Times New Roman"/>
                <w:sz w:val="24"/>
                <w:szCs w:val="24"/>
              </w:rPr>
              <w:t>7</w:t>
            </w:r>
            <w:r>
              <w:rPr>
                <w:rFonts w:hint="eastAsia" w:ascii="Times New Roman" w:hAnsi="Times New Roman"/>
                <w:bCs/>
                <w:sz w:val="24"/>
                <w:szCs w:val="24"/>
              </w:rPr>
              <w:t>。</w:t>
            </w:r>
          </w:p>
          <w:p>
            <w:pPr>
              <w:spacing w:line="360" w:lineRule="auto"/>
              <w:jc w:val="center"/>
              <w:rPr>
                <w:rFonts w:ascii="Times New Roman" w:hAnsi="Times New Roman"/>
                <w:b/>
                <w:sz w:val="24"/>
              </w:rPr>
            </w:pPr>
            <w:r>
              <w:rPr>
                <w:rFonts w:hint="eastAsia" w:ascii="Times New Roman" w:hAnsi="Times New Roman"/>
                <w:b/>
                <w:sz w:val="24"/>
              </w:rPr>
              <w:t>表</w:t>
            </w:r>
            <w:r>
              <w:rPr>
                <w:rFonts w:ascii="Times New Roman" w:hAnsi="Times New Roman"/>
                <w:b/>
                <w:sz w:val="24"/>
              </w:rPr>
              <w:t>4-</w:t>
            </w:r>
            <w:r>
              <w:rPr>
                <w:rFonts w:hint="eastAsia" w:ascii="Times New Roman" w:hAnsi="Times New Roman"/>
                <w:b/>
                <w:sz w:val="24"/>
              </w:rPr>
              <w:t>7</w:t>
            </w:r>
            <w:r>
              <w:rPr>
                <w:rFonts w:ascii="Times New Roman" w:hAnsi="Times New Roman"/>
                <w:b/>
                <w:sz w:val="24"/>
              </w:rPr>
              <w:t xml:space="preserve">  </w:t>
            </w:r>
            <w:r>
              <w:rPr>
                <w:rFonts w:hint="eastAsia" w:ascii="Times New Roman" w:hAnsi="Times New Roman"/>
                <w:b/>
                <w:sz w:val="24"/>
              </w:rPr>
              <w:t>污水排放水质标准</w:t>
            </w:r>
            <w:r>
              <w:rPr>
                <w:rFonts w:ascii="Times New Roman" w:hAnsi="Times New Roman"/>
                <w:b/>
                <w:sz w:val="24"/>
              </w:rPr>
              <w:t xml:space="preserve">    </w:t>
            </w:r>
            <w:r>
              <w:rPr>
                <w:rFonts w:hint="eastAsia" w:ascii="Times New Roman" w:hAnsi="Times New Roman"/>
                <w:b/>
                <w:sz w:val="24"/>
              </w:rPr>
              <w:t>单位：</w:t>
            </w:r>
            <w:r>
              <w:rPr>
                <w:rFonts w:ascii="Times New Roman" w:hAnsi="Times New Roman"/>
                <w:b/>
                <w:sz w:val="24"/>
              </w:rPr>
              <w:t>mg/L</w:t>
            </w:r>
          </w:p>
          <w:tbl>
            <w:tblPr>
              <w:tblStyle w:val="27"/>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851"/>
              <w:gridCol w:w="992"/>
              <w:gridCol w:w="850"/>
              <w:gridCol w:w="851"/>
              <w:gridCol w:w="1134"/>
              <w:gridCol w:w="709"/>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污染物</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pH</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CODcr</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SS</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动植物油</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氨氮</w:t>
                  </w:r>
                </w:p>
              </w:tc>
              <w:tc>
                <w:tcPr>
                  <w:tcW w:w="14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总磷（以P计）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污水综合排放标准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kern w:val="0"/>
                      <w:szCs w:val="21"/>
                    </w:rPr>
                    <w:t>6</w:t>
                  </w:r>
                  <w:r>
                    <w:rPr>
                      <w:rFonts w:hint="eastAsia" w:ascii="Times New Roman" w:hAnsi="Times New Roman"/>
                      <w:kern w:val="0"/>
                      <w:szCs w:val="21"/>
                    </w:rPr>
                    <w:t>～</w:t>
                  </w:r>
                  <w:r>
                    <w:rPr>
                      <w:rFonts w:ascii="Times New Roman" w:hAnsi="Times New Roman"/>
                      <w:kern w:val="0"/>
                      <w:szCs w:val="21"/>
                    </w:rPr>
                    <w:t>9</w:t>
                  </w:r>
                </w:p>
              </w:tc>
              <w:tc>
                <w:tcPr>
                  <w:tcW w:w="992" w:type="dxa"/>
                  <w:tcBorders>
                    <w:top w:val="single" w:color="auto" w:sz="4" w:space="0"/>
                    <w:left w:val="single" w:color="auto" w:sz="4" w:space="0"/>
                    <w:bottom w:val="single" w:color="auto" w:sz="4" w:space="0"/>
                    <w:right w:val="single" w:color="auto" w:sz="4" w:space="0"/>
                  </w:tcBorders>
                  <w:vAlign w:val="center"/>
                </w:tcPr>
                <w:p>
                  <w:pPr>
                    <w:pStyle w:val="165"/>
                    <w:widowControl w:val="0"/>
                    <w:spacing w:before="0" w:beforeAutospacing="0" w:after="0" w:afterAutospacing="0"/>
                    <w:rPr>
                      <w:rFonts w:ascii="Times New Roman" w:hAnsi="Times New Roman"/>
                      <w:kern w:val="2"/>
                      <w:sz w:val="21"/>
                      <w:szCs w:val="21"/>
                    </w:rPr>
                  </w:pPr>
                  <w:r>
                    <w:rPr>
                      <w:rFonts w:ascii="Times New Roman" w:hAnsi="Times New Roman"/>
                      <w:kern w:val="2"/>
                      <w:sz w:val="21"/>
                      <w:szCs w:val="21"/>
                    </w:rPr>
                    <w:t>≤300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≤500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≤400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≤100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c>
                <w:tcPr>
                  <w:tcW w:w="14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污水排入城镇下水道水质标准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Cs w:val="21"/>
                    </w:rPr>
                  </w:pPr>
                  <w:r>
                    <w:rPr>
                      <w:rFonts w:ascii="Times New Roman" w:hAnsi="Times New Roman"/>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pStyle w:val="165"/>
                    <w:widowControl w:val="0"/>
                    <w:spacing w:before="0" w:beforeAutospacing="0" w:after="0" w:afterAutospacing="0"/>
                    <w:rPr>
                      <w:rFonts w:ascii="Times New Roman" w:hAnsi="Times New Roman"/>
                      <w:kern w:val="2"/>
                      <w:sz w:val="21"/>
                      <w:szCs w:val="21"/>
                    </w:rPr>
                  </w:pPr>
                  <w:r>
                    <w:rPr>
                      <w:rFonts w:ascii="Times New Roman" w:hAnsi="Times New Roman"/>
                      <w:kern w:val="2"/>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45</w:t>
                  </w:r>
                </w:p>
              </w:tc>
              <w:tc>
                <w:tcPr>
                  <w:tcW w:w="14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8</w:t>
                  </w:r>
                </w:p>
              </w:tc>
            </w:tr>
          </w:tbl>
          <w:p>
            <w:pPr>
              <w:spacing w:line="360" w:lineRule="auto"/>
              <w:ind w:firstLine="482" w:firstLineChars="200"/>
              <w:rPr>
                <w:rFonts w:ascii="Times New Roman" w:hAnsi="Times New Roman"/>
                <w:b/>
                <w:bCs/>
                <w:sz w:val="24"/>
                <w:szCs w:val="24"/>
              </w:rPr>
            </w:pPr>
            <w:r>
              <w:rPr>
                <w:rFonts w:ascii="Times New Roman" w:hAnsi="Times New Roman"/>
                <w:b/>
                <w:bCs/>
                <w:sz w:val="24"/>
                <w:szCs w:val="24"/>
              </w:rPr>
              <w:t>3</w:t>
            </w:r>
            <w:r>
              <w:rPr>
                <w:rFonts w:hint="eastAsia" w:ascii="Times New Roman" w:hAnsi="Times New Roman"/>
                <w:b/>
                <w:bCs/>
                <w:sz w:val="24"/>
                <w:szCs w:val="24"/>
              </w:rPr>
              <w:t>、环境噪声</w:t>
            </w:r>
          </w:p>
          <w:p>
            <w:pPr>
              <w:spacing w:line="360" w:lineRule="auto"/>
              <w:ind w:firstLine="480" w:firstLineChars="200"/>
              <w:rPr>
                <w:rFonts w:ascii="Times New Roman" w:hAnsi="Times New Roman"/>
                <w:bCs/>
                <w:sz w:val="24"/>
                <w:szCs w:val="24"/>
              </w:rPr>
            </w:pPr>
            <w:r>
              <w:rPr>
                <w:rFonts w:ascii="Times New Roman" w:hAnsi="Times New Roman"/>
                <w:bCs/>
                <w:sz w:val="24"/>
                <w:szCs w:val="24"/>
              </w:rPr>
              <w:t>施工噪声执行《建筑施工场界</w:t>
            </w:r>
            <w:r>
              <w:rPr>
                <w:rFonts w:hint="eastAsia" w:ascii="Times New Roman" w:hAnsi="Times New Roman"/>
                <w:bCs/>
                <w:sz w:val="24"/>
                <w:szCs w:val="24"/>
              </w:rPr>
              <w:t>环境</w:t>
            </w:r>
            <w:r>
              <w:rPr>
                <w:rFonts w:ascii="Times New Roman" w:hAnsi="Times New Roman"/>
                <w:bCs/>
                <w:sz w:val="24"/>
                <w:szCs w:val="24"/>
              </w:rPr>
              <w:t>噪声</w:t>
            </w:r>
            <w:r>
              <w:rPr>
                <w:rFonts w:hint="eastAsia" w:ascii="Times New Roman" w:hAnsi="Times New Roman"/>
                <w:bCs/>
                <w:sz w:val="24"/>
                <w:szCs w:val="24"/>
              </w:rPr>
              <w:t>排放标准</w:t>
            </w:r>
            <w:r>
              <w:rPr>
                <w:rFonts w:ascii="Times New Roman" w:hAnsi="Times New Roman"/>
                <w:bCs/>
                <w:sz w:val="24"/>
                <w:szCs w:val="24"/>
              </w:rPr>
              <w:t>》（GB12523-</w:t>
            </w:r>
            <w:r>
              <w:rPr>
                <w:rFonts w:hint="eastAsia" w:ascii="Times New Roman" w:hAnsi="Times New Roman"/>
                <w:bCs/>
                <w:sz w:val="24"/>
                <w:szCs w:val="24"/>
              </w:rPr>
              <w:t>2011</w:t>
            </w:r>
            <w:r>
              <w:rPr>
                <w:rFonts w:ascii="Times New Roman" w:hAnsi="Times New Roman"/>
                <w:bCs/>
                <w:sz w:val="24"/>
                <w:szCs w:val="24"/>
              </w:rPr>
              <w:t>），</w:t>
            </w:r>
            <w:r>
              <w:rPr>
                <w:rFonts w:hint="eastAsia" w:ascii="Times New Roman" w:hAnsi="Times New Roman"/>
                <w:bCs/>
                <w:sz w:val="24"/>
                <w:szCs w:val="24"/>
              </w:rPr>
              <w:t>具体</w:t>
            </w:r>
            <w:r>
              <w:rPr>
                <w:rFonts w:ascii="Times New Roman" w:hAnsi="Times New Roman"/>
                <w:bCs/>
                <w:sz w:val="24"/>
                <w:szCs w:val="24"/>
              </w:rPr>
              <w:t>指标见表4</w:t>
            </w:r>
            <w:r>
              <w:rPr>
                <w:rFonts w:hint="eastAsia" w:ascii="Times New Roman" w:hAnsi="Times New Roman"/>
                <w:bCs/>
                <w:sz w:val="24"/>
                <w:szCs w:val="24"/>
              </w:rPr>
              <w:t>-8</w:t>
            </w:r>
            <w:r>
              <w:rPr>
                <w:rFonts w:ascii="Times New Roman" w:hAnsi="Times New Roman"/>
                <w:bCs/>
                <w:sz w:val="24"/>
                <w:szCs w:val="24"/>
              </w:rPr>
              <w:t>。</w:t>
            </w:r>
          </w:p>
          <w:p>
            <w:pPr>
              <w:spacing w:line="400" w:lineRule="atLeast"/>
              <w:jc w:val="center"/>
              <w:rPr>
                <w:rFonts w:ascii="Times New Roman" w:hAnsi="Times New Roman"/>
                <w:b/>
                <w:bCs/>
                <w:sz w:val="24"/>
                <w:szCs w:val="24"/>
              </w:rPr>
            </w:pPr>
            <w:r>
              <w:rPr>
                <w:rFonts w:ascii="Times New Roman" w:hAnsi="Times New Roman"/>
                <w:b/>
                <w:bCs/>
                <w:sz w:val="24"/>
                <w:szCs w:val="24"/>
              </w:rPr>
              <w:t>表4</w:t>
            </w:r>
            <w:r>
              <w:rPr>
                <w:rFonts w:hint="eastAsia" w:ascii="Times New Roman" w:hAnsi="Times New Roman"/>
                <w:b/>
                <w:bCs/>
                <w:sz w:val="24"/>
                <w:szCs w:val="24"/>
              </w:rPr>
              <w:t>-8</w:t>
            </w:r>
            <w:r>
              <w:rPr>
                <w:rFonts w:ascii="Times New Roman" w:hAnsi="Times New Roman"/>
                <w:b/>
                <w:bCs/>
                <w:sz w:val="24"/>
                <w:szCs w:val="24"/>
              </w:rPr>
              <w:t xml:space="preserve">  建筑施工场界</w:t>
            </w:r>
            <w:r>
              <w:rPr>
                <w:rFonts w:hint="eastAsia" w:ascii="Times New Roman" w:hAnsi="Times New Roman"/>
                <w:b/>
                <w:bCs/>
                <w:sz w:val="24"/>
                <w:szCs w:val="24"/>
              </w:rPr>
              <w:t>环境</w:t>
            </w:r>
            <w:r>
              <w:rPr>
                <w:rFonts w:ascii="Times New Roman" w:hAnsi="Times New Roman"/>
                <w:b/>
                <w:bCs/>
                <w:sz w:val="24"/>
                <w:szCs w:val="24"/>
              </w:rPr>
              <w:t>噪声</w:t>
            </w:r>
            <w:r>
              <w:rPr>
                <w:rFonts w:hint="eastAsia" w:ascii="Times New Roman" w:hAnsi="Times New Roman"/>
                <w:b/>
                <w:bCs/>
                <w:sz w:val="24"/>
                <w:szCs w:val="24"/>
              </w:rPr>
              <w:t>排放</w:t>
            </w:r>
            <w:r>
              <w:rPr>
                <w:rFonts w:ascii="Times New Roman" w:hAnsi="Times New Roman"/>
                <w:b/>
                <w:bCs/>
                <w:sz w:val="24"/>
                <w:szCs w:val="24"/>
              </w:rPr>
              <w:t>限值</w:t>
            </w:r>
          </w:p>
          <w:tbl>
            <w:tblPr>
              <w:tblStyle w:val="27"/>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9"/>
              <w:gridCol w:w="4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07" w:type="dxa"/>
                  <w:gridSpan w:val="2"/>
                  <w:vAlign w:val="center"/>
                </w:tcPr>
                <w:p>
                  <w:pPr>
                    <w:ind w:left="141" w:leftChars="67" w:right="325" w:rightChars="155"/>
                    <w:jc w:val="center"/>
                    <w:rPr>
                      <w:rFonts w:ascii="Times New Roman" w:hAnsi="Times New Roman"/>
                      <w:bCs/>
                      <w:szCs w:val="21"/>
                    </w:rPr>
                  </w:pPr>
                  <w:r>
                    <w:rPr>
                      <w:rFonts w:ascii="Times New Roman" w:hAnsi="Times New Roman"/>
                      <w:bCs/>
                      <w:szCs w:val="21"/>
                    </w:rPr>
                    <w:t>噪声限值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69" w:type="dxa"/>
                  <w:vAlign w:val="center"/>
                </w:tcPr>
                <w:p>
                  <w:pPr>
                    <w:ind w:left="141" w:leftChars="67" w:right="325" w:rightChars="155"/>
                    <w:jc w:val="center"/>
                    <w:rPr>
                      <w:rFonts w:ascii="Times New Roman" w:hAnsi="Times New Roman"/>
                      <w:bCs/>
                      <w:szCs w:val="21"/>
                    </w:rPr>
                  </w:pPr>
                  <w:r>
                    <w:rPr>
                      <w:rFonts w:ascii="Times New Roman" w:hAnsi="Times New Roman"/>
                      <w:bCs/>
                      <w:szCs w:val="21"/>
                    </w:rPr>
                    <w:t>昼间</w:t>
                  </w:r>
                  <w:r>
                    <w:rPr>
                      <w:rFonts w:ascii="Times New Roman" w:hAnsi="Times New Roman"/>
                      <w:szCs w:val="21"/>
                    </w:rPr>
                    <w:t>[dB(A)]</w:t>
                  </w:r>
                </w:p>
              </w:tc>
              <w:tc>
                <w:tcPr>
                  <w:tcW w:w="4038" w:type="dxa"/>
                  <w:vAlign w:val="center"/>
                </w:tcPr>
                <w:p>
                  <w:pPr>
                    <w:ind w:left="141" w:leftChars="67" w:right="325" w:rightChars="155"/>
                    <w:jc w:val="center"/>
                    <w:rPr>
                      <w:rFonts w:ascii="Times New Roman" w:hAnsi="Times New Roman"/>
                      <w:bCs/>
                      <w:szCs w:val="21"/>
                    </w:rPr>
                  </w:pPr>
                  <w:r>
                    <w:rPr>
                      <w:rFonts w:ascii="Times New Roman" w:hAnsi="Times New Roman"/>
                      <w:bCs/>
                      <w:szCs w:val="21"/>
                    </w:rPr>
                    <w:t>夜间</w:t>
                  </w:r>
                  <w:r>
                    <w:rPr>
                      <w:rFonts w:ascii="Times New Roman" w:hAnsi="Times New Roman"/>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69" w:type="dxa"/>
                  <w:vAlign w:val="center"/>
                </w:tcPr>
                <w:p>
                  <w:pPr>
                    <w:tabs>
                      <w:tab w:val="left" w:pos="360"/>
                      <w:tab w:val="left" w:pos="540"/>
                    </w:tabs>
                    <w:ind w:left="141" w:leftChars="67" w:right="325" w:rightChars="155"/>
                    <w:jc w:val="center"/>
                    <w:rPr>
                      <w:rFonts w:ascii="Times New Roman" w:hAnsi="Times New Roman"/>
                      <w:szCs w:val="21"/>
                    </w:rPr>
                  </w:pPr>
                  <w:r>
                    <w:rPr>
                      <w:rFonts w:ascii="Times New Roman" w:hAnsi="Times New Roman"/>
                      <w:szCs w:val="21"/>
                    </w:rPr>
                    <w:t>7</w:t>
                  </w:r>
                  <w:r>
                    <w:rPr>
                      <w:rFonts w:hint="eastAsia" w:ascii="Times New Roman" w:hAnsi="Times New Roman"/>
                      <w:szCs w:val="21"/>
                    </w:rPr>
                    <w:t>0</w:t>
                  </w:r>
                </w:p>
              </w:tc>
              <w:tc>
                <w:tcPr>
                  <w:tcW w:w="4038" w:type="dxa"/>
                  <w:vAlign w:val="center"/>
                </w:tcPr>
                <w:p>
                  <w:pPr>
                    <w:tabs>
                      <w:tab w:val="left" w:pos="360"/>
                      <w:tab w:val="left" w:pos="540"/>
                    </w:tabs>
                    <w:ind w:left="141" w:leftChars="67" w:right="325" w:rightChars="155"/>
                    <w:jc w:val="center"/>
                    <w:rPr>
                      <w:rFonts w:ascii="Times New Roman" w:hAnsi="Times New Roman"/>
                      <w:szCs w:val="21"/>
                    </w:rPr>
                  </w:pPr>
                  <w:r>
                    <w:rPr>
                      <w:rFonts w:ascii="Times New Roman" w:hAnsi="Times New Roman"/>
                      <w:szCs w:val="21"/>
                    </w:rPr>
                    <w:t>55</w:t>
                  </w:r>
                </w:p>
              </w:tc>
            </w:tr>
          </w:tbl>
          <w:p>
            <w:pPr>
              <w:spacing w:line="360" w:lineRule="auto"/>
              <w:ind w:firstLine="480" w:firstLineChars="200"/>
              <w:rPr>
                <w:rFonts w:ascii="Times New Roman" w:hAnsi="Times New Roman"/>
                <w:bCs/>
                <w:sz w:val="24"/>
                <w:szCs w:val="24"/>
              </w:rPr>
            </w:pPr>
            <w:r>
              <w:rPr>
                <w:rFonts w:ascii="Times New Roman" w:hAnsi="Times New Roman"/>
                <w:sz w:val="24"/>
              </w:rPr>
              <w:t>本项目运营期</w:t>
            </w:r>
            <w:r>
              <w:rPr>
                <w:rFonts w:hint="eastAsia" w:ascii="Times New Roman" w:hAnsi="Times New Roman"/>
                <w:sz w:val="24"/>
                <w:szCs w:val="24"/>
              </w:rPr>
              <w:t>厂界噪声执行《工业企业厂界环境噪声排放标准》（</w:t>
            </w:r>
            <w:r>
              <w:rPr>
                <w:rFonts w:ascii="Times New Roman" w:hAnsi="Times New Roman"/>
                <w:sz w:val="24"/>
                <w:szCs w:val="24"/>
              </w:rPr>
              <w:t>GB12348-2008</w:t>
            </w:r>
            <w:r>
              <w:rPr>
                <w:rFonts w:hint="eastAsia" w:ascii="Times New Roman" w:hAnsi="Times New Roman"/>
                <w:sz w:val="24"/>
                <w:szCs w:val="24"/>
              </w:rPr>
              <w:t>）3类标准</w:t>
            </w:r>
            <w:r>
              <w:rPr>
                <w:rFonts w:ascii="Times New Roman" w:hAnsi="Times New Roman"/>
                <w:sz w:val="24"/>
              </w:rPr>
              <w:t>。</w:t>
            </w:r>
            <w:r>
              <w:rPr>
                <w:rFonts w:ascii="Times New Roman" w:hAnsi="Times New Roman"/>
                <w:bCs/>
                <w:sz w:val="24"/>
                <w:szCs w:val="24"/>
              </w:rPr>
              <w:t>具体指标见表4-</w:t>
            </w:r>
            <w:r>
              <w:rPr>
                <w:rFonts w:hint="eastAsia" w:ascii="Times New Roman" w:hAnsi="Times New Roman"/>
                <w:bCs/>
                <w:sz w:val="24"/>
                <w:szCs w:val="24"/>
              </w:rPr>
              <w:t>9</w:t>
            </w:r>
            <w:r>
              <w:rPr>
                <w:rFonts w:ascii="Times New Roman" w:hAnsi="Times New Roman"/>
                <w:bCs/>
                <w:sz w:val="24"/>
                <w:szCs w:val="24"/>
              </w:rPr>
              <w:t>。</w:t>
            </w:r>
          </w:p>
          <w:p>
            <w:pPr>
              <w:spacing w:line="360" w:lineRule="auto"/>
              <w:jc w:val="center"/>
              <w:rPr>
                <w:rFonts w:ascii="Times New Roman" w:hAnsi="Times New Roman"/>
                <w:b/>
                <w:sz w:val="24"/>
              </w:rPr>
            </w:pPr>
            <w:r>
              <w:rPr>
                <w:rFonts w:ascii="Times New Roman" w:hAnsi="Times New Roman"/>
                <w:b/>
                <w:sz w:val="24"/>
              </w:rPr>
              <w:t>表4-</w:t>
            </w:r>
            <w:r>
              <w:rPr>
                <w:rFonts w:hint="eastAsia" w:ascii="Times New Roman" w:hAnsi="Times New Roman"/>
                <w:b/>
                <w:sz w:val="24"/>
              </w:rPr>
              <w:t>9  工业企业厂界环境噪声</w:t>
            </w:r>
            <w:r>
              <w:rPr>
                <w:rFonts w:ascii="Times New Roman" w:hAnsi="Times New Roman"/>
                <w:b/>
                <w:sz w:val="24"/>
              </w:rPr>
              <w:t>排放限值</w:t>
            </w:r>
          </w:p>
          <w:tbl>
            <w:tblPr>
              <w:tblStyle w:val="27"/>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2"/>
              <w:gridCol w:w="2804"/>
              <w:gridCol w:w="2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3162" w:type="dxa"/>
                  <w:vAlign w:val="center"/>
                </w:tcPr>
                <w:p>
                  <w:pPr>
                    <w:spacing w:line="360" w:lineRule="auto"/>
                    <w:jc w:val="center"/>
                    <w:rPr>
                      <w:rFonts w:ascii="Times New Roman" w:hAnsi="Times New Roman"/>
                      <w:szCs w:val="21"/>
                    </w:rPr>
                  </w:pPr>
                  <w:r>
                    <w:rPr>
                      <w:rFonts w:ascii="Times New Roman" w:hAnsi="Times New Roman"/>
                      <w:szCs w:val="21"/>
                    </w:rPr>
                    <w:t>类别</w:t>
                  </w:r>
                </w:p>
              </w:tc>
              <w:tc>
                <w:tcPr>
                  <w:tcW w:w="2804" w:type="dxa"/>
                  <w:vAlign w:val="center"/>
                </w:tcPr>
                <w:p>
                  <w:pPr>
                    <w:spacing w:line="360" w:lineRule="auto"/>
                    <w:jc w:val="center"/>
                    <w:rPr>
                      <w:rFonts w:ascii="Times New Roman" w:hAnsi="Times New Roman"/>
                      <w:szCs w:val="21"/>
                    </w:rPr>
                  </w:pPr>
                  <w:r>
                    <w:rPr>
                      <w:rFonts w:ascii="Times New Roman" w:hAnsi="Times New Roman"/>
                      <w:szCs w:val="21"/>
                    </w:rPr>
                    <w:t>昼间[dB(A)]</w:t>
                  </w:r>
                </w:p>
              </w:tc>
              <w:tc>
                <w:tcPr>
                  <w:tcW w:w="2428" w:type="dxa"/>
                  <w:vAlign w:val="center"/>
                </w:tcPr>
                <w:p>
                  <w:pPr>
                    <w:spacing w:line="360" w:lineRule="auto"/>
                    <w:jc w:val="center"/>
                    <w:rPr>
                      <w:rFonts w:ascii="Times New Roman" w:hAnsi="Times New Roman"/>
                      <w:szCs w:val="21"/>
                    </w:rPr>
                  </w:pPr>
                  <w:r>
                    <w:rPr>
                      <w:rFonts w:ascii="Times New Roman" w:hAnsi="Times New Roman"/>
                      <w:szCs w:val="21"/>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3162" w:type="dxa"/>
                  <w:vAlign w:val="center"/>
                </w:tcPr>
                <w:p>
                  <w:pPr>
                    <w:spacing w:line="360" w:lineRule="auto"/>
                    <w:jc w:val="center"/>
                    <w:rPr>
                      <w:rFonts w:ascii="Times New Roman" w:hAnsi="Times New Roman"/>
                      <w:szCs w:val="21"/>
                    </w:rPr>
                  </w:pPr>
                  <w:r>
                    <w:rPr>
                      <w:rFonts w:hint="eastAsia" w:ascii="Times New Roman" w:hAnsi="Times New Roman"/>
                      <w:szCs w:val="21"/>
                    </w:rPr>
                    <w:t>3</w:t>
                  </w:r>
                  <w:r>
                    <w:rPr>
                      <w:rFonts w:ascii="Times New Roman" w:hAnsi="Times New Roman"/>
                      <w:szCs w:val="21"/>
                    </w:rPr>
                    <w:t>类</w:t>
                  </w:r>
                </w:p>
              </w:tc>
              <w:tc>
                <w:tcPr>
                  <w:tcW w:w="2804" w:type="dxa"/>
                  <w:vAlign w:val="center"/>
                </w:tcPr>
                <w:p>
                  <w:pPr>
                    <w:spacing w:line="360" w:lineRule="auto"/>
                    <w:jc w:val="center"/>
                    <w:rPr>
                      <w:rFonts w:ascii="Times New Roman" w:hAnsi="Times New Roman"/>
                      <w:szCs w:val="21"/>
                    </w:rPr>
                  </w:pPr>
                  <w:r>
                    <w:rPr>
                      <w:rFonts w:ascii="Times New Roman" w:hAnsi="Times New Roman"/>
                      <w:szCs w:val="21"/>
                    </w:rPr>
                    <w:t>6</w:t>
                  </w:r>
                  <w:r>
                    <w:rPr>
                      <w:rFonts w:hint="eastAsia" w:ascii="Times New Roman" w:hAnsi="Times New Roman"/>
                      <w:szCs w:val="21"/>
                    </w:rPr>
                    <w:t>5</w:t>
                  </w:r>
                </w:p>
              </w:tc>
              <w:tc>
                <w:tcPr>
                  <w:tcW w:w="2428" w:type="dxa"/>
                  <w:vAlign w:val="center"/>
                </w:tcPr>
                <w:p>
                  <w:pPr>
                    <w:spacing w:line="360" w:lineRule="auto"/>
                    <w:jc w:val="center"/>
                    <w:rPr>
                      <w:rFonts w:ascii="Times New Roman" w:hAnsi="Times New Roman"/>
                      <w:szCs w:val="21"/>
                    </w:rPr>
                  </w:pPr>
                  <w:r>
                    <w:rPr>
                      <w:rFonts w:ascii="Times New Roman" w:hAnsi="Times New Roman"/>
                      <w:szCs w:val="21"/>
                    </w:rPr>
                    <w:t>5</w:t>
                  </w:r>
                  <w:r>
                    <w:rPr>
                      <w:rFonts w:hint="eastAsia" w:ascii="Times New Roman" w:hAnsi="Times New Roman"/>
                      <w:szCs w:val="21"/>
                    </w:rPr>
                    <w:t>5</w:t>
                  </w:r>
                </w:p>
              </w:tc>
            </w:tr>
          </w:tbl>
          <w:p>
            <w:pPr>
              <w:spacing w:line="360" w:lineRule="auto"/>
              <w:ind w:firstLine="482" w:firstLineChars="200"/>
              <w:rPr>
                <w:rFonts w:ascii="Times New Roman" w:hAnsi="Times New Roman"/>
                <w:b/>
                <w:bCs/>
                <w:sz w:val="24"/>
                <w:szCs w:val="24"/>
              </w:rPr>
            </w:pPr>
            <w:r>
              <w:rPr>
                <w:rFonts w:hint="eastAsia" w:ascii="Times New Roman" w:hAnsi="Times New Roman"/>
                <w:b/>
                <w:bCs/>
                <w:sz w:val="24"/>
                <w:szCs w:val="24"/>
              </w:rPr>
              <w:t>4、固体废弃物</w:t>
            </w:r>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一般固体废弃物：</w:t>
            </w:r>
            <w:r>
              <w:rPr>
                <w:rFonts w:ascii="Times New Roman" w:hAnsi="Times New Roman"/>
                <w:sz w:val="24"/>
              </w:rPr>
              <w:t>建筑垃圾等固体废弃物处置执行《一般工业固体废弃物贮存、处置场污染控制标准》（GB18599-2001）（2013</w:t>
            </w:r>
            <w:r>
              <w:rPr>
                <w:rFonts w:hint="eastAsia" w:ascii="Times New Roman" w:hAnsi="Times New Roman"/>
                <w:sz w:val="24"/>
              </w:rPr>
              <w:t>年修订</w:t>
            </w:r>
            <w:r>
              <w:rPr>
                <w:rFonts w:ascii="Times New Roman" w:hAnsi="Times New Roman"/>
                <w:sz w:val="24"/>
              </w:rPr>
              <w:t>）。</w:t>
            </w:r>
          </w:p>
          <w:p>
            <w:pPr>
              <w:spacing w:line="360" w:lineRule="auto"/>
              <w:ind w:firstLine="480" w:firstLineChars="200"/>
              <w:rPr>
                <w:rFonts w:ascii="Times New Roman" w:hAnsi="宋体"/>
                <w:sz w:val="24"/>
              </w:rPr>
            </w:pPr>
            <w:r>
              <w:rPr>
                <w:rFonts w:ascii="Times New Roman" w:hAnsi="宋体"/>
                <w:sz w:val="24"/>
              </w:rPr>
              <w:t>（2）危险废物：项目产生的危险废物执行《危险废物贮存污染控制标准》（</w:t>
            </w:r>
            <w:r>
              <w:rPr>
                <w:rFonts w:ascii="Times New Roman" w:hAnsi="Times New Roman"/>
                <w:sz w:val="24"/>
              </w:rPr>
              <w:t>GB18597-2001</w:t>
            </w:r>
            <w:r>
              <w:rPr>
                <w:rFonts w:ascii="Times New Roman" w:hAnsi="宋体"/>
                <w:sz w:val="24"/>
              </w:rPr>
              <w:t>）（2013</w:t>
            </w:r>
            <w:r>
              <w:rPr>
                <w:rFonts w:hint="eastAsia" w:ascii="Times New Roman" w:hAnsi="宋体"/>
                <w:sz w:val="24"/>
              </w:rPr>
              <w:t>年修订</w:t>
            </w:r>
            <w:r>
              <w:rPr>
                <w:rFonts w:ascii="Times New Roman" w:hAnsi="宋体"/>
                <w:sz w:val="24"/>
              </w:rPr>
              <w:t>），按照国家环境保护局总局令第</w:t>
            </w:r>
            <w:r>
              <w:rPr>
                <w:rFonts w:ascii="Times New Roman" w:hAnsi="Times New Roman"/>
                <w:sz w:val="24"/>
              </w:rPr>
              <w:t>5</w:t>
            </w:r>
            <w:r>
              <w:rPr>
                <w:rFonts w:ascii="Times New Roman" w:hAnsi="宋体"/>
                <w:sz w:val="24"/>
              </w:rPr>
              <w:t>号《危险废物转移联单管理办法》交由有资质的单位进行回收处置。</w:t>
            </w:r>
            <w:r>
              <w:rPr>
                <w:rFonts w:hint="eastAsia" w:ascii="Times New Roman" w:hAnsi="宋体"/>
                <w:sz w:val="24"/>
              </w:rPr>
              <w:t>项目生产设备故障时交由厂家来维修。</w:t>
            </w:r>
          </w:p>
          <w:p>
            <w:pPr>
              <w:spacing w:line="360" w:lineRule="auto"/>
              <w:ind w:firstLine="480" w:firstLineChars="200"/>
              <w:rPr>
                <w:rFonts w:ascii="Times New Roman" w:hAnsi="宋体"/>
                <w:sz w:val="24"/>
              </w:rPr>
            </w:pPr>
          </w:p>
          <w:p>
            <w:pPr>
              <w:spacing w:line="360" w:lineRule="auto"/>
              <w:ind w:firstLine="480" w:firstLineChars="200"/>
              <w:rPr>
                <w:rFonts w:ascii="Times New Roman" w:hAnsi="宋体"/>
                <w:sz w:val="24"/>
              </w:rPr>
            </w:pPr>
          </w:p>
          <w:p>
            <w:pPr>
              <w:spacing w:line="360" w:lineRule="auto"/>
              <w:ind w:firstLine="480" w:firstLineChars="20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jc w:val="center"/>
        </w:trPr>
        <w:tc>
          <w:tcPr>
            <w:tcW w:w="456" w:type="dxa"/>
            <w:vAlign w:val="center"/>
          </w:tcPr>
          <w:p>
            <w:pPr>
              <w:spacing w:line="360" w:lineRule="auto"/>
              <w:rPr>
                <w:rFonts w:ascii="Times New Roman" w:hAnsi="Times New Roman"/>
                <w:sz w:val="24"/>
                <w:szCs w:val="24"/>
              </w:rPr>
            </w:pPr>
            <w:r>
              <w:rPr>
                <w:rFonts w:hint="eastAsia" w:ascii="Times New Roman" w:hAnsi="Times New Roman"/>
                <w:sz w:val="24"/>
                <w:szCs w:val="24"/>
              </w:rPr>
              <w:t>总量控制</w:t>
            </w:r>
          </w:p>
          <w:p>
            <w:pPr>
              <w:spacing w:line="360" w:lineRule="auto"/>
              <w:jc w:val="center"/>
              <w:rPr>
                <w:rFonts w:ascii="Times New Roman" w:hAnsi="Times New Roman"/>
                <w:sz w:val="28"/>
                <w:szCs w:val="28"/>
              </w:rPr>
            </w:pPr>
            <w:r>
              <w:rPr>
                <w:rFonts w:hint="eastAsia" w:ascii="Times New Roman" w:hAnsi="Times New Roman"/>
                <w:sz w:val="24"/>
                <w:szCs w:val="24"/>
              </w:rPr>
              <w:t>指标</w:t>
            </w:r>
          </w:p>
        </w:tc>
        <w:tc>
          <w:tcPr>
            <w:tcW w:w="8681" w:type="dxa"/>
            <w:vAlign w:val="center"/>
          </w:tcPr>
          <w:p>
            <w:pPr>
              <w:spacing w:line="360" w:lineRule="auto"/>
              <w:rPr>
                <w:rFonts w:ascii="Times New Roman" w:hAnsi="Times New Roman"/>
                <w:b/>
                <w:sz w:val="28"/>
                <w:szCs w:val="28"/>
              </w:rPr>
            </w:pPr>
          </w:p>
          <w:p>
            <w:pPr>
              <w:spacing w:line="360" w:lineRule="auto"/>
              <w:rPr>
                <w:rFonts w:ascii="Times New Roman" w:hAnsi="Times New Roman"/>
                <w:b/>
                <w:sz w:val="28"/>
                <w:szCs w:val="28"/>
              </w:rPr>
            </w:pPr>
          </w:p>
          <w:p>
            <w:pPr>
              <w:spacing w:line="360" w:lineRule="auto"/>
              <w:rPr>
                <w:rFonts w:ascii="Times New Roman" w:hAnsi="Times New Roman"/>
                <w:b/>
                <w:sz w:val="28"/>
                <w:szCs w:val="28"/>
              </w:rPr>
            </w:pPr>
          </w:p>
          <w:p>
            <w:pPr>
              <w:spacing w:line="360" w:lineRule="auto"/>
              <w:rPr>
                <w:rFonts w:ascii="Times New Roman" w:hAnsi="Times New Roman"/>
                <w:b/>
                <w:sz w:val="28"/>
                <w:szCs w:val="28"/>
              </w:rPr>
            </w:pPr>
          </w:p>
          <w:p>
            <w:pPr>
              <w:spacing w:line="360" w:lineRule="auto"/>
              <w:rPr>
                <w:rFonts w:ascii="Times New Roman" w:hAnsi="Times New Roman"/>
                <w:b/>
                <w:sz w:val="28"/>
                <w:szCs w:val="28"/>
              </w:rPr>
            </w:pPr>
          </w:p>
          <w:p>
            <w:pPr>
              <w:spacing w:line="360" w:lineRule="auto"/>
              <w:rPr>
                <w:rFonts w:ascii="Times New Roman" w:hAnsi="Times New Roman"/>
                <w:b/>
                <w:sz w:val="28"/>
                <w:szCs w:val="28"/>
              </w:rPr>
            </w:pPr>
            <w:r>
              <w:rPr>
                <w:rFonts w:ascii="Times New Roman" w:hAnsi="Times New Roman"/>
                <w:b/>
                <w:sz w:val="28"/>
                <w:szCs w:val="28"/>
              </w:rPr>
              <w:t>总量建议控制指标：</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根据本工程的具体情况，结合国家污染物排放总量控制原则，列出本工程需执行的总量控制指标：</w:t>
            </w:r>
          </w:p>
          <w:p>
            <w:pPr>
              <w:autoSpaceDE w:val="0"/>
              <w:autoSpaceDN w:val="0"/>
              <w:spacing w:line="360"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、本项目在生产过程中无生产性废水产生，</w:t>
            </w:r>
            <w:r>
              <w:rPr>
                <w:rFonts w:ascii="Times New Roman" w:hAnsi="Times New Roman"/>
                <w:bCs/>
                <w:sz w:val="24"/>
                <w:szCs w:val="24"/>
              </w:rPr>
              <w:t>生活废水</w:t>
            </w:r>
            <w:r>
              <w:rPr>
                <w:rFonts w:hint="eastAsia" w:ascii="Times New Roman" w:hAnsi="Times New Roman"/>
                <w:bCs/>
                <w:sz w:val="24"/>
                <w:szCs w:val="24"/>
              </w:rPr>
              <w:t>排入防渗化粪池，经化粪池处理达到《污水综合排放标准》（</w:t>
            </w:r>
            <w:r>
              <w:rPr>
                <w:rFonts w:ascii="Times New Roman" w:hAnsi="Times New Roman"/>
                <w:bCs/>
                <w:sz w:val="24"/>
                <w:szCs w:val="24"/>
              </w:rPr>
              <w:t>GB8978-1996</w:t>
            </w:r>
            <w:r>
              <w:rPr>
                <w:rFonts w:hint="eastAsia" w:ascii="Times New Roman" w:hAnsi="Times New Roman"/>
                <w:bCs/>
                <w:sz w:val="24"/>
                <w:szCs w:val="24"/>
              </w:rPr>
              <w:t>）三级标准，其中氨氮、总磷达到《污水排入城镇下水道水质标准》（</w:t>
            </w:r>
            <w:r>
              <w:rPr>
                <w:rFonts w:ascii="Times New Roman" w:hAnsi="Times New Roman"/>
                <w:bCs/>
                <w:sz w:val="24"/>
                <w:szCs w:val="24"/>
              </w:rPr>
              <w:t>GB/T3192-2015</w:t>
            </w:r>
            <w:r>
              <w:rPr>
                <w:rFonts w:hint="eastAsia" w:ascii="Times New Roman" w:hAnsi="Times New Roman"/>
                <w:bCs/>
                <w:sz w:val="24"/>
                <w:szCs w:val="24"/>
              </w:rPr>
              <w:t>）表</w:t>
            </w:r>
            <w:r>
              <w:rPr>
                <w:rFonts w:ascii="Times New Roman" w:hAnsi="Times New Roman"/>
                <w:bCs/>
                <w:sz w:val="24"/>
                <w:szCs w:val="24"/>
              </w:rPr>
              <w:t>1</w:t>
            </w:r>
            <w:r>
              <w:rPr>
                <w:rFonts w:hint="eastAsia" w:ascii="Times New Roman" w:hAnsi="Times New Roman"/>
                <w:bCs/>
                <w:sz w:val="24"/>
                <w:szCs w:val="24"/>
              </w:rPr>
              <w:t>中的</w:t>
            </w:r>
            <w:r>
              <w:rPr>
                <w:rFonts w:ascii="Times New Roman" w:hAnsi="Times New Roman"/>
                <w:bCs/>
                <w:sz w:val="24"/>
                <w:szCs w:val="24"/>
              </w:rPr>
              <w:t>B</w:t>
            </w:r>
            <w:r>
              <w:rPr>
                <w:rFonts w:hint="eastAsia" w:ascii="Times New Roman" w:hAnsi="Times New Roman"/>
                <w:bCs/>
                <w:sz w:val="24"/>
                <w:szCs w:val="24"/>
              </w:rPr>
              <w:t>等级标准，后排入</w:t>
            </w:r>
            <w:r>
              <w:rPr>
                <w:rFonts w:ascii="Times New Roman" w:hAnsi="Times New Roman"/>
                <w:bCs/>
                <w:sz w:val="24"/>
                <w:szCs w:val="24"/>
              </w:rPr>
              <w:t>园区污水管网</w:t>
            </w:r>
            <w:r>
              <w:rPr>
                <w:rFonts w:hint="eastAsia" w:ascii="Times New Roman" w:hAnsi="Times New Roman"/>
                <w:bCs/>
                <w:sz w:val="24"/>
                <w:szCs w:val="24"/>
              </w:rPr>
              <w:t>，</w:t>
            </w:r>
            <w:r>
              <w:rPr>
                <w:rFonts w:ascii="Times New Roman" w:hAnsi="Times New Roman"/>
                <w:bCs/>
                <w:sz w:val="24"/>
                <w:szCs w:val="24"/>
              </w:rPr>
              <w:t>最终进入园区污水处理厂</w:t>
            </w:r>
            <w:r>
              <w:rPr>
                <w:rFonts w:hint="eastAsia" w:ascii="Times New Roman" w:hAnsi="Times New Roman"/>
                <w:bCs/>
                <w:sz w:val="24"/>
                <w:szCs w:val="24"/>
              </w:rPr>
              <w:t>。</w:t>
            </w:r>
            <w:r>
              <w:rPr>
                <w:rFonts w:hint="eastAsia" w:ascii="Times New Roman" w:hAnsi="Times New Roman"/>
                <w:sz w:val="24"/>
                <w:szCs w:val="24"/>
              </w:rPr>
              <w:t>因此，项目不设总量控制指标。</w:t>
            </w:r>
          </w:p>
          <w:p>
            <w:pPr>
              <w:spacing w:line="360" w:lineRule="auto"/>
              <w:ind w:firstLine="427" w:firstLineChars="178"/>
              <w:rPr>
                <w:rFonts w:ascii="Times New Roman" w:hAnsi="Times New Roman"/>
                <w:sz w:val="24"/>
                <w:szCs w:val="24"/>
                <w:highlight w:val="yellow"/>
              </w:rPr>
            </w:pPr>
            <w:r>
              <w:rPr>
                <w:rFonts w:ascii="Times New Roman" w:hAnsi="Times New Roman"/>
                <w:sz w:val="24"/>
                <w:szCs w:val="24"/>
              </w:rPr>
              <w:t>2</w:t>
            </w:r>
            <w:r>
              <w:rPr>
                <w:rFonts w:hint="eastAsia" w:ascii="Times New Roman" w:hAnsi="Times New Roman"/>
                <w:sz w:val="24"/>
                <w:szCs w:val="24"/>
              </w:rPr>
              <w:t>、废气总量控制指标：</w:t>
            </w:r>
          </w:p>
          <w:p>
            <w:pPr>
              <w:spacing w:line="360" w:lineRule="auto"/>
              <w:ind w:firstLine="427" w:firstLineChars="178"/>
              <w:rPr>
                <w:rFonts w:ascii="Times New Roman" w:hAnsi="Times New Roman"/>
                <w:sz w:val="24"/>
                <w:szCs w:val="24"/>
              </w:rPr>
            </w:pPr>
            <w:r>
              <w:rPr>
                <w:rFonts w:hint="eastAsia" w:ascii="Times New Roman" w:hAnsi="Times New Roman"/>
                <w:sz w:val="24"/>
                <w:szCs w:val="24"/>
              </w:rPr>
              <w:t>项目废气经除尘器处理后，废气总控指标为：废气量：88.70万m</w:t>
            </w:r>
            <w:r>
              <w:rPr>
                <w:rFonts w:hint="eastAsia" w:ascii="Times New Roman" w:hAnsi="Times New Roman"/>
                <w:sz w:val="24"/>
                <w:szCs w:val="24"/>
                <w:vertAlign w:val="superscript"/>
              </w:rPr>
              <w:t>3</w:t>
            </w:r>
            <w:r>
              <w:rPr>
                <w:rFonts w:hint="eastAsia" w:ascii="Times New Roman" w:hAnsi="Times New Roman"/>
                <w:sz w:val="24"/>
                <w:szCs w:val="24"/>
              </w:rPr>
              <w:t>/a；颗粒物：0.0203t/a；SO</w:t>
            </w:r>
            <w:r>
              <w:rPr>
                <w:rFonts w:hint="eastAsia" w:ascii="Times New Roman" w:hAnsi="Times New Roman"/>
                <w:sz w:val="24"/>
                <w:szCs w:val="24"/>
                <w:vertAlign w:val="subscript"/>
              </w:rPr>
              <w:t>2</w:t>
            </w:r>
            <w:r>
              <w:rPr>
                <w:rFonts w:hint="eastAsia" w:ascii="Times New Roman" w:hAnsi="Times New Roman"/>
                <w:sz w:val="24"/>
                <w:szCs w:val="24"/>
              </w:rPr>
              <w:t>：0.000058t/a；NOx：0.10508t</w:t>
            </w:r>
            <w:r>
              <w:rPr>
                <w:rFonts w:ascii="Times New Roman" w:hAnsi="Times New Roman"/>
                <w:sz w:val="24"/>
                <w:szCs w:val="24"/>
              </w:rPr>
              <w:t>/a</w:t>
            </w:r>
            <w:r>
              <w:rPr>
                <w:rFonts w:hint="eastAsia" w:ascii="Times New Roman" w:hAnsi="Times New Roman"/>
                <w:sz w:val="24"/>
                <w:szCs w:val="24"/>
              </w:rPr>
              <w:t>。</w:t>
            </w:r>
          </w:p>
          <w:p>
            <w:pPr>
              <w:spacing w:line="360" w:lineRule="auto"/>
              <w:ind w:firstLine="480" w:firstLineChars="200"/>
              <w:rPr>
                <w:rFonts w:ascii="Times New Roman" w:hAnsi="Times New Roman"/>
                <w:sz w:val="24"/>
              </w:rPr>
            </w:pPr>
            <w:r>
              <w:rPr>
                <w:rFonts w:ascii="Times New Roman" w:hAnsi="Times New Roman"/>
                <w:sz w:val="24"/>
                <w:szCs w:val="24"/>
              </w:rPr>
              <w:t>3</w:t>
            </w:r>
            <w:r>
              <w:rPr>
                <w:rFonts w:hint="eastAsia" w:ascii="Times New Roman" w:hAnsi="Times New Roman"/>
                <w:sz w:val="24"/>
                <w:szCs w:val="24"/>
              </w:rPr>
              <w:t>、本项目运营期产生的固体废弃物处置利用率达</w:t>
            </w:r>
            <w:r>
              <w:rPr>
                <w:rFonts w:ascii="Times New Roman" w:hAnsi="Times New Roman"/>
                <w:sz w:val="24"/>
                <w:szCs w:val="24"/>
              </w:rPr>
              <w:t>100</w:t>
            </w:r>
            <w:r>
              <w:rPr>
                <w:rFonts w:hint="eastAsia" w:ascii="Times New Roman" w:hAnsi="Times New Roman"/>
                <w:sz w:val="24"/>
                <w:szCs w:val="24"/>
              </w:rPr>
              <w:t>％。</w:t>
            </w:r>
          </w:p>
          <w:p>
            <w:pPr>
              <w:tabs>
                <w:tab w:val="left" w:pos="3593"/>
              </w:tabs>
              <w:spacing w:line="400" w:lineRule="atLeast"/>
              <w:jc w:val="center"/>
              <w:rPr>
                <w:rFonts w:ascii="Times New Roman" w:hAnsi="Times New Roman"/>
                <w:b/>
                <w:bCs/>
                <w:sz w:val="24"/>
              </w:rPr>
            </w:pPr>
          </w:p>
          <w:p>
            <w:pPr>
              <w:tabs>
                <w:tab w:val="left" w:pos="3593"/>
              </w:tabs>
              <w:spacing w:line="400" w:lineRule="atLeast"/>
              <w:jc w:val="center"/>
              <w:rPr>
                <w:rFonts w:ascii="Times New Roman" w:hAnsi="Times New Roman"/>
                <w:b/>
                <w:bCs/>
                <w:sz w:val="24"/>
              </w:rPr>
            </w:pPr>
          </w:p>
          <w:p>
            <w:pPr>
              <w:tabs>
                <w:tab w:val="left" w:pos="3593"/>
              </w:tabs>
              <w:spacing w:line="400" w:lineRule="atLeast"/>
              <w:jc w:val="center"/>
              <w:rPr>
                <w:rFonts w:ascii="Times New Roman" w:hAnsi="Times New Roman"/>
                <w:b/>
                <w:bCs/>
                <w:sz w:val="24"/>
              </w:rPr>
            </w:pPr>
          </w:p>
          <w:p>
            <w:pPr>
              <w:tabs>
                <w:tab w:val="left" w:pos="3593"/>
              </w:tabs>
              <w:spacing w:line="400" w:lineRule="atLeast"/>
              <w:jc w:val="center"/>
              <w:rPr>
                <w:rFonts w:ascii="Times New Roman" w:hAnsi="Times New Roman"/>
                <w:b/>
                <w:bCs/>
                <w:sz w:val="24"/>
              </w:rPr>
            </w:pPr>
          </w:p>
          <w:p>
            <w:pPr>
              <w:tabs>
                <w:tab w:val="left" w:pos="3593"/>
              </w:tabs>
              <w:spacing w:line="400" w:lineRule="atLeast"/>
              <w:jc w:val="center"/>
              <w:rPr>
                <w:rFonts w:ascii="Times New Roman" w:hAnsi="Times New Roman"/>
                <w:b/>
                <w:bCs/>
                <w:sz w:val="24"/>
              </w:rPr>
            </w:pPr>
          </w:p>
          <w:p>
            <w:pPr>
              <w:tabs>
                <w:tab w:val="left" w:pos="3593"/>
              </w:tabs>
              <w:spacing w:line="400" w:lineRule="atLeast"/>
              <w:jc w:val="center"/>
              <w:rPr>
                <w:rFonts w:ascii="Times New Roman" w:hAnsi="Times New Roman"/>
                <w:b/>
                <w:bCs/>
                <w:sz w:val="24"/>
              </w:rPr>
            </w:pPr>
          </w:p>
          <w:p>
            <w:pPr>
              <w:tabs>
                <w:tab w:val="left" w:pos="3593"/>
              </w:tabs>
              <w:spacing w:line="400" w:lineRule="atLeast"/>
              <w:jc w:val="center"/>
              <w:rPr>
                <w:rFonts w:ascii="Times New Roman" w:hAnsi="Times New Roman"/>
                <w:b/>
                <w:bCs/>
                <w:sz w:val="24"/>
              </w:rPr>
            </w:pPr>
          </w:p>
          <w:p>
            <w:pPr>
              <w:tabs>
                <w:tab w:val="left" w:pos="3593"/>
              </w:tabs>
              <w:spacing w:line="400" w:lineRule="atLeast"/>
              <w:jc w:val="center"/>
              <w:rPr>
                <w:rFonts w:ascii="Times New Roman" w:hAnsi="Times New Roman"/>
                <w:b/>
                <w:bCs/>
                <w:sz w:val="24"/>
              </w:rPr>
            </w:pPr>
          </w:p>
          <w:p>
            <w:pPr>
              <w:tabs>
                <w:tab w:val="left" w:pos="3593"/>
              </w:tabs>
              <w:spacing w:line="400" w:lineRule="atLeast"/>
              <w:jc w:val="center"/>
              <w:rPr>
                <w:rFonts w:ascii="Times New Roman" w:hAnsi="Times New Roman"/>
                <w:b/>
                <w:bCs/>
                <w:sz w:val="24"/>
              </w:rPr>
            </w:pPr>
          </w:p>
          <w:p>
            <w:pPr>
              <w:tabs>
                <w:tab w:val="left" w:pos="3593"/>
              </w:tabs>
              <w:spacing w:line="400" w:lineRule="atLeast"/>
              <w:jc w:val="center"/>
              <w:rPr>
                <w:rFonts w:ascii="Times New Roman" w:hAnsi="Times New Roman"/>
                <w:b/>
                <w:bCs/>
                <w:sz w:val="24"/>
              </w:rPr>
            </w:pPr>
          </w:p>
          <w:p>
            <w:pPr>
              <w:tabs>
                <w:tab w:val="left" w:pos="3593"/>
              </w:tabs>
              <w:spacing w:line="400" w:lineRule="atLeast"/>
              <w:jc w:val="center"/>
              <w:rPr>
                <w:rFonts w:ascii="Times New Roman" w:hAnsi="Times New Roman"/>
                <w:b/>
                <w:bCs/>
                <w:sz w:val="24"/>
              </w:rPr>
            </w:pPr>
          </w:p>
          <w:p>
            <w:pPr>
              <w:tabs>
                <w:tab w:val="left" w:pos="3593"/>
              </w:tabs>
              <w:spacing w:line="400" w:lineRule="atLeast"/>
              <w:jc w:val="center"/>
              <w:rPr>
                <w:rFonts w:ascii="Times New Roman" w:hAnsi="Times New Roman"/>
                <w:b/>
                <w:bCs/>
                <w:sz w:val="24"/>
              </w:rPr>
            </w:pPr>
          </w:p>
          <w:p>
            <w:pPr>
              <w:tabs>
                <w:tab w:val="left" w:pos="3593"/>
              </w:tabs>
              <w:spacing w:line="400" w:lineRule="atLeast"/>
              <w:rPr>
                <w:rFonts w:ascii="Times New Roman" w:hAnsi="Times New Roman"/>
                <w:b/>
                <w:bCs/>
                <w:sz w:val="24"/>
              </w:rPr>
            </w:pPr>
          </w:p>
        </w:tc>
      </w:tr>
    </w:tbl>
    <w:p>
      <w:pPr>
        <w:outlineLvl w:val="0"/>
        <w:rPr>
          <w:rFonts w:ascii="Times New Roman" w:hAnsi="Times New Roman"/>
          <w:b/>
          <w:sz w:val="30"/>
          <w:szCs w:val="30"/>
        </w:rPr>
        <w:sectPr>
          <w:pgSz w:w="11906" w:h="16838"/>
          <w:pgMar w:top="1440" w:right="1800" w:bottom="1440" w:left="1800" w:header="851" w:footer="992" w:gutter="0"/>
          <w:cols w:space="720" w:num="1"/>
          <w:docGrid w:type="lines" w:linePitch="312" w:charSpace="0"/>
        </w:sectPr>
      </w:pPr>
    </w:p>
    <w:p>
      <w:pPr>
        <w:outlineLvl w:val="0"/>
        <w:rPr>
          <w:rFonts w:ascii="Times New Roman" w:hAnsi="Times New Roman"/>
          <w:b/>
          <w:sz w:val="28"/>
          <w:szCs w:val="28"/>
        </w:rPr>
      </w:pPr>
      <w:bookmarkStart w:id="22" w:name="_Toc329702009"/>
      <w:bookmarkStart w:id="23" w:name="_Toc482291035"/>
      <w:bookmarkStart w:id="24" w:name="_Toc329702010"/>
      <w:r>
        <w:rPr>
          <w:rFonts w:hint="eastAsia" w:ascii="Times New Roman" w:hAnsi="Times New Roman"/>
          <w:b/>
          <w:sz w:val="28"/>
          <w:szCs w:val="28"/>
        </w:rPr>
        <w:t>五、建设项目工程分析</w:t>
      </w:r>
      <w:bookmarkEnd w:id="22"/>
      <w:bookmarkEnd w:id="23"/>
    </w:p>
    <w:tbl>
      <w:tblPr>
        <w:tblStyle w:val="27"/>
        <w:tblW w:w="907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jc w:val="center"/>
        </w:trPr>
        <w:tc>
          <w:tcPr>
            <w:tcW w:w="9072" w:type="dxa"/>
          </w:tcPr>
          <w:p>
            <w:pPr>
              <w:spacing w:line="360" w:lineRule="auto"/>
              <w:rPr>
                <w:rFonts w:ascii="Times New Roman" w:hAnsi="Times New Roman"/>
                <w:bCs/>
                <w:sz w:val="28"/>
                <w:szCs w:val="28"/>
              </w:rPr>
            </w:pPr>
            <w:r>
              <w:rPr>
                <w:rFonts w:hint="eastAsia" w:ascii="Times New Roman" w:hAnsi="Times New Roman"/>
                <w:b/>
                <w:bCs/>
                <w:sz w:val="28"/>
                <w:szCs w:val="28"/>
              </w:rPr>
              <w:t>工艺流程简述</w:t>
            </w:r>
            <w:r>
              <w:rPr>
                <w:rFonts w:hint="eastAsia" w:ascii="Times New Roman" w:hAnsi="Times New Roman"/>
                <w:bCs/>
                <w:sz w:val="28"/>
                <w:szCs w:val="28"/>
              </w:rPr>
              <w:t>：</w:t>
            </w:r>
          </w:p>
          <w:p>
            <w:pPr>
              <w:spacing w:line="360" w:lineRule="auto"/>
              <w:ind w:firstLine="562" w:firstLineChars="200"/>
              <w:rPr>
                <w:rFonts w:ascii="Times New Roman" w:hAnsi="Times New Roman"/>
                <w:b/>
                <w:sz w:val="28"/>
                <w:szCs w:val="28"/>
              </w:rPr>
            </w:pPr>
            <w:r>
              <w:rPr>
                <w:rFonts w:hint="eastAsia" w:ascii="Times New Roman" w:hAnsi="Times New Roman"/>
                <w:b/>
                <w:sz w:val="28"/>
                <w:szCs w:val="28"/>
              </w:rPr>
              <w:t>1、施工期</w:t>
            </w:r>
          </w:p>
          <w:p>
            <w:pPr>
              <w:spacing w:line="360" w:lineRule="auto"/>
              <w:ind w:firstLine="480" w:firstLineChars="200"/>
              <w:rPr>
                <w:rFonts w:ascii="Times New Roman" w:hAnsi="Times New Roman"/>
                <w:sz w:val="24"/>
                <w:szCs w:val="24"/>
              </w:rPr>
            </w:pPr>
            <w:r>
              <w:rPr>
                <w:rFonts w:ascii="Times New Roman" w:hAnsi="Times New Roman"/>
                <w:sz w:val="24"/>
                <w:szCs w:val="24"/>
              </w:rPr>
              <w:t>本项目施工期主要包括</w:t>
            </w:r>
            <w:r>
              <w:rPr>
                <w:rFonts w:hint="eastAsia" w:ascii="Times New Roman" w:hAnsi="Times New Roman"/>
                <w:sz w:val="24"/>
                <w:szCs w:val="24"/>
              </w:rPr>
              <w:t>对辅助工程的建设、生产设备的安装以及对</w:t>
            </w:r>
            <w:r>
              <w:rPr>
                <w:rFonts w:ascii="Times New Roman" w:hAnsi="Times New Roman"/>
                <w:sz w:val="24"/>
                <w:szCs w:val="24"/>
              </w:rPr>
              <w:t>景观绿化</w:t>
            </w:r>
            <w:r>
              <w:rPr>
                <w:rFonts w:hint="eastAsia" w:ascii="Times New Roman" w:hAnsi="Times New Roman"/>
                <w:sz w:val="24"/>
                <w:szCs w:val="24"/>
              </w:rPr>
              <w:t>的建设等</w:t>
            </w:r>
            <w:r>
              <w:rPr>
                <w:rFonts w:ascii="Times New Roman" w:hAnsi="Times New Roman"/>
                <w:sz w:val="24"/>
                <w:szCs w:val="24"/>
              </w:rPr>
              <w:t>。</w:t>
            </w:r>
          </w:p>
          <w:p>
            <w:pPr>
              <w:spacing w:line="360" w:lineRule="auto"/>
              <w:ind w:firstLine="480" w:firstLineChars="200"/>
              <w:rPr>
                <w:rFonts w:ascii="Times New Roman" w:hAnsi="Times New Roman"/>
                <w:sz w:val="24"/>
                <w:szCs w:val="24"/>
              </w:rPr>
            </w:pPr>
            <w:r>
              <w:rPr>
                <w:rFonts w:ascii="Times New Roman" w:hAnsi="Times New Roman"/>
                <w:sz w:val="24"/>
                <w:szCs w:val="24"/>
              </w:rPr>
              <w:t>施工期对环境的影响主要是施工产生的扬尘、废气</w:t>
            </w:r>
            <w:r>
              <w:rPr>
                <w:rFonts w:hint="eastAsia" w:ascii="Times New Roman" w:hAnsi="Times New Roman"/>
                <w:sz w:val="24"/>
                <w:szCs w:val="24"/>
              </w:rPr>
              <w:t>、</w:t>
            </w:r>
            <w:r>
              <w:rPr>
                <w:rFonts w:ascii="Times New Roman" w:hAnsi="Times New Roman"/>
                <w:sz w:val="24"/>
                <w:szCs w:val="24"/>
              </w:rPr>
              <w:t>废水</w:t>
            </w:r>
            <w:r>
              <w:rPr>
                <w:rFonts w:hint="eastAsia" w:ascii="Times New Roman" w:hAnsi="Times New Roman"/>
                <w:sz w:val="24"/>
                <w:szCs w:val="24"/>
              </w:rPr>
              <w:t>、</w:t>
            </w:r>
            <w:r>
              <w:rPr>
                <w:rFonts w:ascii="Times New Roman" w:hAnsi="Times New Roman"/>
                <w:sz w:val="24"/>
                <w:szCs w:val="24"/>
              </w:rPr>
              <w:t>噪声及建筑垃圾</w:t>
            </w:r>
            <w:r>
              <w:rPr>
                <w:rFonts w:hint="eastAsia" w:ascii="Times New Roman" w:hAnsi="Times New Roman"/>
                <w:sz w:val="24"/>
                <w:szCs w:val="24"/>
              </w:rPr>
              <w:t>、</w:t>
            </w:r>
            <w:r>
              <w:rPr>
                <w:rFonts w:ascii="Times New Roman" w:hAnsi="Times New Roman"/>
                <w:sz w:val="24"/>
                <w:szCs w:val="24"/>
              </w:rPr>
              <w:t>生活垃圾等。其影响具有时间短，工程结束后对环境影响即随之消失的特点。</w:t>
            </w:r>
            <w:r>
              <w:rPr>
                <w:rFonts w:hint="eastAsia" w:ascii="Times New Roman" w:hAnsi="Times New Roman"/>
                <w:sz w:val="24"/>
                <w:szCs w:val="24"/>
              </w:rPr>
              <w:t>项目</w:t>
            </w:r>
            <w:r>
              <w:rPr>
                <w:rFonts w:ascii="Times New Roman" w:hAnsi="Times New Roman"/>
                <w:sz w:val="24"/>
                <w:szCs w:val="24"/>
              </w:rPr>
              <w:t>施工工艺流程图及产污环节图见图5-1。</w:t>
            </w:r>
          </w:p>
          <w:p>
            <w:pPr>
              <w:spacing w:line="360" w:lineRule="auto"/>
              <w:jc w:val="center"/>
              <w:rPr>
                <w:rFonts w:ascii="Times New Roman" w:hAnsi="Times New Roman"/>
              </w:rPr>
            </w:pPr>
            <w:r>
              <w:rPr>
                <w:rFonts w:ascii="Times New Roman" w:hAnsi="Times New Roman"/>
              </w:rPr>
              <w:object>
                <v:shape id="_x0000_i1025" o:spt="75" type="#_x0000_t75" style="height:118.9pt;width:384.55pt;" o:ole="t" filled="f" o:preferrelative="t" stroked="f" coordsize="21600,21600">
                  <v:path/>
                  <v:fill on="f" focussize="0,0"/>
                  <v:stroke on="f" joinstyle="miter"/>
                  <v:imagedata r:id="rId11" o:title=""/>
                  <o:lock v:ext="edit" aspectratio="t"/>
                  <w10:wrap type="none"/>
                  <w10:anchorlock/>
                </v:shape>
                <o:OLEObject Type="Embed" ProgID="Visio.Drawing.11" ShapeID="_x0000_i1025" DrawAspect="Content" ObjectID="_1468075725" r:id="rId10">
                  <o:LockedField>false</o:LockedField>
                </o:OLEObject>
              </w:object>
            </w:r>
          </w:p>
          <w:p>
            <w:pPr>
              <w:spacing w:line="360" w:lineRule="auto"/>
              <w:jc w:val="center"/>
              <w:rPr>
                <w:rFonts w:ascii="Times New Roman" w:hAnsi="Times New Roman"/>
                <w:b/>
                <w:sz w:val="24"/>
                <w:szCs w:val="24"/>
              </w:rPr>
            </w:pPr>
            <w:r>
              <w:rPr>
                <w:rFonts w:hint="eastAsia" w:ascii="Times New Roman" w:hAnsi="Times New Roman"/>
                <w:b/>
                <w:sz w:val="24"/>
                <w:szCs w:val="24"/>
              </w:rPr>
              <w:t>图5-1  项目施工流程及产污环节示意图</w:t>
            </w:r>
          </w:p>
          <w:p>
            <w:pPr>
              <w:spacing w:line="360" w:lineRule="auto"/>
              <w:ind w:firstLine="562" w:firstLineChars="200"/>
              <w:rPr>
                <w:rFonts w:ascii="Times New Roman" w:hAnsi="Times New Roman"/>
                <w:b/>
                <w:sz w:val="28"/>
                <w:szCs w:val="28"/>
              </w:rPr>
            </w:pPr>
            <w:r>
              <w:rPr>
                <w:rFonts w:hint="eastAsia" w:ascii="Times New Roman" w:hAnsi="Times New Roman"/>
                <w:b/>
                <w:sz w:val="28"/>
                <w:szCs w:val="28"/>
              </w:rPr>
              <w:t>2、运营期</w:t>
            </w:r>
          </w:p>
          <w:p>
            <w:pPr>
              <w:spacing w:line="360" w:lineRule="auto"/>
              <w:ind w:firstLine="480" w:firstLineChars="200"/>
              <w:rPr>
                <w:rFonts w:ascii="Times New Roman" w:hAnsi="Times New Roman"/>
                <w:sz w:val="24"/>
                <w:szCs w:val="24"/>
              </w:rPr>
            </w:pPr>
            <w:r>
              <w:rPr>
                <w:rFonts w:ascii="Times New Roman" w:hAnsi="Times New Roman"/>
                <w:sz w:val="24"/>
                <w:szCs w:val="24"/>
              </w:rPr>
              <w:t>本项目运营期污染主要包括</w:t>
            </w:r>
            <w:r>
              <w:rPr>
                <w:rFonts w:hint="eastAsia" w:ascii="Times New Roman" w:hAnsi="Times New Roman"/>
                <w:sz w:val="24"/>
                <w:szCs w:val="24"/>
              </w:rPr>
              <w:t>大米生产过程中产生的噪声及废气和固废；职工人员</w:t>
            </w:r>
            <w:r>
              <w:rPr>
                <w:rFonts w:ascii="Times New Roman" w:hAnsi="Times New Roman"/>
                <w:sz w:val="24"/>
                <w:szCs w:val="24"/>
              </w:rPr>
              <w:t>产生的生活污水和生活垃圾</w:t>
            </w:r>
            <w:r>
              <w:rPr>
                <w:rFonts w:hint="eastAsia" w:ascii="Times New Roman" w:hAnsi="Times New Roman"/>
                <w:sz w:val="24"/>
                <w:szCs w:val="24"/>
              </w:rPr>
              <w:t>，</w:t>
            </w:r>
            <w:r>
              <w:rPr>
                <w:rFonts w:ascii="Times New Roman" w:hAnsi="Times New Roman"/>
                <w:sz w:val="24"/>
                <w:szCs w:val="24"/>
              </w:rPr>
              <w:t>车辆进出产生的废气和噪声</w:t>
            </w:r>
            <w:r>
              <w:rPr>
                <w:rFonts w:hint="eastAsia" w:ascii="Times New Roman" w:hAnsi="Times New Roman"/>
                <w:sz w:val="24"/>
                <w:szCs w:val="24"/>
              </w:rPr>
              <w:t>，化粪池及</w:t>
            </w:r>
            <w:r>
              <w:rPr>
                <w:rFonts w:ascii="Times New Roman" w:hAnsi="Times New Roman"/>
                <w:sz w:val="24"/>
                <w:szCs w:val="24"/>
              </w:rPr>
              <w:t>垃圾收集设施产生恶臭</w:t>
            </w:r>
            <w:r>
              <w:rPr>
                <w:rFonts w:hint="eastAsia" w:ascii="Times New Roman" w:hAnsi="Times New Roman"/>
                <w:sz w:val="24"/>
                <w:szCs w:val="24"/>
              </w:rPr>
              <w:t>，化粪池污泥。</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（1）大米加工工艺流程及产污</w:t>
            </w:r>
          </w:p>
          <w:p>
            <w:pPr>
              <w:spacing w:line="360" w:lineRule="auto"/>
              <w:ind w:firstLine="480" w:firstLineChars="200"/>
              <w:rPr>
                <w:rFonts w:ascii="Times New Roman" w:hAnsi="宋体"/>
                <w:sz w:val="24"/>
                <w:szCs w:val="24"/>
              </w:rPr>
            </w:pPr>
            <w:r>
              <w:rPr>
                <w:rFonts w:hint="eastAsia" w:ascii="Times New Roman" w:hAnsi="Times New Roman"/>
                <w:sz w:val="24"/>
                <w:szCs w:val="24"/>
              </w:rPr>
              <w:t>本项目建设1条大米加工生产线，并设置2台烘干机，其生产过程中产生的主要污染物为粉尘、SO</w:t>
            </w:r>
            <w:r>
              <w:rPr>
                <w:rFonts w:hint="eastAsia" w:ascii="Times New Roman" w:hAnsi="Times New Roman"/>
                <w:sz w:val="24"/>
                <w:szCs w:val="24"/>
                <w:vertAlign w:val="subscript"/>
              </w:rPr>
              <w:t>2</w:t>
            </w:r>
            <w:r>
              <w:rPr>
                <w:rFonts w:hint="eastAsia" w:ascii="Times New Roman" w:hAnsi="Times New Roman"/>
                <w:sz w:val="24"/>
                <w:szCs w:val="24"/>
              </w:rPr>
              <w:t>及NOx，</w:t>
            </w:r>
            <w:r>
              <w:rPr>
                <w:rFonts w:hint="eastAsia" w:ascii="Times New Roman" w:hAnsi="宋体"/>
                <w:sz w:val="24"/>
                <w:szCs w:val="24"/>
              </w:rPr>
              <w:t>根据项目设计资料及现场调查，项目主要产生</w:t>
            </w:r>
            <w:r>
              <w:rPr>
                <w:rFonts w:hint="eastAsia" w:ascii="Times New Roman" w:hAnsi="Times New Roman"/>
                <w:sz w:val="24"/>
                <w:szCs w:val="24"/>
              </w:rPr>
              <w:t>粉尘、SO</w:t>
            </w:r>
            <w:r>
              <w:rPr>
                <w:rFonts w:hint="eastAsia" w:ascii="Times New Roman" w:hAnsi="Times New Roman"/>
                <w:sz w:val="24"/>
                <w:szCs w:val="24"/>
                <w:vertAlign w:val="subscript"/>
              </w:rPr>
              <w:t>2</w:t>
            </w:r>
            <w:r>
              <w:rPr>
                <w:rFonts w:hint="eastAsia" w:ascii="Times New Roman" w:hAnsi="Times New Roman"/>
                <w:sz w:val="24"/>
                <w:szCs w:val="24"/>
              </w:rPr>
              <w:t>及NOx</w:t>
            </w:r>
            <w:r>
              <w:rPr>
                <w:rFonts w:hint="eastAsia" w:ascii="Times New Roman" w:hAnsi="宋体"/>
                <w:sz w:val="24"/>
                <w:szCs w:val="24"/>
              </w:rPr>
              <w:t>的工序设置有相应环保设施进行收集处理，其中在大米加工车间设置13套除尘器（1#~13#）及1根排气筒（H1），烘干机设置4台旋风除尘器及1根排气筒（H2），具体情况见表5-1。</w:t>
            </w:r>
          </w:p>
          <w:p>
            <w:pPr>
              <w:spacing w:line="360" w:lineRule="auto"/>
              <w:ind w:firstLine="482" w:firstLineChars="200"/>
              <w:jc w:val="center"/>
              <w:rPr>
                <w:rFonts w:ascii="Times New Roman" w:hAnsi="宋体"/>
                <w:b/>
                <w:sz w:val="24"/>
                <w:szCs w:val="24"/>
              </w:rPr>
            </w:pPr>
            <w:r>
              <w:rPr>
                <w:rFonts w:hint="eastAsia" w:ascii="Times New Roman" w:hAnsi="宋体"/>
                <w:b/>
                <w:sz w:val="24"/>
                <w:szCs w:val="24"/>
              </w:rPr>
              <w:t>表5-1  项目废气治理措施一览表</w:t>
            </w:r>
          </w:p>
          <w:tbl>
            <w:tblPr>
              <w:tblStyle w:val="27"/>
              <w:tblW w:w="89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992"/>
              <w:gridCol w:w="2683"/>
              <w:gridCol w:w="1134"/>
              <w:gridCol w:w="1145"/>
              <w:gridCol w:w="1134"/>
              <w:gridCol w:w="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22" w:type="dxa"/>
                  <w:vAlign w:val="center"/>
                </w:tcPr>
                <w:p>
                  <w:pPr>
                    <w:jc w:val="center"/>
                    <w:rPr>
                      <w:rFonts w:ascii="Times New Roman" w:hAnsi="Times New Roman"/>
                      <w:szCs w:val="21"/>
                    </w:rPr>
                  </w:pPr>
                  <w:r>
                    <w:rPr>
                      <w:rFonts w:ascii="Times New Roman" w:hAnsi="宋体"/>
                      <w:szCs w:val="21"/>
                    </w:rPr>
                    <w:t>污染源</w:t>
                  </w:r>
                </w:p>
              </w:tc>
              <w:tc>
                <w:tcPr>
                  <w:tcW w:w="992" w:type="dxa"/>
                  <w:vAlign w:val="center"/>
                </w:tcPr>
                <w:p>
                  <w:pPr>
                    <w:jc w:val="center"/>
                    <w:rPr>
                      <w:rFonts w:ascii="Times New Roman" w:hAnsi="Times New Roman"/>
                      <w:szCs w:val="21"/>
                    </w:rPr>
                  </w:pPr>
                  <w:r>
                    <w:rPr>
                      <w:rFonts w:ascii="Times New Roman" w:hAnsi="宋体"/>
                      <w:szCs w:val="21"/>
                    </w:rPr>
                    <w:t>污染物</w:t>
                  </w:r>
                </w:p>
              </w:tc>
              <w:tc>
                <w:tcPr>
                  <w:tcW w:w="2683" w:type="dxa"/>
                  <w:vAlign w:val="center"/>
                </w:tcPr>
                <w:p>
                  <w:pPr>
                    <w:jc w:val="center"/>
                    <w:rPr>
                      <w:rFonts w:ascii="Times New Roman" w:hAnsi="Times New Roman"/>
                      <w:szCs w:val="21"/>
                    </w:rPr>
                  </w:pPr>
                  <w:r>
                    <w:rPr>
                      <w:rFonts w:ascii="Times New Roman" w:hAnsi="宋体"/>
                      <w:szCs w:val="21"/>
                    </w:rPr>
                    <w:t>治理措施</w:t>
                  </w:r>
                </w:p>
              </w:tc>
              <w:tc>
                <w:tcPr>
                  <w:tcW w:w="1134" w:type="dxa"/>
                  <w:vAlign w:val="center"/>
                </w:tcPr>
                <w:p>
                  <w:pPr>
                    <w:jc w:val="center"/>
                    <w:rPr>
                      <w:rFonts w:ascii="Times New Roman" w:hAnsi="Times New Roman"/>
                      <w:szCs w:val="21"/>
                    </w:rPr>
                  </w:pPr>
                  <w:r>
                    <w:rPr>
                      <w:rFonts w:ascii="Times New Roman" w:hAnsi="宋体"/>
                      <w:szCs w:val="21"/>
                    </w:rPr>
                    <w:t>排气筒参数</w:t>
                  </w:r>
                </w:p>
              </w:tc>
              <w:tc>
                <w:tcPr>
                  <w:tcW w:w="1145" w:type="dxa"/>
                  <w:vAlign w:val="center"/>
                </w:tcPr>
                <w:p>
                  <w:pPr>
                    <w:jc w:val="center"/>
                    <w:rPr>
                      <w:rFonts w:ascii="Times New Roman" w:hAnsi="Times New Roman"/>
                      <w:szCs w:val="21"/>
                    </w:rPr>
                  </w:pPr>
                  <w:r>
                    <w:rPr>
                      <w:rFonts w:ascii="Times New Roman" w:hAnsi="宋体"/>
                      <w:szCs w:val="21"/>
                    </w:rPr>
                    <w:t>风机风量（</w:t>
                  </w:r>
                  <w:r>
                    <w:rPr>
                      <w:rFonts w:ascii="Times New Roman" w:hAnsi="Times New Roman"/>
                      <w:szCs w:val="21"/>
                    </w:rPr>
                    <w:t>m</w:t>
                  </w:r>
                  <w:r>
                    <w:rPr>
                      <w:rFonts w:ascii="Times New Roman" w:hAnsi="Times New Roman"/>
                      <w:szCs w:val="21"/>
                      <w:vertAlign w:val="superscript"/>
                    </w:rPr>
                    <w:t>3</w:t>
                  </w:r>
                  <w:r>
                    <w:rPr>
                      <w:rFonts w:ascii="Times New Roman" w:hAnsi="Times New Roman"/>
                      <w:szCs w:val="21"/>
                    </w:rPr>
                    <w:t>/h</w:t>
                  </w:r>
                  <w:r>
                    <w:rPr>
                      <w:rFonts w:ascii="Times New Roman" w:hAnsi="宋体"/>
                      <w:szCs w:val="21"/>
                    </w:rPr>
                    <w:t>）</w:t>
                  </w:r>
                </w:p>
              </w:tc>
              <w:tc>
                <w:tcPr>
                  <w:tcW w:w="1134" w:type="dxa"/>
                  <w:vAlign w:val="center"/>
                </w:tcPr>
                <w:p>
                  <w:pPr>
                    <w:jc w:val="center"/>
                    <w:rPr>
                      <w:rFonts w:ascii="Times New Roman" w:hAnsi="Times New Roman"/>
                      <w:szCs w:val="21"/>
                    </w:rPr>
                  </w:pPr>
                  <w:r>
                    <w:rPr>
                      <w:rFonts w:ascii="Times New Roman" w:hAnsi="宋体"/>
                      <w:szCs w:val="21"/>
                    </w:rPr>
                    <w:t>除尘器除尘效率</w:t>
                  </w:r>
                </w:p>
              </w:tc>
              <w:tc>
                <w:tcPr>
                  <w:tcW w:w="822" w:type="dxa"/>
                  <w:vAlign w:val="center"/>
                </w:tcPr>
                <w:p>
                  <w:pPr>
                    <w:jc w:val="center"/>
                    <w:rPr>
                      <w:rFonts w:ascii="Times New Roman" w:hAnsi="Times New Roman"/>
                      <w:szCs w:val="21"/>
                    </w:rPr>
                  </w:pPr>
                  <w:r>
                    <w:rPr>
                      <w:rFonts w:ascii="Times New Roman" w:hAnsi="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22" w:type="dxa"/>
                  <w:vAlign w:val="center"/>
                </w:tcPr>
                <w:p>
                  <w:pPr>
                    <w:jc w:val="center"/>
                    <w:rPr>
                      <w:rFonts w:ascii="Times New Roman" w:hAnsi="Times New Roman"/>
                    </w:rPr>
                  </w:pPr>
                  <w:r>
                    <w:rPr>
                      <w:rFonts w:ascii="Times New Roman" w:hAnsi="Times New Roman"/>
                    </w:rPr>
                    <w:t>筛选机</w:t>
                  </w:r>
                </w:p>
              </w:tc>
              <w:tc>
                <w:tcPr>
                  <w:tcW w:w="992" w:type="dxa"/>
                  <w:vAlign w:val="center"/>
                </w:tcPr>
                <w:p>
                  <w:pPr>
                    <w:jc w:val="center"/>
                    <w:rPr>
                      <w:rFonts w:ascii="Times New Roman" w:hAnsi="Times New Roman"/>
                      <w:szCs w:val="21"/>
                    </w:rPr>
                  </w:pPr>
                  <w:r>
                    <w:rPr>
                      <w:rFonts w:ascii="Times New Roman" w:hAnsi="宋体"/>
                      <w:szCs w:val="21"/>
                    </w:rPr>
                    <w:t>粉尘</w:t>
                  </w:r>
                </w:p>
              </w:tc>
              <w:tc>
                <w:tcPr>
                  <w:tcW w:w="2683" w:type="dxa"/>
                  <w:vAlign w:val="center"/>
                </w:tcPr>
                <w:p>
                  <w:pPr>
                    <w:jc w:val="center"/>
                    <w:rPr>
                      <w:rFonts w:ascii="Times New Roman" w:hAnsi="Times New Roman"/>
                      <w:szCs w:val="21"/>
                    </w:rPr>
                  </w:pPr>
                  <w:r>
                    <w:rPr>
                      <w:rFonts w:ascii="Times New Roman" w:hAnsi="Times New Roman"/>
                      <w:szCs w:val="21"/>
                    </w:rPr>
                    <w:t>1#（1</w:t>
                  </w:r>
                  <w:r>
                    <w:rPr>
                      <w:rFonts w:hint="eastAsia" w:ascii="Times New Roman" w:hAnsi="Times New Roman"/>
                      <w:szCs w:val="21"/>
                    </w:rPr>
                    <w:t>台脉冲除尘器+1台旋风除尘器）</w:t>
                  </w:r>
                </w:p>
              </w:tc>
              <w:tc>
                <w:tcPr>
                  <w:tcW w:w="1134" w:type="dxa"/>
                  <w:vAlign w:val="center"/>
                </w:tcPr>
                <w:p>
                  <w:pPr>
                    <w:jc w:val="center"/>
                    <w:rPr>
                      <w:rFonts w:ascii="Times New Roman" w:hAnsi="Times New Roman"/>
                      <w:szCs w:val="21"/>
                    </w:rPr>
                  </w:pPr>
                  <w:r>
                    <w:rPr>
                      <w:rFonts w:hint="eastAsia" w:ascii="Times New Roman" w:hAnsi="宋体"/>
                      <w:szCs w:val="21"/>
                    </w:rPr>
                    <w:t>/</w:t>
                  </w:r>
                </w:p>
              </w:tc>
              <w:tc>
                <w:tcPr>
                  <w:tcW w:w="1145" w:type="dxa"/>
                  <w:vAlign w:val="center"/>
                </w:tcPr>
                <w:p>
                  <w:pPr>
                    <w:spacing w:line="360" w:lineRule="auto"/>
                    <w:jc w:val="center"/>
                    <w:rPr>
                      <w:rFonts w:ascii="Times New Roman" w:hAnsi="Times New Roman"/>
                    </w:rPr>
                  </w:pPr>
                  <w:r>
                    <w:rPr>
                      <w:rFonts w:hint="eastAsia" w:ascii="Times New Roman" w:hAnsi="Times New Roman"/>
                    </w:rPr>
                    <w:t>/</w:t>
                  </w:r>
                </w:p>
              </w:tc>
              <w:tc>
                <w:tcPr>
                  <w:tcW w:w="1134" w:type="dxa"/>
                  <w:vAlign w:val="center"/>
                </w:tcPr>
                <w:p>
                  <w:pPr>
                    <w:jc w:val="center"/>
                    <w:rPr>
                      <w:rFonts w:ascii="Times New Roman" w:hAnsi="Times New Roman"/>
                      <w:szCs w:val="21"/>
                    </w:rPr>
                  </w:pPr>
                  <w:r>
                    <w:rPr>
                      <w:rFonts w:ascii="Times New Roman" w:hAnsi="Times New Roman"/>
                      <w:szCs w:val="21"/>
                    </w:rPr>
                    <w:t>98%</w:t>
                  </w:r>
                  <w:r>
                    <w:rPr>
                      <w:rFonts w:ascii="Times New Roman" w:hAnsi="宋体"/>
                      <w:szCs w:val="21"/>
                    </w:rPr>
                    <w:t>以上</w:t>
                  </w:r>
                </w:p>
              </w:tc>
              <w:tc>
                <w:tcPr>
                  <w:tcW w:w="822" w:type="dxa"/>
                  <w:vAlign w:val="center"/>
                </w:tcPr>
                <w:p>
                  <w:pPr>
                    <w:jc w:val="center"/>
                    <w:rPr>
                      <w:rFonts w:ascii="Times New Roman" w:hAnsi="Times New Roman"/>
                      <w:szCs w:val="21"/>
                    </w:rPr>
                  </w:pPr>
                  <w:r>
                    <w:rPr>
                      <w:rFonts w:ascii="Times New Roman" w:hAnsi="宋体"/>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22" w:type="dxa"/>
                  <w:vAlign w:val="center"/>
                </w:tcPr>
                <w:p>
                  <w:pPr>
                    <w:jc w:val="center"/>
                    <w:rPr>
                      <w:rFonts w:ascii="Times New Roman" w:hAnsi="Times New Roman"/>
                    </w:rPr>
                  </w:pPr>
                  <w:r>
                    <w:rPr>
                      <w:rFonts w:hint="eastAsia" w:ascii="Times New Roman" w:hAnsi="Times New Roman"/>
                    </w:rPr>
                    <w:t>去石机</w:t>
                  </w:r>
                </w:p>
              </w:tc>
              <w:tc>
                <w:tcPr>
                  <w:tcW w:w="992" w:type="dxa"/>
                  <w:vAlign w:val="center"/>
                </w:tcPr>
                <w:p>
                  <w:pPr>
                    <w:jc w:val="center"/>
                    <w:rPr>
                      <w:rFonts w:ascii="Times New Roman" w:hAnsi="Times New Roman"/>
                      <w:szCs w:val="21"/>
                    </w:rPr>
                  </w:pPr>
                  <w:r>
                    <w:rPr>
                      <w:rFonts w:ascii="Times New Roman" w:hAnsi="宋体"/>
                      <w:szCs w:val="21"/>
                    </w:rPr>
                    <w:t>粉尘</w:t>
                  </w:r>
                </w:p>
              </w:tc>
              <w:tc>
                <w:tcPr>
                  <w:tcW w:w="2683" w:type="dxa"/>
                  <w:vAlign w:val="center"/>
                </w:tcPr>
                <w:p>
                  <w:pPr>
                    <w:jc w:val="center"/>
                  </w:pPr>
                  <w:r>
                    <w:rPr>
                      <w:rFonts w:ascii="Times New Roman" w:hAnsi="Times New Roman"/>
                      <w:szCs w:val="21"/>
                    </w:rPr>
                    <w:t>2#（1</w:t>
                  </w:r>
                  <w:r>
                    <w:rPr>
                      <w:rFonts w:hint="eastAsia" w:ascii="Times New Roman" w:hAnsi="Times New Roman"/>
                      <w:szCs w:val="21"/>
                    </w:rPr>
                    <w:t>台脉冲除尘器+1台旋风除尘器）</w:t>
                  </w:r>
                </w:p>
              </w:tc>
              <w:tc>
                <w:tcPr>
                  <w:tcW w:w="1134" w:type="dxa"/>
                  <w:vAlign w:val="center"/>
                </w:tcPr>
                <w:p>
                  <w:pPr>
                    <w:jc w:val="center"/>
                    <w:rPr>
                      <w:rFonts w:ascii="Times New Roman" w:hAnsi="Times New Roman"/>
                      <w:szCs w:val="21"/>
                    </w:rPr>
                  </w:pPr>
                  <w:r>
                    <w:rPr>
                      <w:rFonts w:hint="eastAsia" w:ascii="Times New Roman" w:hAnsi="Times New Roman"/>
                      <w:szCs w:val="21"/>
                    </w:rPr>
                    <w:t>/</w:t>
                  </w:r>
                </w:p>
              </w:tc>
              <w:tc>
                <w:tcPr>
                  <w:tcW w:w="1145"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rPr>
                      <w:rFonts w:ascii="Times New Roman" w:hAnsi="Times New Roman"/>
                      <w:szCs w:val="21"/>
                    </w:rPr>
                  </w:pPr>
                  <w:r>
                    <w:rPr>
                      <w:rFonts w:ascii="Times New Roman" w:hAnsi="Times New Roman"/>
                      <w:szCs w:val="21"/>
                    </w:rPr>
                    <w:t>98%</w:t>
                  </w:r>
                  <w:r>
                    <w:rPr>
                      <w:rFonts w:ascii="Times New Roman" w:hAnsi="宋体"/>
                      <w:szCs w:val="21"/>
                    </w:rPr>
                    <w:t>以上</w:t>
                  </w:r>
                </w:p>
              </w:tc>
              <w:tc>
                <w:tcPr>
                  <w:tcW w:w="822" w:type="dxa"/>
                  <w:vAlign w:val="center"/>
                </w:tcPr>
                <w:p>
                  <w:pPr>
                    <w:jc w:val="center"/>
                    <w:rPr>
                      <w:rFonts w:ascii="Times New Roman" w:hAnsi="Times New Roman"/>
                      <w:szCs w:val="21"/>
                    </w:rPr>
                  </w:pPr>
                  <w:r>
                    <w:rPr>
                      <w:rFonts w:ascii="Times New Roman" w:hAnsi="宋体"/>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22" w:type="dxa"/>
                  <w:vAlign w:val="center"/>
                </w:tcPr>
                <w:p>
                  <w:pPr>
                    <w:jc w:val="center"/>
                    <w:rPr>
                      <w:rFonts w:ascii="Times New Roman" w:hAnsi="Times New Roman"/>
                    </w:rPr>
                  </w:pPr>
                  <w:r>
                    <w:rPr>
                      <w:rFonts w:hint="eastAsia" w:ascii="Times New Roman" w:hAnsi="Times New Roman"/>
                    </w:rPr>
                    <w:t>砻谷机</w:t>
                  </w:r>
                </w:p>
              </w:tc>
              <w:tc>
                <w:tcPr>
                  <w:tcW w:w="992" w:type="dxa"/>
                  <w:vAlign w:val="center"/>
                </w:tcPr>
                <w:p>
                  <w:pPr>
                    <w:jc w:val="center"/>
                    <w:rPr>
                      <w:rFonts w:ascii="Times New Roman" w:hAnsi="Times New Roman"/>
                      <w:szCs w:val="21"/>
                    </w:rPr>
                  </w:pPr>
                  <w:r>
                    <w:rPr>
                      <w:rFonts w:ascii="Times New Roman" w:hAnsi="宋体"/>
                      <w:szCs w:val="21"/>
                    </w:rPr>
                    <w:t>粉尘</w:t>
                  </w:r>
                </w:p>
              </w:tc>
              <w:tc>
                <w:tcPr>
                  <w:tcW w:w="2683" w:type="dxa"/>
                  <w:vAlign w:val="center"/>
                </w:tcPr>
                <w:p>
                  <w:pPr>
                    <w:jc w:val="center"/>
                  </w:pPr>
                  <w:r>
                    <w:rPr>
                      <w:rFonts w:ascii="Times New Roman" w:hAnsi="Times New Roman"/>
                      <w:szCs w:val="21"/>
                    </w:rPr>
                    <w:t>3#（1</w:t>
                  </w:r>
                  <w:r>
                    <w:rPr>
                      <w:rFonts w:hint="eastAsia" w:ascii="Times New Roman" w:hAnsi="Times New Roman"/>
                      <w:szCs w:val="21"/>
                    </w:rPr>
                    <w:t>台脉冲除尘器+1台旋风除尘器）</w:t>
                  </w:r>
                </w:p>
              </w:tc>
              <w:tc>
                <w:tcPr>
                  <w:tcW w:w="1134" w:type="dxa"/>
                  <w:vAlign w:val="center"/>
                </w:tcPr>
                <w:p>
                  <w:pPr>
                    <w:jc w:val="center"/>
                    <w:rPr>
                      <w:rFonts w:ascii="Times New Roman" w:hAnsi="Times New Roman"/>
                      <w:szCs w:val="21"/>
                    </w:rPr>
                  </w:pPr>
                  <w:r>
                    <w:rPr>
                      <w:rFonts w:hint="eastAsia" w:ascii="Times New Roman" w:hAnsi="Times New Roman"/>
                      <w:szCs w:val="21"/>
                    </w:rPr>
                    <w:t>/</w:t>
                  </w:r>
                </w:p>
              </w:tc>
              <w:tc>
                <w:tcPr>
                  <w:tcW w:w="1145"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pPr>
                  <w:r>
                    <w:rPr>
                      <w:rFonts w:ascii="Times New Roman" w:hAnsi="Times New Roman"/>
                      <w:szCs w:val="21"/>
                    </w:rPr>
                    <w:t>98%</w:t>
                  </w:r>
                  <w:r>
                    <w:rPr>
                      <w:rFonts w:ascii="Times New Roman" w:hAnsi="宋体"/>
                      <w:szCs w:val="21"/>
                    </w:rPr>
                    <w:t>以上</w:t>
                  </w:r>
                </w:p>
              </w:tc>
              <w:tc>
                <w:tcPr>
                  <w:tcW w:w="822" w:type="dxa"/>
                  <w:vAlign w:val="center"/>
                </w:tcPr>
                <w:p>
                  <w:pPr>
                    <w:jc w:val="center"/>
                    <w:rPr>
                      <w:rFonts w:ascii="Times New Roman" w:hAnsi="Times New Roman"/>
                      <w:szCs w:val="21"/>
                    </w:rPr>
                  </w:pPr>
                  <w:r>
                    <w:rPr>
                      <w:rFonts w:ascii="Times New Roman" w:hAnsi="宋体"/>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22" w:type="dxa"/>
                  <w:vAlign w:val="center"/>
                </w:tcPr>
                <w:p>
                  <w:pPr>
                    <w:jc w:val="center"/>
                    <w:rPr>
                      <w:rFonts w:ascii="Times New Roman" w:hAnsi="Times New Roman"/>
                    </w:rPr>
                  </w:pPr>
                  <w:r>
                    <w:rPr>
                      <w:rFonts w:hint="eastAsia" w:ascii="Times New Roman" w:hAnsi="Times New Roman"/>
                    </w:rPr>
                    <w:t>粉碎机</w:t>
                  </w:r>
                </w:p>
              </w:tc>
              <w:tc>
                <w:tcPr>
                  <w:tcW w:w="992" w:type="dxa"/>
                  <w:vAlign w:val="center"/>
                </w:tcPr>
                <w:p>
                  <w:pPr>
                    <w:jc w:val="center"/>
                    <w:rPr>
                      <w:rFonts w:ascii="Times New Roman" w:hAnsi="Times New Roman"/>
                      <w:szCs w:val="21"/>
                    </w:rPr>
                  </w:pPr>
                  <w:r>
                    <w:rPr>
                      <w:rFonts w:ascii="Times New Roman" w:hAnsi="宋体"/>
                      <w:szCs w:val="21"/>
                    </w:rPr>
                    <w:t>粉尘</w:t>
                  </w:r>
                </w:p>
              </w:tc>
              <w:tc>
                <w:tcPr>
                  <w:tcW w:w="2683" w:type="dxa"/>
                  <w:vAlign w:val="center"/>
                </w:tcPr>
                <w:p>
                  <w:pPr>
                    <w:jc w:val="center"/>
                  </w:pPr>
                  <w:r>
                    <w:rPr>
                      <w:rFonts w:ascii="Times New Roman" w:hAnsi="Times New Roman"/>
                      <w:szCs w:val="21"/>
                    </w:rPr>
                    <w:t>4#（1</w:t>
                  </w:r>
                  <w:r>
                    <w:rPr>
                      <w:rFonts w:hint="eastAsia" w:ascii="Times New Roman" w:hAnsi="Times New Roman"/>
                      <w:szCs w:val="21"/>
                    </w:rPr>
                    <w:t>台脉冲除尘器+1台旋风除尘器）</w:t>
                  </w:r>
                  <w:r>
                    <w:rPr>
                      <w:rFonts w:ascii="Times New Roman" w:hAnsi="Times New Roman"/>
                      <w:szCs w:val="21"/>
                    </w:rPr>
                    <w:t>+1</w:t>
                  </w:r>
                  <w:r>
                    <w:rPr>
                      <w:rFonts w:ascii="Times New Roman" w:hAnsi="宋体"/>
                      <w:szCs w:val="21"/>
                    </w:rPr>
                    <w:t>台风机</w:t>
                  </w:r>
                  <w:r>
                    <w:rPr>
                      <w:rFonts w:ascii="Times New Roman" w:hAnsi="Times New Roman"/>
                      <w:szCs w:val="21"/>
                    </w:rPr>
                    <w:t>+1</w:t>
                  </w:r>
                  <w:r>
                    <w:rPr>
                      <w:rFonts w:ascii="Times New Roman" w:hAnsi="宋体"/>
                      <w:szCs w:val="21"/>
                    </w:rPr>
                    <w:t>根</w:t>
                  </w:r>
                  <w:r>
                    <w:rPr>
                      <w:rFonts w:ascii="Times New Roman" w:hAnsi="Times New Roman"/>
                      <w:szCs w:val="21"/>
                    </w:rPr>
                    <w:t>15m</w:t>
                  </w:r>
                  <w:r>
                    <w:rPr>
                      <w:rFonts w:ascii="Times New Roman" w:hAnsi="宋体"/>
                      <w:szCs w:val="21"/>
                    </w:rPr>
                    <w:t>高排气筒</w:t>
                  </w:r>
                  <w:r>
                    <w:rPr>
                      <w:rFonts w:ascii="Times New Roman" w:hAnsi="Times New Roman"/>
                      <w:szCs w:val="21"/>
                    </w:rPr>
                    <w:t>H</w:t>
                  </w:r>
                  <w:r>
                    <w:rPr>
                      <w:rFonts w:hint="eastAsia" w:ascii="Times New Roman" w:hAnsi="Times New Roman"/>
                      <w:szCs w:val="21"/>
                    </w:rPr>
                    <w:t>1</w:t>
                  </w:r>
                </w:p>
              </w:tc>
              <w:tc>
                <w:tcPr>
                  <w:tcW w:w="1134" w:type="dxa"/>
                  <w:vAlign w:val="center"/>
                </w:tcPr>
                <w:p>
                  <w:pPr>
                    <w:jc w:val="center"/>
                    <w:rPr>
                      <w:rFonts w:ascii="Times New Roman" w:hAnsi="Times New Roman"/>
                      <w:szCs w:val="21"/>
                    </w:rPr>
                  </w:pPr>
                  <w:r>
                    <w:rPr>
                      <w:rFonts w:ascii="Times New Roman" w:hAnsi="宋体"/>
                      <w:szCs w:val="21"/>
                    </w:rPr>
                    <w:t>排气筒直径</w:t>
                  </w:r>
                  <w:r>
                    <w:rPr>
                      <w:rFonts w:ascii="Times New Roman" w:hAnsi="Times New Roman"/>
                      <w:szCs w:val="21"/>
                    </w:rPr>
                    <w:t>0.36m</w:t>
                  </w:r>
                </w:p>
              </w:tc>
              <w:tc>
                <w:tcPr>
                  <w:tcW w:w="1145" w:type="dxa"/>
                  <w:vAlign w:val="center"/>
                </w:tcPr>
                <w:p>
                  <w:pPr>
                    <w:spacing w:line="360" w:lineRule="auto"/>
                    <w:jc w:val="center"/>
                    <w:rPr>
                      <w:rFonts w:ascii="Times New Roman" w:hAnsi="Times New Roman"/>
                    </w:rPr>
                  </w:pPr>
                  <w:r>
                    <w:rPr>
                      <w:rFonts w:ascii="Times New Roman" w:hAnsi="Times New Roman"/>
                    </w:rPr>
                    <w:t>6400</w:t>
                  </w:r>
                </w:p>
              </w:tc>
              <w:tc>
                <w:tcPr>
                  <w:tcW w:w="1134" w:type="dxa"/>
                  <w:vAlign w:val="center"/>
                </w:tcPr>
                <w:p>
                  <w:pPr>
                    <w:jc w:val="center"/>
                  </w:pPr>
                  <w:r>
                    <w:rPr>
                      <w:rFonts w:ascii="Times New Roman" w:hAnsi="Times New Roman"/>
                      <w:szCs w:val="21"/>
                    </w:rPr>
                    <w:t>98%</w:t>
                  </w:r>
                  <w:r>
                    <w:rPr>
                      <w:rFonts w:ascii="Times New Roman" w:hAnsi="宋体"/>
                      <w:szCs w:val="21"/>
                    </w:rPr>
                    <w:t>以上</w:t>
                  </w:r>
                </w:p>
              </w:tc>
              <w:tc>
                <w:tcPr>
                  <w:tcW w:w="822" w:type="dxa"/>
                  <w:vAlign w:val="center"/>
                </w:tcPr>
                <w:p>
                  <w:pPr>
                    <w:jc w:val="center"/>
                    <w:rPr>
                      <w:rFonts w:ascii="Times New Roman" w:hAnsi="Times New Roman"/>
                      <w:szCs w:val="21"/>
                    </w:rPr>
                  </w:pPr>
                  <w:r>
                    <w:rPr>
                      <w:rFonts w:ascii="Times New Roman" w:hAnsi="宋体"/>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22" w:type="dxa"/>
                  <w:vAlign w:val="center"/>
                </w:tcPr>
                <w:p>
                  <w:pPr>
                    <w:jc w:val="center"/>
                    <w:rPr>
                      <w:rFonts w:ascii="Times New Roman" w:hAnsi="Times New Roman"/>
                    </w:rPr>
                  </w:pPr>
                  <w:r>
                    <w:rPr>
                      <w:rFonts w:hint="eastAsia" w:ascii="Times New Roman" w:hAnsi="Times New Roman"/>
                    </w:rPr>
                    <w:t>米机</w:t>
                  </w:r>
                </w:p>
              </w:tc>
              <w:tc>
                <w:tcPr>
                  <w:tcW w:w="992" w:type="dxa"/>
                  <w:vAlign w:val="center"/>
                </w:tcPr>
                <w:p>
                  <w:pPr>
                    <w:jc w:val="center"/>
                    <w:rPr>
                      <w:rFonts w:ascii="Times New Roman" w:hAnsi="Times New Roman"/>
                      <w:szCs w:val="21"/>
                    </w:rPr>
                  </w:pPr>
                  <w:r>
                    <w:rPr>
                      <w:rFonts w:ascii="Times New Roman" w:hAnsi="宋体"/>
                      <w:szCs w:val="21"/>
                    </w:rPr>
                    <w:t>粉尘</w:t>
                  </w:r>
                </w:p>
              </w:tc>
              <w:tc>
                <w:tcPr>
                  <w:tcW w:w="2683" w:type="dxa"/>
                  <w:vAlign w:val="center"/>
                </w:tcPr>
                <w:p>
                  <w:pPr>
                    <w:jc w:val="center"/>
                    <w:rPr>
                      <w:rFonts w:ascii="Times New Roman" w:hAnsi="Times New Roman"/>
                      <w:szCs w:val="21"/>
                    </w:rPr>
                  </w:pPr>
                  <w:r>
                    <w:rPr>
                      <w:rFonts w:ascii="Times New Roman" w:hAnsi="Times New Roman"/>
                      <w:szCs w:val="21"/>
                    </w:rPr>
                    <w:t>5#（2</w:t>
                  </w:r>
                  <w:r>
                    <w:rPr>
                      <w:rFonts w:hint="eastAsia" w:ascii="Times New Roman" w:hAnsi="Times New Roman"/>
                      <w:szCs w:val="21"/>
                    </w:rPr>
                    <w:t>台旋风除尘器）</w:t>
                  </w:r>
                </w:p>
              </w:tc>
              <w:tc>
                <w:tcPr>
                  <w:tcW w:w="1134" w:type="dxa"/>
                  <w:vAlign w:val="center"/>
                </w:tcPr>
                <w:p>
                  <w:pPr>
                    <w:jc w:val="center"/>
                    <w:rPr>
                      <w:rFonts w:ascii="Times New Roman" w:hAnsi="Times New Roman"/>
                      <w:szCs w:val="21"/>
                    </w:rPr>
                  </w:pPr>
                  <w:r>
                    <w:rPr>
                      <w:rFonts w:hint="eastAsia" w:ascii="Times New Roman" w:hAnsi="Times New Roman"/>
                      <w:szCs w:val="21"/>
                    </w:rPr>
                    <w:t>/</w:t>
                  </w:r>
                </w:p>
              </w:tc>
              <w:tc>
                <w:tcPr>
                  <w:tcW w:w="1145"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pPr>
                  <w:r>
                    <w:rPr>
                      <w:rFonts w:ascii="Times New Roman" w:hAnsi="Times New Roman"/>
                      <w:szCs w:val="21"/>
                    </w:rPr>
                    <w:t>98%</w:t>
                  </w:r>
                  <w:r>
                    <w:rPr>
                      <w:rFonts w:ascii="Times New Roman" w:hAnsi="宋体"/>
                      <w:szCs w:val="21"/>
                    </w:rPr>
                    <w:t>以上</w:t>
                  </w:r>
                </w:p>
              </w:tc>
              <w:tc>
                <w:tcPr>
                  <w:tcW w:w="822" w:type="dxa"/>
                  <w:vAlign w:val="center"/>
                </w:tcPr>
                <w:p>
                  <w:pPr>
                    <w:jc w:val="center"/>
                    <w:rPr>
                      <w:rFonts w:ascii="Times New Roman" w:hAnsi="Times New Roman"/>
                      <w:szCs w:val="21"/>
                    </w:rPr>
                  </w:pPr>
                  <w:r>
                    <w:rPr>
                      <w:rFonts w:ascii="Times New Roman" w:hAnsi="宋体"/>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22" w:type="dxa"/>
                  <w:vAlign w:val="center"/>
                </w:tcPr>
                <w:p>
                  <w:pPr>
                    <w:jc w:val="center"/>
                    <w:rPr>
                      <w:rFonts w:ascii="Times New Roman" w:hAnsi="Times New Roman"/>
                    </w:rPr>
                  </w:pPr>
                  <w:r>
                    <w:rPr>
                      <w:rFonts w:hint="eastAsia" w:ascii="Times New Roman" w:hAnsi="Times New Roman"/>
                    </w:rPr>
                    <w:t>白米分级筛</w:t>
                  </w:r>
                </w:p>
              </w:tc>
              <w:tc>
                <w:tcPr>
                  <w:tcW w:w="992" w:type="dxa"/>
                  <w:vAlign w:val="center"/>
                </w:tcPr>
                <w:p>
                  <w:pPr>
                    <w:jc w:val="center"/>
                    <w:rPr>
                      <w:rFonts w:ascii="Times New Roman" w:hAnsi="Times New Roman"/>
                      <w:szCs w:val="21"/>
                    </w:rPr>
                  </w:pPr>
                  <w:r>
                    <w:rPr>
                      <w:rFonts w:ascii="Times New Roman" w:hAnsi="宋体"/>
                      <w:szCs w:val="21"/>
                    </w:rPr>
                    <w:t>粉尘</w:t>
                  </w:r>
                </w:p>
              </w:tc>
              <w:tc>
                <w:tcPr>
                  <w:tcW w:w="2683" w:type="dxa"/>
                  <w:vAlign w:val="center"/>
                </w:tcPr>
                <w:p>
                  <w:pPr>
                    <w:jc w:val="center"/>
                  </w:pPr>
                  <w:r>
                    <w:rPr>
                      <w:rFonts w:ascii="Times New Roman" w:hAnsi="Times New Roman"/>
                      <w:szCs w:val="21"/>
                    </w:rPr>
                    <w:t>6#（2</w:t>
                  </w:r>
                  <w:r>
                    <w:rPr>
                      <w:rFonts w:hint="eastAsia" w:ascii="Times New Roman" w:hAnsi="Times New Roman"/>
                      <w:szCs w:val="21"/>
                    </w:rPr>
                    <w:t>台旋风除尘器）</w:t>
                  </w:r>
                </w:p>
              </w:tc>
              <w:tc>
                <w:tcPr>
                  <w:tcW w:w="1134" w:type="dxa"/>
                  <w:vAlign w:val="center"/>
                </w:tcPr>
                <w:p>
                  <w:pPr>
                    <w:jc w:val="center"/>
                    <w:rPr>
                      <w:rFonts w:ascii="Times New Roman" w:hAnsi="Times New Roman"/>
                      <w:szCs w:val="21"/>
                    </w:rPr>
                  </w:pPr>
                  <w:r>
                    <w:rPr>
                      <w:rFonts w:hint="eastAsia" w:ascii="Times New Roman" w:hAnsi="Times New Roman"/>
                      <w:szCs w:val="21"/>
                    </w:rPr>
                    <w:t>/</w:t>
                  </w:r>
                </w:p>
              </w:tc>
              <w:tc>
                <w:tcPr>
                  <w:tcW w:w="1145"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pPr>
                  <w:r>
                    <w:rPr>
                      <w:rFonts w:ascii="Times New Roman" w:hAnsi="Times New Roman"/>
                      <w:szCs w:val="21"/>
                    </w:rPr>
                    <w:t>98%</w:t>
                  </w:r>
                  <w:r>
                    <w:rPr>
                      <w:rFonts w:ascii="Times New Roman" w:hAnsi="宋体"/>
                      <w:szCs w:val="21"/>
                    </w:rPr>
                    <w:t>以上</w:t>
                  </w:r>
                </w:p>
              </w:tc>
              <w:tc>
                <w:tcPr>
                  <w:tcW w:w="822" w:type="dxa"/>
                  <w:vAlign w:val="center"/>
                </w:tcPr>
                <w:p>
                  <w:pPr>
                    <w:jc w:val="center"/>
                    <w:rPr>
                      <w:rFonts w:ascii="Times New Roman" w:hAnsi="Times New Roman"/>
                      <w:szCs w:val="21"/>
                    </w:rPr>
                  </w:pPr>
                  <w:r>
                    <w:rPr>
                      <w:rFonts w:ascii="Times New Roman" w:hAnsi="宋体"/>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22" w:type="dxa"/>
                  <w:vAlign w:val="center"/>
                </w:tcPr>
                <w:p>
                  <w:pPr>
                    <w:jc w:val="center"/>
                    <w:rPr>
                      <w:rFonts w:ascii="Times New Roman" w:hAnsi="Times New Roman"/>
                    </w:rPr>
                  </w:pPr>
                  <w:r>
                    <w:rPr>
                      <w:rFonts w:hint="eastAsia" w:ascii="Times New Roman" w:hAnsi="Times New Roman"/>
                    </w:rPr>
                    <w:t>去石机</w:t>
                  </w:r>
                </w:p>
              </w:tc>
              <w:tc>
                <w:tcPr>
                  <w:tcW w:w="992" w:type="dxa"/>
                  <w:vAlign w:val="center"/>
                </w:tcPr>
                <w:p>
                  <w:pPr>
                    <w:jc w:val="center"/>
                    <w:rPr>
                      <w:rFonts w:ascii="Times New Roman" w:hAnsi="Times New Roman"/>
                      <w:szCs w:val="21"/>
                    </w:rPr>
                  </w:pPr>
                  <w:r>
                    <w:rPr>
                      <w:rFonts w:ascii="Times New Roman" w:hAnsi="宋体"/>
                      <w:szCs w:val="21"/>
                    </w:rPr>
                    <w:t>粉尘</w:t>
                  </w:r>
                </w:p>
              </w:tc>
              <w:tc>
                <w:tcPr>
                  <w:tcW w:w="2683" w:type="dxa"/>
                  <w:vAlign w:val="center"/>
                </w:tcPr>
                <w:p>
                  <w:pPr>
                    <w:jc w:val="center"/>
                  </w:pPr>
                  <w:r>
                    <w:rPr>
                      <w:rFonts w:ascii="Times New Roman" w:hAnsi="Times New Roman"/>
                      <w:szCs w:val="21"/>
                    </w:rPr>
                    <w:t>7#（2</w:t>
                  </w:r>
                  <w:r>
                    <w:rPr>
                      <w:rFonts w:hint="eastAsia" w:ascii="Times New Roman" w:hAnsi="Times New Roman"/>
                      <w:szCs w:val="21"/>
                    </w:rPr>
                    <w:t>台旋风除尘器）</w:t>
                  </w:r>
                </w:p>
              </w:tc>
              <w:tc>
                <w:tcPr>
                  <w:tcW w:w="1134" w:type="dxa"/>
                  <w:vAlign w:val="center"/>
                </w:tcPr>
                <w:p>
                  <w:pPr>
                    <w:jc w:val="center"/>
                    <w:rPr>
                      <w:rFonts w:ascii="Times New Roman" w:hAnsi="Times New Roman"/>
                      <w:szCs w:val="21"/>
                    </w:rPr>
                  </w:pPr>
                  <w:r>
                    <w:rPr>
                      <w:rFonts w:hint="eastAsia" w:ascii="Times New Roman" w:hAnsi="Times New Roman"/>
                      <w:szCs w:val="21"/>
                    </w:rPr>
                    <w:t>/</w:t>
                  </w:r>
                </w:p>
              </w:tc>
              <w:tc>
                <w:tcPr>
                  <w:tcW w:w="1145"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pPr>
                  <w:r>
                    <w:rPr>
                      <w:rFonts w:ascii="Times New Roman" w:hAnsi="Times New Roman"/>
                      <w:szCs w:val="21"/>
                    </w:rPr>
                    <w:t>98%</w:t>
                  </w:r>
                  <w:r>
                    <w:rPr>
                      <w:rFonts w:ascii="Times New Roman" w:hAnsi="宋体"/>
                      <w:szCs w:val="21"/>
                    </w:rPr>
                    <w:t>以上</w:t>
                  </w:r>
                </w:p>
              </w:tc>
              <w:tc>
                <w:tcPr>
                  <w:tcW w:w="822" w:type="dxa"/>
                  <w:vAlign w:val="center"/>
                </w:tcPr>
                <w:p>
                  <w:pPr>
                    <w:jc w:val="center"/>
                    <w:rPr>
                      <w:rFonts w:ascii="Times New Roman" w:hAnsi="Times New Roman"/>
                      <w:szCs w:val="21"/>
                    </w:rPr>
                  </w:pPr>
                  <w:r>
                    <w:rPr>
                      <w:rFonts w:ascii="Times New Roman" w:hAnsi="宋体"/>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22" w:type="dxa"/>
                  <w:vAlign w:val="center"/>
                </w:tcPr>
                <w:p>
                  <w:pPr>
                    <w:jc w:val="center"/>
                    <w:rPr>
                      <w:rFonts w:ascii="Times New Roman" w:hAnsi="Times New Roman"/>
                    </w:rPr>
                  </w:pPr>
                  <w:r>
                    <w:rPr>
                      <w:rFonts w:hint="eastAsia" w:ascii="Times New Roman" w:hAnsi="Times New Roman"/>
                    </w:rPr>
                    <w:t>抛光机1</w:t>
                  </w:r>
                </w:p>
              </w:tc>
              <w:tc>
                <w:tcPr>
                  <w:tcW w:w="992" w:type="dxa"/>
                  <w:vAlign w:val="center"/>
                </w:tcPr>
                <w:p>
                  <w:pPr>
                    <w:jc w:val="center"/>
                    <w:rPr>
                      <w:rFonts w:ascii="Times New Roman" w:hAnsi="Times New Roman"/>
                      <w:szCs w:val="21"/>
                    </w:rPr>
                  </w:pPr>
                  <w:r>
                    <w:rPr>
                      <w:rFonts w:ascii="Times New Roman" w:hAnsi="宋体"/>
                      <w:szCs w:val="21"/>
                    </w:rPr>
                    <w:t>粉尘</w:t>
                  </w:r>
                </w:p>
              </w:tc>
              <w:tc>
                <w:tcPr>
                  <w:tcW w:w="2683" w:type="dxa"/>
                  <w:vAlign w:val="center"/>
                </w:tcPr>
                <w:p>
                  <w:pPr>
                    <w:jc w:val="center"/>
                  </w:pPr>
                  <w:r>
                    <w:rPr>
                      <w:rFonts w:ascii="Times New Roman" w:hAnsi="Times New Roman"/>
                      <w:szCs w:val="21"/>
                    </w:rPr>
                    <w:t>8#（2</w:t>
                  </w:r>
                  <w:r>
                    <w:rPr>
                      <w:rFonts w:hint="eastAsia" w:ascii="Times New Roman" w:hAnsi="Times New Roman"/>
                      <w:szCs w:val="21"/>
                    </w:rPr>
                    <w:t>台旋风除尘器）</w:t>
                  </w:r>
                </w:p>
              </w:tc>
              <w:tc>
                <w:tcPr>
                  <w:tcW w:w="1134" w:type="dxa"/>
                  <w:vAlign w:val="center"/>
                </w:tcPr>
                <w:p>
                  <w:pPr>
                    <w:jc w:val="center"/>
                    <w:rPr>
                      <w:rFonts w:ascii="Times New Roman" w:hAnsi="宋体"/>
                      <w:szCs w:val="21"/>
                    </w:rPr>
                  </w:pPr>
                  <w:r>
                    <w:rPr>
                      <w:rFonts w:hint="eastAsia" w:ascii="Times New Roman" w:hAnsi="宋体"/>
                      <w:szCs w:val="21"/>
                    </w:rPr>
                    <w:t>/</w:t>
                  </w:r>
                </w:p>
              </w:tc>
              <w:tc>
                <w:tcPr>
                  <w:tcW w:w="1145" w:type="dxa"/>
                  <w:vAlign w:val="center"/>
                </w:tcPr>
                <w:p>
                  <w:pPr>
                    <w:jc w:val="center"/>
                    <w:rPr>
                      <w:rFonts w:ascii="Times New Roman" w:hAnsi="宋体"/>
                      <w:szCs w:val="21"/>
                    </w:rPr>
                  </w:pPr>
                  <w:r>
                    <w:rPr>
                      <w:rFonts w:hint="eastAsia" w:ascii="Times New Roman" w:hAnsi="宋体"/>
                      <w:szCs w:val="21"/>
                    </w:rPr>
                    <w:t>/</w:t>
                  </w:r>
                </w:p>
              </w:tc>
              <w:tc>
                <w:tcPr>
                  <w:tcW w:w="1134" w:type="dxa"/>
                  <w:vAlign w:val="center"/>
                </w:tcPr>
                <w:p>
                  <w:pPr>
                    <w:jc w:val="center"/>
                  </w:pPr>
                  <w:r>
                    <w:rPr>
                      <w:rFonts w:ascii="Times New Roman" w:hAnsi="Times New Roman"/>
                      <w:szCs w:val="21"/>
                    </w:rPr>
                    <w:t>98%</w:t>
                  </w:r>
                  <w:r>
                    <w:rPr>
                      <w:rFonts w:ascii="Times New Roman" w:hAnsi="宋体"/>
                      <w:szCs w:val="21"/>
                    </w:rPr>
                    <w:t>以上</w:t>
                  </w:r>
                </w:p>
              </w:tc>
              <w:tc>
                <w:tcPr>
                  <w:tcW w:w="822" w:type="dxa"/>
                  <w:vAlign w:val="center"/>
                </w:tcPr>
                <w:p>
                  <w:pPr>
                    <w:jc w:val="center"/>
                    <w:rPr>
                      <w:rFonts w:ascii="Times New Roman" w:hAnsi="Times New Roman"/>
                      <w:szCs w:val="21"/>
                    </w:rPr>
                  </w:pPr>
                  <w:r>
                    <w:rPr>
                      <w:rFonts w:ascii="Times New Roman" w:hAnsi="宋体"/>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22" w:type="dxa"/>
                  <w:vAlign w:val="center"/>
                </w:tcPr>
                <w:p>
                  <w:pPr>
                    <w:jc w:val="center"/>
                    <w:rPr>
                      <w:rFonts w:ascii="Times New Roman" w:hAnsi="Times New Roman"/>
                    </w:rPr>
                  </w:pPr>
                  <w:r>
                    <w:rPr>
                      <w:rFonts w:hint="eastAsia" w:ascii="Times New Roman" w:hAnsi="Times New Roman"/>
                    </w:rPr>
                    <w:t>抛光机2</w:t>
                  </w:r>
                </w:p>
              </w:tc>
              <w:tc>
                <w:tcPr>
                  <w:tcW w:w="992" w:type="dxa"/>
                  <w:vAlign w:val="center"/>
                </w:tcPr>
                <w:p>
                  <w:pPr>
                    <w:jc w:val="center"/>
                    <w:rPr>
                      <w:rFonts w:ascii="Times New Roman" w:hAnsi="Times New Roman"/>
                      <w:szCs w:val="21"/>
                    </w:rPr>
                  </w:pPr>
                  <w:r>
                    <w:rPr>
                      <w:rFonts w:ascii="Times New Roman" w:hAnsi="宋体"/>
                      <w:szCs w:val="21"/>
                    </w:rPr>
                    <w:t>粉尘</w:t>
                  </w:r>
                </w:p>
              </w:tc>
              <w:tc>
                <w:tcPr>
                  <w:tcW w:w="2683" w:type="dxa"/>
                  <w:vAlign w:val="center"/>
                </w:tcPr>
                <w:p>
                  <w:pPr>
                    <w:jc w:val="center"/>
                  </w:pPr>
                  <w:r>
                    <w:rPr>
                      <w:rFonts w:ascii="Times New Roman" w:hAnsi="Times New Roman"/>
                      <w:szCs w:val="21"/>
                    </w:rPr>
                    <w:t>9#（2</w:t>
                  </w:r>
                  <w:r>
                    <w:rPr>
                      <w:rFonts w:hint="eastAsia" w:ascii="Times New Roman" w:hAnsi="Times New Roman"/>
                      <w:szCs w:val="21"/>
                    </w:rPr>
                    <w:t>台旋风除尘器）</w:t>
                  </w:r>
                </w:p>
              </w:tc>
              <w:tc>
                <w:tcPr>
                  <w:tcW w:w="1134" w:type="dxa"/>
                  <w:vAlign w:val="center"/>
                </w:tcPr>
                <w:p>
                  <w:pPr>
                    <w:jc w:val="center"/>
                    <w:rPr>
                      <w:rFonts w:ascii="Times New Roman" w:hAnsi="宋体"/>
                      <w:szCs w:val="21"/>
                    </w:rPr>
                  </w:pPr>
                  <w:r>
                    <w:rPr>
                      <w:rFonts w:hint="eastAsia" w:ascii="Times New Roman" w:hAnsi="宋体"/>
                      <w:szCs w:val="21"/>
                    </w:rPr>
                    <w:t>/</w:t>
                  </w:r>
                </w:p>
              </w:tc>
              <w:tc>
                <w:tcPr>
                  <w:tcW w:w="1145" w:type="dxa"/>
                  <w:vAlign w:val="center"/>
                </w:tcPr>
                <w:p>
                  <w:pPr>
                    <w:jc w:val="center"/>
                    <w:rPr>
                      <w:rFonts w:ascii="Times New Roman" w:hAnsi="宋体"/>
                      <w:szCs w:val="21"/>
                    </w:rPr>
                  </w:pPr>
                  <w:r>
                    <w:rPr>
                      <w:rFonts w:hint="eastAsia" w:ascii="Times New Roman" w:hAnsi="宋体"/>
                      <w:szCs w:val="21"/>
                    </w:rPr>
                    <w:t>/</w:t>
                  </w:r>
                </w:p>
              </w:tc>
              <w:tc>
                <w:tcPr>
                  <w:tcW w:w="1134" w:type="dxa"/>
                  <w:vAlign w:val="center"/>
                </w:tcPr>
                <w:p>
                  <w:pPr>
                    <w:jc w:val="center"/>
                  </w:pPr>
                  <w:r>
                    <w:rPr>
                      <w:rFonts w:ascii="Times New Roman" w:hAnsi="Times New Roman"/>
                      <w:szCs w:val="21"/>
                    </w:rPr>
                    <w:t>98%</w:t>
                  </w:r>
                  <w:r>
                    <w:rPr>
                      <w:rFonts w:ascii="Times New Roman" w:hAnsi="宋体"/>
                      <w:szCs w:val="21"/>
                    </w:rPr>
                    <w:t>以上</w:t>
                  </w:r>
                </w:p>
              </w:tc>
              <w:tc>
                <w:tcPr>
                  <w:tcW w:w="822" w:type="dxa"/>
                  <w:vAlign w:val="center"/>
                </w:tcPr>
                <w:p>
                  <w:pPr>
                    <w:jc w:val="center"/>
                    <w:rPr>
                      <w:rFonts w:ascii="Times New Roman" w:hAnsi="Times New Roman"/>
                      <w:szCs w:val="21"/>
                    </w:rPr>
                  </w:pPr>
                  <w:r>
                    <w:rPr>
                      <w:rFonts w:ascii="Times New Roman" w:hAnsi="宋体"/>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22" w:type="dxa"/>
                  <w:vAlign w:val="center"/>
                </w:tcPr>
                <w:p>
                  <w:pPr>
                    <w:jc w:val="center"/>
                    <w:rPr>
                      <w:rFonts w:ascii="Times New Roman" w:hAnsi="Times New Roman"/>
                    </w:rPr>
                  </w:pPr>
                  <w:r>
                    <w:rPr>
                      <w:rFonts w:hint="eastAsia" w:ascii="Times New Roman" w:hAnsi="Times New Roman"/>
                    </w:rPr>
                    <w:t>色选机</w:t>
                  </w:r>
                </w:p>
              </w:tc>
              <w:tc>
                <w:tcPr>
                  <w:tcW w:w="992" w:type="dxa"/>
                  <w:vAlign w:val="center"/>
                </w:tcPr>
                <w:p>
                  <w:pPr>
                    <w:jc w:val="center"/>
                    <w:rPr>
                      <w:rFonts w:ascii="Times New Roman" w:hAnsi="Times New Roman"/>
                      <w:szCs w:val="21"/>
                    </w:rPr>
                  </w:pPr>
                  <w:r>
                    <w:rPr>
                      <w:rFonts w:ascii="Times New Roman" w:hAnsi="宋体"/>
                      <w:szCs w:val="21"/>
                    </w:rPr>
                    <w:t>粉尘</w:t>
                  </w:r>
                </w:p>
              </w:tc>
              <w:tc>
                <w:tcPr>
                  <w:tcW w:w="2683" w:type="dxa"/>
                  <w:vAlign w:val="center"/>
                </w:tcPr>
                <w:p>
                  <w:pPr>
                    <w:jc w:val="center"/>
                  </w:pPr>
                  <w:r>
                    <w:rPr>
                      <w:rFonts w:ascii="Times New Roman" w:hAnsi="Times New Roman"/>
                      <w:szCs w:val="21"/>
                    </w:rPr>
                    <w:t>10#（2</w:t>
                  </w:r>
                  <w:r>
                    <w:rPr>
                      <w:rFonts w:hint="eastAsia" w:ascii="Times New Roman" w:hAnsi="Times New Roman"/>
                      <w:szCs w:val="21"/>
                    </w:rPr>
                    <w:t>台旋风除尘器）</w:t>
                  </w:r>
                </w:p>
              </w:tc>
              <w:tc>
                <w:tcPr>
                  <w:tcW w:w="1134" w:type="dxa"/>
                  <w:vAlign w:val="center"/>
                </w:tcPr>
                <w:p>
                  <w:pPr>
                    <w:jc w:val="center"/>
                    <w:rPr>
                      <w:rFonts w:ascii="Times New Roman" w:hAnsi="宋体"/>
                      <w:szCs w:val="21"/>
                    </w:rPr>
                  </w:pPr>
                  <w:r>
                    <w:rPr>
                      <w:rFonts w:hint="eastAsia" w:ascii="Times New Roman" w:hAnsi="宋体"/>
                      <w:szCs w:val="21"/>
                    </w:rPr>
                    <w:t>/</w:t>
                  </w:r>
                </w:p>
              </w:tc>
              <w:tc>
                <w:tcPr>
                  <w:tcW w:w="1145" w:type="dxa"/>
                  <w:vAlign w:val="center"/>
                </w:tcPr>
                <w:p>
                  <w:pPr>
                    <w:jc w:val="center"/>
                    <w:rPr>
                      <w:rFonts w:ascii="Times New Roman" w:hAnsi="宋体"/>
                      <w:szCs w:val="21"/>
                    </w:rPr>
                  </w:pPr>
                  <w:r>
                    <w:rPr>
                      <w:rFonts w:hint="eastAsia" w:ascii="Times New Roman" w:hAnsi="宋体"/>
                      <w:szCs w:val="21"/>
                    </w:rPr>
                    <w:t>/</w:t>
                  </w:r>
                </w:p>
              </w:tc>
              <w:tc>
                <w:tcPr>
                  <w:tcW w:w="1134" w:type="dxa"/>
                  <w:vAlign w:val="center"/>
                </w:tcPr>
                <w:p>
                  <w:pPr>
                    <w:jc w:val="center"/>
                  </w:pPr>
                  <w:r>
                    <w:rPr>
                      <w:rFonts w:ascii="Times New Roman" w:hAnsi="Times New Roman"/>
                      <w:szCs w:val="21"/>
                    </w:rPr>
                    <w:t>98%</w:t>
                  </w:r>
                  <w:r>
                    <w:rPr>
                      <w:rFonts w:ascii="Times New Roman" w:hAnsi="宋体"/>
                      <w:szCs w:val="21"/>
                    </w:rPr>
                    <w:t>以上</w:t>
                  </w:r>
                </w:p>
              </w:tc>
              <w:tc>
                <w:tcPr>
                  <w:tcW w:w="822" w:type="dxa"/>
                  <w:vAlign w:val="center"/>
                </w:tcPr>
                <w:p>
                  <w:pPr>
                    <w:jc w:val="center"/>
                    <w:rPr>
                      <w:rFonts w:ascii="Times New Roman" w:hAnsi="Times New Roman"/>
                      <w:szCs w:val="21"/>
                    </w:rPr>
                  </w:pPr>
                  <w:r>
                    <w:rPr>
                      <w:rFonts w:ascii="Times New Roman" w:hAnsi="宋体"/>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22" w:type="dxa"/>
                  <w:vAlign w:val="center"/>
                </w:tcPr>
                <w:p>
                  <w:pPr>
                    <w:jc w:val="center"/>
                    <w:rPr>
                      <w:rFonts w:ascii="Times New Roman" w:hAnsi="Times New Roman"/>
                    </w:rPr>
                  </w:pPr>
                  <w:r>
                    <w:rPr>
                      <w:rFonts w:hint="eastAsia" w:ascii="Times New Roman" w:hAnsi="Times New Roman"/>
                    </w:rPr>
                    <w:t>抛光机3</w:t>
                  </w:r>
                </w:p>
              </w:tc>
              <w:tc>
                <w:tcPr>
                  <w:tcW w:w="992" w:type="dxa"/>
                  <w:vAlign w:val="center"/>
                </w:tcPr>
                <w:p>
                  <w:pPr>
                    <w:jc w:val="center"/>
                    <w:rPr>
                      <w:rFonts w:ascii="Times New Roman" w:hAnsi="Times New Roman"/>
                      <w:szCs w:val="21"/>
                    </w:rPr>
                  </w:pPr>
                  <w:r>
                    <w:rPr>
                      <w:rFonts w:ascii="Times New Roman" w:hAnsi="宋体"/>
                      <w:szCs w:val="21"/>
                    </w:rPr>
                    <w:t>粉尘</w:t>
                  </w:r>
                </w:p>
              </w:tc>
              <w:tc>
                <w:tcPr>
                  <w:tcW w:w="2683" w:type="dxa"/>
                  <w:vAlign w:val="center"/>
                </w:tcPr>
                <w:p>
                  <w:pPr>
                    <w:jc w:val="center"/>
                  </w:pPr>
                  <w:r>
                    <w:rPr>
                      <w:rFonts w:ascii="Times New Roman" w:hAnsi="Times New Roman"/>
                      <w:szCs w:val="21"/>
                    </w:rPr>
                    <w:t>11#（2</w:t>
                  </w:r>
                  <w:r>
                    <w:rPr>
                      <w:rFonts w:hint="eastAsia" w:ascii="Times New Roman" w:hAnsi="Times New Roman"/>
                      <w:szCs w:val="21"/>
                    </w:rPr>
                    <w:t>台旋风除尘器</w:t>
                  </w:r>
                </w:p>
              </w:tc>
              <w:tc>
                <w:tcPr>
                  <w:tcW w:w="1134" w:type="dxa"/>
                  <w:vAlign w:val="center"/>
                </w:tcPr>
                <w:p>
                  <w:pPr>
                    <w:jc w:val="center"/>
                    <w:rPr>
                      <w:rFonts w:ascii="Times New Roman" w:hAnsi="宋体"/>
                      <w:szCs w:val="21"/>
                    </w:rPr>
                  </w:pPr>
                  <w:r>
                    <w:rPr>
                      <w:rFonts w:hint="eastAsia" w:ascii="Times New Roman" w:hAnsi="宋体"/>
                      <w:szCs w:val="21"/>
                    </w:rPr>
                    <w:t>/</w:t>
                  </w:r>
                </w:p>
              </w:tc>
              <w:tc>
                <w:tcPr>
                  <w:tcW w:w="1145" w:type="dxa"/>
                  <w:vAlign w:val="center"/>
                </w:tcPr>
                <w:p>
                  <w:pPr>
                    <w:jc w:val="center"/>
                    <w:rPr>
                      <w:rFonts w:ascii="Times New Roman" w:hAnsi="宋体"/>
                      <w:szCs w:val="21"/>
                    </w:rPr>
                  </w:pPr>
                  <w:r>
                    <w:rPr>
                      <w:rFonts w:hint="eastAsia" w:ascii="Times New Roman" w:hAnsi="宋体"/>
                      <w:szCs w:val="21"/>
                    </w:rPr>
                    <w:t>/</w:t>
                  </w:r>
                </w:p>
              </w:tc>
              <w:tc>
                <w:tcPr>
                  <w:tcW w:w="1134" w:type="dxa"/>
                  <w:vAlign w:val="center"/>
                </w:tcPr>
                <w:p>
                  <w:pPr>
                    <w:jc w:val="center"/>
                  </w:pPr>
                  <w:r>
                    <w:rPr>
                      <w:rFonts w:ascii="Times New Roman" w:hAnsi="Times New Roman"/>
                      <w:szCs w:val="21"/>
                    </w:rPr>
                    <w:t>98%</w:t>
                  </w:r>
                  <w:r>
                    <w:rPr>
                      <w:rFonts w:ascii="Times New Roman" w:hAnsi="宋体"/>
                      <w:szCs w:val="21"/>
                    </w:rPr>
                    <w:t>以上</w:t>
                  </w:r>
                </w:p>
              </w:tc>
              <w:tc>
                <w:tcPr>
                  <w:tcW w:w="822" w:type="dxa"/>
                  <w:vAlign w:val="center"/>
                </w:tcPr>
                <w:p>
                  <w:pPr>
                    <w:jc w:val="center"/>
                    <w:rPr>
                      <w:rFonts w:ascii="Times New Roman" w:hAnsi="Times New Roman"/>
                      <w:szCs w:val="21"/>
                    </w:rPr>
                  </w:pPr>
                  <w:r>
                    <w:rPr>
                      <w:rFonts w:ascii="Times New Roman" w:hAnsi="宋体"/>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22" w:type="dxa"/>
                  <w:vAlign w:val="center"/>
                </w:tcPr>
                <w:p>
                  <w:pPr>
                    <w:jc w:val="center"/>
                    <w:rPr>
                      <w:rFonts w:ascii="Times New Roman" w:hAnsi="Times New Roman"/>
                    </w:rPr>
                  </w:pPr>
                  <w:r>
                    <w:rPr>
                      <w:rFonts w:hint="eastAsia" w:ascii="Times New Roman" w:hAnsi="Times New Roman"/>
                    </w:rPr>
                    <w:t>白米分级筛</w:t>
                  </w:r>
                </w:p>
              </w:tc>
              <w:tc>
                <w:tcPr>
                  <w:tcW w:w="992" w:type="dxa"/>
                  <w:vAlign w:val="center"/>
                </w:tcPr>
                <w:p>
                  <w:pPr>
                    <w:jc w:val="center"/>
                    <w:rPr>
                      <w:rFonts w:ascii="Times New Roman" w:hAnsi="Times New Roman"/>
                      <w:szCs w:val="21"/>
                    </w:rPr>
                  </w:pPr>
                  <w:r>
                    <w:rPr>
                      <w:rFonts w:ascii="Times New Roman" w:hAnsi="宋体"/>
                      <w:szCs w:val="21"/>
                    </w:rPr>
                    <w:t>粉尘</w:t>
                  </w:r>
                </w:p>
              </w:tc>
              <w:tc>
                <w:tcPr>
                  <w:tcW w:w="2683" w:type="dxa"/>
                  <w:vAlign w:val="center"/>
                </w:tcPr>
                <w:p>
                  <w:pPr>
                    <w:jc w:val="center"/>
                  </w:pPr>
                  <w:r>
                    <w:rPr>
                      <w:rFonts w:ascii="Times New Roman" w:hAnsi="Times New Roman"/>
                      <w:szCs w:val="21"/>
                    </w:rPr>
                    <w:t>12#（2</w:t>
                  </w:r>
                  <w:r>
                    <w:rPr>
                      <w:rFonts w:hint="eastAsia" w:ascii="Times New Roman" w:hAnsi="Times New Roman"/>
                      <w:szCs w:val="21"/>
                    </w:rPr>
                    <w:t>台旋风除尘器）</w:t>
                  </w:r>
                </w:p>
              </w:tc>
              <w:tc>
                <w:tcPr>
                  <w:tcW w:w="1134" w:type="dxa"/>
                  <w:vAlign w:val="center"/>
                </w:tcPr>
                <w:p>
                  <w:pPr>
                    <w:jc w:val="center"/>
                    <w:rPr>
                      <w:rFonts w:ascii="Times New Roman" w:hAnsi="宋体"/>
                      <w:szCs w:val="21"/>
                    </w:rPr>
                  </w:pPr>
                  <w:r>
                    <w:rPr>
                      <w:rFonts w:hint="eastAsia" w:ascii="Times New Roman" w:hAnsi="宋体"/>
                      <w:szCs w:val="21"/>
                    </w:rPr>
                    <w:t>/</w:t>
                  </w:r>
                </w:p>
              </w:tc>
              <w:tc>
                <w:tcPr>
                  <w:tcW w:w="1145" w:type="dxa"/>
                  <w:vAlign w:val="center"/>
                </w:tcPr>
                <w:p>
                  <w:pPr>
                    <w:jc w:val="center"/>
                    <w:rPr>
                      <w:rFonts w:ascii="Times New Roman" w:hAnsi="宋体"/>
                      <w:szCs w:val="21"/>
                    </w:rPr>
                  </w:pPr>
                  <w:r>
                    <w:rPr>
                      <w:rFonts w:hint="eastAsia" w:ascii="Times New Roman" w:hAnsi="宋体"/>
                      <w:szCs w:val="21"/>
                    </w:rPr>
                    <w:t>/</w:t>
                  </w:r>
                </w:p>
              </w:tc>
              <w:tc>
                <w:tcPr>
                  <w:tcW w:w="1134" w:type="dxa"/>
                  <w:vAlign w:val="center"/>
                </w:tcPr>
                <w:p>
                  <w:pPr>
                    <w:jc w:val="center"/>
                  </w:pPr>
                  <w:r>
                    <w:rPr>
                      <w:rFonts w:ascii="Times New Roman" w:hAnsi="Times New Roman"/>
                      <w:szCs w:val="21"/>
                    </w:rPr>
                    <w:t>98%</w:t>
                  </w:r>
                  <w:r>
                    <w:rPr>
                      <w:rFonts w:ascii="Times New Roman" w:hAnsi="宋体"/>
                      <w:szCs w:val="21"/>
                    </w:rPr>
                    <w:t>以上</w:t>
                  </w:r>
                </w:p>
              </w:tc>
              <w:tc>
                <w:tcPr>
                  <w:tcW w:w="822" w:type="dxa"/>
                  <w:vAlign w:val="center"/>
                </w:tcPr>
                <w:p>
                  <w:pPr>
                    <w:jc w:val="center"/>
                    <w:rPr>
                      <w:rFonts w:ascii="Times New Roman" w:hAnsi="Times New Roman"/>
                      <w:szCs w:val="21"/>
                    </w:rPr>
                  </w:pPr>
                  <w:r>
                    <w:rPr>
                      <w:rFonts w:ascii="Times New Roman" w:hAnsi="宋体"/>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22" w:type="dxa"/>
                  <w:vAlign w:val="center"/>
                </w:tcPr>
                <w:p>
                  <w:pPr>
                    <w:jc w:val="center"/>
                    <w:rPr>
                      <w:rFonts w:ascii="Times New Roman" w:hAnsi="Times New Roman"/>
                    </w:rPr>
                  </w:pPr>
                  <w:r>
                    <w:rPr>
                      <w:rFonts w:hint="eastAsia" w:ascii="Times New Roman" w:hAnsi="Times New Roman"/>
                    </w:rPr>
                    <w:t>色选机</w:t>
                  </w:r>
                </w:p>
              </w:tc>
              <w:tc>
                <w:tcPr>
                  <w:tcW w:w="992" w:type="dxa"/>
                  <w:vAlign w:val="center"/>
                </w:tcPr>
                <w:p>
                  <w:pPr>
                    <w:jc w:val="center"/>
                    <w:rPr>
                      <w:rFonts w:ascii="Times New Roman" w:hAnsi="Times New Roman"/>
                      <w:szCs w:val="21"/>
                    </w:rPr>
                  </w:pPr>
                  <w:r>
                    <w:rPr>
                      <w:rFonts w:ascii="Times New Roman" w:hAnsi="宋体"/>
                      <w:szCs w:val="21"/>
                    </w:rPr>
                    <w:t>粉尘</w:t>
                  </w:r>
                </w:p>
              </w:tc>
              <w:tc>
                <w:tcPr>
                  <w:tcW w:w="2683" w:type="dxa"/>
                  <w:vAlign w:val="center"/>
                </w:tcPr>
                <w:p>
                  <w:pPr>
                    <w:jc w:val="center"/>
                    <w:rPr>
                      <w:rFonts w:ascii="Times New Roman" w:hAnsi="宋体"/>
                      <w:szCs w:val="21"/>
                    </w:rPr>
                  </w:pPr>
                  <w:r>
                    <w:rPr>
                      <w:rFonts w:ascii="Times New Roman" w:hAnsi="Times New Roman"/>
                      <w:szCs w:val="21"/>
                    </w:rPr>
                    <w:t>13#（1</w:t>
                  </w:r>
                  <w:r>
                    <w:rPr>
                      <w:rFonts w:hint="eastAsia" w:ascii="Times New Roman" w:hAnsi="Times New Roman"/>
                      <w:szCs w:val="21"/>
                    </w:rPr>
                    <w:t>台旋风除尘器）</w:t>
                  </w:r>
                </w:p>
              </w:tc>
              <w:tc>
                <w:tcPr>
                  <w:tcW w:w="1134" w:type="dxa"/>
                  <w:vAlign w:val="center"/>
                </w:tcPr>
                <w:p>
                  <w:pPr>
                    <w:jc w:val="center"/>
                    <w:rPr>
                      <w:rFonts w:ascii="Times New Roman" w:hAnsi="宋体"/>
                      <w:szCs w:val="21"/>
                    </w:rPr>
                  </w:pPr>
                  <w:r>
                    <w:rPr>
                      <w:rFonts w:hint="eastAsia" w:ascii="Times New Roman" w:hAnsi="宋体"/>
                      <w:szCs w:val="21"/>
                    </w:rPr>
                    <w:t>/</w:t>
                  </w:r>
                </w:p>
              </w:tc>
              <w:tc>
                <w:tcPr>
                  <w:tcW w:w="1145" w:type="dxa"/>
                  <w:vAlign w:val="center"/>
                </w:tcPr>
                <w:p>
                  <w:pPr>
                    <w:jc w:val="center"/>
                    <w:rPr>
                      <w:rFonts w:ascii="Times New Roman" w:hAnsi="宋体"/>
                      <w:szCs w:val="21"/>
                    </w:rPr>
                  </w:pPr>
                  <w:r>
                    <w:rPr>
                      <w:rFonts w:hint="eastAsia" w:ascii="Times New Roman" w:hAnsi="宋体"/>
                      <w:szCs w:val="21"/>
                    </w:rPr>
                    <w:t>/</w:t>
                  </w:r>
                </w:p>
              </w:tc>
              <w:tc>
                <w:tcPr>
                  <w:tcW w:w="1134" w:type="dxa"/>
                  <w:vAlign w:val="center"/>
                </w:tcPr>
                <w:p>
                  <w:pPr>
                    <w:jc w:val="center"/>
                  </w:pPr>
                  <w:r>
                    <w:rPr>
                      <w:rFonts w:ascii="Times New Roman" w:hAnsi="Times New Roman"/>
                      <w:szCs w:val="21"/>
                    </w:rPr>
                    <w:t>98%</w:t>
                  </w:r>
                  <w:r>
                    <w:rPr>
                      <w:rFonts w:ascii="Times New Roman" w:hAnsi="宋体"/>
                      <w:szCs w:val="21"/>
                    </w:rPr>
                    <w:t>以上</w:t>
                  </w:r>
                </w:p>
              </w:tc>
              <w:tc>
                <w:tcPr>
                  <w:tcW w:w="822" w:type="dxa"/>
                  <w:vAlign w:val="center"/>
                </w:tcPr>
                <w:p>
                  <w:pPr>
                    <w:jc w:val="center"/>
                    <w:rPr>
                      <w:rFonts w:ascii="Times New Roman" w:hAnsi="Times New Roman"/>
                      <w:szCs w:val="21"/>
                    </w:rPr>
                  </w:pPr>
                  <w:r>
                    <w:rPr>
                      <w:rFonts w:ascii="Times New Roman" w:hAnsi="宋体"/>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22" w:type="dxa"/>
                  <w:vAlign w:val="center"/>
                </w:tcPr>
                <w:p>
                  <w:pPr>
                    <w:jc w:val="center"/>
                    <w:rPr>
                      <w:rFonts w:ascii="Times New Roman" w:hAnsi="Times New Roman"/>
                      <w:szCs w:val="21"/>
                    </w:rPr>
                  </w:pPr>
                  <w:r>
                    <w:rPr>
                      <w:rFonts w:hint="eastAsia" w:ascii="Times New Roman" w:hAnsi="Times New Roman"/>
                      <w:szCs w:val="21"/>
                    </w:rPr>
                    <w:t>烘干机</w:t>
                  </w:r>
                </w:p>
              </w:tc>
              <w:tc>
                <w:tcPr>
                  <w:tcW w:w="992" w:type="dxa"/>
                  <w:vAlign w:val="center"/>
                </w:tcPr>
                <w:p>
                  <w:pPr>
                    <w:jc w:val="center"/>
                    <w:rPr>
                      <w:rFonts w:ascii="Times New Roman" w:hAnsi="宋体"/>
                      <w:szCs w:val="21"/>
                    </w:rPr>
                  </w:pPr>
                  <w:r>
                    <w:rPr>
                      <w:rFonts w:ascii="Times New Roman" w:hAnsi="宋体"/>
                      <w:szCs w:val="21"/>
                    </w:rPr>
                    <w:t>粉尘、</w:t>
                  </w:r>
                  <w:r>
                    <w:rPr>
                      <w:rFonts w:hint="eastAsia" w:ascii="Times New Roman" w:hAnsi="宋体"/>
                      <w:szCs w:val="21"/>
                    </w:rPr>
                    <w:t>SO</w:t>
                  </w:r>
                  <w:r>
                    <w:rPr>
                      <w:rFonts w:hint="eastAsia" w:ascii="Times New Roman" w:hAnsi="宋体"/>
                      <w:szCs w:val="21"/>
                      <w:vertAlign w:val="subscript"/>
                    </w:rPr>
                    <w:t>2</w:t>
                  </w:r>
                  <w:r>
                    <w:rPr>
                      <w:rFonts w:hint="eastAsia" w:ascii="Times New Roman" w:hAnsi="宋体"/>
                      <w:szCs w:val="21"/>
                    </w:rPr>
                    <w:t>、NOx</w:t>
                  </w:r>
                </w:p>
              </w:tc>
              <w:tc>
                <w:tcPr>
                  <w:tcW w:w="2683" w:type="dxa"/>
                  <w:vAlign w:val="center"/>
                </w:tcPr>
                <w:p>
                  <w:pPr>
                    <w:jc w:val="center"/>
                    <w:rPr>
                      <w:rFonts w:ascii="Times New Roman" w:hAnsi="宋体"/>
                      <w:szCs w:val="21"/>
                    </w:rPr>
                  </w:pPr>
                  <w:r>
                    <w:rPr>
                      <w:rFonts w:ascii="Times New Roman" w:hAnsi="Times New Roman"/>
                      <w:szCs w:val="21"/>
                    </w:rPr>
                    <w:t>4</w:t>
                  </w:r>
                  <w:r>
                    <w:rPr>
                      <w:rFonts w:hint="eastAsia" w:ascii="Times New Roman" w:hAnsi="Times New Roman"/>
                      <w:szCs w:val="21"/>
                    </w:rPr>
                    <w:t>台旋风除尘器</w:t>
                  </w:r>
                  <w:r>
                    <w:rPr>
                      <w:rFonts w:ascii="Times New Roman" w:hAnsi="Times New Roman"/>
                      <w:szCs w:val="21"/>
                    </w:rPr>
                    <w:t>+1</w:t>
                  </w:r>
                  <w:r>
                    <w:rPr>
                      <w:rFonts w:ascii="Times New Roman" w:hAnsi="宋体"/>
                      <w:szCs w:val="21"/>
                    </w:rPr>
                    <w:t>台风机</w:t>
                  </w:r>
                  <w:r>
                    <w:rPr>
                      <w:rFonts w:ascii="Times New Roman" w:hAnsi="Times New Roman"/>
                      <w:szCs w:val="21"/>
                    </w:rPr>
                    <w:t>+1</w:t>
                  </w:r>
                  <w:r>
                    <w:rPr>
                      <w:rFonts w:ascii="Times New Roman" w:hAnsi="宋体"/>
                      <w:szCs w:val="21"/>
                    </w:rPr>
                    <w:t>根</w:t>
                  </w:r>
                  <w:r>
                    <w:rPr>
                      <w:rFonts w:ascii="Times New Roman" w:hAnsi="Times New Roman"/>
                      <w:szCs w:val="21"/>
                    </w:rPr>
                    <w:t>15m</w:t>
                  </w:r>
                  <w:r>
                    <w:rPr>
                      <w:rFonts w:ascii="Times New Roman" w:hAnsi="宋体"/>
                      <w:szCs w:val="21"/>
                    </w:rPr>
                    <w:t>高排气筒</w:t>
                  </w:r>
                  <w:r>
                    <w:rPr>
                      <w:rFonts w:ascii="Times New Roman" w:hAnsi="Times New Roman"/>
                      <w:szCs w:val="21"/>
                    </w:rPr>
                    <w:t>H</w:t>
                  </w:r>
                  <w:r>
                    <w:rPr>
                      <w:rFonts w:hint="eastAsia" w:ascii="Times New Roman" w:hAnsi="Times New Roman"/>
                      <w:szCs w:val="21"/>
                    </w:rPr>
                    <w:t>2</w:t>
                  </w:r>
                </w:p>
              </w:tc>
              <w:tc>
                <w:tcPr>
                  <w:tcW w:w="1134" w:type="dxa"/>
                  <w:vAlign w:val="center"/>
                </w:tcPr>
                <w:p>
                  <w:pPr>
                    <w:jc w:val="center"/>
                    <w:rPr>
                      <w:rFonts w:ascii="Times New Roman" w:hAnsi="宋体"/>
                      <w:szCs w:val="21"/>
                    </w:rPr>
                  </w:pPr>
                  <w:r>
                    <w:rPr>
                      <w:rFonts w:hint="eastAsia" w:ascii="Times New Roman" w:hAnsi="宋体"/>
                      <w:szCs w:val="21"/>
                    </w:rPr>
                    <w:t>排气筒直径0.50m</w:t>
                  </w:r>
                </w:p>
              </w:tc>
              <w:tc>
                <w:tcPr>
                  <w:tcW w:w="1145" w:type="dxa"/>
                  <w:vAlign w:val="center"/>
                </w:tcPr>
                <w:p>
                  <w:pPr>
                    <w:jc w:val="center"/>
                    <w:rPr>
                      <w:rFonts w:ascii="Times New Roman" w:hAnsi="宋体"/>
                      <w:szCs w:val="21"/>
                    </w:rPr>
                  </w:pPr>
                  <w:r>
                    <w:rPr>
                      <w:rFonts w:ascii="Times New Roman" w:hAnsi="宋体"/>
                      <w:szCs w:val="21"/>
                    </w:rPr>
                    <w:t>12000</w:t>
                  </w:r>
                </w:p>
              </w:tc>
              <w:tc>
                <w:tcPr>
                  <w:tcW w:w="1134" w:type="dxa"/>
                  <w:vAlign w:val="center"/>
                </w:tcPr>
                <w:p>
                  <w:pPr>
                    <w:jc w:val="center"/>
                    <w:rPr>
                      <w:rFonts w:ascii="Times New Roman" w:hAnsi="Times New Roman"/>
                      <w:szCs w:val="21"/>
                    </w:rPr>
                  </w:pPr>
                  <w:r>
                    <w:rPr>
                      <w:rFonts w:ascii="Times New Roman" w:hAnsi="Times New Roman"/>
                      <w:szCs w:val="21"/>
                    </w:rPr>
                    <w:t>98%</w:t>
                  </w:r>
                  <w:r>
                    <w:rPr>
                      <w:rFonts w:ascii="Times New Roman" w:hAnsi="宋体"/>
                      <w:szCs w:val="21"/>
                    </w:rPr>
                    <w:t>以上</w:t>
                  </w:r>
                </w:p>
              </w:tc>
              <w:tc>
                <w:tcPr>
                  <w:tcW w:w="822" w:type="dxa"/>
                  <w:vAlign w:val="center"/>
                </w:tcPr>
                <w:p>
                  <w:pPr>
                    <w:jc w:val="center"/>
                    <w:rPr>
                      <w:rFonts w:ascii="Times New Roman" w:hAnsi="Times New Roman"/>
                      <w:szCs w:val="21"/>
                    </w:rPr>
                  </w:pPr>
                  <w:r>
                    <w:rPr>
                      <w:rFonts w:ascii="Times New Roman" w:hAnsi="宋体"/>
                      <w:szCs w:val="21"/>
                    </w:rPr>
                    <w:t>新建</w:t>
                  </w:r>
                </w:p>
              </w:tc>
            </w:tr>
          </w:tbl>
          <w:p>
            <w:pPr>
              <w:spacing w:line="360" w:lineRule="auto"/>
              <w:ind w:firstLine="480" w:firstLineChars="200"/>
              <w:rPr>
                <w:rFonts w:ascii="Times New Roman" w:hAnsi="Times New Roman"/>
                <w:sz w:val="24"/>
                <w:szCs w:val="24"/>
              </w:rPr>
            </w:pPr>
            <w:r>
              <w:rPr>
                <w:rFonts w:hint="eastAsia" w:ascii="Times New Roman" w:hAnsi="Times New Roman"/>
                <w:sz w:val="24"/>
                <w:szCs w:val="24"/>
              </w:rPr>
              <w:t>（2）大米加工工艺流程</w:t>
            </w:r>
          </w:p>
          <w:p>
            <w:pPr>
              <w:spacing w:line="360" w:lineRule="auto"/>
              <w:ind w:firstLine="480" w:firstLineChars="200"/>
              <w:rPr>
                <w:rFonts w:ascii="Times New Roman" w:hAnsi="Times New Roman"/>
                <w:sz w:val="24"/>
                <w:szCs w:val="24"/>
              </w:rPr>
            </w:pPr>
            <w:r>
              <w:rPr>
                <w:rFonts w:ascii="Times New Roman" w:hAnsi="Times New Roman"/>
                <w:sz w:val="24"/>
                <w:szCs w:val="24"/>
              </w:rPr>
              <w:t>项目生产工艺流程分为筛选、去石、砻谷、谷糙分离、碾米、分级</w:t>
            </w:r>
            <w:r>
              <w:rPr>
                <w:rFonts w:hint="eastAsia" w:ascii="Times New Roman" w:hAnsi="Times New Roman"/>
                <w:sz w:val="24"/>
                <w:szCs w:val="24"/>
              </w:rPr>
              <w:t>、</w:t>
            </w:r>
            <w:r>
              <w:rPr>
                <w:rFonts w:ascii="Times New Roman" w:hAnsi="Times New Roman"/>
                <w:sz w:val="24"/>
                <w:szCs w:val="24"/>
              </w:rPr>
              <w:t>抛光、色选、包装等工段。</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大米加工工艺产污示意图见图5-2。</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object>
                <v:shape id="_x0000_i1026" o:spt="75" type="#_x0000_t75" style="height:408pt;width:435.25pt;" o:ole="t" filled="f" o:preferrelative="t" stroked="f" coordsize="21600,21600">
                  <v:path/>
                  <v:fill on="f" focussize="0,0"/>
                  <v:stroke on="f" joinstyle="miter"/>
                  <v:imagedata r:id="rId13" o:title=""/>
                  <o:lock v:ext="edit" aspectratio="t"/>
                  <w10:wrap type="none"/>
                  <w10:anchorlock/>
                </v:shape>
                <o:OLEObject Type="Embed" ProgID="Visio.Drawing.11" ShapeID="_x0000_i1026" DrawAspect="Content" ObjectID="_1468075726" r:id="rId12">
                  <o:LockedField>false</o:LockedField>
                </o:OLEObject>
              </w:object>
            </w:r>
          </w:p>
          <w:p>
            <w:pPr>
              <w:spacing w:line="360" w:lineRule="auto"/>
              <w:jc w:val="center"/>
              <w:rPr>
                <w:rFonts w:ascii="Times New Roman" w:hAnsi="Times New Roman"/>
                <w:b/>
                <w:sz w:val="24"/>
                <w:szCs w:val="24"/>
              </w:rPr>
            </w:pPr>
            <w:r>
              <w:rPr>
                <w:rFonts w:ascii="Times New Roman" w:hAnsi="Times New Roman"/>
                <w:b/>
                <w:sz w:val="24"/>
                <w:szCs w:val="24"/>
              </w:rPr>
              <w:t>图5-</w:t>
            </w:r>
            <w:r>
              <w:rPr>
                <w:rFonts w:hint="eastAsia" w:ascii="Times New Roman" w:hAnsi="Times New Roman"/>
                <w:b/>
                <w:sz w:val="24"/>
                <w:szCs w:val="24"/>
              </w:rPr>
              <w:t>2</w:t>
            </w:r>
            <w:r>
              <w:rPr>
                <w:rFonts w:ascii="Times New Roman" w:hAnsi="Times New Roman"/>
                <w:b/>
                <w:sz w:val="24"/>
                <w:szCs w:val="24"/>
              </w:rPr>
              <w:t xml:space="preserve"> </w:t>
            </w:r>
            <w:r>
              <w:rPr>
                <w:rFonts w:hint="eastAsia" w:ascii="Times New Roman" w:hAnsi="Times New Roman"/>
                <w:b/>
                <w:sz w:val="24"/>
                <w:szCs w:val="24"/>
              </w:rPr>
              <w:t xml:space="preserve"> </w:t>
            </w:r>
            <w:r>
              <w:rPr>
                <w:rFonts w:ascii="Times New Roman" w:hAnsi="Times New Roman"/>
                <w:b/>
                <w:sz w:val="24"/>
                <w:szCs w:val="24"/>
              </w:rPr>
              <w:t>项目</w:t>
            </w:r>
            <w:r>
              <w:rPr>
                <w:rFonts w:hint="eastAsia" w:ascii="Times New Roman" w:hAnsi="Times New Roman"/>
                <w:b/>
                <w:sz w:val="24"/>
                <w:szCs w:val="24"/>
              </w:rPr>
              <w:t>大米加工工艺流程及</w:t>
            </w:r>
            <w:r>
              <w:rPr>
                <w:rFonts w:ascii="Times New Roman" w:hAnsi="Times New Roman"/>
                <w:b/>
                <w:sz w:val="24"/>
                <w:szCs w:val="24"/>
              </w:rPr>
              <w:t>产污环节示意图</w:t>
            </w:r>
          </w:p>
          <w:p>
            <w:pPr>
              <w:spacing w:line="360" w:lineRule="auto"/>
              <w:ind w:firstLine="480" w:firstLineChars="200"/>
              <w:rPr>
                <w:rFonts w:ascii="Times New Roman" w:hAnsi="Times New Roman"/>
                <w:sz w:val="24"/>
              </w:rPr>
            </w:pPr>
            <w:r>
              <w:rPr>
                <w:rFonts w:ascii="Times New Roman" w:hAnsi="Times New Roman"/>
                <w:sz w:val="24"/>
              </w:rPr>
              <w:t>项目</w:t>
            </w:r>
            <w:r>
              <w:rPr>
                <w:rFonts w:hint="eastAsia" w:ascii="Times New Roman" w:hAnsi="Times New Roman"/>
                <w:sz w:val="24"/>
              </w:rPr>
              <w:t>大米加工工艺简述</w:t>
            </w:r>
            <w:r>
              <w:rPr>
                <w:rFonts w:ascii="Times New Roman" w:hAnsi="Times New Roman"/>
                <w:sz w:val="24"/>
              </w:rPr>
              <w:t>如下：</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A.烘干机烘干：项目收购的稻谷含有一定水分，设置2台烘干机对稻谷进行烘干。烘干过程中会产生噪声和废气，项目设置4台旋风除尘器处理烘干机废气，通过15m高排气筒排出。</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B.筛选：筛选的目的是清除原粮中易于清理的大、小、轻杂，并加强风选以清除大部分灰尘。一般稻谷中所含大杂，常具有长而软、呈纤维状的特点，这类杂质如不首先清除，将会堵塞自流管与加工设备、称重设备的进口或出口，或缠绕在设备主要工作部件上，严重影响生产的正常进行。筛选不仅有利于充分发挥以后各道工序的工艺效果，而且有利于改善卫生条件。</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C.去石：去石的目的是清除稻谷中所含的并肩石。去石机可通初清工序将稻谷或收购的半成品米中所含的大杂、小杂及糙碎米清除，避免去石工作面的鱼鳞孔堵塞，保证良好的工艺效果。</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D.砻谷：砻谷的目的是脱去稻谷壳，使用的设备为</w:t>
            </w:r>
            <w:r>
              <w:rPr>
                <w:rFonts w:hint="eastAsia" w:ascii="Times New Roman" w:hAnsi="Times New Roman"/>
                <w:bCs/>
                <w:sz w:val="24"/>
                <w:szCs w:val="24"/>
              </w:rPr>
              <w:t>全自动气动砻谷机</w:t>
            </w:r>
            <w:r>
              <w:rPr>
                <w:rFonts w:hint="eastAsia" w:ascii="Times New Roman" w:hAnsi="Times New Roman"/>
                <w:sz w:val="24"/>
                <w:szCs w:val="24"/>
              </w:rPr>
              <w:t>，通过一定压力使稻谷壳破裂分离。</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E.破碎：砻谷工序后会产生稻谷壳，谷壳经破碎机破碎后进行机械打包。</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F.谷糙分离：谷糙分离的目的是从谷糙混合物中分别选出净糙与稻谷，净糙送入碾白工段碾白，稻谷再次进入砻谷机脱壳。如果不进行谷糙分离，将稻谷与糙米一同进入砻谷机脱壳，则不仅糙碎米增多，而且影响砻谷机产量。如一同进入碾米机碾制，则大大影响成品米质量，使成品米含谷量增加。</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G.碾米：对项目收购的半成品米或项目初加工后的半成品米碾米。碾米的目的是去除糙米部分或全部皮层，它是保证成品米质量的最重要工序，也是提高出米率的重要环节。</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H.分级：白米分级的目的是从白米中分出超过质量标准规定的碎米，这样才可以避免堵孔。</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I.抛光：抛光是通过抛光机使大米的表明有光滑和光亮的效果，抛光时米粒与米粒之间通过摩擦产生热量，这时需要加水以细小的雾状喷向流动的大米。水会起到一个润滑剂的作用，从而使得米粒表明形成一层薄而光亮的保护膜。</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J.色选：色选用于除去米粒中的异色粒（异色米粒及异色杂质），是生产精制米一道重要的保证产品质量的工序。</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K.产品包装：包装的目的是保持成品米品质，便于运输和保管。</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（2）生活办公产污</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本项目运营期生活办公阶段产生的污染主要包括职工人员</w:t>
            </w:r>
            <w:r>
              <w:rPr>
                <w:rFonts w:ascii="Times New Roman" w:hAnsi="Times New Roman"/>
                <w:sz w:val="24"/>
                <w:szCs w:val="24"/>
              </w:rPr>
              <w:t>产生的生活污水和生活垃圾</w:t>
            </w:r>
            <w:r>
              <w:rPr>
                <w:rFonts w:hint="eastAsia" w:ascii="Times New Roman" w:hAnsi="Times New Roman"/>
                <w:sz w:val="24"/>
                <w:szCs w:val="24"/>
              </w:rPr>
              <w:t>，</w:t>
            </w:r>
            <w:r>
              <w:rPr>
                <w:rFonts w:ascii="Times New Roman" w:hAnsi="Times New Roman"/>
                <w:sz w:val="24"/>
                <w:szCs w:val="24"/>
              </w:rPr>
              <w:t>车辆进出产生的废气和噪声</w:t>
            </w:r>
            <w:r>
              <w:rPr>
                <w:rFonts w:hint="eastAsia" w:ascii="Times New Roman" w:hAnsi="Times New Roman"/>
                <w:sz w:val="24"/>
                <w:szCs w:val="24"/>
              </w:rPr>
              <w:t>，化粪池及</w:t>
            </w:r>
            <w:r>
              <w:rPr>
                <w:rFonts w:ascii="Times New Roman" w:hAnsi="Times New Roman"/>
                <w:sz w:val="24"/>
                <w:szCs w:val="24"/>
              </w:rPr>
              <w:t>垃圾收集设施产生恶臭</w:t>
            </w:r>
            <w:r>
              <w:rPr>
                <w:rFonts w:hint="eastAsia" w:ascii="Times New Roman" w:hAnsi="Times New Roman"/>
                <w:sz w:val="24"/>
                <w:szCs w:val="24"/>
              </w:rPr>
              <w:t>等。</w:t>
            </w:r>
          </w:p>
          <w:p>
            <w:pPr>
              <w:spacing w:line="360" w:lineRule="auto"/>
              <w:ind w:firstLine="480" w:firstLineChars="200"/>
              <w:rPr>
                <w:rFonts w:ascii="Times New Roman" w:hAnsi="Times New Roman"/>
                <w:sz w:val="24"/>
                <w:szCs w:val="24"/>
              </w:rPr>
            </w:pPr>
            <w:r>
              <w:rPr>
                <w:rFonts w:ascii="Times New Roman" w:hAnsi="Times New Roman"/>
                <w:sz w:val="24"/>
                <w:szCs w:val="24"/>
              </w:rPr>
              <w:t>项目</w:t>
            </w:r>
            <w:r>
              <w:rPr>
                <w:rFonts w:hint="eastAsia" w:ascii="Times New Roman" w:hAnsi="Times New Roman"/>
                <w:sz w:val="24"/>
                <w:szCs w:val="24"/>
              </w:rPr>
              <w:t>生活办公区</w:t>
            </w:r>
            <w:r>
              <w:rPr>
                <w:rFonts w:ascii="Times New Roman" w:hAnsi="Times New Roman"/>
                <w:sz w:val="24"/>
                <w:szCs w:val="24"/>
              </w:rPr>
              <w:t>产污环节</w:t>
            </w:r>
            <w:r>
              <w:rPr>
                <w:rFonts w:hint="eastAsia" w:ascii="Times New Roman" w:hAnsi="Times New Roman"/>
                <w:sz w:val="24"/>
                <w:szCs w:val="24"/>
              </w:rPr>
              <w:t>见图5-3。</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rPr>
                <w:rFonts w:ascii="Times New Roman" w:hAnsi="Times New Roman"/>
                <w:sz w:val="24"/>
                <w:szCs w:val="24"/>
              </w:rPr>
            </w:pPr>
          </w:p>
          <w:p>
            <w:pPr>
              <w:spacing w:line="360" w:lineRule="auto"/>
              <w:jc w:val="center"/>
              <w:rPr>
                <w:rFonts w:ascii="Times New Roman" w:hAnsi="Times New Roman"/>
                <w:sz w:val="24"/>
                <w:szCs w:val="24"/>
              </w:rPr>
            </w:pPr>
            <w:r>
              <w:rPr>
                <w:rFonts w:ascii="Times New Roman" w:hAnsi="Times New Roman"/>
              </w:rPr>
              <w:object>
                <v:shape id="_x0000_i1027" o:spt="75" type="#_x0000_t75" style="height:224.2pt;width:438pt;" o:ole="t" filled="f" o:preferrelative="t" stroked="f" coordsize="21600,21600">
                  <v:path/>
                  <v:fill on="f" focussize="0,0"/>
                  <v:stroke on="f" joinstyle="miter"/>
                  <v:imagedata r:id="rId15" o:title=""/>
                  <o:lock v:ext="edit" aspectratio="t"/>
                  <w10:wrap type="none"/>
                  <w10:anchorlock/>
                </v:shape>
                <o:OLEObject Type="Embed" ProgID="Visio.Drawing.11" ShapeID="_x0000_i1027" DrawAspect="Content" ObjectID="_1468075727" r:id="rId14">
                  <o:LockedField>false</o:LockedField>
                </o:OLEObject>
              </w:object>
            </w:r>
          </w:p>
          <w:p>
            <w:pPr>
              <w:spacing w:line="360" w:lineRule="auto"/>
              <w:jc w:val="center"/>
              <w:rPr>
                <w:rFonts w:ascii="Times New Roman" w:hAnsi="Times New Roman"/>
                <w:b/>
                <w:sz w:val="24"/>
                <w:szCs w:val="24"/>
              </w:rPr>
            </w:pPr>
            <w:r>
              <w:rPr>
                <w:rFonts w:ascii="Times New Roman" w:hAnsi="Times New Roman"/>
                <w:b/>
                <w:sz w:val="24"/>
                <w:szCs w:val="24"/>
              </w:rPr>
              <w:t>图5-</w:t>
            </w:r>
            <w:r>
              <w:rPr>
                <w:rFonts w:hint="eastAsia" w:ascii="Times New Roman" w:hAnsi="Times New Roman"/>
                <w:b/>
                <w:sz w:val="24"/>
                <w:szCs w:val="24"/>
              </w:rPr>
              <w:t xml:space="preserve">3  </w:t>
            </w:r>
            <w:r>
              <w:rPr>
                <w:rFonts w:ascii="Times New Roman" w:hAnsi="Times New Roman"/>
                <w:b/>
                <w:sz w:val="24"/>
                <w:szCs w:val="24"/>
              </w:rPr>
              <w:t>项目</w:t>
            </w:r>
            <w:r>
              <w:rPr>
                <w:rFonts w:hint="eastAsia" w:ascii="Times New Roman" w:hAnsi="Times New Roman"/>
                <w:b/>
                <w:sz w:val="24"/>
                <w:szCs w:val="24"/>
              </w:rPr>
              <w:t>生活办公区</w:t>
            </w:r>
            <w:r>
              <w:rPr>
                <w:rFonts w:ascii="Times New Roman" w:hAnsi="Times New Roman"/>
                <w:b/>
                <w:sz w:val="24"/>
                <w:szCs w:val="24"/>
              </w:rPr>
              <w:t>产污环节示意图</w:t>
            </w:r>
          </w:p>
          <w:p>
            <w:pPr>
              <w:spacing w:line="360" w:lineRule="auto"/>
              <w:ind w:firstLine="562" w:firstLineChars="200"/>
              <w:rPr>
                <w:rFonts w:ascii="Times New Roman" w:hAnsi="Times New Roman"/>
                <w:b/>
                <w:sz w:val="28"/>
                <w:szCs w:val="28"/>
              </w:rPr>
            </w:pPr>
            <w:r>
              <w:rPr>
                <w:rFonts w:hint="eastAsia" w:ascii="Times New Roman" w:hAnsi="Times New Roman"/>
                <w:b/>
                <w:sz w:val="28"/>
                <w:szCs w:val="28"/>
              </w:rPr>
              <w:t>3、物料平衡</w:t>
            </w:r>
          </w:p>
          <w:p>
            <w:pPr>
              <w:spacing w:line="360" w:lineRule="auto"/>
              <w:ind w:firstLine="480" w:firstLineChars="200"/>
              <w:rPr>
                <w:rFonts w:ascii="Times New Roman" w:hAnsi="Times New Roman"/>
                <w:sz w:val="24"/>
                <w:szCs w:val="24"/>
              </w:rPr>
            </w:pPr>
            <w:r>
              <w:rPr>
                <w:rFonts w:ascii="Times New Roman" w:hAnsi="Times New Roman"/>
                <w:sz w:val="24"/>
                <w:szCs w:val="24"/>
              </w:rPr>
              <w:t>项目生产主要原料为</w:t>
            </w:r>
            <w:r>
              <w:rPr>
                <w:rFonts w:hint="eastAsia" w:ascii="Times New Roman" w:hAnsi="Times New Roman"/>
                <w:sz w:val="24"/>
                <w:szCs w:val="24"/>
              </w:rPr>
              <w:t>稻谷和半成品米</w:t>
            </w:r>
            <w:r>
              <w:rPr>
                <w:rFonts w:ascii="Times New Roman" w:hAnsi="Times New Roman"/>
                <w:sz w:val="24"/>
                <w:szCs w:val="24"/>
              </w:rPr>
              <w:t>，本项目主要生产</w:t>
            </w:r>
            <w:r>
              <w:rPr>
                <w:rFonts w:hint="eastAsia" w:ascii="Times New Roman" w:hAnsi="Times New Roman"/>
                <w:sz w:val="24"/>
                <w:szCs w:val="24"/>
              </w:rPr>
              <w:t>大米，</w:t>
            </w:r>
            <w:r>
              <w:rPr>
                <w:rFonts w:ascii="Times New Roman" w:hAnsi="Times New Roman"/>
                <w:sz w:val="24"/>
                <w:szCs w:val="24"/>
              </w:rPr>
              <w:t>副产物有谷糠</w:t>
            </w:r>
            <w:r>
              <w:rPr>
                <w:rFonts w:hint="eastAsia" w:ascii="Times New Roman" w:hAnsi="Times New Roman"/>
                <w:sz w:val="24"/>
                <w:szCs w:val="24"/>
              </w:rPr>
              <w:t>、</w:t>
            </w:r>
            <w:r>
              <w:rPr>
                <w:rFonts w:ascii="Times New Roman" w:hAnsi="Times New Roman"/>
                <w:sz w:val="24"/>
                <w:szCs w:val="24"/>
              </w:rPr>
              <w:t>碎米和异色米，项目生产期间物料平衡详见表5-2。</w:t>
            </w:r>
          </w:p>
          <w:p>
            <w:pPr>
              <w:spacing w:line="360" w:lineRule="auto"/>
              <w:jc w:val="center"/>
              <w:rPr>
                <w:rFonts w:ascii="Times New Roman" w:hAnsi="Times New Roman"/>
                <w:b/>
                <w:sz w:val="24"/>
                <w:szCs w:val="24"/>
              </w:rPr>
            </w:pPr>
            <w:r>
              <w:rPr>
                <w:rFonts w:hint="eastAsia" w:ascii="Times New Roman" w:hAnsi="Times New Roman"/>
                <w:b/>
                <w:sz w:val="24"/>
                <w:szCs w:val="24"/>
              </w:rPr>
              <w:t>表</w:t>
            </w:r>
            <w:r>
              <w:rPr>
                <w:rFonts w:ascii="Times New Roman" w:hAnsi="Times New Roman"/>
                <w:b/>
                <w:sz w:val="24"/>
                <w:szCs w:val="24"/>
              </w:rPr>
              <w:t xml:space="preserve">5-2  </w:t>
            </w:r>
            <w:r>
              <w:rPr>
                <w:rFonts w:hint="eastAsia" w:ascii="Times New Roman" w:hAnsi="Times New Roman"/>
                <w:b/>
                <w:sz w:val="24"/>
                <w:szCs w:val="24"/>
              </w:rPr>
              <w:t>项目营运期物料平衡</w:t>
            </w:r>
          </w:p>
          <w:tbl>
            <w:tblPr>
              <w:tblStyle w:val="27"/>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2404"/>
              <w:gridCol w:w="2404"/>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2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投入</w:t>
                  </w:r>
                </w:p>
              </w:tc>
              <w:tc>
                <w:tcPr>
                  <w:tcW w:w="48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名称</w:t>
                  </w:r>
                </w:p>
              </w:tc>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用量（t</w:t>
                  </w:r>
                  <w:r>
                    <w:rPr>
                      <w:rFonts w:ascii="Times New Roman" w:hAnsi="Times New Roman"/>
                      <w:bCs/>
                      <w:szCs w:val="21"/>
                    </w:rPr>
                    <w:t>/</w:t>
                  </w:r>
                  <w:r>
                    <w:rPr>
                      <w:rFonts w:hint="eastAsia" w:ascii="Times New Roman" w:hAnsi="Times New Roman"/>
                      <w:bCs/>
                      <w:szCs w:val="21"/>
                    </w:rPr>
                    <w:t>a）</w:t>
                  </w:r>
                </w:p>
              </w:tc>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名称</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产生量（t</w:t>
                  </w:r>
                  <w:r>
                    <w:rPr>
                      <w:rFonts w:ascii="Times New Roman" w:hAnsi="Times New Roman"/>
                      <w:bCs/>
                      <w:szCs w:val="21"/>
                    </w:rPr>
                    <w:t>/</w:t>
                  </w:r>
                  <w:r>
                    <w:rPr>
                      <w:rFonts w:hint="eastAsia" w:ascii="Times New Roman" w:hAnsi="Times New Roman"/>
                      <w:bCs/>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9"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稻谷</w:t>
                  </w:r>
                </w:p>
              </w:tc>
              <w:tc>
                <w:tcPr>
                  <w:tcW w:w="240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30000</w:t>
                  </w:r>
                </w:p>
              </w:tc>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大米</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9"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2404"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水分</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9"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2404"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谷糠</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9" w:type="dxa"/>
                  <w:vMerge w:val="restart"/>
                  <w:tcBorders>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半成品米</w:t>
                  </w:r>
                </w:p>
              </w:tc>
              <w:tc>
                <w:tcPr>
                  <w:tcW w:w="2404" w:type="dxa"/>
                  <w:vMerge w:val="restart"/>
                  <w:tcBorders>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41780</w:t>
                  </w:r>
                </w:p>
              </w:tc>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碎米和异色米</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1769.06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9"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2404"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粉尘</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9"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2404"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碎石</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合计</w:t>
                  </w:r>
                </w:p>
              </w:tc>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71780</w:t>
                  </w:r>
                </w:p>
              </w:tc>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合计</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71780</w:t>
                  </w:r>
                </w:p>
              </w:tc>
            </w:tr>
          </w:tbl>
          <w:p>
            <w:pPr>
              <w:spacing w:line="360" w:lineRule="auto"/>
              <w:ind w:firstLine="482" w:firstLineChars="200"/>
              <w:rPr>
                <w:rFonts w:ascii="Times New Roman" w:hAnsi="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jc w:val="center"/>
        </w:trPr>
        <w:tc>
          <w:tcPr>
            <w:tcW w:w="9072" w:type="dxa"/>
          </w:tcPr>
          <w:p>
            <w:pPr>
              <w:spacing w:line="360" w:lineRule="auto"/>
              <w:rPr>
                <w:rFonts w:ascii="Times New Roman" w:hAnsi="Times New Roman"/>
                <w:b/>
                <w:sz w:val="28"/>
                <w:szCs w:val="28"/>
              </w:rPr>
            </w:pPr>
            <w:r>
              <w:rPr>
                <w:rFonts w:hint="eastAsia" w:ascii="Times New Roman" w:hAnsi="Times New Roman"/>
                <w:b/>
                <w:sz w:val="28"/>
                <w:szCs w:val="28"/>
              </w:rPr>
              <w:t>主要污染工序：</w:t>
            </w:r>
          </w:p>
          <w:p>
            <w:pPr>
              <w:spacing w:line="360" w:lineRule="auto"/>
              <w:ind w:firstLine="562" w:firstLineChars="200"/>
              <w:rPr>
                <w:rFonts w:ascii="Times New Roman" w:hAnsi="Times New Roman"/>
                <w:b/>
                <w:sz w:val="28"/>
                <w:szCs w:val="28"/>
              </w:rPr>
            </w:pPr>
            <w:r>
              <w:rPr>
                <w:rFonts w:hint="eastAsia" w:ascii="Times New Roman" w:hAnsi="Times New Roman"/>
                <w:b/>
                <w:sz w:val="28"/>
                <w:szCs w:val="28"/>
              </w:rPr>
              <w:t>一、施工期主要污染工序</w:t>
            </w:r>
          </w:p>
          <w:p>
            <w:pPr>
              <w:spacing w:line="360" w:lineRule="auto"/>
              <w:ind w:firstLine="480" w:firstLineChars="200"/>
              <w:rPr>
                <w:rFonts w:ascii="Times New Roman" w:hAnsi="Times New Roman"/>
                <w:sz w:val="24"/>
                <w:szCs w:val="24"/>
              </w:rPr>
            </w:pPr>
            <w:bookmarkStart w:id="25" w:name="_Toc396897196"/>
            <w:r>
              <w:rPr>
                <w:rFonts w:hint="eastAsia" w:ascii="Times New Roman" w:hAnsi="Times New Roman"/>
                <w:sz w:val="24"/>
                <w:szCs w:val="24"/>
              </w:rPr>
              <w:t>施工期间主要是对辅助工程的建设、生产设备的安装以及对</w:t>
            </w:r>
            <w:r>
              <w:rPr>
                <w:rFonts w:ascii="Times New Roman" w:hAnsi="Times New Roman"/>
                <w:sz w:val="24"/>
                <w:szCs w:val="24"/>
              </w:rPr>
              <w:t>景观绿化</w:t>
            </w:r>
            <w:r>
              <w:rPr>
                <w:rFonts w:hint="eastAsia" w:ascii="Times New Roman" w:hAnsi="Times New Roman"/>
                <w:sz w:val="24"/>
                <w:szCs w:val="24"/>
              </w:rPr>
              <w:t>的建设等</w:t>
            </w:r>
            <w:r>
              <w:rPr>
                <w:rFonts w:ascii="Times New Roman" w:hAnsi="Times New Roman"/>
                <w:sz w:val="24"/>
                <w:szCs w:val="24"/>
              </w:rPr>
              <w:t>。施工期对环境的影响主要是施工产生的扬尘、废气</w:t>
            </w:r>
            <w:r>
              <w:rPr>
                <w:rFonts w:hint="eastAsia" w:ascii="Times New Roman" w:hAnsi="Times New Roman"/>
                <w:sz w:val="24"/>
                <w:szCs w:val="24"/>
              </w:rPr>
              <w:t>、</w:t>
            </w:r>
            <w:r>
              <w:rPr>
                <w:rFonts w:ascii="Times New Roman" w:hAnsi="Times New Roman"/>
                <w:sz w:val="24"/>
                <w:szCs w:val="24"/>
              </w:rPr>
              <w:t>废水</w:t>
            </w:r>
            <w:r>
              <w:rPr>
                <w:rFonts w:hint="eastAsia" w:ascii="Times New Roman" w:hAnsi="Times New Roman"/>
                <w:sz w:val="24"/>
                <w:szCs w:val="24"/>
              </w:rPr>
              <w:t>、</w:t>
            </w:r>
            <w:r>
              <w:rPr>
                <w:rFonts w:ascii="Times New Roman" w:hAnsi="Times New Roman"/>
                <w:sz w:val="24"/>
                <w:szCs w:val="24"/>
              </w:rPr>
              <w:t>噪声及建筑垃圾</w:t>
            </w:r>
            <w:r>
              <w:rPr>
                <w:rFonts w:hint="eastAsia" w:ascii="Times New Roman" w:hAnsi="Times New Roman"/>
                <w:sz w:val="24"/>
                <w:szCs w:val="24"/>
              </w:rPr>
              <w:t>、</w:t>
            </w:r>
            <w:r>
              <w:rPr>
                <w:rFonts w:ascii="Times New Roman" w:hAnsi="Times New Roman"/>
                <w:sz w:val="24"/>
                <w:szCs w:val="24"/>
              </w:rPr>
              <w:t>生活垃圾等。</w:t>
            </w:r>
          </w:p>
          <w:p>
            <w:pPr>
              <w:spacing w:line="360" w:lineRule="auto"/>
              <w:ind w:firstLine="562" w:firstLineChars="200"/>
              <w:rPr>
                <w:rFonts w:ascii="Times New Roman" w:hAnsi="Times New Roman"/>
                <w:b/>
                <w:sz w:val="28"/>
                <w:szCs w:val="28"/>
              </w:rPr>
            </w:pPr>
            <w:r>
              <w:rPr>
                <w:rFonts w:hint="eastAsia" w:ascii="Times New Roman" w:hAnsi="Times New Roman"/>
                <w:b/>
                <w:sz w:val="28"/>
                <w:szCs w:val="28"/>
              </w:rPr>
              <w:t>1、施工</w:t>
            </w:r>
            <w:r>
              <w:rPr>
                <w:rFonts w:ascii="Times New Roman" w:hAnsi="Times New Roman"/>
                <w:b/>
                <w:sz w:val="28"/>
                <w:szCs w:val="28"/>
              </w:rPr>
              <w:t>废气</w:t>
            </w:r>
            <w:bookmarkEnd w:id="25"/>
          </w:p>
          <w:p>
            <w:pPr>
              <w:spacing w:line="360" w:lineRule="auto"/>
              <w:ind w:firstLine="480" w:firstLineChars="200"/>
              <w:rPr>
                <w:rFonts w:ascii="Times New Roman" w:hAnsi="Times New Roman"/>
                <w:sz w:val="24"/>
              </w:rPr>
            </w:pPr>
            <w:r>
              <w:rPr>
                <w:rFonts w:ascii="Times New Roman" w:hAnsi="Times New Roman"/>
                <w:sz w:val="24"/>
              </w:rPr>
              <w:t>（1）扬尘</w:t>
            </w:r>
          </w:p>
          <w:p>
            <w:pPr>
              <w:tabs>
                <w:tab w:val="left" w:pos="2100"/>
              </w:tabs>
              <w:spacing w:line="360" w:lineRule="auto"/>
              <w:ind w:firstLine="480" w:firstLineChars="200"/>
              <w:rPr>
                <w:rFonts w:ascii="Times New Roman" w:hAnsi="Times New Roman"/>
                <w:sz w:val="24"/>
              </w:rPr>
            </w:pPr>
            <w:r>
              <w:rPr>
                <w:rFonts w:ascii="Times New Roman" w:hAnsi="宋体"/>
                <w:kern w:val="1"/>
                <w:sz w:val="24"/>
              </w:rPr>
              <w:t>本项目主要进行</w:t>
            </w:r>
            <w:r>
              <w:rPr>
                <w:rFonts w:hint="eastAsia" w:ascii="Times New Roman" w:hAnsi="宋体"/>
                <w:kern w:val="1"/>
                <w:sz w:val="24"/>
              </w:rPr>
              <w:t>辅助工程的建设</w:t>
            </w:r>
            <w:r>
              <w:rPr>
                <w:rFonts w:ascii="Times New Roman" w:hAnsi="宋体"/>
                <w:kern w:val="1"/>
                <w:sz w:val="24"/>
              </w:rPr>
              <w:t>以及设备安装，</w:t>
            </w:r>
            <w:r>
              <w:rPr>
                <w:rFonts w:hint="eastAsia" w:ascii="Times New Roman" w:hAnsi="宋体"/>
                <w:kern w:val="1"/>
                <w:sz w:val="24"/>
              </w:rPr>
              <w:t>辅助工程建设</w:t>
            </w:r>
            <w:r>
              <w:rPr>
                <w:rFonts w:ascii="Times New Roman" w:hAnsi="宋体"/>
                <w:kern w:val="1"/>
                <w:sz w:val="24"/>
              </w:rPr>
              <w:t>时主要使用的是砂浆，只在厂内进行少量的砂浆拌合，项目在</w:t>
            </w:r>
            <w:r>
              <w:rPr>
                <w:rFonts w:hint="eastAsia" w:ascii="Times New Roman" w:hAnsi="宋体"/>
                <w:kern w:val="1"/>
                <w:sz w:val="24"/>
              </w:rPr>
              <w:t>洽谈室、门卫等辅助工程建设、</w:t>
            </w:r>
            <w:r>
              <w:rPr>
                <w:rFonts w:ascii="Times New Roman" w:hAnsi="宋体"/>
                <w:kern w:val="1"/>
                <w:sz w:val="24"/>
              </w:rPr>
              <w:t>设备装卸等施工作业及施工车辆运输时会产生一定量的扬尘。扬尘尘主要污染物为</w:t>
            </w:r>
            <w:r>
              <w:rPr>
                <w:rFonts w:hint="eastAsia" w:ascii="Times New Roman" w:hAnsi="Times New Roman"/>
                <w:kern w:val="1"/>
                <w:sz w:val="24"/>
              </w:rPr>
              <w:t>颗粒物</w:t>
            </w:r>
            <w:r>
              <w:rPr>
                <w:rFonts w:ascii="Times New Roman" w:hAnsi="宋体"/>
                <w:kern w:val="1"/>
                <w:sz w:val="24"/>
              </w:rPr>
              <w:t>，不含有毒有害的特殊污染物质，呈无组织排放，由于项目</w:t>
            </w:r>
            <w:r>
              <w:rPr>
                <w:rFonts w:hint="eastAsia" w:ascii="Times New Roman" w:hAnsi="宋体"/>
                <w:kern w:val="1"/>
                <w:sz w:val="24"/>
              </w:rPr>
              <w:t>施工工程量不大、</w:t>
            </w:r>
            <w:r>
              <w:rPr>
                <w:rFonts w:ascii="Times New Roman" w:hAnsi="宋体"/>
                <w:kern w:val="1"/>
                <w:sz w:val="24"/>
              </w:rPr>
              <w:t>施工期较短</w:t>
            </w:r>
            <w:r>
              <w:rPr>
                <w:rFonts w:hint="eastAsia" w:ascii="Times New Roman" w:hAnsi="宋体"/>
                <w:kern w:val="1"/>
                <w:sz w:val="24"/>
              </w:rPr>
              <w:t>，产生的扬尘量不大，影响较小。</w:t>
            </w:r>
          </w:p>
          <w:p>
            <w:pPr>
              <w:spacing w:line="360" w:lineRule="auto"/>
              <w:ind w:firstLine="424" w:firstLineChars="177"/>
              <w:outlineLvl w:val="0"/>
              <w:rPr>
                <w:rFonts w:ascii="Times New Roman" w:hAnsi="Times New Roman"/>
                <w:sz w:val="24"/>
              </w:rPr>
            </w:pPr>
            <w:bookmarkStart w:id="26" w:name="_Toc482291036"/>
            <w:r>
              <w:rPr>
                <w:rFonts w:hint="eastAsia" w:ascii="Times New Roman" w:hAnsi="Times New Roman"/>
                <w:sz w:val="24"/>
              </w:rPr>
              <w:t>（2）</w:t>
            </w:r>
            <w:r>
              <w:rPr>
                <w:rFonts w:hint="eastAsia" w:ascii="Times New Roman" w:hAnsi="Times New Roman"/>
                <w:kern w:val="0"/>
                <w:sz w:val="24"/>
              </w:rPr>
              <w:t>运输车辆</w:t>
            </w:r>
            <w:r>
              <w:rPr>
                <w:rFonts w:ascii="Times New Roman" w:hAnsi="Times New Roman"/>
                <w:kern w:val="0"/>
                <w:sz w:val="24"/>
              </w:rPr>
              <w:t>及其它燃油机械施工时产生的尾气</w:t>
            </w:r>
            <w:bookmarkEnd w:id="26"/>
          </w:p>
          <w:p>
            <w:pPr>
              <w:spacing w:line="360" w:lineRule="auto"/>
              <w:ind w:firstLine="424" w:firstLineChars="177"/>
              <w:outlineLvl w:val="0"/>
              <w:rPr>
                <w:rFonts w:ascii="Times New Roman" w:hAnsi="Times New Roman"/>
                <w:bCs/>
                <w:kern w:val="0"/>
                <w:sz w:val="24"/>
              </w:rPr>
            </w:pPr>
            <w:r>
              <w:rPr>
                <w:rFonts w:ascii="Times New Roman" w:hAnsi="Times New Roman"/>
                <w:kern w:val="0"/>
                <w:sz w:val="24"/>
              </w:rPr>
              <w:t>本项目施工期废气主要来源于运输车辆及其它燃油机械施工时产生的尾气，其中的污染物主</w:t>
            </w:r>
            <w:r>
              <w:rPr>
                <w:rFonts w:ascii="Times New Roman" w:hAnsi="Times New Roman"/>
                <w:bCs/>
                <w:kern w:val="0"/>
                <w:sz w:val="24"/>
              </w:rPr>
              <w:t>要有NO</w:t>
            </w:r>
            <w:r>
              <w:rPr>
                <w:rFonts w:ascii="Times New Roman" w:hAnsi="Times New Roman"/>
                <w:bCs/>
                <w:kern w:val="0"/>
                <w:sz w:val="24"/>
                <w:vertAlign w:val="subscript"/>
              </w:rPr>
              <w:t>x</w:t>
            </w:r>
            <w:r>
              <w:rPr>
                <w:rFonts w:ascii="Times New Roman" w:hAnsi="Times New Roman"/>
                <w:bCs/>
                <w:kern w:val="0"/>
                <w:sz w:val="24"/>
              </w:rPr>
              <w:t>、CO及CH</w:t>
            </w:r>
            <w:r>
              <w:rPr>
                <w:rFonts w:ascii="Times New Roman" w:hAnsi="Times New Roman"/>
                <w:bCs/>
                <w:kern w:val="0"/>
                <w:sz w:val="24"/>
                <w:vertAlign w:val="subscript"/>
              </w:rPr>
              <w:t>x</w:t>
            </w:r>
            <w:r>
              <w:rPr>
                <w:rFonts w:ascii="Times New Roman" w:hAnsi="Times New Roman"/>
                <w:bCs/>
                <w:kern w:val="0"/>
                <w:sz w:val="24"/>
              </w:rPr>
              <w:t>等。施工期的废气为无组织间断排放，会对环境空气造成一定影响。</w:t>
            </w:r>
          </w:p>
          <w:p>
            <w:pPr>
              <w:spacing w:line="360" w:lineRule="auto"/>
              <w:ind w:firstLine="480" w:firstLineChars="200"/>
              <w:rPr>
                <w:rFonts w:ascii="Times New Roman" w:hAnsi="Times New Roman"/>
                <w:sz w:val="24"/>
                <w:szCs w:val="24"/>
              </w:rPr>
            </w:pPr>
            <w:r>
              <w:rPr>
                <w:rFonts w:hint="eastAsia" w:ascii="Times New Roman" w:hAnsi="Times New Roman"/>
                <w:kern w:val="0"/>
                <w:sz w:val="24"/>
              </w:rPr>
              <w:t>根据《环境保护实用数据手册》，中“表</w:t>
            </w:r>
            <w:r>
              <w:rPr>
                <w:rFonts w:ascii="Times New Roman" w:hAnsi="Times New Roman"/>
                <w:kern w:val="0"/>
                <w:sz w:val="24"/>
              </w:rPr>
              <w:t>2-146</w:t>
            </w:r>
            <w:r>
              <w:rPr>
                <w:rFonts w:hint="eastAsia" w:ascii="Times New Roman" w:hAnsi="Times New Roman"/>
                <w:kern w:val="0"/>
                <w:sz w:val="24"/>
              </w:rPr>
              <w:t>机动车辆大气污染物排放表”</w:t>
            </w:r>
            <w:r>
              <w:rPr>
                <w:rFonts w:hint="eastAsia" w:ascii="Times New Roman" w:hAnsi="Times New Roman"/>
                <w:sz w:val="24"/>
              </w:rPr>
              <w:t>，污染物取值</w:t>
            </w:r>
            <w:r>
              <w:rPr>
                <w:rFonts w:hint="eastAsia" w:ascii="Times New Roman" w:hAnsi="Times New Roman"/>
                <w:sz w:val="24"/>
                <w:szCs w:val="24"/>
              </w:rPr>
              <w:t>具体参照下表5-3。</w:t>
            </w:r>
          </w:p>
          <w:p>
            <w:pPr>
              <w:spacing w:line="360" w:lineRule="auto"/>
              <w:jc w:val="center"/>
              <w:rPr>
                <w:rFonts w:ascii="Times New Roman" w:hAnsi="Times New Roman"/>
                <w:b/>
                <w:sz w:val="24"/>
                <w:szCs w:val="24"/>
              </w:rPr>
            </w:pPr>
            <w:r>
              <w:rPr>
                <w:rFonts w:hint="eastAsia" w:ascii="Times New Roman" w:hAnsi="Times New Roman"/>
                <w:b/>
                <w:sz w:val="24"/>
                <w:szCs w:val="24"/>
              </w:rPr>
              <w:t>表5-3  机动车辆大气污染物排放表</w:t>
            </w:r>
          </w:p>
          <w:tbl>
            <w:tblPr>
              <w:tblStyle w:val="27"/>
              <w:tblW w:w="8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5"/>
              <w:gridCol w:w="4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65" w:type="dxa"/>
                  <w:tcBorders>
                    <w:top w:val="single" w:color="auto" w:sz="4" w:space="0"/>
                    <w:left w:val="single" w:color="auto" w:sz="4" w:space="0"/>
                    <w:right w:val="single" w:color="auto" w:sz="4" w:space="0"/>
                  </w:tcBorders>
                  <w:vAlign w:val="center"/>
                </w:tcPr>
                <w:p>
                  <w:pPr>
                    <w:tabs>
                      <w:tab w:val="left" w:pos="2100"/>
                    </w:tabs>
                    <w:jc w:val="center"/>
                    <w:rPr>
                      <w:rFonts w:ascii="Times New Roman" w:hAnsi="Times New Roman"/>
                      <w:bCs/>
                      <w:szCs w:val="21"/>
                    </w:rPr>
                  </w:pPr>
                  <w:r>
                    <w:rPr>
                      <w:rFonts w:ascii="Times New Roman" w:hAnsi="Times New Roman"/>
                      <w:bCs/>
                      <w:szCs w:val="21"/>
                    </w:rPr>
                    <w:t>污染物</w:t>
                  </w:r>
                </w:p>
              </w:tc>
              <w:tc>
                <w:tcPr>
                  <w:tcW w:w="4271" w:type="dxa"/>
                  <w:tcBorders>
                    <w:top w:val="single" w:color="auto" w:sz="4" w:space="0"/>
                    <w:left w:val="single" w:color="auto" w:sz="4" w:space="0"/>
                    <w:right w:val="single" w:color="auto" w:sz="4" w:space="0"/>
                  </w:tcBorders>
                  <w:vAlign w:val="center"/>
                </w:tcPr>
                <w:p>
                  <w:pPr>
                    <w:tabs>
                      <w:tab w:val="left" w:pos="2100"/>
                    </w:tabs>
                    <w:jc w:val="center"/>
                    <w:rPr>
                      <w:rFonts w:ascii="Times New Roman" w:hAnsi="Times New Roman"/>
                      <w:bCs/>
                      <w:szCs w:val="21"/>
                    </w:rPr>
                  </w:pPr>
                  <w:r>
                    <w:rPr>
                      <w:rFonts w:ascii="Times New Roman" w:hAnsi="Times New Roman"/>
                      <w:bCs/>
                      <w:szCs w:val="21"/>
                    </w:rPr>
                    <w:t>以柴油为燃料的载重汽车（g/L）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65"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szCs w:val="21"/>
                    </w:rPr>
                  </w:pPr>
                  <w:r>
                    <w:rPr>
                      <w:rFonts w:ascii="Times New Roman" w:hAnsi="Times New Roman"/>
                      <w:bCs/>
                      <w:szCs w:val="21"/>
                    </w:rPr>
                    <w:t>一氧化碳</w:t>
                  </w:r>
                </w:p>
              </w:tc>
              <w:tc>
                <w:tcPr>
                  <w:tcW w:w="4271"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szCs w:val="21"/>
                    </w:rPr>
                  </w:pPr>
                  <w:r>
                    <w:rPr>
                      <w:rFonts w:ascii="Times New Roman" w:hAnsi="Times New Roman"/>
                      <w:bCs/>
                      <w:szCs w:val="21"/>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65"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szCs w:val="21"/>
                    </w:rPr>
                  </w:pPr>
                  <w:r>
                    <w:rPr>
                      <w:rFonts w:ascii="Times New Roman" w:hAnsi="Times New Roman"/>
                      <w:bCs/>
                      <w:szCs w:val="21"/>
                    </w:rPr>
                    <w:t>氮氧化物</w:t>
                  </w:r>
                </w:p>
              </w:tc>
              <w:tc>
                <w:tcPr>
                  <w:tcW w:w="4271"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szCs w:val="21"/>
                    </w:rPr>
                  </w:pPr>
                  <w:r>
                    <w:rPr>
                      <w:rFonts w:ascii="Times New Roman" w:hAnsi="Times New Roman"/>
                      <w:bCs/>
                      <w:szCs w:val="21"/>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65"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szCs w:val="21"/>
                    </w:rPr>
                  </w:pPr>
                  <w:r>
                    <w:rPr>
                      <w:rFonts w:ascii="Times New Roman" w:hAnsi="Times New Roman"/>
                      <w:bCs/>
                      <w:szCs w:val="21"/>
                    </w:rPr>
                    <w:t>烃类</w:t>
                  </w:r>
                </w:p>
              </w:tc>
              <w:tc>
                <w:tcPr>
                  <w:tcW w:w="4271"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szCs w:val="21"/>
                    </w:rPr>
                  </w:pPr>
                  <w:r>
                    <w:rPr>
                      <w:rFonts w:ascii="Times New Roman" w:hAnsi="Times New Roman"/>
                      <w:bCs/>
                      <w:szCs w:val="21"/>
                    </w:rPr>
                    <w:t>4.44</w:t>
                  </w:r>
                </w:p>
              </w:tc>
            </w:tr>
          </w:tbl>
          <w:p>
            <w:pPr>
              <w:tabs>
                <w:tab w:val="left" w:pos="2100"/>
              </w:tabs>
              <w:spacing w:line="360" w:lineRule="auto"/>
              <w:ind w:firstLine="480" w:firstLineChars="200"/>
              <w:rPr>
                <w:rFonts w:ascii="Times New Roman" w:hAnsi="Times New Roman"/>
                <w:bCs/>
                <w:sz w:val="24"/>
              </w:rPr>
            </w:pPr>
            <w:bookmarkStart w:id="27" w:name="_Toc482291037"/>
            <w:r>
              <w:rPr>
                <w:rFonts w:hint="eastAsia" w:ascii="Times New Roman" w:hAnsi="Times New Roman"/>
                <w:bCs/>
                <w:sz w:val="24"/>
              </w:rPr>
              <w:t>施工期车辆大部分为以柴油为燃料的载重汽车，根据业主提供资料，施工期柴油总用量大约250</w:t>
            </w:r>
            <w:r>
              <w:rPr>
                <w:rFonts w:ascii="Times New Roman" w:hAnsi="Times New Roman"/>
                <w:bCs/>
                <w:sz w:val="24"/>
              </w:rPr>
              <w:t>L</w:t>
            </w:r>
            <w:r>
              <w:rPr>
                <w:rFonts w:hint="eastAsia" w:ascii="Times New Roman" w:hAnsi="Times New Roman"/>
                <w:bCs/>
                <w:sz w:val="24"/>
              </w:rPr>
              <w:t>，施工期6个月，污染物排放量见表</w:t>
            </w:r>
            <w:r>
              <w:rPr>
                <w:rFonts w:ascii="Times New Roman" w:hAnsi="Times New Roman"/>
                <w:bCs/>
                <w:sz w:val="24"/>
              </w:rPr>
              <w:t>5-</w:t>
            </w:r>
            <w:r>
              <w:rPr>
                <w:rFonts w:hint="eastAsia" w:ascii="Times New Roman" w:hAnsi="Times New Roman"/>
                <w:bCs/>
                <w:sz w:val="24"/>
              </w:rPr>
              <w:t>4。</w:t>
            </w:r>
          </w:p>
          <w:p>
            <w:pPr>
              <w:tabs>
                <w:tab w:val="left" w:pos="2100"/>
              </w:tabs>
              <w:spacing w:line="360" w:lineRule="auto"/>
              <w:ind w:firstLine="482" w:firstLineChars="200"/>
              <w:jc w:val="center"/>
              <w:rPr>
                <w:rFonts w:ascii="Times New Roman" w:hAnsi="Times New Roman"/>
                <w:b/>
                <w:bCs/>
                <w:sz w:val="24"/>
              </w:rPr>
            </w:pPr>
            <w:r>
              <w:rPr>
                <w:rFonts w:hint="eastAsia" w:ascii="Times New Roman" w:hAnsi="Times New Roman"/>
                <w:b/>
                <w:bCs/>
                <w:sz w:val="24"/>
              </w:rPr>
              <w:t>表</w:t>
            </w:r>
            <w:r>
              <w:rPr>
                <w:rFonts w:ascii="Times New Roman" w:hAnsi="Times New Roman"/>
                <w:b/>
                <w:bCs/>
                <w:sz w:val="24"/>
              </w:rPr>
              <w:t>5-</w:t>
            </w:r>
            <w:r>
              <w:rPr>
                <w:rFonts w:hint="eastAsia" w:ascii="Times New Roman" w:hAnsi="Times New Roman"/>
                <w:b/>
                <w:bCs/>
                <w:sz w:val="24"/>
              </w:rPr>
              <w:t>4  机动车辆大气污染物排放量</w:t>
            </w:r>
          </w:p>
          <w:tbl>
            <w:tblPr>
              <w:tblStyle w:val="28"/>
              <w:tblW w:w="81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79"/>
              <w:gridCol w:w="2591"/>
              <w:gridCol w:w="2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79"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ascii="Times New Roman" w:hAnsi="Times New Roman"/>
                      <w:bCs/>
                      <w:kern w:val="0"/>
                      <w:szCs w:val="21"/>
                    </w:rPr>
                    <w:t>污染物</w:t>
                  </w:r>
                </w:p>
              </w:tc>
              <w:tc>
                <w:tcPr>
                  <w:tcW w:w="2591"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ascii="Times New Roman" w:hAnsi="Times New Roman"/>
                      <w:bCs/>
                      <w:kern w:val="0"/>
                      <w:szCs w:val="21"/>
                    </w:rPr>
                    <w:t>总排放量</w:t>
                  </w:r>
                </w:p>
              </w:tc>
              <w:tc>
                <w:tcPr>
                  <w:tcW w:w="2640"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ascii="Times New Roman" w:hAnsi="Times New Roman"/>
                      <w:bCs/>
                      <w:kern w:val="0"/>
                      <w:szCs w:val="21"/>
                    </w:rPr>
                    <w:t>日排放量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79"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ascii="Times New Roman" w:hAnsi="Times New Roman"/>
                      <w:bCs/>
                      <w:kern w:val="0"/>
                      <w:szCs w:val="21"/>
                    </w:rPr>
                    <w:t>一氧化碳</w:t>
                  </w:r>
                </w:p>
              </w:tc>
              <w:tc>
                <w:tcPr>
                  <w:tcW w:w="2591"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hint="eastAsia" w:ascii="Times New Roman" w:hAnsi="Times New Roman"/>
                      <w:bCs/>
                      <w:kern w:val="0"/>
                      <w:szCs w:val="21"/>
                    </w:rPr>
                    <w:t>6.75kg</w:t>
                  </w:r>
                </w:p>
              </w:tc>
              <w:tc>
                <w:tcPr>
                  <w:tcW w:w="2640"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ascii="Times New Roman" w:hAnsi="Times New Roman"/>
                      <w:bCs/>
                      <w:kern w:val="0"/>
                      <w:szCs w:val="21"/>
                    </w:rPr>
                    <w:t>0.0</w:t>
                  </w:r>
                  <w:r>
                    <w:rPr>
                      <w:rFonts w:hint="eastAsia" w:ascii="Times New Roman" w:hAnsi="Times New Roman"/>
                      <w:bCs/>
                      <w:kern w:val="0"/>
                      <w:szCs w:val="21"/>
                    </w:rPr>
                    <w:t>375k</w:t>
                  </w:r>
                  <w:r>
                    <w:rPr>
                      <w:rFonts w:ascii="Times New Roman" w:hAnsi="Times New Roman"/>
                      <w:bCs/>
                      <w:kern w:val="0"/>
                      <w:szCs w:val="21"/>
                    </w:rPr>
                    <w:t>g/d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79"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ascii="Times New Roman" w:hAnsi="Times New Roman"/>
                      <w:bCs/>
                      <w:kern w:val="0"/>
                      <w:szCs w:val="21"/>
                    </w:rPr>
                    <w:t>氮氧化物</w:t>
                  </w:r>
                </w:p>
              </w:tc>
              <w:tc>
                <w:tcPr>
                  <w:tcW w:w="2591"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hint="eastAsia" w:ascii="Times New Roman" w:hAnsi="Times New Roman"/>
                      <w:bCs/>
                      <w:kern w:val="0"/>
                      <w:szCs w:val="21"/>
                    </w:rPr>
                    <w:t>11.1kg</w:t>
                  </w:r>
                </w:p>
              </w:tc>
              <w:tc>
                <w:tcPr>
                  <w:tcW w:w="2640"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ascii="Times New Roman" w:hAnsi="Times New Roman"/>
                      <w:bCs/>
                      <w:kern w:val="0"/>
                      <w:szCs w:val="21"/>
                    </w:rPr>
                    <w:t>0.0</w:t>
                  </w:r>
                  <w:r>
                    <w:rPr>
                      <w:rFonts w:hint="eastAsia" w:ascii="Times New Roman" w:hAnsi="Times New Roman"/>
                      <w:bCs/>
                      <w:kern w:val="0"/>
                      <w:szCs w:val="21"/>
                    </w:rPr>
                    <w:t>617</w:t>
                  </w:r>
                  <w:r>
                    <w:rPr>
                      <w:rFonts w:ascii="Times New Roman" w:hAnsi="Times New Roman"/>
                      <w:bCs/>
                      <w:kern w:val="0"/>
                      <w:szCs w:val="21"/>
                    </w:rPr>
                    <w:t>kg/d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879"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ascii="Times New Roman" w:hAnsi="Times New Roman"/>
                      <w:bCs/>
                      <w:kern w:val="0"/>
                      <w:szCs w:val="21"/>
                    </w:rPr>
                    <w:t>烃类</w:t>
                  </w:r>
                </w:p>
              </w:tc>
              <w:tc>
                <w:tcPr>
                  <w:tcW w:w="2591"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hint="eastAsia" w:ascii="Times New Roman" w:hAnsi="Times New Roman"/>
                      <w:bCs/>
                      <w:kern w:val="0"/>
                      <w:szCs w:val="21"/>
                    </w:rPr>
                    <w:t>1.11kg</w:t>
                  </w:r>
                </w:p>
              </w:tc>
              <w:tc>
                <w:tcPr>
                  <w:tcW w:w="2640"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ascii="Times New Roman" w:hAnsi="Times New Roman"/>
                      <w:bCs/>
                      <w:kern w:val="0"/>
                      <w:szCs w:val="21"/>
                    </w:rPr>
                    <w:t>0.00</w:t>
                  </w:r>
                  <w:r>
                    <w:rPr>
                      <w:rFonts w:hint="eastAsia" w:ascii="Times New Roman" w:hAnsi="Times New Roman"/>
                      <w:bCs/>
                      <w:kern w:val="0"/>
                      <w:szCs w:val="21"/>
                    </w:rPr>
                    <w:t>62</w:t>
                  </w:r>
                  <w:r>
                    <w:rPr>
                      <w:rFonts w:ascii="Times New Roman" w:hAnsi="Times New Roman"/>
                      <w:bCs/>
                      <w:kern w:val="0"/>
                      <w:szCs w:val="21"/>
                    </w:rPr>
                    <w:t>kg/d</w:t>
                  </w:r>
                </w:p>
              </w:tc>
            </w:tr>
            <w:bookmarkEnd w:id="27"/>
          </w:tbl>
          <w:p>
            <w:pPr>
              <w:spacing w:line="360" w:lineRule="auto"/>
              <w:ind w:firstLine="562" w:firstLineChars="200"/>
              <w:outlineLvl w:val="0"/>
              <w:rPr>
                <w:rFonts w:ascii="Times New Roman" w:hAnsi="Times New Roman"/>
                <w:b/>
                <w:sz w:val="28"/>
                <w:szCs w:val="28"/>
              </w:rPr>
            </w:pPr>
            <w:bookmarkStart w:id="28" w:name="_Toc396897197"/>
            <w:bookmarkStart w:id="29" w:name="_Toc482291038"/>
            <w:r>
              <w:rPr>
                <w:rFonts w:hint="eastAsia" w:ascii="Times New Roman" w:hAnsi="Times New Roman"/>
                <w:b/>
                <w:sz w:val="28"/>
                <w:szCs w:val="28"/>
              </w:rPr>
              <w:t>2、施工废水</w:t>
            </w:r>
            <w:bookmarkEnd w:id="28"/>
            <w:bookmarkEnd w:id="29"/>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本项目厂房为租用，主体建筑物已经建成，施工期间仅对生产设备安装，同时设置洽谈室等。</w:t>
            </w:r>
            <w:r>
              <w:rPr>
                <w:rFonts w:ascii="Times New Roman" w:hAnsi="Times New Roman"/>
                <w:sz w:val="24"/>
                <w:szCs w:val="24"/>
              </w:rPr>
              <w:t>施工废水主要来源于</w:t>
            </w:r>
            <w:r>
              <w:rPr>
                <w:rFonts w:hint="eastAsia" w:ascii="Times New Roman" w:hAnsi="Times New Roman"/>
                <w:sz w:val="24"/>
                <w:szCs w:val="24"/>
              </w:rPr>
              <w:t>少量</w:t>
            </w:r>
            <w:r>
              <w:rPr>
                <w:rFonts w:ascii="Times New Roman" w:hAnsi="Times New Roman"/>
                <w:sz w:val="24"/>
                <w:szCs w:val="24"/>
              </w:rPr>
              <w:t>建筑施工废水和施工人员的清洁废水。</w:t>
            </w:r>
            <w:r>
              <w:rPr>
                <w:rFonts w:ascii="Times New Roman" w:hAnsi="Times New Roman"/>
                <w:sz w:val="24"/>
              </w:rPr>
              <w:t>本项目施工期涉及用水和排水的阶段主要是结构阶段和装修阶段，主要污染因子为SS</w:t>
            </w:r>
            <w:r>
              <w:rPr>
                <w:rFonts w:ascii="Times New Roman" w:hAnsi="Times New Roman"/>
                <w:kern w:val="18"/>
                <w:sz w:val="24"/>
                <w:lang w:val="zh-CN"/>
              </w:rPr>
              <w:t>。</w:t>
            </w:r>
          </w:p>
          <w:p>
            <w:pPr>
              <w:spacing w:line="360" w:lineRule="auto"/>
              <w:ind w:firstLine="482"/>
              <w:rPr>
                <w:rFonts w:ascii="Times New Roman" w:hAnsi="Times New Roman"/>
                <w:kern w:val="0"/>
                <w:sz w:val="24"/>
              </w:rPr>
            </w:pPr>
            <w:r>
              <w:rPr>
                <w:rFonts w:hint="eastAsia" w:ascii="Times New Roman" w:hAnsi="Times New Roman"/>
                <w:kern w:val="0"/>
                <w:sz w:val="24"/>
              </w:rPr>
              <w:t>本项目建筑废水</w:t>
            </w:r>
            <w:r>
              <w:rPr>
                <w:rFonts w:ascii="Times New Roman" w:hAnsi="Times New Roman"/>
                <w:kern w:val="0"/>
                <w:sz w:val="24"/>
              </w:rPr>
              <w:t>主要产生于</w:t>
            </w:r>
            <w:r>
              <w:rPr>
                <w:rFonts w:hint="eastAsia" w:ascii="Times New Roman" w:hAnsi="Times New Roman"/>
                <w:bCs/>
                <w:sz w:val="24"/>
                <w:szCs w:val="24"/>
              </w:rPr>
              <w:t>洽谈室等</w:t>
            </w:r>
            <w:r>
              <w:rPr>
                <w:rFonts w:ascii="Times New Roman" w:hAnsi="Times New Roman"/>
                <w:kern w:val="0"/>
                <w:sz w:val="24"/>
              </w:rPr>
              <w:t>建设过程中，其中建筑面积</w:t>
            </w:r>
            <w:r>
              <w:rPr>
                <w:rFonts w:hint="eastAsia" w:ascii="Times New Roman" w:hAnsi="Times New Roman"/>
                <w:kern w:val="0"/>
                <w:sz w:val="24"/>
              </w:rPr>
              <w:t>约</w:t>
            </w:r>
            <w:r>
              <w:rPr>
                <w:rFonts w:ascii="Times New Roman" w:hAnsi="Times New Roman"/>
                <w:kern w:val="0"/>
                <w:sz w:val="24"/>
              </w:rPr>
              <w:t>为</w:t>
            </w:r>
            <w:r>
              <w:rPr>
                <w:rFonts w:hint="eastAsia" w:ascii="Times New Roman" w:hAnsi="Times New Roman"/>
                <w:sz w:val="24"/>
                <w:szCs w:val="24"/>
              </w:rPr>
              <w:t>40</w:t>
            </w:r>
            <w:r>
              <w:rPr>
                <w:rFonts w:ascii="Times New Roman" w:hAnsi="Times New Roman"/>
                <w:sz w:val="24"/>
                <w:szCs w:val="24"/>
              </w:rPr>
              <w:t>m</w:t>
            </w:r>
            <w:r>
              <w:rPr>
                <w:rFonts w:ascii="Times New Roman" w:hAnsi="Times New Roman"/>
                <w:sz w:val="24"/>
                <w:szCs w:val="24"/>
                <w:vertAlign w:val="superscript"/>
              </w:rPr>
              <w:t>2</w:t>
            </w:r>
            <w:r>
              <w:rPr>
                <w:rFonts w:hint="eastAsia" w:ascii="Times New Roman" w:hAnsi="Times New Roman"/>
                <w:kern w:val="0"/>
                <w:sz w:val="24"/>
              </w:rPr>
              <w:t>。</w:t>
            </w:r>
            <w:r>
              <w:rPr>
                <w:rFonts w:ascii="Times New Roman" w:hAnsi="Times New Roman"/>
                <w:kern w:val="0"/>
                <w:sz w:val="24"/>
              </w:rPr>
              <w:t>根据云南省地方用水定额（DB53/T168-201</w:t>
            </w:r>
            <w:r>
              <w:rPr>
                <w:rFonts w:hint="eastAsia" w:ascii="Times New Roman" w:hAnsi="Times New Roman"/>
                <w:kern w:val="0"/>
                <w:sz w:val="24"/>
              </w:rPr>
              <w:t>9</w:t>
            </w:r>
            <w:r>
              <w:rPr>
                <w:rFonts w:ascii="Times New Roman" w:hAnsi="Times New Roman"/>
                <w:kern w:val="0"/>
                <w:sz w:val="24"/>
              </w:rPr>
              <w:t>），项目施工期间以每1m</w:t>
            </w:r>
            <w:r>
              <w:rPr>
                <w:rFonts w:ascii="Times New Roman" w:hAnsi="Times New Roman"/>
                <w:kern w:val="0"/>
                <w:sz w:val="24"/>
                <w:vertAlign w:val="superscript"/>
              </w:rPr>
              <w:t>2</w:t>
            </w:r>
            <w:r>
              <w:rPr>
                <w:rFonts w:ascii="Times New Roman" w:hAnsi="Times New Roman"/>
                <w:kern w:val="0"/>
                <w:sz w:val="24"/>
              </w:rPr>
              <w:t>（不含工程车冲洗用水、含施工管理人员用水）建筑面积总用水量1.3m</w:t>
            </w:r>
            <w:r>
              <w:rPr>
                <w:rFonts w:ascii="Times New Roman" w:hAnsi="Times New Roman"/>
                <w:kern w:val="0"/>
                <w:sz w:val="24"/>
                <w:vertAlign w:val="superscript"/>
              </w:rPr>
              <w:t>3</w:t>
            </w:r>
            <w:r>
              <w:rPr>
                <w:rFonts w:ascii="Times New Roman" w:hAnsi="Times New Roman"/>
                <w:kern w:val="0"/>
                <w:sz w:val="24"/>
              </w:rPr>
              <w:t>估算，废水产生量按用水量的5%估算，则本项目</w:t>
            </w:r>
            <w:r>
              <w:rPr>
                <w:rFonts w:hint="eastAsia" w:ascii="Times New Roman" w:hAnsi="Times New Roman"/>
                <w:kern w:val="0"/>
                <w:sz w:val="24"/>
              </w:rPr>
              <w:t>建筑</w:t>
            </w:r>
            <w:r>
              <w:rPr>
                <w:rFonts w:ascii="Times New Roman" w:hAnsi="Times New Roman"/>
                <w:kern w:val="0"/>
                <w:sz w:val="24"/>
              </w:rPr>
              <w:t>施工用水量约</w:t>
            </w:r>
            <w:r>
              <w:rPr>
                <w:rFonts w:hint="eastAsia" w:ascii="Times New Roman" w:hAnsi="Times New Roman"/>
                <w:kern w:val="0"/>
                <w:sz w:val="24"/>
              </w:rPr>
              <w:t>52</w:t>
            </w:r>
            <w:r>
              <w:rPr>
                <w:rFonts w:ascii="Times New Roman" w:hAnsi="Times New Roman"/>
                <w:kern w:val="0"/>
                <w:sz w:val="24"/>
              </w:rPr>
              <w:t>m</w:t>
            </w:r>
            <w:r>
              <w:rPr>
                <w:rFonts w:ascii="Times New Roman" w:hAnsi="Times New Roman"/>
                <w:kern w:val="0"/>
                <w:sz w:val="24"/>
                <w:vertAlign w:val="superscript"/>
              </w:rPr>
              <w:t>3</w:t>
            </w:r>
            <w:r>
              <w:rPr>
                <w:rFonts w:ascii="Times New Roman" w:hAnsi="Times New Roman"/>
                <w:kern w:val="0"/>
                <w:sz w:val="24"/>
              </w:rPr>
              <w:t>，建筑施工废水的产生总量约</w:t>
            </w:r>
            <w:r>
              <w:rPr>
                <w:rFonts w:hint="eastAsia" w:ascii="Times New Roman" w:hAnsi="Times New Roman"/>
                <w:kern w:val="0"/>
                <w:sz w:val="24"/>
              </w:rPr>
              <w:t>2.6</w:t>
            </w:r>
            <w:r>
              <w:rPr>
                <w:rFonts w:ascii="Times New Roman" w:hAnsi="Times New Roman"/>
                <w:kern w:val="0"/>
                <w:sz w:val="24"/>
              </w:rPr>
              <w:t>m</w:t>
            </w:r>
            <w:r>
              <w:rPr>
                <w:rFonts w:ascii="Times New Roman" w:hAnsi="Times New Roman"/>
                <w:kern w:val="0"/>
                <w:sz w:val="24"/>
                <w:vertAlign w:val="superscript"/>
              </w:rPr>
              <w:t>3</w:t>
            </w:r>
            <w:r>
              <w:rPr>
                <w:rFonts w:hint="eastAsia" w:ascii="Times New Roman" w:hAnsi="Times New Roman"/>
                <w:kern w:val="0"/>
                <w:sz w:val="24"/>
              </w:rPr>
              <w:t>，</w:t>
            </w:r>
            <w:r>
              <w:rPr>
                <w:rFonts w:hint="eastAsia" w:ascii="Times New Roman" w:hAnsi="Times New Roman"/>
                <w:kern w:val="0"/>
                <w:sz w:val="24"/>
                <w:szCs w:val="24"/>
              </w:rPr>
              <w:t>平均每天产生建筑废水</w:t>
            </w:r>
            <w:r>
              <w:rPr>
                <w:rFonts w:hint="eastAsia" w:ascii="Times New Roman" w:hAnsi="Times New Roman"/>
                <w:kern w:val="0"/>
                <w:sz w:val="24"/>
              </w:rPr>
              <w:t>0.014m</w:t>
            </w:r>
            <w:r>
              <w:rPr>
                <w:rFonts w:hint="eastAsia" w:ascii="Times New Roman" w:hAnsi="Times New Roman"/>
                <w:kern w:val="0"/>
                <w:sz w:val="24"/>
                <w:vertAlign w:val="superscript"/>
              </w:rPr>
              <w:t>3</w:t>
            </w:r>
            <w:r>
              <w:rPr>
                <w:rFonts w:hint="eastAsia" w:ascii="Times New Roman" w:hAnsi="Times New Roman"/>
                <w:kern w:val="0"/>
                <w:sz w:val="24"/>
              </w:rPr>
              <w:t>。</w:t>
            </w:r>
          </w:p>
          <w:p>
            <w:pPr>
              <w:autoSpaceDE w:val="0"/>
              <w:autoSpaceDN w:val="0"/>
              <w:spacing w:line="360" w:lineRule="auto"/>
              <w:ind w:firstLine="480"/>
              <w:rPr>
                <w:rFonts w:ascii="Times New Roman" w:hAnsi="Times New Roman"/>
                <w:kern w:val="0"/>
                <w:sz w:val="24"/>
              </w:rPr>
            </w:pPr>
            <w:r>
              <w:rPr>
                <w:rFonts w:hint="eastAsia" w:ascii="Times New Roman" w:hAnsi="Times New Roman"/>
                <w:bCs/>
                <w:sz w:val="24"/>
                <w:szCs w:val="24"/>
              </w:rPr>
              <w:t>项目施工期的施工人员约6人，不在工地食宿，</w:t>
            </w:r>
            <w:r>
              <w:rPr>
                <w:rFonts w:ascii="Times New Roman" w:hAnsi="Times New Roman"/>
                <w:bCs/>
                <w:sz w:val="24"/>
                <w:szCs w:val="24"/>
              </w:rPr>
              <w:t>根据</w:t>
            </w:r>
            <w:r>
              <w:rPr>
                <w:rFonts w:ascii="Times New Roman" w:hAnsi="Times New Roman"/>
                <w:sz w:val="24"/>
                <w:szCs w:val="24"/>
              </w:rPr>
              <w:t>《云南省地方标准用水定额》（DB53.T168-20</w:t>
            </w:r>
            <w:r>
              <w:rPr>
                <w:rFonts w:hint="eastAsia" w:ascii="Times New Roman" w:hAnsi="Times New Roman"/>
                <w:sz w:val="24"/>
                <w:szCs w:val="24"/>
              </w:rPr>
              <w:t>19</w:t>
            </w:r>
            <w:r>
              <w:rPr>
                <w:rFonts w:ascii="Times New Roman" w:hAnsi="Times New Roman"/>
                <w:sz w:val="24"/>
                <w:szCs w:val="24"/>
              </w:rPr>
              <w:t>）</w:t>
            </w:r>
            <w:r>
              <w:rPr>
                <w:rFonts w:hint="eastAsia" w:ascii="Times New Roman" w:hAnsi="Times New Roman"/>
                <w:sz w:val="24"/>
                <w:szCs w:val="24"/>
              </w:rPr>
              <w:t>施工人员每天用水以20</w:t>
            </w:r>
            <w:r>
              <w:rPr>
                <w:rFonts w:ascii="Times New Roman" w:hAnsi="Times New Roman"/>
                <w:sz w:val="24"/>
                <w:szCs w:val="24"/>
              </w:rPr>
              <w:t>L/</w:t>
            </w:r>
            <w:r>
              <w:rPr>
                <w:rFonts w:hint="eastAsia" w:ascii="Times New Roman" w:hAnsi="Times New Roman"/>
                <w:sz w:val="24"/>
                <w:szCs w:val="24"/>
              </w:rPr>
              <w:t>人计，则施工人员的总清洗用水量为0.12m</w:t>
            </w:r>
            <w:r>
              <w:rPr>
                <w:rFonts w:hint="eastAsia" w:ascii="Times New Roman" w:hAnsi="Times New Roman"/>
                <w:sz w:val="24"/>
                <w:szCs w:val="24"/>
                <w:vertAlign w:val="superscript"/>
              </w:rPr>
              <w:t>3</w:t>
            </w:r>
            <w:r>
              <w:rPr>
                <w:rFonts w:hint="eastAsia" w:ascii="Times New Roman" w:hAnsi="Times New Roman"/>
                <w:sz w:val="24"/>
                <w:szCs w:val="24"/>
              </w:rPr>
              <w:t>/d，</w:t>
            </w:r>
            <w:r>
              <w:rPr>
                <w:rFonts w:ascii="Times New Roman" w:hAnsi="Times New Roman"/>
                <w:kern w:val="0"/>
                <w:sz w:val="24"/>
              </w:rPr>
              <w:t>废水产生量按用水量的</w:t>
            </w:r>
            <w:r>
              <w:rPr>
                <w:rFonts w:hint="eastAsia" w:ascii="Times New Roman" w:hAnsi="Times New Roman"/>
                <w:kern w:val="0"/>
                <w:sz w:val="24"/>
              </w:rPr>
              <w:t>85</w:t>
            </w:r>
            <w:r>
              <w:rPr>
                <w:rFonts w:ascii="Times New Roman" w:hAnsi="Times New Roman"/>
                <w:kern w:val="0"/>
                <w:sz w:val="24"/>
              </w:rPr>
              <w:t>%估算，则本项目施工</w:t>
            </w:r>
            <w:r>
              <w:rPr>
                <w:rFonts w:hint="eastAsia" w:ascii="Times New Roman" w:hAnsi="Times New Roman"/>
                <w:sz w:val="24"/>
                <w:szCs w:val="24"/>
              </w:rPr>
              <w:t>人员的清洁</w:t>
            </w:r>
            <w:r>
              <w:rPr>
                <w:rFonts w:ascii="Times New Roman" w:hAnsi="Times New Roman"/>
                <w:kern w:val="0"/>
                <w:sz w:val="24"/>
              </w:rPr>
              <w:t>废水的产生总量约</w:t>
            </w:r>
            <w:r>
              <w:rPr>
                <w:rFonts w:hint="eastAsia" w:ascii="Times New Roman" w:hAnsi="Times New Roman"/>
                <w:kern w:val="0"/>
                <w:sz w:val="24"/>
              </w:rPr>
              <w:t>0.102</w:t>
            </w:r>
            <w:r>
              <w:rPr>
                <w:rFonts w:ascii="Times New Roman" w:hAnsi="Times New Roman"/>
                <w:kern w:val="0"/>
                <w:sz w:val="24"/>
              </w:rPr>
              <w:t>m</w:t>
            </w:r>
            <w:r>
              <w:rPr>
                <w:rFonts w:ascii="Times New Roman" w:hAnsi="Times New Roman"/>
                <w:kern w:val="0"/>
                <w:sz w:val="24"/>
                <w:vertAlign w:val="superscript"/>
              </w:rPr>
              <w:t>3</w:t>
            </w:r>
            <w:r>
              <w:rPr>
                <w:rFonts w:hint="eastAsia" w:ascii="Times New Roman" w:hAnsi="Times New Roman"/>
                <w:sz w:val="24"/>
                <w:szCs w:val="24"/>
              </w:rPr>
              <w:t>/d</w:t>
            </w:r>
            <w:r>
              <w:rPr>
                <w:rFonts w:hint="eastAsia" w:ascii="Times New Roman" w:hAnsi="Times New Roman"/>
                <w:kern w:val="0"/>
                <w:sz w:val="24"/>
              </w:rPr>
              <w:t>。</w:t>
            </w:r>
          </w:p>
          <w:p>
            <w:pPr>
              <w:autoSpaceDE w:val="0"/>
              <w:autoSpaceDN w:val="0"/>
              <w:spacing w:line="360" w:lineRule="auto"/>
              <w:ind w:firstLine="480"/>
              <w:rPr>
                <w:rFonts w:ascii="Times New Roman" w:hAnsi="Times New Roman"/>
                <w:bCs/>
                <w:sz w:val="24"/>
                <w:szCs w:val="24"/>
              </w:rPr>
            </w:pPr>
            <w:r>
              <w:rPr>
                <w:rFonts w:ascii="Times New Roman" w:hAnsi="Times New Roman"/>
                <w:bCs/>
                <w:sz w:val="24"/>
                <w:szCs w:val="24"/>
              </w:rPr>
              <w:t>项目施工过程中设置一个生活废水临时沉淀池，容积为0.2m</w:t>
            </w:r>
            <w:r>
              <w:rPr>
                <w:rFonts w:ascii="Times New Roman" w:hAnsi="Times New Roman"/>
                <w:bCs/>
                <w:sz w:val="24"/>
                <w:szCs w:val="24"/>
                <w:vertAlign w:val="superscript"/>
              </w:rPr>
              <w:t>3</w:t>
            </w:r>
            <w:r>
              <w:rPr>
                <w:rFonts w:ascii="Times New Roman" w:hAnsi="Times New Roman"/>
                <w:bCs/>
                <w:sz w:val="24"/>
                <w:szCs w:val="24"/>
              </w:rPr>
              <w:t>，施工人员生活废水经沉淀池收集、沉淀处理，可回用于道路、场地洒水抑尘，不外排。</w:t>
            </w:r>
          </w:p>
          <w:p>
            <w:pPr>
              <w:spacing w:line="360" w:lineRule="auto"/>
              <w:ind w:firstLine="562" w:firstLineChars="200"/>
              <w:outlineLvl w:val="0"/>
              <w:rPr>
                <w:rFonts w:ascii="Times New Roman" w:hAnsi="Times New Roman"/>
                <w:b/>
                <w:sz w:val="28"/>
                <w:szCs w:val="28"/>
              </w:rPr>
            </w:pPr>
            <w:bookmarkStart w:id="30" w:name="_Toc396897198"/>
            <w:bookmarkStart w:id="31" w:name="_Toc482291039"/>
            <w:r>
              <w:rPr>
                <w:rFonts w:hint="eastAsia" w:ascii="Times New Roman" w:hAnsi="Times New Roman"/>
                <w:b/>
                <w:sz w:val="28"/>
                <w:szCs w:val="28"/>
              </w:rPr>
              <w:t>3、施工噪声</w:t>
            </w:r>
            <w:bookmarkEnd w:id="30"/>
            <w:bookmarkEnd w:id="31"/>
          </w:p>
          <w:p>
            <w:pPr>
              <w:spacing w:line="360" w:lineRule="auto"/>
              <w:ind w:firstLine="480" w:firstLineChars="200"/>
              <w:rPr>
                <w:rFonts w:ascii="Times New Roman" w:hAnsi="Times New Roman"/>
                <w:sz w:val="24"/>
                <w:szCs w:val="24"/>
              </w:rPr>
            </w:pPr>
            <w:r>
              <w:rPr>
                <w:rFonts w:ascii="Times New Roman" w:hAnsi="Times New Roman"/>
                <w:sz w:val="24"/>
                <w:szCs w:val="24"/>
              </w:rPr>
              <w:t>施工期间，施工机械运行和施工材料运输均会产生较高强度的噪声，本项目产生的噪声主要是电锤、电钻、手工钻、无齿锯等设备运行产生的噪声</w:t>
            </w:r>
            <w:r>
              <w:rPr>
                <w:rFonts w:hint="eastAsia" w:ascii="Times New Roman" w:hAnsi="Times New Roman"/>
                <w:sz w:val="24"/>
                <w:szCs w:val="24"/>
              </w:rPr>
              <w:t>，</w:t>
            </w:r>
            <w:r>
              <w:rPr>
                <w:rFonts w:ascii="Times New Roman" w:hAnsi="Times New Roman"/>
                <w:sz w:val="24"/>
                <w:szCs w:val="24"/>
              </w:rPr>
              <w:t>均为不连续性噪声。主要噪声源及声级值见表5-</w:t>
            </w:r>
            <w:r>
              <w:rPr>
                <w:rFonts w:hint="eastAsia" w:ascii="Times New Roman" w:hAnsi="Times New Roman"/>
                <w:sz w:val="24"/>
                <w:szCs w:val="24"/>
              </w:rPr>
              <w:t>5</w:t>
            </w:r>
            <w:r>
              <w:rPr>
                <w:rFonts w:ascii="Times New Roman" w:hAnsi="Times New Roman"/>
                <w:sz w:val="24"/>
                <w:szCs w:val="24"/>
              </w:rPr>
              <w:t>。</w:t>
            </w:r>
          </w:p>
          <w:p>
            <w:pPr>
              <w:spacing w:line="360" w:lineRule="auto"/>
              <w:jc w:val="center"/>
              <w:rPr>
                <w:rFonts w:ascii="Times New Roman" w:hAnsi="Times New Roman"/>
                <w:b/>
                <w:sz w:val="24"/>
                <w:szCs w:val="24"/>
              </w:rPr>
            </w:pPr>
            <w:r>
              <w:rPr>
                <w:rFonts w:ascii="Times New Roman" w:hAnsi="Times New Roman"/>
                <w:b/>
                <w:sz w:val="24"/>
                <w:szCs w:val="24"/>
              </w:rPr>
              <w:t>表5-</w:t>
            </w:r>
            <w:r>
              <w:rPr>
                <w:rFonts w:hint="eastAsia" w:ascii="Times New Roman" w:hAnsi="Times New Roman"/>
                <w:b/>
                <w:sz w:val="24"/>
                <w:szCs w:val="24"/>
              </w:rPr>
              <w:t xml:space="preserve">5  </w:t>
            </w:r>
            <w:r>
              <w:rPr>
                <w:rFonts w:ascii="Times New Roman" w:hAnsi="Times New Roman"/>
                <w:b/>
                <w:sz w:val="24"/>
                <w:szCs w:val="24"/>
              </w:rPr>
              <w:t>施工期噪声排污源强一览表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8"/>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88" w:type="dxa"/>
                  <w:vAlign w:val="center"/>
                </w:tcPr>
                <w:p>
                  <w:pPr>
                    <w:pStyle w:val="112"/>
                    <w:spacing w:line="276" w:lineRule="auto"/>
                    <w:rPr>
                      <w:rFonts w:ascii="Times New Roman" w:hAnsi="Times New Roman" w:eastAsia="宋体"/>
                      <w:sz w:val="21"/>
                      <w:szCs w:val="21"/>
                    </w:rPr>
                  </w:pPr>
                  <w:bookmarkStart w:id="32" w:name="_Toc482291040"/>
                  <w:r>
                    <w:rPr>
                      <w:rFonts w:ascii="Times New Roman" w:hAnsi="Times New Roman" w:eastAsia="宋体"/>
                      <w:sz w:val="21"/>
                      <w:szCs w:val="21"/>
                    </w:rPr>
                    <w:t>设备名称</w:t>
                  </w:r>
                </w:p>
              </w:tc>
              <w:tc>
                <w:tcPr>
                  <w:tcW w:w="4420" w:type="dxa"/>
                  <w:vAlign w:val="center"/>
                </w:tcPr>
                <w:p>
                  <w:pPr>
                    <w:pStyle w:val="112"/>
                    <w:spacing w:line="276" w:lineRule="auto"/>
                    <w:rPr>
                      <w:rFonts w:ascii="Times New Roman" w:hAnsi="Times New Roman" w:eastAsia="宋体"/>
                      <w:sz w:val="21"/>
                      <w:szCs w:val="21"/>
                    </w:rPr>
                  </w:pPr>
                  <w:r>
                    <w:rPr>
                      <w:rFonts w:ascii="Times New Roman" w:hAnsi="Times New Roman" w:eastAsia="宋体"/>
                      <w:sz w:val="21"/>
                      <w:szCs w:val="21"/>
                    </w:rPr>
                    <w:t>噪声级（距源1m处）[dB(A)]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88" w:type="dxa"/>
                  <w:vAlign w:val="center"/>
                </w:tcPr>
                <w:p>
                  <w:pPr>
                    <w:spacing w:line="276" w:lineRule="auto"/>
                    <w:jc w:val="center"/>
                    <w:rPr>
                      <w:rFonts w:ascii="Times New Roman" w:hAnsi="Times New Roman"/>
                      <w:szCs w:val="21"/>
                    </w:rPr>
                  </w:pPr>
                  <w:r>
                    <w:rPr>
                      <w:rFonts w:ascii="Times New Roman" w:hAnsi="Times New Roman"/>
                      <w:szCs w:val="21"/>
                    </w:rPr>
                    <w:t>电锤</w:t>
                  </w:r>
                </w:p>
              </w:tc>
              <w:tc>
                <w:tcPr>
                  <w:tcW w:w="4420" w:type="dxa"/>
                  <w:vAlign w:val="center"/>
                </w:tcPr>
                <w:p>
                  <w:pPr>
                    <w:spacing w:line="276" w:lineRule="auto"/>
                    <w:jc w:val="center"/>
                    <w:rPr>
                      <w:rFonts w:ascii="Times New Roman" w:hAnsi="Times New Roman"/>
                      <w:szCs w:val="21"/>
                    </w:rPr>
                  </w:pPr>
                  <w:r>
                    <w:rPr>
                      <w:rFonts w:ascii="Times New Roman" w:hAnsi="Times New Roman"/>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88" w:type="dxa"/>
                  <w:vAlign w:val="center"/>
                </w:tcPr>
                <w:p>
                  <w:pPr>
                    <w:pStyle w:val="112"/>
                    <w:spacing w:line="276" w:lineRule="auto"/>
                    <w:rPr>
                      <w:rFonts w:ascii="Times New Roman" w:hAnsi="Times New Roman" w:eastAsia="宋体"/>
                      <w:sz w:val="21"/>
                      <w:szCs w:val="21"/>
                    </w:rPr>
                  </w:pPr>
                  <w:r>
                    <w:rPr>
                      <w:rFonts w:ascii="Times New Roman" w:hAnsi="Times New Roman" w:eastAsia="宋体"/>
                      <w:sz w:val="21"/>
                      <w:szCs w:val="21"/>
                    </w:rPr>
                    <w:t>电钻</w:t>
                  </w:r>
                </w:p>
              </w:tc>
              <w:tc>
                <w:tcPr>
                  <w:tcW w:w="4420" w:type="dxa"/>
                  <w:vAlign w:val="center"/>
                </w:tcPr>
                <w:p>
                  <w:pPr>
                    <w:pStyle w:val="112"/>
                    <w:spacing w:line="276" w:lineRule="auto"/>
                    <w:rPr>
                      <w:rFonts w:ascii="Times New Roman" w:hAnsi="Times New Roman" w:eastAsia="宋体"/>
                      <w:sz w:val="21"/>
                      <w:szCs w:val="21"/>
                    </w:rPr>
                  </w:pPr>
                  <w:r>
                    <w:rPr>
                      <w:rFonts w:ascii="Times New Roman" w:hAnsi="Times New Roman" w:eastAsia="宋体"/>
                      <w:sz w:val="21"/>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88" w:type="dxa"/>
                  <w:vAlign w:val="center"/>
                </w:tcPr>
                <w:p>
                  <w:pPr>
                    <w:pStyle w:val="112"/>
                    <w:spacing w:line="276" w:lineRule="auto"/>
                    <w:rPr>
                      <w:rFonts w:ascii="Times New Roman" w:hAnsi="Times New Roman" w:eastAsia="宋体"/>
                      <w:sz w:val="21"/>
                      <w:szCs w:val="21"/>
                    </w:rPr>
                  </w:pPr>
                  <w:r>
                    <w:rPr>
                      <w:rFonts w:ascii="Times New Roman" w:hAnsi="Times New Roman" w:eastAsia="宋体"/>
                      <w:sz w:val="21"/>
                      <w:szCs w:val="21"/>
                    </w:rPr>
                    <w:t>手工钻</w:t>
                  </w:r>
                </w:p>
              </w:tc>
              <w:tc>
                <w:tcPr>
                  <w:tcW w:w="4420" w:type="dxa"/>
                  <w:vAlign w:val="center"/>
                </w:tcPr>
                <w:p>
                  <w:pPr>
                    <w:pStyle w:val="112"/>
                    <w:spacing w:line="276" w:lineRule="auto"/>
                    <w:rPr>
                      <w:rFonts w:ascii="Times New Roman" w:hAnsi="Times New Roman" w:eastAsia="宋体"/>
                      <w:sz w:val="21"/>
                      <w:szCs w:val="21"/>
                    </w:rPr>
                  </w:pPr>
                  <w:r>
                    <w:rPr>
                      <w:rFonts w:ascii="Times New Roman" w:hAnsi="Times New Roman" w:eastAsia="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88" w:type="dxa"/>
                  <w:vAlign w:val="center"/>
                </w:tcPr>
                <w:p>
                  <w:pPr>
                    <w:pStyle w:val="112"/>
                    <w:spacing w:line="276" w:lineRule="auto"/>
                    <w:rPr>
                      <w:rFonts w:ascii="Times New Roman" w:hAnsi="Times New Roman" w:eastAsia="宋体"/>
                      <w:sz w:val="21"/>
                      <w:szCs w:val="21"/>
                    </w:rPr>
                  </w:pPr>
                  <w:r>
                    <w:rPr>
                      <w:rFonts w:ascii="Times New Roman" w:hAnsi="Times New Roman" w:eastAsia="宋体"/>
                      <w:sz w:val="21"/>
                      <w:szCs w:val="21"/>
                    </w:rPr>
                    <w:t>无齿锯</w:t>
                  </w:r>
                </w:p>
              </w:tc>
              <w:tc>
                <w:tcPr>
                  <w:tcW w:w="4420" w:type="dxa"/>
                  <w:vAlign w:val="center"/>
                </w:tcPr>
                <w:p>
                  <w:pPr>
                    <w:pStyle w:val="112"/>
                    <w:spacing w:line="276" w:lineRule="auto"/>
                    <w:rPr>
                      <w:rFonts w:ascii="Times New Roman" w:hAnsi="Times New Roman" w:eastAsia="宋体"/>
                      <w:sz w:val="21"/>
                      <w:szCs w:val="21"/>
                    </w:rPr>
                  </w:pPr>
                  <w:r>
                    <w:rPr>
                      <w:rFonts w:ascii="Times New Roman" w:hAnsi="Times New Roman" w:eastAsia="宋体"/>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88" w:type="dxa"/>
                  <w:vAlign w:val="center"/>
                </w:tcPr>
                <w:p>
                  <w:pPr>
                    <w:pStyle w:val="112"/>
                    <w:spacing w:line="276" w:lineRule="auto"/>
                    <w:rPr>
                      <w:rFonts w:ascii="Times New Roman" w:hAnsi="Times New Roman" w:eastAsia="宋体"/>
                      <w:sz w:val="21"/>
                      <w:szCs w:val="21"/>
                    </w:rPr>
                  </w:pPr>
                  <w:r>
                    <w:rPr>
                      <w:rFonts w:ascii="Times New Roman" w:hAnsi="Times New Roman" w:eastAsia="宋体"/>
                      <w:sz w:val="21"/>
                      <w:szCs w:val="21"/>
                    </w:rPr>
                    <w:t>轻型载重车</w:t>
                  </w:r>
                </w:p>
              </w:tc>
              <w:tc>
                <w:tcPr>
                  <w:tcW w:w="4420" w:type="dxa"/>
                  <w:vAlign w:val="center"/>
                </w:tcPr>
                <w:p>
                  <w:pPr>
                    <w:pStyle w:val="112"/>
                    <w:spacing w:line="276" w:lineRule="auto"/>
                    <w:rPr>
                      <w:rFonts w:ascii="Times New Roman" w:hAnsi="Times New Roman" w:eastAsia="宋体"/>
                      <w:sz w:val="21"/>
                      <w:szCs w:val="21"/>
                    </w:rPr>
                  </w:pPr>
                  <w:r>
                    <w:rPr>
                      <w:rFonts w:ascii="Times New Roman" w:hAnsi="Times New Roman" w:eastAsia="宋体"/>
                      <w:sz w:val="21"/>
                      <w:szCs w:val="21"/>
                    </w:rPr>
                    <w:t>70</w:t>
                  </w:r>
                </w:p>
              </w:tc>
            </w:tr>
          </w:tbl>
          <w:p>
            <w:pPr>
              <w:spacing w:line="360" w:lineRule="auto"/>
              <w:ind w:firstLine="562" w:firstLineChars="200"/>
              <w:outlineLvl w:val="0"/>
              <w:rPr>
                <w:rFonts w:ascii="Times New Roman" w:hAnsi="Times New Roman"/>
                <w:b/>
                <w:sz w:val="28"/>
                <w:szCs w:val="28"/>
              </w:rPr>
            </w:pPr>
            <w:r>
              <w:rPr>
                <w:rFonts w:ascii="Times New Roman" w:hAnsi="Times New Roman"/>
                <w:b/>
                <w:sz w:val="28"/>
                <w:szCs w:val="28"/>
              </w:rPr>
              <w:t>4</w:t>
            </w:r>
            <w:r>
              <w:rPr>
                <w:rFonts w:hint="eastAsia" w:ascii="Times New Roman" w:hAnsi="Times New Roman"/>
                <w:b/>
                <w:sz w:val="28"/>
                <w:szCs w:val="28"/>
              </w:rPr>
              <w:t>、</w:t>
            </w:r>
            <w:r>
              <w:rPr>
                <w:rFonts w:ascii="Times New Roman" w:hAnsi="Times New Roman"/>
                <w:b/>
                <w:sz w:val="28"/>
                <w:szCs w:val="28"/>
              </w:rPr>
              <w:t>固体废物</w:t>
            </w:r>
            <w:bookmarkEnd w:id="32"/>
          </w:p>
          <w:p>
            <w:pPr>
              <w:autoSpaceDE w:val="0"/>
              <w:autoSpaceDN w:val="0"/>
              <w:adjustRightInd w:val="0"/>
              <w:spacing w:line="360" w:lineRule="auto"/>
              <w:ind w:firstLine="480" w:firstLineChars="200"/>
              <w:rPr>
                <w:rFonts w:ascii="Times New Roman" w:hAnsi="Times New Roman"/>
                <w:kern w:val="18"/>
                <w:sz w:val="24"/>
                <w:lang w:val="zh-CN"/>
              </w:rPr>
            </w:pPr>
            <w:r>
              <w:rPr>
                <w:rFonts w:ascii="Times New Roman" w:hAnsi="Times New Roman"/>
                <w:kern w:val="18"/>
                <w:sz w:val="24"/>
              </w:rPr>
              <w:t>项目施工期固体废物包括建筑垃圾及施工人员生活垃圾。</w:t>
            </w:r>
          </w:p>
          <w:p>
            <w:pPr>
              <w:spacing w:line="360" w:lineRule="auto"/>
              <w:ind w:firstLine="480" w:firstLineChars="200"/>
              <w:outlineLvl w:val="0"/>
              <w:rPr>
                <w:rFonts w:ascii="Times New Roman" w:hAnsi="Times New Roman"/>
                <w:sz w:val="24"/>
              </w:rPr>
            </w:pPr>
            <w:r>
              <w:rPr>
                <w:rFonts w:ascii="Times New Roman" w:hAnsi="Times New Roman"/>
                <w:sz w:val="24"/>
              </w:rPr>
              <w:t>（1）施工人员生活垃圾</w:t>
            </w:r>
          </w:p>
          <w:p>
            <w:pPr>
              <w:spacing w:line="360" w:lineRule="auto"/>
              <w:ind w:firstLine="480" w:firstLineChars="200"/>
              <w:outlineLvl w:val="0"/>
              <w:rPr>
                <w:rFonts w:ascii="Times New Roman" w:hAnsi="Times New Roman"/>
                <w:sz w:val="24"/>
                <w:szCs w:val="24"/>
              </w:rPr>
            </w:pPr>
            <w:r>
              <w:rPr>
                <w:rFonts w:hint="eastAsia" w:ascii="Times New Roman" w:hAnsi="Times New Roman"/>
                <w:sz w:val="24"/>
              </w:rPr>
              <w:t>项目施工过程中，</w:t>
            </w:r>
            <w:r>
              <w:rPr>
                <w:rFonts w:hint="eastAsia" w:ascii="Times New Roman" w:hAnsi="Times New Roman"/>
                <w:bCs/>
                <w:sz w:val="24"/>
              </w:rPr>
              <w:t>所有</w:t>
            </w:r>
            <w:r>
              <w:rPr>
                <w:rFonts w:hint="eastAsia" w:ascii="Times New Roman" w:hAnsi="Times New Roman"/>
                <w:sz w:val="24"/>
              </w:rPr>
              <w:t>施工人员</w:t>
            </w:r>
            <w:r>
              <w:rPr>
                <w:rFonts w:hint="eastAsia" w:ascii="Times New Roman" w:hAnsi="Times New Roman"/>
                <w:bCs/>
                <w:sz w:val="24"/>
              </w:rPr>
              <w:t>不在项目区食宿，在项目区每日只有少量垃圾产生。项目施工期的施工人员约6人，</w:t>
            </w:r>
            <w:r>
              <w:rPr>
                <w:rFonts w:hint="eastAsia" w:ascii="Times New Roman" w:hAnsi="Times New Roman"/>
                <w:sz w:val="24"/>
              </w:rPr>
              <w:t>根据《第一次全国污染源普查：城镇生活源产排污系数手册》（</w:t>
            </w:r>
            <w:r>
              <w:rPr>
                <w:rFonts w:ascii="Times New Roman" w:hAnsi="Times New Roman"/>
                <w:sz w:val="24"/>
              </w:rPr>
              <w:t>2008</w:t>
            </w:r>
            <w:r>
              <w:rPr>
                <w:rFonts w:hint="eastAsia" w:ascii="Times New Roman" w:hAnsi="Times New Roman"/>
                <w:sz w:val="24"/>
              </w:rPr>
              <w:t>年</w:t>
            </w:r>
            <w:r>
              <w:rPr>
                <w:rFonts w:ascii="Times New Roman" w:hAnsi="Times New Roman"/>
                <w:sz w:val="24"/>
              </w:rPr>
              <w:t>3</w:t>
            </w:r>
            <w:r>
              <w:rPr>
                <w:rFonts w:hint="eastAsia" w:ascii="Times New Roman" w:hAnsi="Times New Roman"/>
                <w:sz w:val="24"/>
              </w:rPr>
              <w:t>月），表</w:t>
            </w:r>
            <w:r>
              <w:rPr>
                <w:rFonts w:ascii="Times New Roman" w:hAnsi="Times New Roman"/>
                <w:sz w:val="24"/>
              </w:rPr>
              <w:t>4四区</w:t>
            </w:r>
            <w:r>
              <w:rPr>
                <w:rFonts w:hint="eastAsia" w:ascii="Times New Roman" w:hAnsi="Times New Roman"/>
                <w:sz w:val="24"/>
              </w:rPr>
              <w:t>五类居民生活污水、生活垃圾产生和排放系数，生活垃圾产生量为</w:t>
            </w:r>
            <w:r>
              <w:rPr>
                <w:rFonts w:ascii="Times New Roman" w:hAnsi="Times New Roman"/>
                <w:sz w:val="24"/>
              </w:rPr>
              <w:t>0.</w:t>
            </w:r>
            <w:r>
              <w:rPr>
                <w:rFonts w:hint="eastAsia" w:ascii="Times New Roman" w:hAnsi="Times New Roman"/>
                <w:sz w:val="24"/>
              </w:rPr>
              <w:t>35</w:t>
            </w:r>
            <w:r>
              <w:rPr>
                <w:rFonts w:ascii="Times New Roman" w:hAnsi="Times New Roman"/>
                <w:sz w:val="24"/>
              </w:rPr>
              <w:t>kg/(</w:t>
            </w:r>
            <w:r>
              <w:rPr>
                <w:rFonts w:hint="eastAsia" w:ascii="Times New Roman" w:hAnsi="Times New Roman"/>
                <w:sz w:val="24"/>
              </w:rPr>
              <w:t>人</w:t>
            </w:r>
            <w:r>
              <w:rPr>
                <w:rFonts w:ascii="Times New Roman" w:hAnsi="Times New Roman"/>
                <w:sz w:val="24"/>
              </w:rPr>
              <w:t>·d)</w:t>
            </w:r>
            <w:r>
              <w:rPr>
                <w:rFonts w:hint="eastAsia" w:ascii="Times New Roman" w:hAnsi="Times New Roman"/>
                <w:sz w:val="24"/>
              </w:rPr>
              <w:t>，</w:t>
            </w:r>
            <w:r>
              <w:rPr>
                <w:rFonts w:ascii="Times New Roman" w:hAnsi="Times New Roman"/>
                <w:sz w:val="24"/>
              </w:rPr>
              <w:t>则施工期生活垃圾产生量为</w:t>
            </w:r>
            <w:r>
              <w:rPr>
                <w:rFonts w:hint="eastAsia" w:ascii="Times New Roman" w:hAnsi="Times New Roman"/>
                <w:sz w:val="24"/>
              </w:rPr>
              <w:t>2.1</w:t>
            </w:r>
            <w:r>
              <w:rPr>
                <w:rFonts w:ascii="Times New Roman" w:hAnsi="Times New Roman"/>
                <w:sz w:val="24"/>
              </w:rPr>
              <w:t>kg/d。</w:t>
            </w:r>
            <w:r>
              <w:rPr>
                <w:rFonts w:hint="eastAsia" w:ascii="Times New Roman" w:hAnsi="Times New Roman"/>
                <w:sz w:val="24"/>
              </w:rPr>
              <w:t>施工</w:t>
            </w:r>
            <w:r>
              <w:rPr>
                <w:rFonts w:ascii="Times New Roman" w:hAnsi="Times New Roman"/>
                <w:sz w:val="24"/>
              </w:rPr>
              <w:t>人员的生活垃圾统一收集</w:t>
            </w:r>
            <w:r>
              <w:rPr>
                <w:rFonts w:hint="eastAsia" w:ascii="Times New Roman" w:hAnsi="Times New Roman"/>
                <w:sz w:val="24"/>
              </w:rPr>
              <w:t>后，由建设单位运往当地环卫部门指定地点统一处置</w:t>
            </w:r>
            <w:r>
              <w:rPr>
                <w:rFonts w:ascii="Times New Roman" w:hAnsi="Times New Roman"/>
                <w:sz w:val="24"/>
              </w:rPr>
              <w:t>。</w:t>
            </w:r>
          </w:p>
          <w:p>
            <w:pPr>
              <w:spacing w:line="360" w:lineRule="auto"/>
              <w:ind w:firstLine="480" w:firstLineChars="200"/>
              <w:outlineLvl w:val="0"/>
              <w:rPr>
                <w:rFonts w:ascii="Times New Roman" w:hAnsi="Times New Roman"/>
                <w:sz w:val="24"/>
              </w:rPr>
            </w:pPr>
            <w:bookmarkStart w:id="33" w:name="_Toc437884925"/>
            <w:bookmarkStart w:id="34" w:name="_Toc482291042"/>
            <w:bookmarkStart w:id="35" w:name="_Toc439152234"/>
            <w:r>
              <w:rPr>
                <w:rFonts w:ascii="Times New Roman" w:hAnsi="Times New Roman"/>
                <w:sz w:val="24"/>
              </w:rPr>
              <w:t>（2）建筑垃圾</w:t>
            </w:r>
            <w:bookmarkEnd w:id="33"/>
            <w:bookmarkEnd w:id="34"/>
            <w:bookmarkEnd w:id="35"/>
          </w:p>
          <w:p>
            <w:pPr>
              <w:spacing w:line="360" w:lineRule="auto"/>
              <w:ind w:firstLine="480" w:firstLineChars="200"/>
              <w:rPr>
                <w:rFonts w:ascii="Times New Roman" w:hAnsi="Times New Roman"/>
                <w:kern w:val="0"/>
                <w:sz w:val="24"/>
              </w:rPr>
            </w:pPr>
            <w:r>
              <w:rPr>
                <w:rFonts w:ascii="Times New Roman" w:hAnsi="Times New Roman"/>
                <w:sz w:val="24"/>
              </w:rPr>
              <w:t>施工期的固体废弃物主要为建筑垃圾。建筑垃圾主要是</w:t>
            </w:r>
            <w:r>
              <w:rPr>
                <w:rFonts w:hint="eastAsia" w:ascii="Times New Roman" w:hAnsi="Times New Roman"/>
                <w:sz w:val="24"/>
              </w:rPr>
              <w:t>洽谈室等建设</w:t>
            </w:r>
            <w:r>
              <w:rPr>
                <w:rFonts w:ascii="Times New Roman" w:hAnsi="Times New Roman"/>
                <w:sz w:val="24"/>
              </w:rPr>
              <w:t>以及设备安装过程，以建筑废弃材料为主。例如：金属管线废料、木屑、刨花、各种装饰材料的包装箱、包装袋等、散落的砂浆和混凝土，碎砖和碎混凝土块。</w:t>
            </w:r>
          </w:p>
          <w:p>
            <w:pPr>
              <w:spacing w:line="360" w:lineRule="auto"/>
              <w:ind w:firstLine="480" w:firstLineChars="200"/>
              <w:rPr>
                <w:rFonts w:ascii="Times New Roman" w:hAnsi="Times New Roman"/>
                <w:kern w:val="0"/>
                <w:sz w:val="24"/>
              </w:rPr>
            </w:pPr>
            <w:r>
              <w:rPr>
                <w:rFonts w:hint="eastAsia" w:ascii="Times New Roman" w:hAnsi="Times New Roman"/>
                <w:kern w:val="0"/>
                <w:sz w:val="24"/>
                <w:szCs w:val="24"/>
              </w:rPr>
              <w:t>根据“浙江广厦建设职业技术学院发表的关于《城市建筑垃圾产生的量估算与预测模型》的论文”</w:t>
            </w:r>
            <w:r>
              <w:rPr>
                <w:rFonts w:hint="eastAsia" w:ascii="Times New Roman" w:hAnsi="Times New Roman"/>
                <w:kern w:val="0"/>
                <w:sz w:val="24"/>
              </w:rPr>
              <w:t>，</w:t>
            </w:r>
            <w:r>
              <w:rPr>
                <w:rFonts w:ascii="Times New Roman" w:hAnsi="Times New Roman"/>
                <w:kern w:val="0"/>
                <w:sz w:val="24"/>
              </w:rPr>
              <w:t>建筑施工工程单位面积产生垃圾系数取</w:t>
            </w:r>
            <w:r>
              <w:rPr>
                <w:rFonts w:hint="eastAsia" w:ascii="Times New Roman" w:hAnsi="Times New Roman"/>
                <w:kern w:val="0"/>
                <w:sz w:val="24"/>
              </w:rPr>
              <w:t>0.05t/m</w:t>
            </w:r>
            <w:r>
              <w:rPr>
                <w:rFonts w:hint="eastAsia" w:ascii="Times New Roman" w:hAnsi="Times New Roman"/>
                <w:kern w:val="0"/>
                <w:sz w:val="24"/>
                <w:vertAlign w:val="superscript"/>
              </w:rPr>
              <w:t>2</w:t>
            </w:r>
            <w:r>
              <w:rPr>
                <w:rFonts w:hint="eastAsia" w:ascii="Times New Roman" w:hAnsi="Times New Roman"/>
                <w:kern w:val="0"/>
                <w:sz w:val="24"/>
              </w:rPr>
              <w:t>。</w:t>
            </w:r>
            <w:r>
              <w:rPr>
                <w:rFonts w:ascii="Times New Roman" w:hAnsi="Times New Roman"/>
                <w:kern w:val="0"/>
                <w:sz w:val="24"/>
              </w:rPr>
              <w:t>本项目砖混结构建筑面积</w:t>
            </w:r>
            <w:r>
              <w:rPr>
                <w:rFonts w:hint="eastAsia" w:ascii="Times New Roman" w:hAnsi="Times New Roman"/>
                <w:sz w:val="24"/>
                <w:szCs w:val="24"/>
              </w:rPr>
              <w:t>40</w:t>
            </w:r>
            <w:r>
              <w:rPr>
                <w:rFonts w:ascii="Times New Roman" w:hAnsi="Times New Roman"/>
                <w:sz w:val="24"/>
                <w:szCs w:val="24"/>
              </w:rPr>
              <w:t>m</w:t>
            </w:r>
            <w:r>
              <w:rPr>
                <w:rFonts w:ascii="Times New Roman" w:hAnsi="Times New Roman"/>
                <w:sz w:val="24"/>
                <w:szCs w:val="24"/>
                <w:vertAlign w:val="superscript"/>
              </w:rPr>
              <w:t>2</w:t>
            </w:r>
            <w:r>
              <w:rPr>
                <w:rFonts w:hint="eastAsia" w:ascii="Times New Roman" w:hAnsi="Times New Roman"/>
                <w:kern w:val="0"/>
                <w:sz w:val="24"/>
              </w:rPr>
              <w:t>。</w:t>
            </w:r>
            <w:r>
              <w:rPr>
                <w:rFonts w:ascii="Times New Roman" w:hAnsi="Times New Roman"/>
                <w:kern w:val="0"/>
                <w:sz w:val="24"/>
              </w:rPr>
              <w:t>则本项目施工期产生的建筑垃圾共</w:t>
            </w:r>
            <w:r>
              <w:rPr>
                <w:rFonts w:hint="eastAsia" w:ascii="Times New Roman" w:hAnsi="Times New Roman"/>
                <w:kern w:val="0"/>
                <w:sz w:val="24"/>
              </w:rPr>
              <w:t>2t，</w:t>
            </w:r>
            <w:r>
              <w:rPr>
                <w:rFonts w:ascii="Times New Roman" w:hAnsi="Times New Roman"/>
                <w:kern w:val="0"/>
                <w:sz w:val="24"/>
              </w:rPr>
              <w:t>产生的建筑废料应进行充分回收利用，不能回收利用的部分应给予统一收集，不能随意丢弃，由建设单位委托相关部门运往政府指定地点进行处置，不得随意堆放。</w:t>
            </w:r>
          </w:p>
          <w:p>
            <w:pPr>
              <w:spacing w:line="360" w:lineRule="auto"/>
              <w:ind w:firstLine="562" w:firstLineChars="200"/>
              <w:rPr>
                <w:rFonts w:ascii="Times New Roman" w:hAnsi="Times New Roman"/>
                <w:b/>
                <w:sz w:val="28"/>
                <w:szCs w:val="28"/>
              </w:rPr>
            </w:pPr>
            <w:r>
              <w:rPr>
                <w:rFonts w:hint="eastAsia" w:ascii="Times New Roman" w:hAnsi="Times New Roman"/>
                <w:b/>
                <w:sz w:val="28"/>
                <w:szCs w:val="28"/>
              </w:rPr>
              <w:t>二、运营期主要污染工序</w:t>
            </w:r>
          </w:p>
          <w:p>
            <w:pPr>
              <w:spacing w:line="360" w:lineRule="auto"/>
              <w:ind w:firstLine="480" w:firstLineChars="200"/>
              <w:outlineLvl w:val="0"/>
              <w:rPr>
                <w:rFonts w:ascii="Times New Roman" w:hAnsi="Times New Roman"/>
                <w:sz w:val="24"/>
                <w:szCs w:val="24"/>
              </w:rPr>
            </w:pPr>
            <w:r>
              <w:rPr>
                <w:rFonts w:ascii="Times New Roman" w:hAnsi="Times New Roman"/>
                <w:sz w:val="24"/>
                <w:szCs w:val="24"/>
              </w:rPr>
              <w:t>本项目运营期污染主要包括</w:t>
            </w:r>
            <w:r>
              <w:rPr>
                <w:rFonts w:hint="eastAsia" w:ascii="Times New Roman" w:hAnsi="Times New Roman"/>
                <w:sz w:val="24"/>
                <w:szCs w:val="24"/>
              </w:rPr>
              <w:t>项目大米加工过程中产生的噪声、废气及固废，职工人员</w:t>
            </w:r>
            <w:r>
              <w:rPr>
                <w:rFonts w:ascii="Times New Roman" w:hAnsi="Times New Roman"/>
                <w:sz w:val="24"/>
                <w:szCs w:val="24"/>
              </w:rPr>
              <w:t>产生的生活污水和生活垃圾</w:t>
            </w:r>
            <w:r>
              <w:rPr>
                <w:rFonts w:hint="eastAsia" w:ascii="Times New Roman" w:hAnsi="Times New Roman"/>
                <w:sz w:val="24"/>
                <w:szCs w:val="24"/>
              </w:rPr>
              <w:t>，</w:t>
            </w:r>
            <w:r>
              <w:rPr>
                <w:rFonts w:ascii="Times New Roman" w:hAnsi="Times New Roman"/>
                <w:sz w:val="24"/>
                <w:szCs w:val="24"/>
              </w:rPr>
              <w:t>车辆进出产生的废气和噪声</w:t>
            </w:r>
            <w:r>
              <w:rPr>
                <w:rFonts w:hint="eastAsia" w:ascii="Times New Roman" w:hAnsi="Times New Roman"/>
                <w:sz w:val="24"/>
                <w:szCs w:val="24"/>
              </w:rPr>
              <w:t>，化粪池及</w:t>
            </w:r>
            <w:r>
              <w:rPr>
                <w:rFonts w:ascii="Times New Roman" w:hAnsi="Times New Roman"/>
                <w:sz w:val="24"/>
                <w:szCs w:val="24"/>
              </w:rPr>
              <w:t>垃圾收集设施产生恶臭</w:t>
            </w:r>
            <w:r>
              <w:rPr>
                <w:rFonts w:hint="eastAsia" w:ascii="Times New Roman" w:hAnsi="Times New Roman"/>
                <w:sz w:val="24"/>
                <w:szCs w:val="24"/>
              </w:rPr>
              <w:t>。</w:t>
            </w:r>
            <w:bookmarkStart w:id="36" w:name="_Toc482291043"/>
          </w:p>
          <w:p>
            <w:pPr>
              <w:spacing w:line="360" w:lineRule="auto"/>
              <w:ind w:firstLine="562" w:firstLineChars="200"/>
              <w:outlineLvl w:val="0"/>
              <w:rPr>
                <w:rFonts w:ascii="Times New Roman" w:hAnsi="Times New Roman"/>
                <w:b/>
                <w:sz w:val="28"/>
                <w:szCs w:val="28"/>
              </w:rPr>
            </w:pPr>
            <w:r>
              <w:rPr>
                <w:rFonts w:hint="eastAsia" w:ascii="Times New Roman" w:hAnsi="Times New Roman"/>
                <w:b/>
                <w:sz w:val="28"/>
                <w:szCs w:val="28"/>
              </w:rPr>
              <w:t>1、废水</w:t>
            </w:r>
            <w:bookmarkEnd w:id="36"/>
          </w:p>
          <w:p>
            <w:pPr>
              <w:spacing w:line="360" w:lineRule="auto"/>
              <w:ind w:firstLine="480" w:firstLineChars="200"/>
              <w:rPr>
                <w:rFonts w:ascii="Times New Roman" w:hAnsi="Times New Roman"/>
                <w:sz w:val="24"/>
              </w:rPr>
            </w:pPr>
            <w:r>
              <w:rPr>
                <w:rFonts w:hint="eastAsia" w:ascii="Times New Roman" w:hAnsi="Times New Roman"/>
                <w:sz w:val="24"/>
              </w:rPr>
              <w:t>项目运营期废水主要是职工人员的生活废水。大米加工过程中仅在抛光环节使用少量清水，并且会被大米完全吸收，无生产废水产生。</w:t>
            </w:r>
          </w:p>
          <w:p>
            <w:pPr>
              <w:pStyle w:val="157"/>
              <w:ind w:firstLine="480"/>
              <w:rPr>
                <w:rFonts w:ascii="Times New Roman" w:hAnsi="Times New Roman"/>
              </w:rPr>
            </w:pPr>
            <w:r>
              <w:rPr>
                <w:rFonts w:ascii="Times New Roman" w:hAnsi="Times New Roman"/>
              </w:rPr>
              <w:t>（</w:t>
            </w:r>
            <w:r>
              <w:rPr>
                <w:rFonts w:hint="eastAsia" w:ascii="Times New Roman" w:hAnsi="Times New Roman"/>
              </w:rPr>
              <w:t>1</w:t>
            </w:r>
            <w:r>
              <w:rPr>
                <w:rFonts w:ascii="Times New Roman" w:hAnsi="Times New Roman"/>
              </w:rPr>
              <w:t>）</w:t>
            </w:r>
            <w:r>
              <w:rPr>
                <w:rFonts w:hint="eastAsia" w:ascii="Times New Roman" w:hAnsi="Times New Roman"/>
              </w:rPr>
              <w:t>职工人员生活废水</w:t>
            </w:r>
          </w:p>
          <w:p>
            <w:pPr>
              <w:spacing w:line="360" w:lineRule="auto"/>
              <w:ind w:firstLine="480"/>
              <w:rPr>
                <w:rFonts w:ascii="Times New Roman" w:hAnsi="Times New Roman"/>
                <w:sz w:val="24"/>
                <w:szCs w:val="24"/>
              </w:rPr>
            </w:pPr>
            <w:r>
              <w:rPr>
                <w:rFonts w:ascii="Times New Roman" w:hAnsi="Times New Roman"/>
                <w:sz w:val="24"/>
                <w:szCs w:val="24"/>
              </w:rPr>
              <w:t>本项目</w:t>
            </w:r>
            <w:r>
              <w:rPr>
                <w:rFonts w:hint="eastAsia" w:ascii="Times New Roman" w:hAnsi="Times New Roman"/>
                <w:sz w:val="24"/>
                <w:szCs w:val="24"/>
              </w:rPr>
              <w:t>职工人员为6</w:t>
            </w:r>
            <w:r>
              <w:rPr>
                <w:rFonts w:ascii="Times New Roman" w:hAnsi="Times New Roman"/>
                <w:sz w:val="24"/>
                <w:szCs w:val="24"/>
              </w:rPr>
              <w:t>人</w:t>
            </w:r>
            <w:r>
              <w:rPr>
                <w:rFonts w:ascii="Times New Roman" w:hAnsi="Times New Roman"/>
                <w:sz w:val="24"/>
              </w:rPr>
              <w:t>，</w:t>
            </w:r>
            <w:r>
              <w:rPr>
                <w:rFonts w:hint="eastAsia" w:ascii="Times New Roman" w:hAnsi="Times New Roman"/>
                <w:sz w:val="24"/>
              </w:rPr>
              <w:t>均不在项目区食宿。</w:t>
            </w:r>
            <w:r>
              <w:rPr>
                <w:rFonts w:ascii="Times New Roman" w:hAnsi="Times New Roman"/>
                <w:sz w:val="24"/>
                <w:szCs w:val="24"/>
              </w:rPr>
              <w:t>根据《云南省地方标准 用水定额》（DB53.T168-20</w:t>
            </w:r>
            <w:r>
              <w:rPr>
                <w:rFonts w:hint="eastAsia" w:ascii="Times New Roman" w:hAnsi="Times New Roman"/>
                <w:sz w:val="24"/>
                <w:szCs w:val="24"/>
              </w:rPr>
              <w:t>19</w:t>
            </w:r>
            <w:r>
              <w:rPr>
                <w:rFonts w:ascii="Times New Roman" w:hAnsi="Times New Roman"/>
                <w:sz w:val="24"/>
                <w:szCs w:val="24"/>
              </w:rPr>
              <w:t>）</w:t>
            </w:r>
            <w:r>
              <w:rPr>
                <w:rFonts w:hint="eastAsia" w:ascii="Times New Roman" w:hAnsi="Times New Roman"/>
                <w:sz w:val="24"/>
                <w:szCs w:val="24"/>
              </w:rPr>
              <w:t>，不在项目区食宿的职工人员</w:t>
            </w:r>
            <w:r>
              <w:rPr>
                <w:rFonts w:ascii="Times New Roman" w:hAnsi="Times New Roman"/>
                <w:sz w:val="24"/>
                <w:szCs w:val="24"/>
              </w:rPr>
              <w:t>用水定额</w:t>
            </w:r>
            <w:r>
              <w:rPr>
                <w:rFonts w:hint="eastAsia" w:ascii="Times New Roman" w:hAnsi="Times New Roman"/>
                <w:sz w:val="24"/>
                <w:szCs w:val="24"/>
              </w:rPr>
              <w:t>以30</w:t>
            </w:r>
            <w:r>
              <w:rPr>
                <w:rFonts w:ascii="Times New Roman" w:hAnsi="Times New Roman"/>
                <w:sz w:val="24"/>
                <w:szCs w:val="24"/>
              </w:rPr>
              <w:t>L/（人·d）</w:t>
            </w:r>
            <w:r>
              <w:rPr>
                <w:rFonts w:hint="eastAsia" w:ascii="Times New Roman" w:hAnsi="Times New Roman"/>
                <w:sz w:val="24"/>
                <w:szCs w:val="24"/>
              </w:rPr>
              <w:t>计</w:t>
            </w:r>
            <w:r>
              <w:rPr>
                <w:rFonts w:ascii="Times New Roman" w:hAnsi="Times New Roman"/>
                <w:sz w:val="24"/>
                <w:szCs w:val="24"/>
              </w:rPr>
              <w:t>，则用水量为</w:t>
            </w:r>
            <w:r>
              <w:rPr>
                <w:rFonts w:hint="eastAsia" w:ascii="Times New Roman" w:hAnsi="Times New Roman"/>
                <w:sz w:val="24"/>
                <w:szCs w:val="24"/>
              </w:rPr>
              <w:t>0.18</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/d</w:t>
            </w:r>
            <w:r>
              <w:rPr>
                <w:rFonts w:hint="eastAsia" w:ascii="Times New Roman" w:hAnsi="Times New Roman"/>
                <w:sz w:val="24"/>
                <w:szCs w:val="24"/>
              </w:rPr>
              <w:t>，即50.4</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w:t>
            </w:r>
            <w:r>
              <w:rPr>
                <w:rFonts w:hint="eastAsia" w:ascii="Times New Roman" w:hAnsi="Times New Roman"/>
                <w:sz w:val="24"/>
                <w:szCs w:val="24"/>
              </w:rPr>
              <w:t>a，</w:t>
            </w:r>
            <w:r>
              <w:rPr>
                <w:rFonts w:ascii="Times New Roman" w:hAnsi="Times New Roman"/>
                <w:sz w:val="24"/>
                <w:szCs w:val="24"/>
              </w:rPr>
              <w:t>产污系数按8</w:t>
            </w:r>
            <w:r>
              <w:rPr>
                <w:rFonts w:hint="eastAsia" w:ascii="Times New Roman" w:hAnsi="Times New Roman"/>
                <w:sz w:val="24"/>
                <w:szCs w:val="24"/>
              </w:rPr>
              <w:t>5</w:t>
            </w:r>
            <w:r>
              <w:rPr>
                <w:rFonts w:ascii="Times New Roman" w:hAnsi="Times New Roman"/>
                <w:sz w:val="24"/>
                <w:szCs w:val="24"/>
              </w:rPr>
              <w:t>%计，则</w:t>
            </w:r>
            <w:r>
              <w:rPr>
                <w:rFonts w:hint="eastAsia" w:ascii="Times New Roman" w:hAnsi="Times New Roman"/>
                <w:sz w:val="24"/>
                <w:szCs w:val="24"/>
              </w:rPr>
              <w:t>在项目区职工人员</w:t>
            </w:r>
            <w:r>
              <w:rPr>
                <w:rFonts w:ascii="Times New Roman" w:hAnsi="Times New Roman"/>
                <w:sz w:val="24"/>
                <w:szCs w:val="24"/>
              </w:rPr>
              <w:t>产生的生活污水量为</w:t>
            </w:r>
            <w:r>
              <w:rPr>
                <w:rFonts w:hint="eastAsia" w:ascii="Times New Roman" w:hAnsi="Times New Roman"/>
                <w:sz w:val="24"/>
                <w:szCs w:val="24"/>
              </w:rPr>
              <w:t>0.153</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/d</w:t>
            </w:r>
            <w:r>
              <w:rPr>
                <w:rFonts w:hint="eastAsia" w:ascii="Times New Roman" w:hAnsi="Times New Roman"/>
                <w:sz w:val="24"/>
                <w:szCs w:val="24"/>
              </w:rPr>
              <w:t>，即42.84</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w:t>
            </w:r>
            <w:r>
              <w:rPr>
                <w:rFonts w:hint="eastAsia" w:ascii="Times New Roman" w:hAnsi="Times New Roman"/>
                <w:sz w:val="24"/>
                <w:szCs w:val="24"/>
              </w:rPr>
              <w:t>a</w:t>
            </w:r>
            <w:r>
              <w:rPr>
                <w:rFonts w:ascii="Times New Roman" w:hAnsi="Times New Roman"/>
                <w:sz w:val="24"/>
                <w:szCs w:val="24"/>
              </w:rPr>
              <w:t>。</w:t>
            </w:r>
          </w:p>
          <w:p>
            <w:pPr>
              <w:spacing w:line="360" w:lineRule="auto"/>
              <w:ind w:firstLine="480"/>
              <w:rPr>
                <w:rFonts w:ascii="Times New Roman" w:hAnsi="Times New Roman"/>
                <w:sz w:val="24"/>
                <w:szCs w:val="24"/>
              </w:rPr>
            </w:pPr>
            <w:r>
              <w:rPr>
                <w:rFonts w:hint="eastAsia" w:ascii="Times New Roman" w:hAnsi="Times New Roman"/>
                <w:sz w:val="24"/>
                <w:szCs w:val="24"/>
              </w:rPr>
              <w:t>（2）生产用水</w:t>
            </w:r>
          </w:p>
          <w:p>
            <w:pPr>
              <w:spacing w:line="360" w:lineRule="auto"/>
              <w:ind w:firstLine="480"/>
              <w:rPr>
                <w:rFonts w:ascii="Times New Roman" w:hAnsi="Times New Roman"/>
                <w:sz w:val="24"/>
                <w:szCs w:val="24"/>
              </w:rPr>
            </w:pPr>
            <w:r>
              <w:rPr>
                <w:rFonts w:hint="eastAsia" w:ascii="Times New Roman" w:hAnsi="Times New Roman"/>
                <w:sz w:val="24"/>
              </w:rPr>
              <w:t>大米加工过程中仅在抛光环节使用少量清水，</w:t>
            </w:r>
            <w:r>
              <w:rPr>
                <w:rFonts w:hint="eastAsia" w:ascii="Times New Roman" w:hAnsi="Times New Roman" w:cs="宋体"/>
                <w:sz w:val="24"/>
                <w:szCs w:val="24"/>
              </w:rPr>
              <w:t>经擦离碾白后的大米，仍有小部分糠粉留在表面凹陷处和存在一定的粗糙度，再通过喷雾着水抛光，较彻底地碾除糠粉，是大米形成较光滑的表面。</w:t>
            </w:r>
            <w:r>
              <w:rPr>
                <w:rFonts w:hint="eastAsia" w:ascii="Times New Roman" w:hAnsi="Times New Roman"/>
                <w:sz w:val="24"/>
              </w:rPr>
              <w:t>根</w:t>
            </w:r>
            <w:r>
              <w:rPr>
                <w:rFonts w:hint="eastAsia" w:ascii="Times New Roman" w:hAnsi="Times New Roman" w:cs="宋体"/>
                <w:sz w:val="24"/>
                <w:szCs w:val="24"/>
              </w:rPr>
              <w:t>据类比同类项目：德宏傣谷香米业有限公司的《傣谷香年产</w:t>
            </w:r>
            <w:r>
              <w:rPr>
                <w:rFonts w:ascii="Times New Roman" w:hAnsi="Times New Roman"/>
                <w:sz w:val="24"/>
                <w:szCs w:val="24"/>
              </w:rPr>
              <w:t>1000</w:t>
            </w:r>
            <w:r>
              <w:rPr>
                <w:rFonts w:hint="eastAsia" w:ascii="Times New Roman" w:hAnsi="Times New Roman" w:cs="宋体"/>
                <w:sz w:val="24"/>
                <w:szCs w:val="24"/>
              </w:rPr>
              <w:t>吨大米加工建设项目》可知，抛光用水约为</w:t>
            </w:r>
            <w:r>
              <w:rPr>
                <w:rFonts w:ascii="Times New Roman" w:hAnsi="Times New Roman"/>
                <w:sz w:val="24"/>
                <w:szCs w:val="24"/>
              </w:rPr>
              <w:t>0.0005</w:t>
            </w:r>
            <w:r>
              <w:rPr>
                <w:rFonts w:hint="eastAsia" w:ascii="Times New Roman" w:hAnsi="Times New Roman"/>
                <w:sz w:val="24"/>
                <w:szCs w:val="24"/>
              </w:rPr>
              <w:t>m</w:t>
            </w:r>
            <w:r>
              <w:rPr>
                <w:rFonts w:hint="eastAsia" w:ascii="Times New Roman" w:hAnsi="Times New Roman"/>
                <w:sz w:val="24"/>
                <w:szCs w:val="24"/>
                <w:vertAlign w:val="superscript"/>
              </w:rPr>
              <w:t>3</w:t>
            </w:r>
            <w:r>
              <w:rPr>
                <w:rFonts w:ascii="Times New Roman" w:hAnsi="Times New Roman"/>
                <w:sz w:val="24"/>
                <w:szCs w:val="24"/>
              </w:rPr>
              <w:t>/t，则项目生产用水为</w:t>
            </w:r>
            <w:r>
              <w:rPr>
                <w:rFonts w:hint="eastAsia" w:ascii="Times New Roman" w:hAnsi="Times New Roman"/>
                <w:sz w:val="24"/>
                <w:szCs w:val="24"/>
              </w:rPr>
              <w:t>14m</w:t>
            </w:r>
            <w:r>
              <w:rPr>
                <w:rFonts w:hint="eastAsia" w:ascii="Times New Roman" w:hAnsi="Times New Roman"/>
                <w:sz w:val="24"/>
                <w:szCs w:val="24"/>
                <w:vertAlign w:val="superscript"/>
              </w:rPr>
              <w:t>3</w:t>
            </w:r>
            <w:r>
              <w:rPr>
                <w:rFonts w:ascii="Times New Roman" w:hAnsi="Times New Roman"/>
                <w:sz w:val="24"/>
                <w:szCs w:val="24"/>
              </w:rPr>
              <w:t>/a</w:t>
            </w:r>
            <w:r>
              <w:rPr>
                <w:rFonts w:hint="eastAsia" w:ascii="Times New Roman" w:hAnsi="Times New Roman"/>
                <w:sz w:val="24"/>
                <w:szCs w:val="24"/>
              </w:rPr>
              <w:t>，0.05m</w:t>
            </w:r>
            <w:r>
              <w:rPr>
                <w:rFonts w:hint="eastAsia" w:ascii="Times New Roman" w:hAnsi="Times New Roman"/>
                <w:sz w:val="24"/>
                <w:szCs w:val="24"/>
                <w:vertAlign w:val="superscript"/>
              </w:rPr>
              <w:t>3</w:t>
            </w:r>
            <w:r>
              <w:rPr>
                <w:rFonts w:hint="eastAsia" w:ascii="Times New Roman" w:hAnsi="Times New Roman"/>
                <w:sz w:val="24"/>
                <w:szCs w:val="24"/>
              </w:rPr>
              <w:t>/d</w:t>
            </w:r>
            <w:r>
              <w:rPr>
                <w:rFonts w:ascii="Times New Roman" w:hAnsi="Times New Roman"/>
                <w:sz w:val="24"/>
                <w:szCs w:val="24"/>
              </w:rPr>
              <w:t>。</w:t>
            </w:r>
            <w:r>
              <w:rPr>
                <w:rFonts w:hint="eastAsia" w:ascii="Times New Roman" w:hAnsi="Times New Roman" w:cs="宋体"/>
                <w:sz w:val="24"/>
                <w:szCs w:val="24"/>
              </w:rPr>
              <w:t>抛光用水在工艺中全部被吸收，无废水产生。</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（3）绿化用水</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本项目绿化面积为20</w:t>
            </w:r>
            <w:r>
              <w:rPr>
                <w:rFonts w:ascii="Times New Roman" w:hAnsi="Times New Roman"/>
                <w:sz w:val="24"/>
                <w:szCs w:val="24"/>
              </w:rPr>
              <w:t>m</w:t>
            </w:r>
            <w:r>
              <w:rPr>
                <w:rFonts w:hint="eastAsia" w:ascii="Times New Roman" w:hAnsi="Times New Roman"/>
                <w:sz w:val="24"/>
                <w:szCs w:val="24"/>
                <w:vertAlign w:val="superscript"/>
              </w:rPr>
              <w:t>2</w:t>
            </w:r>
            <w:r>
              <w:rPr>
                <w:rFonts w:hint="eastAsia" w:ascii="Times New Roman" w:hAnsi="Times New Roman"/>
                <w:sz w:val="24"/>
                <w:szCs w:val="24"/>
              </w:rPr>
              <w:t>，</w:t>
            </w:r>
            <w:r>
              <w:rPr>
                <w:rFonts w:ascii="Times New Roman" w:hAnsi="Times New Roman"/>
                <w:sz w:val="24"/>
                <w:szCs w:val="24"/>
              </w:rPr>
              <w:t>根据《云南省地方标准 用水定额》（DB53.T168-20</w:t>
            </w:r>
            <w:r>
              <w:rPr>
                <w:rFonts w:hint="eastAsia" w:ascii="Times New Roman" w:hAnsi="Times New Roman"/>
                <w:sz w:val="24"/>
                <w:szCs w:val="24"/>
              </w:rPr>
              <w:t>19</w:t>
            </w:r>
            <w:r>
              <w:rPr>
                <w:rFonts w:ascii="Times New Roman" w:hAnsi="Times New Roman"/>
                <w:sz w:val="24"/>
                <w:szCs w:val="24"/>
              </w:rPr>
              <w:t>）</w:t>
            </w:r>
            <w:r>
              <w:rPr>
                <w:rFonts w:hint="eastAsia" w:ascii="Times New Roman" w:hAnsi="Times New Roman"/>
                <w:sz w:val="24"/>
                <w:szCs w:val="24"/>
              </w:rPr>
              <w:t>中</w:t>
            </w:r>
            <w:r>
              <w:rPr>
                <w:rFonts w:ascii="Times New Roman" w:hAnsi="Times New Roman"/>
                <w:sz w:val="24"/>
                <w:szCs w:val="24"/>
              </w:rPr>
              <w:t>园林绿化用水定额为3.0L/</w:t>
            </w:r>
            <w:r>
              <w:rPr>
                <w:rFonts w:hint="eastAsia" w:ascii="Times New Roman" w:hAnsi="Times New Roman"/>
                <w:sz w:val="24"/>
                <w:szCs w:val="24"/>
              </w:rPr>
              <w:t>（</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rPr>
              <w:t>·</w:t>
            </w:r>
            <w:r>
              <w:rPr>
                <w:rFonts w:hint="eastAsia" w:ascii="Times New Roman" w:hAnsi="Times New Roman"/>
                <w:sz w:val="24"/>
                <w:szCs w:val="24"/>
              </w:rPr>
              <w:t>次）</w:t>
            </w:r>
            <w:r>
              <w:rPr>
                <w:rFonts w:ascii="Times New Roman" w:hAnsi="Times New Roman"/>
                <w:sz w:val="24"/>
                <w:szCs w:val="24"/>
              </w:rPr>
              <w:t>，</w:t>
            </w:r>
            <w:r>
              <w:rPr>
                <w:rFonts w:hint="eastAsia" w:ascii="Times New Roman" w:hAnsi="Times New Roman"/>
                <w:sz w:val="24"/>
                <w:szCs w:val="24"/>
              </w:rPr>
              <w:t>本项目绿化用水次数按每天一次计，则非雨天绿化总用水量为0.06</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/d</w:t>
            </w:r>
            <w:r>
              <w:rPr>
                <w:rFonts w:hint="eastAsia" w:ascii="Times New Roman" w:hAnsi="Times New Roman"/>
                <w:sz w:val="24"/>
                <w:szCs w:val="24"/>
              </w:rPr>
              <w:t>，</w:t>
            </w:r>
            <w:r>
              <w:rPr>
                <w:rFonts w:hint="eastAsia" w:ascii="Times New Roman" w:hAnsi="Times New Roman"/>
                <w:sz w:val="24"/>
              </w:rPr>
              <w:t>根据当地的气候情况，</w:t>
            </w:r>
            <w:r>
              <w:rPr>
                <w:rFonts w:hint="eastAsia" w:ascii="Times New Roman" w:hAnsi="Times New Roman"/>
                <w:bCs/>
                <w:sz w:val="24"/>
                <w:szCs w:val="24"/>
              </w:rPr>
              <w:t>年平均降水日数</w:t>
            </w:r>
            <w:r>
              <w:rPr>
                <w:rFonts w:ascii="Times New Roman" w:hAnsi="Times New Roman"/>
                <w:bCs/>
                <w:sz w:val="24"/>
                <w:szCs w:val="24"/>
              </w:rPr>
              <w:t>170</w:t>
            </w:r>
            <w:r>
              <w:rPr>
                <w:rFonts w:hint="eastAsia" w:ascii="Times New Roman" w:hAnsi="Times New Roman"/>
                <w:bCs/>
                <w:sz w:val="24"/>
                <w:szCs w:val="24"/>
              </w:rPr>
              <w:t>天，非降水日</w:t>
            </w:r>
            <w:r>
              <w:rPr>
                <w:rFonts w:ascii="Times New Roman" w:hAnsi="Times New Roman"/>
                <w:bCs/>
                <w:sz w:val="24"/>
                <w:szCs w:val="24"/>
              </w:rPr>
              <w:t>195</w:t>
            </w:r>
            <w:r>
              <w:rPr>
                <w:rFonts w:hint="eastAsia" w:ascii="Times New Roman" w:hAnsi="Times New Roman"/>
                <w:bCs/>
                <w:sz w:val="24"/>
                <w:szCs w:val="24"/>
              </w:rPr>
              <w:t>天</w:t>
            </w:r>
            <w:r>
              <w:rPr>
                <w:rFonts w:hint="eastAsia" w:ascii="Times New Roman" w:hAnsi="Times New Roman"/>
                <w:bCs/>
                <w:sz w:val="24"/>
              </w:rPr>
              <w:t>。</w:t>
            </w:r>
            <w:r>
              <w:rPr>
                <w:rFonts w:hint="eastAsia" w:ascii="Times New Roman" w:hAnsi="Times New Roman"/>
                <w:sz w:val="24"/>
              </w:rPr>
              <w:t>项目全年绿化用水量约为11.7</w:t>
            </w:r>
            <w:r>
              <w:rPr>
                <w:rFonts w:ascii="Times New Roman" w:hAnsi="Times New Roman"/>
                <w:sz w:val="24"/>
              </w:rPr>
              <w:t>m</w:t>
            </w:r>
            <w:r>
              <w:rPr>
                <w:rFonts w:ascii="Times New Roman" w:hAnsi="Times New Roman"/>
                <w:sz w:val="24"/>
                <w:vertAlign w:val="superscript"/>
              </w:rPr>
              <w:t>3</w:t>
            </w:r>
            <w:r>
              <w:rPr>
                <w:rFonts w:ascii="Times New Roman" w:hAnsi="Times New Roman"/>
                <w:sz w:val="24"/>
              </w:rPr>
              <w:t>/a</w:t>
            </w:r>
            <w:r>
              <w:rPr>
                <w:rFonts w:hint="eastAsia" w:ascii="Times New Roman" w:hAnsi="Times New Roman"/>
                <w:sz w:val="24"/>
              </w:rPr>
              <w:t>，采用新鲜水浇灌</w:t>
            </w:r>
            <w:r>
              <w:rPr>
                <w:rFonts w:hint="eastAsia" w:ascii="Times New Roman" w:hAnsi="Times New Roman"/>
                <w:sz w:val="24"/>
                <w:szCs w:val="24"/>
              </w:rPr>
              <w:t>。</w:t>
            </w:r>
          </w:p>
          <w:p>
            <w:pPr>
              <w:spacing w:line="360" w:lineRule="auto"/>
              <w:ind w:firstLine="480"/>
              <w:rPr>
                <w:rFonts w:ascii="Times New Roman" w:hAnsi="Times New Roman"/>
                <w:sz w:val="24"/>
                <w:szCs w:val="24"/>
              </w:rPr>
            </w:pPr>
            <w:r>
              <w:rPr>
                <w:rFonts w:ascii="Times New Roman" w:hAnsi="Times New Roman"/>
                <w:sz w:val="24"/>
                <w:szCs w:val="24"/>
              </w:rPr>
              <w:t>本项目用水量及污水产生量见表5-</w:t>
            </w:r>
            <w:r>
              <w:rPr>
                <w:rFonts w:hint="eastAsia" w:ascii="Times New Roman" w:hAnsi="Times New Roman"/>
                <w:sz w:val="24"/>
                <w:szCs w:val="24"/>
              </w:rPr>
              <w:t>6</w:t>
            </w:r>
            <w:r>
              <w:rPr>
                <w:rFonts w:ascii="Times New Roman" w:hAnsi="Times New Roman"/>
                <w:sz w:val="24"/>
                <w:szCs w:val="24"/>
              </w:rPr>
              <w:t>。</w:t>
            </w:r>
          </w:p>
          <w:p>
            <w:pPr>
              <w:spacing w:line="360" w:lineRule="auto"/>
              <w:jc w:val="center"/>
              <w:rPr>
                <w:rFonts w:ascii="Times New Roman" w:hAnsi="Times New Roman"/>
                <w:b/>
                <w:sz w:val="24"/>
                <w:szCs w:val="24"/>
              </w:rPr>
            </w:pPr>
            <w:r>
              <w:rPr>
                <w:rFonts w:ascii="Times New Roman" w:hAnsi="Times New Roman"/>
                <w:b/>
                <w:sz w:val="24"/>
                <w:szCs w:val="24"/>
              </w:rPr>
              <w:t>表5-</w:t>
            </w:r>
            <w:r>
              <w:rPr>
                <w:rFonts w:hint="eastAsia" w:ascii="Times New Roman" w:hAnsi="Times New Roman"/>
                <w:b/>
                <w:sz w:val="24"/>
                <w:szCs w:val="24"/>
              </w:rPr>
              <w:t xml:space="preserve">6  </w:t>
            </w:r>
            <w:r>
              <w:rPr>
                <w:rFonts w:ascii="Times New Roman" w:hAnsi="Times New Roman"/>
                <w:b/>
                <w:sz w:val="24"/>
                <w:szCs w:val="24"/>
              </w:rPr>
              <w:t>项目用水量及污水产生情况</w:t>
            </w:r>
          </w:p>
          <w:tbl>
            <w:tblPr>
              <w:tblStyle w:val="27"/>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59"/>
              <w:gridCol w:w="1134"/>
              <w:gridCol w:w="1417"/>
              <w:gridCol w:w="1196"/>
              <w:gridCol w:w="1078"/>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6" w:type="dxa"/>
                </w:tcPr>
                <w:p>
                  <w:pPr>
                    <w:spacing w:line="360" w:lineRule="auto"/>
                    <w:jc w:val="center"/>
                    <w:rPr>
                      <w:rFonts w:ascii="Times New Roman" w:hAnsi="Times New Roman"/>
                      <w:szCs w:val="21"/>
                    </w:rPr>
                  </w:pPr>
                  <w:r>
                    <w:rPr>
                      <w:rFonts w:ascii="Times New Roman" w:hAnsi="Times New Roman"/>
                      <w:szCs w:val="21"/>
                    </w:rPr>
                    <w:t>序号</w:t>
                  </w:r>
                </w:p>
              </w:tc>
              <w:tc>
                <w:tcPr>
                  <w:tcW w:w="1559" w:type="dxa"/>
                  <w:vAlign w:val="center"/>
                </w:tcPr>
                <w:p>
                  <w:pPr>
                    <w:spacing w:line="360" w:lineRule="auto"/>
                    <w:jc w:val="center"/>
                    <w:rPr>
                      <w:rFonts w:ascii="Times New Roman" w:hAnsi="Times New Roman"/>
                      <w:szCs w:val="21"/>
                    </w:rPr>
                  </w:pPr>
                  <w:r>
                    <w:rPr>
                      <w:rFonts w:ascii="Times New Roman" w:hAnsi="Times New Roman"/>
                      <w:szCs w:val="21"/>
                    </w:rPr>
                    <w:t>项目</w:t>
                  </w:r>
                </w:p>
              </w:tc>
              <w:tc>
                <w:tcPr>
                  <w:tcW w:w="1134" w:type="dxa"/>
                  <w:vAlign w:val="center"/>
                </w:tcPr>
                <w:p>
                  <w:pPr>
                    <w:spacing w:line="360" w:lineRule="auto"/>
                    <w:jc w:val="center"/>
                    <w:rPr>
                      <w:rFonts w:ascii="Times New Roman" w:hAnsi="Times New Roman"/>
                      <w:szCs w:val="21"/>
                    </w:rPr>
                  </w:pPr>
                  <w:r>
                    <w:rPr>
                      <w:rFonts w:ascii="Times New Roman" w:hAnsi="Times New Roman"/>
                      <w:szCs w:val="21"/>
                    </w:rPr>
                    <w:t>数量</w:t>
                  </w:r>
                </w:p>
              </w:tc>
              <w:tc>
                <w:tcPr>
                  <w:tcW w:w="1417" w:type="dxa"/>
                  <w:vAlign w:val="center"/>
                </w:tcPr>
                <w:p>
                  <w:pPr>
                    <w:spacing w:line="360" w:lineRule="auto"/>
                    <w:jc w:val="center"/>
                    <w:rPr>
                      <w:rFonts w:ascii="Times New Roman" w:hAnsi="Times New Roman"/>
                      <w:szCs w:val="21"/>
                    </w:rPr>
                  </w:pPr>
                  <w:r>
                    <w:rPr>
                      <w:rFonts w:ascii="Times New Roman" w:hAnsi="Times New Roman"/>
                      <w:szCs w:val="21"/>
                    </w:rPr>
                    <w:t>用水量(m</w:t>
                  </w:r>
                  <w:r>
                    <w:rPr>
                      <w:rFonts w:ascii="Times New Roman" w:hAnsi="Times New Roman"/>
                      <w:szCs w:val="21"/>
                      <w:vertAlign w:val="superscript"/>
                    </w:rPr>
                    <w:t>3</w:t>
                  </w:r>
                  <w:r>
                    <w:rPr>
                      <w:rFonts w:ascii="Times New Roman" w:hAnsi="Times New Roman"/>
                      <w:szCs w:val="21"/>
                    </w:rPr>
                    <w:t>/</w:t>
                  </w:r>
                  <w:r>
                    <w:rPr>
                      <w:rFonts w:hint="eastAsia" w:ascii="Times New Roman" w:hAnsi="Times New Roman"/>
                      <w:szCs w:val="21"/>
                    </w:rPr>
                    <w:t>d</w:t>
                  </w:r>
                  <w:r>
                    <w:rPr>
                      <w:rFonts w:ascii="Times New Roman" w:hAnsi="Times New Roman"/>
                      <w:szCs w:val="21"/>
                    </w:rPr>
                    <w:t>)</w:t>
                  </w:r>
                </w:p>
              </w:tc>
              <w:tc>
                <w:tcPr>
                  <w:tcW w:w="1196" w:type="dxa"/>
                  <w:vAlign w:val="center"/>
                </w:tcPr>
                <w:p>
                  <w:pPr>
                    <w:spacing w:line="360" w:lineRule="auto"/>
                    <w:jc w:val="center"/>
                    <w:rPr>
                      <w:rFonts w:ascii="Times New Roman" w:hAnsi="Times New Roman"/>
                      <w:szCs w:val="21"/>
                    </w:rPr>
                  </w:pPr>
                  <w:r>
                    <w:rPr>
                      <w:rFonts w:ascii="Times New Roman" w:hAnsi="Times New Roman"/>
                      <w:szCs w:val="21"/>
                    </w:rPr>
                    <w:t>水源</w:t>
                  </w:r>
                </w:p>
              </w:tc>
              <w:tc>
                <w:tcPr>
                  <w:tcW w:w="1078" w:type="dxa"/>
                  <w:vAlign w:val="center"/>
                </w:tcPr>
                <w:p>
                  <w:pPr>
                    <w:spacing w:line="360" w:lineRule="auto"/>
                    <w:jc w:val="center"/>
                    <w:rPr>
                      <w:rFonts w:ascii="Times New Roman" w:hAnsi="Times New Roman"/>
                      <w:szCs w:val="21"/>
                    </w:rPr>
                  </w:pPr>
                  <w:r>
                    <w:rPr>
                      <w:rFonts w:ascii="Times New Roman" w:hAnsi="Times New Roman"/>
                      <w:szCs w:val="21"/>
                    </w:rPr>
                    <w:t>产污系数</w:t>
                  </w:r>
                </w:p>
              </w:tc>
              <w:tc>
                <w:tcPr>
                  <w:tcW w:w="1617" w:type="dxa"/>
                  <w:vAlign w:val="center"/>
                </w:tcPr>
                <w:p>
                  <w:pPr>
                    <w:spacing w:line="360" w:lineRule="auto"/>
                    <w:jc w:val="center"/>
                    <w:rPr>
                      <w:rFonts w:ascii="Times New Roman" w:hAnsi="Times New Roman"/>
                      <w:szCs w:val="21"/>
                    </w:rPr>
                  </w:pPr>
                  <w:r>
                    <w:rPr>
                      <w:rFonts w:ascii="Times New Roman" w:hAnsi="Times New Roman"/>
                      <w:szCs w:val="21"/>
                    </w:rPr>
                    <w:t>污水量(m</w:t>
                  </w:r>
                  <w:r>
                    <w:rPr>
                      <w:rFonts w:ascii="Times New Roman" w:hAnsi="Times New Roman"/>
                      <w:szCs w:val="21"/>
                      <w:vertAlign w:val="superscript"/>
                    </w:rPr>
                    <w:t>3</w:t>
                  </w:r>
                  <w:r>
                    <w:rPr>
                      <w:rFonts w:ascii="Times New Roman" w:hAnsi="Times New Roman"/>
                      <w:szCs w:val="21"/>
                    </w:rPr>
                    <w:t>/</w:t>
                  </w:r>
                  <w:r>
                    <w:rPr>
                      <w:rFonts w:hint="eastAsia" w:ascii="Times New Roman" w:hAnsi="Times New Roman"/>
                      <w:szCs w:val="21"/>
                    </w:rPr>
                    <w:t>d</w:t>
                  </w: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96" w:type="dxa"/>
                </w:tcPr>
                <w:p>
                  <w:pPr>
                    <w:spacing w:line="360" w:lineRule="auto"/>
                    <w:jc w:val="center"/>
                    <w:rPr>
                      <w:rFonts w:ascii="Times New Roman" w:hAnsi="Times New Roman"/>
                      <w:szCs w:val="21"/>
                    </w:rPr>
                  </w:pPr>
                  <w:r>
                    <w:rPr>
                      <w:rFonts w:hint="eastAsia" w:ascii="Times New Roman" w:hAnsi="Times New Roman"/>
                      <w:szCs w:val="21"/>
                    </w:rPr>
                    <w:t>1</w:t>
                  </w:r>
                </w:p>
              </w:tc>
              <w:tc>
                <w:tcPr>
                  <w:tcW w:w="1559" w:type="dxa"/>
                  <w:vAlign w:val="center"/>
                </w:tcPr>
                <w:p>
                  <w:pPr>
                    <w:spacing w:line="360" w:lineRule="auto"/>
                    <w:jc w:val="center"/>
                    <w:rPr>
                      <w:rFonts w:ascii="Times New Roman" w:hAnsi="Times New Roman"/>
                      <w:szCs w:val="21"/>
                    </w:rPr>
                  </w:pPr>
                  <w:r>
                    <w:rPr>
                      <w:rFonts w:hint="eastAsia" w:ascii="Times New Roman" w:hAnsi="Times New Roman"/>
                      <w:szCs w:val="21"/>
                    </w:rPr>
                    <w:t>职工人员</w:t>
                  </w:r>
                </w:p>
              </w:tc>
              <w:tc>
                <w:tcPr>
                  <w:tcW w:w="1134" w:type="dxa"/>
                  <w:vAlign w:val="center"/>
                </w:tcPr>
                <w:p>
                  <w:pPr>
                    <w:spacing w:line="360" w:lineRule="auto"/>
                    <w:jc w:val="center"/>
                    <w:rPr>
                      <w:rFonts w:ascii="Times New Roman" w:hAnsi="Times New Roman"/>
                      <w:szCs w:val="21"/>
                    </w:rPr>
                  </w:pPr>
                  <w:r>
                    <w:rPr>
                      <w:rFonts w:hint="eastAsia" w:ascii="Times New Roman" w:hAnsi="Times New Roman"/>
                      <w:szCs w:val="21"/>
                    </w:rPr>
                    <w:t>6</w:t>
                  </w:r>
                  <w:r>
                    <w:rPr>
                      <w:rFonts w:ascii="Times New Roman" w:hAnsi="Times New Roman"/>
                      <w:szCs w:val="21"/>
                    </w:rPr>
                    <w:t>人</w:t>
                  </w:r>
                </w:p>
              </w:tc>
              <w:tc>
                <w:tcPr>
                  <w:tcW w:w="1417" w:type="dxa"/>
                  <w:vAlign w:val="center"/>
                </w:tcPr>
                <w:p>
                  <w:pPr>
                    <w:spacing w:line="360" w:lineRule="auto"/>
                    <w:jc w:val="center"/>
                    <w:rPr>
                      <w:rFonts w:ascii="Times New Roman" w:hAnsi="Times New Roman"/>
                      <w:szCs w:val="21"/>
                    </w:rPr>
                  </w:pPr>
                  <w:r>
                    <w:rPr>
                      <w:rFonts w:hint="eastAsia" w:ascii="Times New Roman" w:hAnsi="Times New Roman"/>
                      <w:szCs w:val="21"/>
                    </w:rPr>
                    <w:t>0.18</w:t>
                  </w:r>
                </w:p>
              </w:tc>
              <w:tc>
                <w:tcPr>
                  <w:tcW w:w="1196" w:type="dxa"/>
                  <w:vMerge w:val="restart"/>
                  <w:vAlign w:val="center"/>
                </w:tcPr>
                <w:p>
                  <w:pPr>
                    <w:spacing w:line="360" w:lineRule="auto"/>
                    <w:jc w:val="center"/>
                    <w:rPr>
                      <w:rFonts w:ascii="Times New Roman" w:hAnsi="Times New Roman"/>
                      <w:szCs w:val="21"/>
                    </w:rPr>
                  </w:pPr>
                  <w:r>
                    <w:rPr>
                      <w:rFonts w:hint="eastAsia" w:ascii="Times New Roman" w:hAnsi="Times New Roman"/>
                      <w:szCs w:val="21"/>
                    </w:rPr>
                    <w:t>新鲜水</w:t>
                  </w:r>
                </w:p>
              </w:tc>
              <w:tc>
                <w:tcPr>
                  <w:tcW w:w="1078" w:type="dxa"/>
                  <w:vAlign w:val="center"/>
                </w:tcPr>
                <w:p>
                  <w:pPr>
                    <w:spacing w:line="360" w:lineRule="auto"/>
                    <w:jc w:val="center"/>
                    <w:rPr>
                      <w:rFonts w:ascii="Times New Roman" w:hAnsi="Times New Roman"/>
                      <w:szCs w:val="21"/>
                    </w:rPr>
                  </w:pPr>
                  <w:r>
                    <w:rPr>
                      <w:rFonts w:ascii="Times New Roman" w:hAnsi="Times New Roman"/>
                      <w:szCs w:val="21"/>
                    </w:rPr>
                    <w:t>85%</w:t>
                  </w:r>
                </w:p>
              </w:tc>
              <w:tc>
                <w:tcPr>
                  <w:tcW w:w="1617" w:type="dxa"/>
                  <w:vAlign w:val="center"/>
                </w:tcPr>
                <w:p>
                  <w:pPr>
                    <w:spacing w:line="360" w:lineRule="auto"/>
                    <w:jc w:val="center"/>
                    <w:rPr>
                      <w:rFonts w:ascii="Times New Roman" w:hAnsi="Times New Roman"/>
                      <w:szCs w:val="21"/>
                    </w:rPr>
                  </w:pPr>
                  <w:r>
                    <w:rPr>
                      <w:rFonts w:hint="eastAsia" w:ascii="Times New Roman" w:hAnsi="Times New Roman"/>
                      <w:szCs w:val="21"/>
                    </w:rPr>
                    <w:t>0.153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6" w:type="dxa"/>
                </w:tcPr>
                <w:p>
                  <w:pPr>
                    <w:spacing w:line="360" w:lineRule="auto"/>
                    <w:jc w:val="center"/>
                    <w:rPr>
                      <w:rFonts w:ascii="Times New Roman" w:hAnsi="Times New Roman"/>
                      <w:szCs w:val="21"/>
                    </w:rPr>
                  </w:pPr>
                  <w:r>
                    <w:rPr>
                      <w:rFonts w:hint="eastAsia" w:ascii="Times New Roman" w:hAnsi="Times New Roman"/>
                      <w:szCs w:val="21"/>
                    </w:rPr>
                    <w:t>2</w:t>
                  </w:r>
                </w:p>
              </w:tc>
              <w:tc>
                <w:tcPr>
                  <w:tcW w:w="1559" w:type="dxa"/>
                  <w:vAlign w:val="center"/>
                </w:tcPr>
                <w:p>
                  <w:pPr>
                    <w:spacing w:line="360" w:lineRule="auto"/>
                    <w:jc w:val="center"/>
                    <w:rPr>
                      <w:rFonts w:ascii="Times New Roman" w:hAnsi="Times New Roman"/>
                      <w:szCs w:val="21"/>
                    </w:rPr>
                  </w:pPr>
                  <w:r>
                    <w:rPr>
                      <w:rFonts w:hint="eastAsia" w:ascii="Times New Roman" w:hAnsi="Times New Roman"/>
                      <w:szCs w:val="21"/>
                    </w:rPr>
                    <w:t>加工生产车间</w:t>
                  </w:r>
                </w:p>
              </w:tc>
              <w:tc>
                <w:tcPr>
                  <w:tcW w:w="1134" w:type="dxa"/>
                  <w:vAlign w:val="center"/>
                </w:tcPr>
                <w:p>
                  <w:pPr>
                    <w:spacing w:line="360" w:lineRule="auto"/>
                    <w:jc w:val="center"/>
                    <w:rPr>
                      <w:rFonts w:ascii="Times New Roman" w:hAnsi="Times New Roman"/>
                      <w:szCs w:val="21"/>
                    </w:rPr>
                  </w:pPr>
                  <w:r>
                    <w:rPr>
                      <w:rFonts w:hint="eastAsia" w:ascii="Times New Roman" w:hAnsi="Times New Roman"/>
                      <w:szCs w:val="21"/>
                    </w:rPr>
                    <w:t>—</w:t>
                  </w:r>
                </w:p>
              </w:tc>
              <w:tc>
                <w:tcPr>
                  <w:tcW w:w="1417" w:type="dxa"/>
                  <w:vAlign w:val="center"/>
                </w:tcPr>
                <w:p>
                  <w:pPr>
                    <w:spacing w:line="360" w:lineRule="auto"/>
                    <w:jc w:val="center"/>
                    <w:rPr>
                      <w:rFonts w:ascii="Times New Roman" w:hAnsi="Times New Roman"/>
                      <w:szCs w:val="21"/>
                    </w:rPr>
                  </w:pPr>
                  <w:r>
                    <w:rPr>
                      <w:rFonts w:hint="eastAsia" w:ascii="Times New Roman" w:hAnsi="Times New Roman"/>
                      <w:szCs w:val="21"/>
                    </w:rPr>
                    <w:t>0.05</w:t>
                  </w:r>
                </w:p>
              </w:tc>
              <w:tc>
                <w:tcPr>
                  <w:tcW w:w="1196" w:type="dxa"/>
                  <w:vMerge w:val="continue"/>
                  <w:vAlign w:val="center"/>
                </w:tcPr>
                <w:p>
                  <w:pPr>
                    <w:spacing w:line="360" w:lineRule="auto"/>
                    <w:jc w:val="center"/>
                    <w:rPr>
                      <w:rFonts w:ascii="Times New Roman" w:hAnsi="Times New Roman"/>
                      <w:szCs w:val="21"/>
                    </w:rPr>
                  </w:pPr>
                </w:p>
              </w:tc>
              <w:tc>
                <w:tcPr>
                  <w:tcW w:w="1078" w:type="dxa"/>
                  <w:vAlign w:val="center"/>
                </w:tcPr>
                <w:p>
                  <w:pPr>
                    <w:spacing w:line="360" w:lineRule="auto"/>
                    <w:jc w:val="center"/>
                    <w:rPr>
                      <w:rFonts w:ascii="Times New Roman" w:hAnsi="Times New Roman"/>
                      <w:szCs w:val="21"/>
                    </w:rPr>
                  </w:pPr>
                  <w:r>
                    <w:rPr>
                      <w:rFonts w:ascii="Times New Roman" w:hAnsi="Times New Roman"/>
                      <w:szCs w:val="21"/>
                    </w:rPr>
                    <w:t>—</w:t>
                  </w:r>
                </w:p>
              </w:tc>
              <w:tc>
                <w:tcPr>
                  <w:tcW w:w="1617" w:type="dxa"/>
                  <w:vAlign w:val="center"/>
                </w:tcPr>
                <w:p>
                  <w:pPr>
                    <w:spacing w:line="360" w:lineRule="auto"/>
                    <w:jc w:val="center"/>
                    <w:rPr>
                      <w:rFonts w:ascii="Times New Roman" w:hAnsi="Times New Roman"/>
                      <w:szCs w:val="21"/>
                    </w:rPr>
                  </w:pP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6" w:type="dxa"/>
                </w:tcPr>
                <w:p>
                  <w:pPr>
                    <w:spacing w:line="360" w:lineRule="auto"/>
                    <w:jc w:val="center"/>
                    <w:rPr>
                      <w:rFonts w:ascii="Times New Roman" w:hAnsi="Times New Roman"/>
                      <w:szCs w:val="21"/>
                    </w:rPr>
                  </w:pPr>
                  <w:r>
                    <w:rPr>
                      <w:rFonts w:hint="eastAsia" w:ascii="Times New Roman" w:hAnsi="Times New Roman"/>
                      <w:szCs w:val="21"/>
                    </w:rPr>
                    <w:t>3</w:t>
                  </w:r>
                </w:p>
              </w:tc>
              <w:tc>
                <w:tcPr>
                  <w:tcW w:w="1559" w:type="dxa"/>
                  <w:vAlign w:val="center"/>
                </w:tcPr>
                <w:p>
                  <w:pPr>
                    <w:spacing w:line="360" w:lineRule="auto"/>
                    <w:jc w:val="center"/>
                    <w:rPr>
                      <w:rFonts w:ascii="Times New Roman" w:hAnsi="Times New Roman"/>
                      <w:szCs w:val="21"/>
                    </w:rPr>
                  </w:pPr>
                  <w:r>
                    <w:rPr>
                      <w:rFonts w:ascii="Times New Roman" w:hAnsi="Times New Roman"/>
                      <w:szCs w:val="21"/>
                    </w:rPr>
                    <w:t>绿化</w:t>
                  </w:r>
                </w:p>
              </w:tc>
              <w:tc>
                <w:tcPr>
                  <w:tcW w:w="1134" w:type="dxa"/>
                  <w:vAlign w:val="center"/>
                </w:tcPr>
                <w:p>
                  <w:pPr>
                    <w:spacing w:line="360" w:lineRule="auto"/>
                    <w:jc w:val="center"/>
                    <w:rPr>
                      <w:rFonts w:ascii="Times New Roman" w:hAnsi="Times New Roman"/>
                      <w:szCs w:val="21"/>
                    </w:rPr>
                  </w:pPr>
                  <w:r>
                    <w:rPr>
                      <w:rFonts w:hint="eastAsia" w:ascii="Times New Roman" w:hAnsi="Times New Roman"/>
                      <w:szCs w:val="21"/>
                    </w:rPr>
                    <w:t>20</w:t>
                  </w:r>
                  <w:r>
                    <w:rPr>
                      <w:rFonts w:ascii="Times New Roman" w:hAnsi="Times New Roman"/>
                      <w:szCs w:val="21"/>
                    </w:rPr>
                    <w:t>m</w:t>
                  </w:r>
                  <w:r>
                    <w:rPr>
                      <w:rFonts w:ascii="Times New Roman" w:hAnsi="Times New Roman"/>
                      <w:szCs w:val="21"/>
                      <w:vertAlign w:val="superscript"/>
                    </w:rPr>
                    <w:t>2</w:t>
                  </w:r>
                </w:p>
              </w:tc>
              <w:tc>
                <w:tcPr>
                  <w:tcW w:w="1417" w:type="dxa"/>
                  <w:vAlign w:val="center"/>
                </w:tcPr>
                <w:p>
                  <w:pPr>
                    <w:spacing w:line="360" w:lineRule="auto"/>
                    <w:jc w:val="center"/>
                    <w:rPr>
                      <w:rFonts w:ascii="Times New Roman" w:hAnsi="Times New Roman"/>
                      <w:szCs w:val="21"/>
                    </w:rPr>
                  </w:pPr>
                  <w:r>
                    <w:rPr>
                      <w:rFonts w:hint="eastAsia" w:ascii="Times New Roman" w:hAnsi="Times New Roman"/>
                      <w:szCs w:val="21"/>
                    </w:rPr>
                    <w:t>0.06</w:t>
                  </w:r>
                </w:p>
              </w:tc>
              <w:tc>
                <w:tcPr>
                  <w:tcW w:w="1196" w:type="dxa"/>
                  <w:vMerge w:val="continue"/>
                  <w:vAlign w:val="center"/>
                </w:tcPr>
                <w:p>
                  <w:pPr>
                    <w:spacing w:line="360" w:lineRule="auto"/>
                    <w:jc w:val="center"/>
                    <w:rPr>
                      <w:rFonts w:ascii="Times New Roman" w:hAnsi="Times New Roman"/>
                      <w:szCs w:val="21"/>
                    </w:rPr>
                  </w:pPr>
                </w:p>
              </w:tc>
              <w:tc>
                <w:tcPr>
                  <w:tcW w:w="1078" w:type="dxa"/>
                  <w:vAlign w:val="center"/>
                </w:tcPr>
                <w:p>
                  <w:pPr>
                    <w:spacing w:line="360" w:lineRule="auto"/>
                    <w:jc w:val="center"/>
                    <w:rPr>
                      <w:rFonts w:ascii="Times New Roman" w:hAnsi="Times New Roman"/>
                      <w:szCs w:val="21"/>
                    </w:rPr>
                  </w:pPr>
                  <w:r>
                    <w:rPr>
                      <w:rFonts w:ascii="Times New Roman" w:hAnsi="Times New Roman"/>
                      <w:szCs w:val="21"/>
                    </w:rPr>
                    <w:t>—</w:t>
                  </w:r>
                </w:p>
              </w:tc>
              <w:tc>
                <w:tcPr>
                  <w:tcW w:w="1617" w:type="dxa"/>
                  <w:vAlign w:val="center"/>
                </w:tcPr>
                <w:p>
                  <w:pPr>
                    <w:spacing w:line="360" w:lineRule="auto"/>
                    <w:jc w:val="center"/>
                    <w:rPr>
                      <w:rFonts w:ascii="Times New Roman" w:hAnsi="Times New Roman"/>
                      <w:szCs w:val="21"/>
                    </w:rPr>
                  </w:pP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389" w:type="dxa"/>
                  <w:gridSpan w:val="3"/>
                </w:tcPr>
                <w:p>
                  <w:pPr>
                    <w:spacing w:line="360" w:lineRule="auto"/>
                    <w:jc w:val="center"/>
                    <w:rPr>
                      <w:rFonts w:ascii="Times New Roman" w:hAnsi="Times New Roman"/>
                      <w:szCs w:val="21"/>
                    </w:rPr>
                  </w:pPr>
                  <w:r>
                    <w:rPr>
                      <w:rFonts w:ascii="Times New Roman" w:hAnsi="Times New Roman"/>
                      <w:szCs w:val="21"/>
                    </w:rPr>
                    <w:t>小计</w:t>
                  </w:r>
                </w:p>
              </w:tc>
              <w:tc>
                <w:tcPr>
                  <w:tcW w:w="1417" w:type="dxa"/>
                  <w:vAlign w:val="center"/>
                </w:tcPr>
                <w:p>
                  <w:pPr>
                    <w:spacing w:line="360" w:lineRule="auto"/>
                    <w:jc w:val="center"/>
                    <w:rPr>
                      <w:rFonts w:ascii="Times New Roman" w:hAnsi="Times New Roman"/>
                      <w:szCs w:val="21"/>
                    </w:rPr>
                  </w:pPr>
                  <w:r>
                    <w:rPr>
                      <w:rFonts w:hint="eastAsia" w:ascii="Times New Roman" w:hAnsi="Times New Roman"/>
                      <w:szCs w:val="21"/>
                    </w:rPr>
                    <w:t>0.29</w:t>
                  </w:r>
                </w:p>
              </w:tc>
              <w:tc>
                <w:tcPr>
                  <w:tcW w:w="1196" w:type="dxa"/>
                  <w:vMerge w:val="continue"/>
                  <w:vAlign w:val="center"/>
                </w:tcPr>
                <w:p>
                  <w:pPr>
                    <w:spacing w:line="360" w:lineRule="auto"/>
                    <w:jc w:val="center"/>
                    <w:rPr>
                      <w:rFonts w:ascii="Times New Roman" w:hAnsi="Times New Roman"/>
                      <w:szCs w:val="21"/>
                    </w:rPr>
                  </w:pPr>
                </w:p>
              </w:tc>
              <w:tc>
                <w:tcPr>
                  <w:tcW w:w="1078" w:type="dxa"/>
                  <w:vAlign w:val="center"/>
                </w:tcPr>
                <w:p>
                  <w:pPr>
                    <w:spacing w:line="360" w:lineRule="auto"/>
                    <w:jc w:val="center"/>
                    <w:rPr>
                      <w:rFonts w:ascii="Times New Roman" w:hAnsi="Times New Roman"/>
                      <w:szCs w:val="21"/>
                    </w:rPr>
                  </w:pPr>
                  <w:r>
                    <w:rPr>
                      <w:rFonts w:ascii="Times New Roman" w:hAnsi="Times New Roman"/>
                      <w:szCs w:val="21"/>
                    </w:rPr>
                    <w:t>—</w:t>
                  </w:r>
                </w:p>
              </w:tc>
              <w:tc>
                <w:tcPr>
                  <w:tcW w:w="1617" w:type="dxa"/>
                  <w:vAlign w:val="center"/>
                </w:tcPr>
                <w:p>
                  <w:pPr>
                    <w:spacing w:line="360" w:lineRule="auto"/>
                    <w:jc w:val="center"/>
                    <w:rPr>
                      <w:rFonts w:ascii="Times New Roman" w:hAnsi="Times New Roman"/>
                      <w:szCs w:val="21"/>
                    </w:rPr>
                  </w:pPr>
                  <w:r>
                    <w:rPr>
                      <w:rFonts w:hint="eastAsia" w:ascii="Times New Roman" w:hAnsi="Times New Roman"/>
                      <w:szCs w:val="21"/>
                    </w:rPr>
                    <w:t>0.153</w:t>
                  </w:r>
                </w:p>
              </w:tc>
            </w:tr>
          </w:tbl>
          <w:p>
            <w:pPr>
              <w:tabs>
                <w:tab w:val="left" w:pos="900"/>
              </w:tabs>
              <w:spacing w:line="360" w:lineRule="auto"/>
              <w:ind w:firstLine="482"/>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4</w:t>
            </w:r>
            <w:r>
              <w:rPr>
                <w:rFonts w:hint="eastAsia" w:ascii="Times New Roman" w:hAnsi="Times New Roman"/>
                <w:sz w:val="24"/>
                <w:szCs w:val="24"/>
              </w:rPr>
              <w:t>）污染物产生量</w:t>
            </w:r>
          </w:p>
          <w:p>
            <w:pPr>
              <w:spacing w:line="360" w:lineRule="auto"/>
              <w:ind w:firstLine="480" w:firstLineChars="200"/>
              <w:rPr>
                <w:rFonts w:ascii="Times New Roman" w:hAnsi="Times New Roman"/>
                <w:bCs/>
                <w:sz w:val="24"/>
              </w:rPr>
            </w:pPr>
            <w:r>
              <w:rPr>
                <w:rFonts w:hint="eastAsia" w:ascii="Times New Roman" w:hAnsi="Times New Roman"/>
                <w:sz w:val="24"/>
              </w:rPr>
              <w:t>根据环境保护部华南环境科学研究所发布的《生活源产排污系数及使用说明》（</w:t>
            </w:r>
            <w:r>
              <w:rPr>
                <w:rFonts w:ascii="Times New Roman" w:hAnsi="Times New Roman"/>
                <w:sz w:val="24"/>
              </w:rPr>
              <w:t>2010</w:t>
            </w:r>
            <w:r>
              <w:rPr>
                <w:rFonts w:hint="eastAsia" w:ascii="Times New Roman" w:hAnsi="Times New Roman"/>
                <w:sz w:val="24"/>
              </w:rPr>
              <w:t>年修订），第二部分生活源污水污染物产污系数及使用说明中“表</w:t>
            </w:r>
            <w:r>
              <w:rPr>
                <w:rFonts w:ascii="Times New Roman" w:hAnsi="Times New Roman"/>
                <w:sz w:val="24"/>
              </w:rPr>
              <w:t>1</w:t>
            </w:r>
            <w:r>
              <w:rPr>
                <w:rFonts w:hint="eastAsia" w:ascii="Times New Roman" w:hAnsi="Times New Roman"/>
                <w:sz w:val="24"/>
              </w:rPr>
              <w:t>人均用水量和排水量、表</w:t>
            </w:r>
            <w:r>
              <w:rPr>
                <w:rFonts w:ascii="Times New Roman" w:hAnsi="Times New Roman"/>
                <w:sz w:val="24"/>
              </w:rPr>
              <w:t>2</w:t>
            </w:r>
            <w:r>
              <w:rPr>
                <w:rFonts w:hint="eastAsia" w:ascii="Times New Roman" w:hAnsi="Times New Roman"/>
                <w:sz w:val="24"/>
              </w:rPr>
              <w:t>生活源污水污染物人均产生系数、表</w:t>
            </w:r>
            <w:r>
              <w:rPr>
                <w:rFonts w:ascii="Times New Roman" w:hAnsi="Times New Roman"/>
                <w:sz w:val="24"/>
              </w:rPr>
              <w:t xml:space="preserve">3 </w:t>
            </w:r>
            <w:r>
              <w:rPr>
                <w:rFonts w:hint="eastAsia" w:ascii="Times New Roman" w:hAnsi="Times New Roman"/>
                <w:sz w:val="24"/>
              </w:rPr>
              <w:t>各区域城市分类”计算得到，生活废水中污染物浓度分别为</w:t>
            </w:r>
            <w:r>
              <w:rPr>
                <w:rFonts w:ascii="Times New Roman" w:hAnsi="Times New Roman"/>
                <w:sz w:val="24"/>
              </w:rPr>
              <w:t>CODcr</w:t>
            </w:r>
            <w:r>
              <w:rPr>
                <w:rFonts w:hint="eastAsia" w:ascii="Times New Roman" w:hAnsi="Times New Roman"/>
                <w:sz w:val="24"/>
              </w:rPr>
              <w:t>：392</w:t>
            </w:r>
            <w:r>
              <w:rPr>
                <w:rFonts w:ascii="Times New Roman" w:hAnsi="Times New Roman"/>
                <w:sz w:val="24"/>
              </w:rPr>
              <w:t>mg/L</w:t>
            </w:r>
            <w:r>
              <w:rPr>
                <w:rFonts w:hint="eastAsia" w:ascii="Times New Roman" w:hAnsi="Times New Roman"/>
                <w:sz w:val="24"/>
              </w:rPr>
              <w:t>、氨氮：35</w:t>
            </w:r>
            <w:r>
              <w:rPr>
                <w:rFonts w:ascii="Times New Roman" w:hAnsi="Times New Roman"/>
                <w:sz w:val="24"/>
              </w:rPr>
              <w:t>mg/L</w:t>
            </w:r>
            <w:r>
              <w:rPr>
                <w:rFonts w:hint="eastAsia" w:ascii="Times New Roman" w:hAnsi="Times New Roman"/>
                <w:sz w:val="24"/>
              </w:rPr>
              <w:t>、</w:t>
            </w:r>
            <w:r>
              <w:rPr>
                <w:rFonts w:ascii="Times New Roman" w:hAnsi="Times New Roman"/>
                <w:sz w:val="24"/>
              </w:rPr>
              <w:t>BOD</w:t>
            </w:r>
            <w:r>
              <w:rPr>
                <w:rFonts w:ascii="Times New Roman" w:hAnsi="Times New Roman"/>
                <w:sz w:val="24"/>
                <w:vertAlign w:val="subscript"/>
              </w:rPr>
              <w:t>5</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5</w:t>
            </w:r>
            <w:r>
              <w:rPr>
                <w:rFonts w:ascii="Times New Roman" w:hAnsi="Times New Roman"/>
                <w:sz w:val="24"/>
              </w:rPr>
              <w:t>8mg/L</w:t>
            </w:r>
            <w:r>
              <w:rPr>
                <w:rFonts w:hint="eastAsia" w:ascii="Times New Roman" w:hAnsi="Times New Roman"/>
                <w:sz w:val="24"/>
              </w:rPr>
              <w:t>，</w:t>
            </w:r>
            <w:r>
              <w:rPr>
                <w:rFonts w:ascii="Times New Roman" w:hAnsi="Times New Roman"/>
                <w:sz w:val="24"/>
              </w:rPr>
              <w:t>SS</w:t>
            </w:r>
            <w:r>
              <w:rPr>
                <w:rFonts w:hint="eastAsia" w:ascii="Times New Roman" w:hAnsi="Times New Roman"/>
                <w:sz w:val="24"/>
              </w:rPr>
              <w:t>产生浓度按</w:t>
            </w:r>
            <w:r>
              <w:rPr>
                <w:rFonts w:ascii="Times New Roman" w:hAnsi="Times New Roman"/>
                <w:sz w:val="24"/>
              </w:rPr>
              <w:t>214mg/L</w:t>
            </w:r>
            <w:r>
              <w:rPr>
                <w:rFonts w:hint="eastAsia" w:ascii="Times New Roman" w:hAnsi="Times New Roman"/>
                <w:sz w:val="24"/>
              </w:rPr>
              <w:t>计</w:t>
            </w:r>
            <w:r>
              <w:rPr>
                <w:rFonts w:hint="eastAsia" w:ascii="Times New Roman" w:hAnsi="Times New Roman"/>
                <w:sz w:val="24"/>
                <w:szCs w:val="24"/>
              </w:rPr>
              <w:t>。</w:t>
            </w:r>
          </w:p>
          <w:p>
            <w:pPr>
              <w:spacing w:line="360" w:lineRule="auto"/>
              <w:ind w:firstLine="482"/>
              <w:rPr>
                <w:rFonts w:ascii="Times New Roman" w:hAnsi="Times New Roman"/>
                <w:bCs/>
                <w:kern w:val="0"/>
                <w:sz w:val="24"/>
                <w:szCs w:val="24"/>
              </w:rPr>
            </w:pPr>
            <w:r>
              <w:rPr>
                <w:rFonts w:hint="eastAsia" w:ascii="Times New Roman" w:hAnsi="Times New Roman"/>
                <w:bCs/>
                <w:sz w:val="24"/>
              </w:rPr>
              <w:t>项目生活废水排入防渗化粪池，</w:t>
            </w:r>
            <w:r>
              <w:rPr>
                <w:rFonts w:hint="eastAsia" w:ascii="Times New Roman" w:hAnsi="Times New Roman"/>
                <w:kern w:val="0"/>
                <w:sz w:val="24"/>
                <w:szCs w:val="24"/>
              </w:rPr>
              <w:t>经化粪池处理达到《污水综合排放标准》（</w:t>
            </w:r>
            <w:r>
              <w:rPr>
                <w:rFonts w:ascii="Times New Roman" w:hAnsi="Times New Roman"/>
                <w:kern w:val="0"/>
                <w:sz w:val="24"/>
                <w:szCs w:val="24"/>
              </w:rPr>
              <w:t>GB8978-1996</w:t>
            </w:r>
            <w:r>
              <w:rPr>
                <w:rFonts w:hint="eastAsia" w:ascii="Times New Roman" w:hAnsi="Times New Roman"/>
                <w:kern w:val="0"/>
                <w:sz w:val="24"/>
                <w:szCs w:val="24"/>
              </w:rPr>
              <w:t>）三级标准，其中氨氮、总磷达到《污水排入城镇下水道水质标准》（</w:t>
            </w:r>
            <w:r>
              <w:rPr>
                <w:rFonts w:ascii="Times New Roman" w:hAnsi="Times New Roman"/>
                <w:kern w:val="0"/>
                <w:sz w:val="24"/>
                <w:szCs w:val="24"/>
              </w:rPr>
              <w:t>GB/T3192-2015</w:t>
            </w:r>
            <w:r>
              <w:rPr>
                <w:rFonts w:hint="eastAsia" w:ascii="Times New Roman" w:hAnsi="Times New Roman"/>
                <w:kern w:val="0"/>
                <w:sz w:val="24"/>
                <w:szCs w:val="24"/>
              </w:rPr>
              <w:t>）表</w:t>
            </w:r>
            <w:r>
              <w:rPr>
                <w:rFonts w:ascii="Times New Roman" w:hAnsi="Times New Roman"/>
                <w:kern w:val="0"/>
                <w:sz w:val="24"/>
                <w:szCs w:val="24"/>
              </w:rPr>
              <w:t>1</w:t>
            </w:r>
            <w:r>
              <w:rPr>
                <w:rFonts w:hint="eastAsia" w:ascii="Times New Roman" w:hAnsi="Times New Roman"/>
                <w:kern w:val="0"/>
                <w:sz w:val="24"/>
                <w:szCs w:val="24"/>
              </w:rPr>
              <w:t>中的</w:t>
            </w:r>
            <w:r>
              <w:rPr>
                <w:rFonts w:ascii="Times New Roman" w:hAnsi="Times New Roman"/>
                <w:kern w:val="0"/>
                <w:sz w:val="24"/>
                <w:szCs w:val="24"/>
              </w:rPr>
              <w:t>B</w:t>
            </w:r>
            <w:r>
              <w:rPr>
                <w:rFonts w:hint="eastAsia" w:ascii="Times New Roman" w:hAnsi="Times New Roman"/>
                <w:kern w:val="0"/>
                <w:sz w:val="24"/>
                <w:szCs w:val="24"/>
              </w:rPr>
              <w:t>等级标准，后排入</w:t>
            </w:r>
            <w:r>
              <w:rPr>
                <w:rFonts w:ascii="Times New Roman" w:hAnsi="Times New Roman"/>
                <w:kern w:val="0"/>
                <w:sz w:val="24"/>
                <w:szCs w:val="24"/>
              </w:rPr>
              <w:t>园区污水管网</w:t>
            </w:r>
            <w:r>
              <w:rPr>
                <w:rFonts w:hint="eastAsia" w:ascii="Times New Roman" w:hAnsi="Times New Roman"/>
                <w:kern w:val="0"/>
                <w:sz w:val="24"/>
                <w:szCs w:val="24"/>
              </w:rPr>
              <w:t>，</w:t>
            </w:r>
            <w:r>
              <w:rPr>
                <w:rFonts w:ascii="Times New Roman" w:hAnsi="Times New Roman"/>
                <w:kern w:val="0"/>
                <w:sz w:val="24"/>
                <w:szCs w:val="24"/>
              </w:rPr>
              <w:t>最终进入园区污水处理厂</w:t>
            </w:r>
            <w:r>
              <w:rPr>
                <w:rFonts w:hint="eastAsia" w:ascii="Times New Roman" w:hAnsi="Times New Roman"/>
                <w:bCs/>
                <w:kern w:val="0"/>
                <w:sz w:val="24"/>
                <w:szCs w:val="24"/>
              </w:rPr>
              <w:t>。</w:t>
            </w:r>
          </w:p>
          <w:p>
            <w:pPr>
              <w:spacing w:line="360" w:lineRule="auto"/>
              <w:ind w:firstLine="482"/>
              <w:rPr>
                <w:rFonts w:ascii="Times New Roman" w:hAnsi="Times New Roman"/>
                <w:sz w:val="24"/>
              </w:rPr>
            </w:pPr>
            <w:r>
              <w:rPr>
                <w:rFonts w:hint="eastAsia" w:ascii="Times New Roman" w:hAnsi="Times New Roman"/>
                <w:bCs/>
                <w:sz w:val="24"/>
              </w:rPr>
              <w:t>项目防渗化粪池的去除率根据环评手册技术资料中“常用污水处理设备及去除效率”化粪池对污水的污染物去除效率分别为</w:t>
            </w:r>
            <w:r>
              <w:rPr>
                <w:rFonts w:ascii="Times New Roman" w:hAnsi="Times New Roman"/>
                <w:bCs/>
                <w:sz w:val="24"/>
              </w:rPr>
              <w:t>COD</w:t>
            </w:r>
            <w:r>
              <w:rPr>
                <w:rFonts w:hint="eastAsia" w:ascii="Times New Roman" w:hAnsi="Times New Roman"/>
                <w:bCs/>
                <w:sz w:val="24"/>
              </w:rPr>
              <w:t>：</w:t>
            </w:r>
            <w:r>
              <w:rPr>
                <w:rFonts w:ascii="Times New Roman" w:hAnsi="Times New Roman"/>
                <w:bCs/>
                <w:sz w:val="24"/>
              </w:rPr>
              <w:t>15%</w:t>
            </w:r>
            <w:r>
              <w:rPr>
                <w:rFonts w:hint="eastAsia" w:ascii="Times New Roman" w:hAnsi="Times New Roman"/>
                <w:bCs/>
                <w:sz w:val="24"/>
              </w:rPr>
              <w:t>，</w:t>
            </w:r>
            <w:r>
              <w:rPr>
                <w:rFonts w:ascii="Times New Roman" w:hAnsi="Times New Roman"/>
                <w:bCs/>
                <w:sz w:val="24"/>
              </w:rPr>
              <w:t>BOD</w:t>
            </w:r>
            <w:r>
              <w:rPr>
                <w:rFonts w:ascii="Times New Roman" w:hAnsi="Times New Roman"/>
                <w:bCs/>
                <w:sz w:val="24"/>
                <w:vertAlign w:val="subscript"/>
              </w:rPr>
              <w:t>5</w:t>
            </w:r>
            <w:r>
              <w:rPr>
                <w:rFonts w:hint="eastAsia" w:ascii="Times New Roman" w:hAnsi="Times New Roman"/>
                <w:bCs/>
                <w:sz w:val="24"/>
              </w:rPr>
              <w:t>：</w:t>
            </w:r>
            <w:r>
              <w:rPr>
                <w:rFonts w:ascii="Times New Roman" w:hAnsi="Times New Roman"/>
                <w:bCs/>
                <w:sz w:val="24"/>
              </w:rPr>
              <w:t>9%</w:t>
            </w:r>
            <w:r>
              <w:rPr>
                <w:rFonts w:hint="eastAsia" w:ascii="Times New Roman" w:hAnsi="Times New Roman"/>
                <w:bCs/>
                <w:sz w:val="24"/>
              </w:rPr>
              <w:t>，</w:t>
            </w:r>
            <w:r>
              <w:rPr>
                <w:rFonts w:ascii="Times New Roman" w:hAnsi="Times New Roman"/>
                <w:bCs/>
                <w:sz w:val="24"/>
              </w:rPr>
              <w:t>NH</w:t>
            </w:r>
            <w:r>
              <w:rPr>
                <w:rFonts w:ascii="Times New Roman" w:hAnsi="Times New Roman"/>
                <w:bCs/>
                <w:sz w:val="24"/>
                <w:vertAlign w:val="subscript"/>
              </w:rPr>
              <w:t>3</w:t>
            </w:r>
            <w:r>
              <w:rPr>
                <w:rFonts w:ascii="Times New Roman" w:hAnsi="Times New Roman"/>
                <w:bCs/>
                <w:sz w:val="24"/>
              </w:rPr>
              <w:t>-N</w:t>
            </w:r>
            <w:r>
              <w:rPr>
                <w:rFonts w:hint="eastAsia" w:ascii="Times New Roman" w:hAnsi="Times New Roman"/>
                <w:bCs/>
                <w:sz w:val="24"/>
              </w:rPr>
              <w:t>：</w:t>
            </w:r>
            <w:r>
              <w:rPr>
                <w:rFonts w:ascii="Times New Roman" w:hAnsi="Times New Roman"/>
                <w:bCs/>
                <w:sz w:val="24"/>
              </w:rPr>
              <w:t>3%</w:t>
            </w:r>
            <w:r>
              <w:rPr>
                <w:rFonts w:hint="eastAsia" w:ascii="Times New Roman" w:hAnsi="Times New Roman"/>
                <w:bCs/>
                <w:sz w:val="24"/>
              </w:rPr>
              <w:t>，</w:t>
            </w:r>
            <w:r>
              <w:rPr>
                <w:rFonts w:ascii="Times New Roman" w:hAnsi="Times New Roman"/>
                <w:bCs/>
                <w:sz w:val="24"/>
              </w:rPr>
              <w:t>SS</w:t>
            </w:r>
            <w:r>
              <w:rPr>
                <w:rFonts w:hint="eastAsia" w:ascii="Times New Roman" w:hAnsi="Times New Roman"/>
                <w:bCs/>
                <w:sz w:val="24"/>
              </w:rPr>
              <w:t>：</w:t>
            </w:r>
            <w:r>
              <w:rPr>
                <w:rFonts w:ascii="Times New Roman" w:hAnsi="Times New Roman"/>
                <w:bCs/>
                <w:sz w:val="24"/>
              </w:rPr>
              <w:t>30%</w:t>
            </w:r>
            <w:r>
              <w:rPr>
                <w:rFonts w:hint="eastAsia" w:ascii="Times New Roman" w:hAnsi="Times New Roman"/>
                <w:bCs/>
                <w:sz w:val="24"/>
              </w:rPr>
              <w:t>。</w:t>
            </w:r>
          </w:p>
          <w:p>
            <w:pPr>
              <w:spacing w:line="360" w:lineRule="auto"/>
              <w:ind w:firstLine="482"/>
              <w:rPr>
                <w:rFonts w:ascii="Times New Roman" w:hAnsi="Times New Roman"/>
                <w:sz w:val="24"/>
              </w:rPr>
            </w:pPr>
            <w:r>
              <w:rPr>
                <w:rFonts w:hint="eastAsia" w:ascii="Times New Roman" w:hAnsi="Times New Roman"/>
                <w:sz w:val="24"/>
              </w:rPr>
              <w:t>项目水污染物产生量及排放量见表</w:t>
            </w:r>
            <w:r>
              <w:rPr>
                <w:rFonts w:ascii="Times New Roman" w:hAnsi="Times New Roman"/>
                <w:sz w:val="24"/>
              </w:rPr>
              <w:t>5-</w:t>
            </w:r>
            <w:r>
              <w:rPr>
                <w:rFonts w:hint="eastAsia" w:ascii="Times New Roman" w:hAnsi="Times New Roman"/>
                <w:sz w:val="24"/>
              </w:rPr>
              <w:t>7。</w:t>
            </w:r>
          </w:p>
          <w:p>
            <w:pPr>
              <w:spacing w:line="360" w:lineRule="auto"/>
              <w:jc w:val="center"/>
              <w:rPr>
                <w:rFonts w:ascii="Times New Roman" w:hAnsi="Times New Roman"/>
                <w:b/>
                <w:sz w:val="24"/>
              </w:rPr>
            </w:pPr>
            <w:r>
              <w:rPr>
                <w:rFonts w:hint="eastAsia" w:ascii="Times New Roman" w:hAnsi="Times New Roman"/>
                <w:b/>
                <w:sz w:val="24"/>
              </w:rPr>
              <w:t>表</w:t>
            </w:r>
            <w:r>
              <w:rPr>
                <w:rFonts w:ascii="Times New Roman" w:hAnsi="Times New Roman"/>
                <w:b/>
                <w:sz w:val="24"/>
              </w:rPr>
              <w:t>5-</w:t>
            </w:r>
            <w:r>
              <w:rPr>
                <w:rFonts w:hint="eastAsia" w:ascii="Times New Roman" w:hAnsi="Times New Roman"/>
                <w:b/>
                <w:sz w:val="24"/>
              </w:rPr>
              <w:t>7</w:t>
            </w:r>
            <w:r>
              <w:rPr>
                <w:rFonts w:ascii="Times New Roman" w:hAnsi="Times New Roman"/>
                <w:b/>
                <w:sz w:val="24"/>
              </w:rPr>
              <w:t xml:space="preserve"> </w:t>
            </w:r>
            <w:r>
              <w:rPr>
                <w:rFonts w:hint="eastAsia" w:ascii="Times New Roman" w:hAnsi="Times New Roman"/>
                <w:b/>
                <w:sz w:val="24"/>
              </w:rPr>
              <w:t xml:space="preserve"> 项目水污染物产生量及排放量</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987"/>
              <w:gridCol w:w="1233"/>
              <w:gridCol w:w="893"/>
              <w:gridCol w:w="851"/>
              <w:gridCol w:w="1022"/>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时间</w:t>
                  </w:r>
                </w:p>
              </w:tc>
              <w:tc>
                <w:tcPr>
                  <w:tcW w:w="19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项目</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水量</w:t>
                  </w:r>
                </w:p>
              </w:tc>
              <w:tc>
                <w:tcPr>
                  <w:tcW w:w="8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CODc</w:t>
                  </w:r>
                  <w:r>
                    <w:rPr>
                      <w:rFonts w:hint="eastAsia" w:ascii="Times New Roman" w:hAnsi="Times New Roman"/>
                      <w:szCs w:val="21"/>
                    </w:rPr>
                    <w:t>r</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NH</w:t>
                  </w:r>
                  <w:r>
                    <w:rPr>
                      <w:rFonts w:ascii="Times New Roman" w:hAnsi="Times New Roman"/>
                      <w:szCs w:val="21"/>
                      <w:vertAlign w:val="subscript"/>
                    </w:rPr>
                    <w:t>3</w:t>
                  </w:r>
                  <w:r>
                    <w:rPr>
                      <w:rFonts w:ascii="Times New Roman" w:hAnsi="Times New Roman"/>
                      <w:szCs w:val="21"/>
                    </w:rPr>
                    <w:t xml:space="preserve">-N </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化粪池处理前</w:t>
                  </w:r>
                </w:p>
              </w:tc>
              <w:tc>
                <w:tcPr>
                  <w:tcW w:w="19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浓度（mg/L）</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c>
                <w:tcPr>
                  <w:tcW w:w="8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392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158</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35</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9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产生量（t/a）</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42.84</w:t>
                  </w:r>
                  <w:r>
                    <w:rPr>
                      <w:rFonts w:ascii="Times New Roman" w:hAnsi="Times New Roman"/>
                      <w:szCs w:val="21"/>
                    </w:rPr>
                    <w:t>m</w:t>
                  </w:r>
                  <w:r>
                    <w:rPr>
                      <w:rFonts w:ascii="Times New Roman" w:hAnsi="Times New Roman"/>
                      <w:szCs w:val="21"/>
                      <w:vertAlign w:val="superscript"/>
                    </w:rPr>
                    <w:t>3</w:t>
                  </w:r>
                  <w:r>
                    <w:rPr>
                      <w:rFonts w:ascii="Times New Roman" w:hAnsi="Times New Roman"/>
                      <w:szCs w:val="21"/>
                    </w:rPr>
                    <w:t>/a</w:t>
                  </w:r>
                </w:p>
              </w:tc>
              <w:tc>
                <w:tcPr>
                  <w:tcW w:w="8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0.017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0.0068</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0.0</w:t>
                  </w:r>
                  <w:r>
                    <w:rPr>
                      <w:rFonts w:hint="eastAsia" w:ascii="Times New Roman" w:hAnsi="Times New Roman"/>
                      <w:szCs w:val="21"/>
                    </w:rPr>
                    <w:t>015</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化粪池处理效率（%）</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c>
                <w:tcPr>
                  <w:tcW w:w="8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9</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化粪池处理后</w:t>
                  </w:r>
                </w:p>
              </w:tc>
              <w:tc>
                <w:tcPr>
                  <w:tcW w:w="19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产生浓度（mg/L）</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c>
                <w:tcPr>
                  <w:tcW w:w="8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333.2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143.78</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33.95</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9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产生量（t/a）</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42.84</w:t>
                  </w:r>
                  <w:r>
                    <w:rPr>
                      <w:rFonts w:ascii="Times New Roman" w:hAnsi="Times New Roman"/>
                      <w:szCs w:val="21"/>
                    </w:rPr>
                    <w:t>m</w:t>
                  </w:r>
                  <w:r>
                    <w:rPr>
                      <w:rFonts w:ascii="Times New Roman" w:hAnsi="Times New Roman"/>
                      <w:szCs w:val="21"/>
                      <w:vertAlign w:val="superscript"/>
                    </w:rPr>
                    <w:t>3</w:t>
                  </w:r>
                  <w:r>
                    <w:rPr>
                      <w:rFonts w:ascii="Times New Roman" w:hAnsi="Times New Roman"/>
                      <w:szCs w:val="21"/>
                    </w:rPr>
                    <w:t>/a</w:t>
                  </w:r>
                </w:p>
              </w:tc>
              <w:tc>
                <w:tcPr>
                  <w:tcW w:w="8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w:t>
                  </w:r>
                  <w:r>
                    <w:rPr>
                      <w:rFonts w:hint="eastAsia" w:ascii="Times New Roman" w:hAnsi="Times New Roman"/>
                      <w:szCs w:val="21"/>
                    </w:rPr>
                    <w:t>014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0.0062</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0.0014</w:t>
                  </w:r>
                </w:p>
              </w:tc>
              <w:tc>
                <w:tcPr>
                  <w:tcW w:w="9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0.0064</w:t>
                  </w:r>
                </w:p>
              </w:tc>
            </w:tr>
          </w:tbl>
          <w:p>
            <w:pPr>
              <w:spacing w:line="360" w:lineRule="auto"/>
              <w:ind w:firstLine="480" w:firstLineChars="200"/>
              <w:rPr>
                <w:rFonts w:ascii="Times New Roman" w:hAnsi="Times New Roman"/>
                <w:sz w:val="24"/>
              </w:rPr>
            </w:pPr>
            <w:r>
              <w:rPr>
                <w:rFonts w:hint="eastAsia" w:ascii="Times New Roman" w:hAnsi="Times New Roman"/>
                <w:sz w:val="24"/>
              </w:rPr>
              <w:t>项目污水处理前后的水质情况见表</w:t>
            </w:r>
            <w:r>
              <w:rPr>
                <w:rFonts w:ascii="Times New Roman" w:hAnsi="Times New Roman"/>
                <w:sz w:val="24"/>
              </w:rPr>
              <w:t>5-</w:t>
            </w:r>
            <w:r>
              <w:rPr>
                <w:rFonts w:hint="eastAsia" w:ascii="Times New Roman" w:hAnsi="Times New Roman"/>
                <w:sz w:val="24"/>
              </w:rPr>
              <w:t>8。</w:t>
            </w:r>
          </w:p>
          <w:p>
            <w:pPr>
              <w:spacing w:line="360" w:lineRule="auto"/>
              <w:jc w:val="center"/>
              <w:rPr>
                <w:rFonts w:ascii="Times New Roman" w:hAnsi="Times New Roman"/>
                <w:b/>
                <w:sz w:val="24"/>
              </w:rPr>
            </w:pPr>
            <w:r>
              <w:rPr>
                <w:rFonts w:hint="eastAsia" w:ascii="Times New Roman" w:hAnsi="Times New Roman"/>
                <w:b/>
                <w:sz w:val="24"/>
              </w:rPr>
              <w:t>表</w:t>
            </w:r>
            <w:r>
              <w:rPr>
                <w:rFonts w:ascii="Times New Roman" w:hAnsi="Times New Roman"/>
                <w:b/>
                <w:sz w:val="24"/>
              </w:rPr>
              <w:t>5-</w:t>
            </w:r>
            <w:r>
              <w:rPr>
                <w:rFonts w:hint="eastAsia" w:ascii="Times New Roman" w:hAnsi="Times New Roman"/>
                <w:b/>
                <w:sz w:val="24"/>
              </w:rPr>
              <w:t>8</w:t>
            </w:r>
            <w:r>
              <w:rPr>
                <w:rFonts w:ascii="Times New Roman" w:hAnsi="Times New Roman"/>
                <w:b/>
                <w:sz w:val="24"/>
              </w:rPr>
              <w:t xml:space="preserve">  </w:t>
            </w:r>
            <w:r>
              <w:rPr>
                <w:rFonts w:hint="eastAsia" w:ascii="Times New Roman" w:hAnsi="Times New Roman"/>
                <w:b/>
                <w:sz w:val="24"/>
              </w:rPr>
              <w:t>污水处理前后废水的水质对比表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2"/>
              <w:gridCol w:w="1069"/>
              <w:gridCol w:w="1075"/>
              <w:gridCol w:w="993"/>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pict>
                      <v:shape id="_x0000_s1033" o:spid="_x0000_s1033" o:spt="32" type="#_x0000_t32" style="position:absolute;left:0pt;margin-left:-5.15pt;margin-top:-0.6pt;height:31.95pt;width:197.85pt;z-index:251659264;mso-width-relative:page;mso-height-relative:page;" o:connectortype="straight" filled="f" coordsize="21600,21600">
                        <v:path arrowok="t"/>
                        <v:fill on="f" focussize="0,0"/>
                        <v:stroke/>
                        <v:imagedata o:title=""/>
                        <o:lock v:ext="edit"/>
                      </v:shape>
                    </w:pict>
                  </w:r>
                  <w:r>
                    <w:rPr>
                      <w:rFonts w:hint="eastAsia" w:ascii="Times New Roman" w:hAnsi="Times New Roman"/>
                      <w:szCs w:val="21"/>
                    </w:rPr>
                    <w:t>项目</w:t>
                  </w:r>
                </w:p>
                <w:p>
                  <w:pPr>
                    <w:rPr>
                      <w:rFonts w:ascii="Times New Roman" w:hAnsi="Times New Roman"/>
                      <w:szCs w:val="21"/>
                    </w:rPr>
                  </w:pPr>
                  <w:r>
                    <w:rPr>
                      <w:rFonts w:hint="eastAsia" w:ascii="Times New Roman" w:hAnsi="Times New Roman"/>
                      <w:szCs w:val="21"/>
                    </w:rPr>
                    <w:t>指标</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vertAlign w:val="subscript"/>
                    </w:rPr>
                  </w:pPr>
                  <w:r>
                    <w:rPr>
                      <w:rFonts w:ascii="Times New Roman" w:hAnsi="Times New Roman"/>
                      <w:szCs w:val="21"/>
                    </w:rPr>
                    <w:t>COD</w:t>
                  </w:r>
                  <w:r>
                    <w:rPr>
                      <w:rFonts w:ascii="Times New Roman" w:hAnsi="Times New Roman"/>
                      <w:szCs w:val="21"/>
                      <w:vertAlign w:val="subscript"/>
                    </w:rPr>
                    <w:t>cr</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氨氮</w:t>
                  </w:r>
                </w:p>
              </w:tc>
              <w:tc>
                <w:tcPr>
                  <w:tcW w:w="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进水水质</w:t>
                  </w:r>
                  <w:r>
                    <w:rPr>
                      <w:rFonts w:ascii="Times New Roman" w:hAnsi="Times New Roman"/>
                      <w:szCs w:val="21"/>
                    </w:rPr>
                    <w:t>(mg/L)</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392</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158</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35</w:t>
                  </w:r>
                </w:p>
              </w:tc>
              <w:tc>
                <w:tcPr>
                  <w:tcW w:w="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出水水质</w:t>
                  </w:r>
                  <w:r>
                    <w:rPr>
                      <w:rFonts w:ascii="Times New Roman" w:hAnsi="Times New Roman"/>
                      <w:szCs w:val="21"/>
                    </w:rPr>
                    <w:t>(mg/L)</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333.2</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143.78</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33.95</w:t>
                  </w:r>
                </w:p>
              </w:tc>
              <w:tc>
                <w:tcPr>
                  <w:tcW w:w="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化粪池去除率（</w:t>
                  </w:r>
                  <w:r>
                    <w:rPr>
                      <w:rFonts w:ascii="Times New Roman" w:hAnsi="Times New Roman"/>
                      <w:szCs w:val="21"/>
                    </w:rPr>
                    <w:t>%</w:t>
                  </w:r>
                  <w:r>
                    <w:rPr>
                      <w:rFonts w:hint="eastAsia" w:ascii="Times New Roman" w:hAnsi="Times New Roman"/>
                      <w:szCs w:val="21"/>
                    </w:rPr>
                    <w:t>）</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15</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9</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污水排放限值</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lang w:val="zh-CN"/>
                    </w:rPr>
                  </w:pPr>
                  <w:r>
                    <w:rPr>
                      <w:rFonts w:ascii="Times New Roman" w:hAnsi="Times New Roman"/>
                      <w:szCs w:val="21"/>
                      <w:lang w:val="zh-CN"/>
                    </w:rPr>
                    <w:t>500</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lang w:val="zh-CN"/>
                    </w:rPr>
                  </w:pPr>
                  <w:r>
                    <w:rPr>
                      <w:rFonts w:ascii="Times New Roman" w:hAnsi="Times New Roman"/>
                      <w:szCs w:val="21"/>
                      <w:lang w:val="zh-CN"/>
                    </w:rPr>
                    <w:t>300</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45</w:t>
                  </w:r>
                </w:p>
              </w:tc>
              <w:tc>
                <w:tcPr>
                  <w:tcW w:w="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lang w:val="zh-CN"/>
                    </w:rPr>
                  </w:pPr>
                  <w:r>
                    <w:rPr>
                      <w:rFonts w:ascii="Times New Roman" w:hAnsi="Times New Roman"/>
                      <w:szCs w:val="21"/>
                      <w:lang w:val="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达标情况</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达标</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达标</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达标</w:t>
                  </w:r>
                </w:p>
              </w:tc>
              <w:tc>
                <w:tcPr>
                  <w:tcW w:w="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达标</w:t>
                  </w:r>
                </w:p>
              </w:tc>
            </w:tr>
          </w:tbl>
          <w:p>
            <w:pPr>
              <w:spacing w:line="360" w:lineRule="auto"/>
              <w:ind w:firstLine="480" w:firstLineChars="200"/>
              <w:rPr>
                <w:rFonts w:ascii="Times New Roman" w:hAnsi="Times New Roman"/>
                <w:snapToGrid w:val="0"/>
                <w:kern w:val="0"/>
                <w:sz w:val="24"/>
              </w:rPr>
            </w:pPr>
            <w:r>
              <w:rPr>
                <w:rFonts w:ascii="Times New Roman" w:hAnsi="Times New Roman"/>
                <w:snapToGrid w:val="0"/>
                <w:kern w:val="0"/>
                <w:sz w:val="24"/>
              </w:rPr>
              <w:t>项目水量平衡见图5</w:t>
            </w:r>
            <w:r>
              <w:rPr>
                <w:rFonts w:hint="eastAsia" w:ascii="Times New Roman" w:hAnsi="Times New Roman"/>
                <w:snapToGrid w:val="0"/>
                <w:kern w:val="0"/>
                <w:sz w:val="24"/>
              </w:rPr>
              <w:t>-4、</w:t>
            </w:r>
            <w:r>
              <w:rPr>
                <w:rFonts w:ascii="Times New Roman" w:hAnsi="Times New Roman"/>
                <w:sz w:val="24"/>
                <w:szCs w:val="24"/>
              </w:rPr>
              <w:t>图5</w:t>
            </w:r>
            <w:r>
              <w:rPr>
                <w:rFonts w:hint="eastAsia" w:ascii="Times New Roman" w:hAnsi="Times New Roman"/>
                <w:sz w:val="24"/>
                <w:szCs w:val="24"/>
              </w:rPr>
              <w:t>-5</w:t>
            </w:r>
            <w:r>
              <w:rPr>
                <w:rFonts w:ascii="Times New Roman" w:hAnsi="Times New Roman"/>
                <w:snapToGrid w:val="0"/>
                <w:kern w:val="0"/>
                <w:sz w:val="24"/>
              </w:rPr>
              <w:t>。</w:t>
            </w:r>
          </w:p>
          <w:p>
            <w:pPr>
              <w:spacing w:line="360" w:lineRule="auto"/>
              <w:jc w:val="center"/>
              <w:rPr>
                <w:rFonts w:ascii="Times New Roman" w:hAnsi="Times New Roman"/>
                <w:snapToGrid w:val="0"/>
                <w:kern w:val="0"/>
                <w:sz w:val="24"/>
              </w:rPr>
            </w:pPr>
            <w:r>
              <w:rPr>
                <w:rFonts w:ascii="Times New Roman" w:hAnsi="Times New Roman"/>
              </w:rPr>
              <w:object>
                <v:shape id="_x0000_i1028" o:spt="75" type="#_x0000_t75" style="height:166.9pt;width:412.9pt;" o:ole="t" filled="f" o:preferrelative="t" stroked="f" coordsize="21600,21600">
                  <v:path/>
                  <v:fill on="f" focussize="0,0"/>
                  <v:stroke on="f" joinstyle="miter"/>
                  <v:imagedata r:id="rId17" o:title=""/>
                  <o:lock v:ext="edit" aspectratio="t"/>
                  <w10:wrap type="none"/>
                  <w10:anchorlock/>
                </v:shape>
                <o:OLEObject Type="Embed" ProgID="Visio.Drawing.11" ShapeID="_x0000_i1028" DrawAspect="Content" ObjectID="_1468075728" r:id="rId16">
                  <o:LockedField>false</o:LockedField>
                </o:OLEObject>
              </w:object>
            </w:r>
          </w:p>
          <w:p>
            <w:pPr>
              <w:autoSpaceDE w:val="0"/>
              <w:autoSpaceDN w:val="0"/>
              <w:spacing w:line="360" w:lineRule="auto"/>
              <w:jc w:val="center"/>
              <w:rPr>
                <w:rFonts w:ascii="Times New Roman" w:hAnsi="Times New Roman"/>
                <w:b/>
                <w:sz w:val="24"/>
                <w:szCs w:val="24"/>
              </w:rPr>
            </w:pPr>
            <w:r>
              <w:rPr>
                <w:rFonts w:ascii="Times New Roman" w:hAnsi="Times New Roman"/>
                <w:b/>
                <w:sz w:val="24"/>
                <w:szCs w:val="24"/>
              </w:rPr>
              <w:t>图5</w:t>
            </w:r>
            <w:r>
              <w:rPr>
                <w:rFonts w:hint="eastAsia" w:ascii="Times New Roman" w:hAnsi="Times New Roman"/>
                <w:b/>
                <w:sz w:val="24"/>
                <w:szCs w:val="24"/>
              </w:rPr>
              <w:t xml:space="preserve">-4 </w:t>
            </w:r>
            <w:r>
              <w:rPr>
                <w:rFonts w:ascii="Times New Roman" w:hAnsi="Times New Roman"/>
                <w:b/>
                <w:sz w:val="24"/>
                <w:szCs w:val="24"/>
              </w:rPr>
              <w:t xml:space="preserve"> 项目非雨天水平衡图（单位：m</w:t>
            </w:r>
            <w:r>
              <w:rPr>
                <w:rFonts w:ascii="Times New Roman" w:hAnsi="Times New Roman"/>
                <w:b/>
                <w:sz w:val="24"/>
                <w:szCs w:val="24"/>
                <w:vertAlign w:val="superscript"/>
              </w:rPr>
              <w:t>3</w:t>
            </w:r>
            <w:r>
              <w:rPr>
                <w:rFonts w:ascii="Times New Roman" w:hAnsi="Times New Roman"/>
                <w:b/>
                <w:sz w:val="24"/>
                <w:szCs w:val="24"/>
              </w:rPr>
              <w:t>/d）</w:t>
            </w:r>
          </w:p>
          <w:p>
            <w:pPr>
              <w:autoSpaceDE w:val="0"/>
              <w:autoSpaceDN w:val="0"/>
              <w:spacing w:line="360" w:lineRule="auto"/>
              <w:jc w:val="center"/>
              <w:rPr>
                <w:rFonts w:ascii="Times New Roman" w:hAnsi="Times New Roman"/>
                <w:b/>
                <w:sz w:val="24"/>
                <w:szCs w:val="24"/>
              </w:rPr>
            </w:pPr>
            <w:r>
              <w:rPr>
                <w:rFonts w:ascii="Times New Roman" w:hAnsi="Times New Roman"/>
              </w:rPr>
              <w:object>
                <v:shape id="_x0000_i1029" o:spt="75" type="#_x0000_t75" style="height:138.55pt;width:399.8pt;" o:ole="t" filled="f" o:preferrelative="t" stroked="f" coordsize="21600,21600">
                  <v:path/>
                  <v:fill on="f" focussize="0,0"/>
                  <v:stroke on="f" joinstyle="miter"/>
                  <v:imagedata r:id="rId19" o:title=""/>
                  <o:lock v:ext="edit" aspectratio="t"/>
                  <w10:wrap type="none"/>
                  <w10:anchorlock/>
                </v:shape>
                <o:OLEObject Type="Embed" ProgID="Visio.Drawing.11" ShapeID="_x0000_i1029" DrawAspect="Content" ObjectID="_1468075729" r:id="rId18">
                  <o:LockedField>false</o:LockedField>
                </o:OLEObject>
              </w:object>
            </w:r>
          </w:p>
          <w:p>
            <w:pPr>
              <w:tabs>
                <w:tab w:val="left" w:pos="900"/>
              </w:tabs>
              <w:spacing w:line="360" w:lineRule="auto"/>
              <w:jc w:val="center"/>
              <w:rPr>
                <w:rFonts w:ascii="Times New Roman" w:hAnsi="Times New Roman"/>
                <w:b/>
                <w:sz w:val="28"/>
                <w:szCs w:val="28"/>
              </w:rPr>
            </w:pPr>
            <w:r>
              <w:rPr>
                <w:rFonts w:ascii="Times New Roman" w:hAnsi="Times New Roman"/>
                <w:b/>
                <w:sz w:val="24"/>
                <w:szCs w:val="24"/>
              </w:rPr>
              <w:t>图5</w:t>
            </w:r>
            <w:r>
              <w:rPr>
                <w:rFonts w:hint="eastAsia" w:ascii="Times New Roman" w:hAnsi="Times New Roman"/>
                <w:b/>
                <w:sz w:val="24"/>
                <w:szCs w:val="24"/>
              </w:rPr>
              <w:t>-5</w:t>
            </w:r>
            <w:r>
              <w:rPr>
                <w:rFonts w:ascii="Times New Roman" w:hAnsi="Times New Roman"/>
                <w:b/>
                <w:sz w:val="24"/>
                <w:szCs w:val="24"/>
              </w:rPr>
              <w:t xml:space="preserve"> </w:t>
            </w:r>
            <w:r>
              <w:rPr>
                <w:rFonts w:hint="eastAsia" w:ascii="Times New Roman" w:hAnsi="Times New Roman"/>
                <w:b/>
                <w:sz w:val="24"/>
                <w:szCs w:val="24"/>
              </w:rPr>
              <w:t xml:space="preserve"> </w:t>
            </w:r>
            <w:r>
              <w:rPr>
                <w:rFonts w:ascii="Times New Roman" w:hAnsi="Times New Roman"/>
                <w:b/>
                <w:sz w:val="24"/>
                <w:szCs w:val="24"/>
              </w:rPr>
              <w:t>项目雨天水平衡图（单位：m</w:t>
            </w:r>
            <w:r>
              <w:rPr>
                <w:rFonts w:ascii="Times New Roman" w:hAnsi="Times New Roman"/>
                <w:b/>
                <w:sz w:val="24"/>
                <w:szCs w:val="24"/>
                <w:vertAlign w:val="superscript"/>
              </w:rPr>
              <w:t>3</w:t>
            </w:r>
            <w:r>
              <w:rPr>
                <w:rFonts w:ascii="Times New Roman" w:hAnsi="Times New Roman"/>
                <w:b/>
                <w:sz w:val="24"/>
                <w:szCs w:val="24"/>
              </w:rPr>
              <w:t>/d）</w:t>
            </w:r>
          </w:p>
          <w:p>
            <w:pPr>
              <w:spacing w:line="360" w:lineRule="auto"/>
              <w:ind w:firstLine="562" w:firstLineChars="200"/>
              <w:outlineLvl w:val="0"/>
              <w:rPr>
                <w:rFonts w:ascii="Times New Roman" w:hAnsi="Times New Roman"/>
                <w:b/>
                <w:sz w:val="28"/>
                <w:szCs w:val="28"/>
              </w:rPr>
            </w:pPr>
            <w:bookmarkStart w:id="37" w:name="_Toc482291044"/>
            <w:r>
              <w:rPr>
                <w:rFonts w:hint="eastAsia" w:ascii="Times New Roman" w:hAnsi="Times New Roman"/>
                <w:b/>
                <w:sz w:val="28"/>
                <w:szCs w:val="28"/>
              </w:rPr>
              <w:t>2、废气</w:t>
            </w:r>
            <w:bookmarkEnd w:id="37"/>
          </w:p>
          <w:p>
            <w:pPr>
              <w:spacing w:line="360" w:lineRule="auto"/>
              <w:ind w:firstLine="480" w:firstLineChars="200"/>
              <w:rPr>
                <w:rFonts w:ascii="Times New Roman" w:hAnsi="Times New Roman"/>
                <w:sz w:val="24"/>
                <w:szCs w:val="24"/>
              </w:rPr>
            </w:pPr>
            <w:r>
              <w:rPr>
                <w:rFonts w:hint="eastAsia" w:ascii="Times New Roman" w:hAnsi="Times New Roman"/>
                <w:sz w:val="24"/>
              </w:rPr>
              <w:t>本项目不设食堂，无食堂油烟废气；项目设置2台烘干机，故项目运营期废气主要来源于装卸、运输扬尘、</w:t>
            </w:r>
            <w:r>
              <w:rPr>
                <w:rFonts w:hint="eastAsia" w:ascii="Times New Roman" w:hAnsi="Times New Roman" w:cs="宋体"/>
                <w:sz w:val="24"/>
                <w:szCs w:val="24"/>
              </w:rPr>
              <w:t>大米加工产生粉尘</w:t>
            </w:r>
            <w:r>
              <w:rPr>
                <w:rFonts w:hint="eastAsia" w:ascii="Times New Roman" w:hAnsi="Times New Roman"/>
                <w:sz w:val="24"/>
                <w:szCs w:val="24"/>
              </w:rPr>
              <w:t>；烘干机运行产生的废气；化粪池及</w:t>
            </w:r>
            <w:r>
              <w:rPr>
                <w:rFonts w:ascii="Times New Roman" w:hAnsi="Times New Roman"/>
                <w:sz w:val="24"/>
                <w:szCs w:val="24"/>
              </w:rPr>
              <w:t>垃圾收集设施产生</w:t>
            </w:r>
            <w:r>
              <w:rPr>
                <w:rFonts w:hint="eastAsia" w:ascii="Times New Roman" w:hAnsi="Times New Roman"/>
                <w:sz w:val="24"/>
                <w:szCs w:val="24"/>
              </w:rPr>
              <w:t>的</w:t>
            </w:r>
            <w:r>
              <w:rPr>
                <w:rFonts w:ascii="Times New Roman" w:hAnsi="Times New Roman"/>
                <w:sz w:val="24"/>
                <w:szCs w:val="24"/>
              </w:rPr>
              <w:t>恶臭</w:t>
            </w:r>
            <w:r>
              <w:rPr>
                <w:rFonts w:hint="eastAsia" w:ascii="Times New Roman" w:hAnsi="Times New Roman"/>
                <w:sz w:val="24"/>
                <w:szCs w:val="24"/>
              </w:rPr>
              <w:t>；进出车辆的汽车尾气等。</w:t>
            </w:r>
          </w:p>
          <w:p>
            <w:pPr>
              <w:spacing w:line="360" w:lineRule="auto"/>
              <w:ind w:firstLine="480" w:firstLineChars="200"/>
              <w:rPr>
                <w:rFonts w:ascii="Times New Roman" w:hAnsi="Times New Roman"/>
                <w:sz w:val="24"/>
              </w:rPr>
            </w:pPr>
            <w:r>
              <w:rPr>
                <w:rFonts w:hint="eastAsia" w:ascii="Times New Roman" w:hAnsi="Times New Roman"/>
                <w:sz w:val="24"/>
                <w:szCs w:val="24"/>
              </w:rPr>
              <w:t>（1）粉尘</w:t>
            </w:r>
          </w:p>
          <w:p>
            <w:pPr>
              <w:pStyle w:val="99"/>
              <w:spacing w:line="360" w:lineRule="auto"/>
              <w:ind w:firstLine="480"/>
              <w:rPr>
                <w:rFonts w:ascii="Times New Roman" w:hAnsi="Times New Roman"/>
                <w:sz w:val="24"/>
                <w:szCs w:val="24"/>
              </w:rPr>
            </w:pPr>
            <w:bookmarkStart w:id="38" w:name="_Toc482291045"/>
            <w:r>
              <w:rPr>
                <w:rFonts w:hint="eastAsia" w:ascii="Times New Roman" w:hAnsi="Times New Roman"/>
                <w:sz w:val="24"/>
                <w:szCs w:val="24"/>
              </w:rPr>
              <w:t>①</w:t>
            </w:r>
            <w:r>
              <w:rPr>
                <w:rFonts w:ascii="Times New Roman" w:hAnsi="Times New Roman"/>
                <w:sz w:val="24"/>
                <w:szCs w:val="24"/>
              </w:rPr>
              <w:t>大米加工粉尘</w:t>
            </w:r>
          </w:p>
          <w:p>
            <w:pPr>
              <w:spacing w:line="360" w:lineRule="auto"/>
              <w:ind w:firstLine="480" w:firstLineChars="200"/>
              <w:rPr>
                <w:rFonts w:ascii="Times New Roman" w:hAnsi="Times New Roman"/>
                <w:sz w:val="24"/>
                <w:szCs w:val="24"/>
              </w:rPr>
            </w:pPr>
            <w:r>
              <w:rPr>
                <w:rFonts w:ascii="Times New Roman" w:hAnsi="Times New Roman"/>
                <w:sz w:val="24"/>
                <w:szCs w:val="24"/>
              </w:rPr>
              <w:t>项目在进行大米加工过程中，因稻谷表层携带粉尘或砻谷后形成的粉尘，在初清理、砻谷、稻壳分离、谷糙分离、碾米、抛光、分级等各个工序均会产生粉尘。</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根据项目设计、建设单位提供的除尘器技术说明及相关参数，项目拟于大米加工车间设置13套除尘器（1#~13#），其中于粉碎机处的除尘器末端设置1根15m高的排气筒（H1），风机风量为6400m</w:t>
            </w:r>
            <w:r>
              <w:rPr>
                <w:rFonts w:hint="eastAsia" w:ascii="Times New Roman" w:hAnsi="Times New Roman"/>
                <w:sz w:val="24"/>
                <w:szCs w:val="24"/>
                <w:vertAlign w:val="superscript"/>
              </w:rPr>
              <w:t>3</w:t>
            </w:r>
            <w:r>
              <w:rPr>
                <w:rFonts w:hint="eastAsia" w:ascii="Times New Roman" w:hAnsi="Times New Roman"/>
                <w:sz w:val="24"/>
                <w:szCs w:val="24"/>
              </w:rPr>
              <w:t>/h，各套除尘器除尘效率在98%以上；对大米加工的各工序产生的粉尘进行收集处理。</w:t>
            </w:r>
          </w:p>
          <w:p>
            <w:pPr>
              <w:spacing w:line="360" w:lineRule="auto"/>
              <w:ind w:firstLine="480" w:firstLineChars="200"/>
              <w:rPr>
                <w:rFonts w:ascii="Times New Roman" w:hAnsi="Times New Roman"/>
                <w:sz w:val="24"/>
                <w:szCs w:val="24"/>
              </w:rPr>
            </w:pPr>
            <w:r>
              <w:rPr>
                <w:rFonts w:ascii="Times New Roman" w:hAnsi="Times New Roman"/>
                <w:sz w:val="24"/>
                <w:szCs w:val="24"/>
              </w:rPr>
              <w:t>根据《第一次全国污染源普查工业污染源产排污系数手册》1310谷物磨制行业产排污系数表中“稻谷碾磨工业粉尘产排污系数为0.015kg/t-原料”，项目年使用</w:t>
            </w:r>
            <w:r>
              <w:rPr>
                <w:rFonts w:hint="eastAsia" w:ascii="Times New Roman" w:hAnsi="Times New Roman"/>
                <w:sz w:val="24"/>
                <w:szCs w:val="24"/>
              </w:rPr>
              <w:t>原料71160t，</w:t>
            </w:r>
            <w:r>
              <w:rPr>
                <w:rFonts w:ascii="Times New Roman" w:hAnsi="Times New Roman"/>
                <w:sz w:val="24"/>
                <w:szCs w:val="24"/>
              </w:rPr>
              <w:t>则本项目车间工艺粉尘产生量为</w:t>
            </w:r>
            <w:r>
              <w:rPr>
                <w:rFonts w:hint="eastAsia" w:ascii="Times New Roman" w:hAnsi="Times New Roman"/>
                <w:sz w:val="24"/>
                <w:szCs w:val="24"/>
              </w:rPr>
              <w:t>1.067</w:t>
            </w:r>
            <w:r>
              <w:rPr>
                <w:rFonts w:ascii="Times New Roman" w:hAnsi="Times New Roman"/>
                <w:sz w:val="24"/>
                <w:szCs w:val="24"/>
              </w:rPr>
              <w:t>t/a。由于项目粉碎过程产生的粉尘量较大</w:t>
            </w:r>
            <w:r>
              <w:rPr>
                <w:rFonts w:hint="eastAsia" w:ascii="Times New Roman" w:hAnsi="Times New Roman"/>
                <w:sz w:val="24"/>
                <w:szCs w:val="24"/>
              </w:rPr>
              <w:t>，</w:t>
            </w:r>
            <w:r>
              <w:rPr>
                <w:rFonts w:ascii="Times New Roman" w:hAnsi="Times New Roman"/>
                <w:sz w:val="24"/>
                <w:szCs w:val="24"/>
              </w:rPr>
              <w:t>故粉碎机产生的粉尘量按原料用量的</w:t>
            </w:r>
            <w:r>
              <w:rPr>
                <w:rFonts w:hint="eastAsia" w:ascii="Times New Roman" w:hAnsi="Times New Roman"/>
                <w:sz w:val="24"/>
                <w:szCs w:val="24"/>
              </w:rPr>
              <w:t>6</w:t>
            </w:r>
            <w:r>
              <w:rPr>
                <w:rFonts w:ascii="Times New Roman" w:hAnsi="Times New Roman"/>
                <w:sz w:val="24"/>
                <w:szCs w:val="24"/>
              </w:rPr>
              <w:t>0%</w:t>
            </w:r>
            <w:r>
              <w:rPr>
                <w:rFonts w:hint="eastAsia" w:ascii="Times New Roman" w:hAnsi="Times New Roman"/>
                <w:sz w:val="24"/>
                <w:szCs w:val="24"/>
              </w:rPr>
              <w:t>计，为0.6402</w:t>
            </w:r>
            <w:r>
              <w:rPr>
                <w:rFonts w:ascii="Times New Roman" w:hAnsi="Times New Roman"/>
                <w:sz w:val="24"/>
                <w:szCs w:val="24"/>
              </w:rPr>
              <w:t>t/a</w:t>
            </w:r>
            <w:r>
              <w:rPr>
                <w:rFonts w:hint="eastAsia" w:ascii="Times New Roman" w:hAnsi="Times New Roman"/>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项目粉尘捕集效率为90</w:t>
            </w:r>
            <w:r>
              <w:rPr>
                <w:rFonts w:ascii="Times New Roman" w:hAnsi="Times New Roman"/>
                <w:sz w:val="24"/>
                <w:szCs w:val="24"/>
              </w:rPr>
              <w:t>%</w:t>
            </w:r>
            <w:r>
              <w:rPr>
                <w:rFonts w:hint="eastAsia" w:ascii="Times New Roman" w:hAnsi="Times New Roman"/>
                <w:sz w:val="24"/>
                <w:szCs w:val="24"/>
              </w:rPr>
              <w:t>，</w:t>
            </w:r>
            <w:r>
              <w:rPr>
                <w:rFonts w:ascii="Times New Roman" w:hAnsi="Times New Roman"/>
                <w:sz w:val="24"/>
                <w:szCs w:val="24"/>
              </w:rPr>
              <w:t>未捕集到的粉尘呈无组织排放状态</w:t>
            </w:r>
            <w:r>
              <w:rPr>
                <w:rFonts w:hint="eastAsia" w:ascii="Times New Roman" w:hAnsi="Times New Roman"/>
                <w:sz w:val="24"/>
                <w:szCs w:val="24"/>
              </w:rPr>
              <w:t>；除尘器去除效率在</w:t>
            </w:r>
            <w:r>
              <w:rPr>
                <w:rFonts w:ascii="Times New Roman" w:hAnsi="Times New Roman"/>
                <w:sz w:val="24"/>
                <w:szCs w:val="24"/>
              </w:rPr>
              <w:t>9</w:t>
            </w:r>
            <w:r>
              <w:rPr>
                <w:rFonts w:hint="eastAsia" w:ascii="Times New Roman" w:hAnsi="Times New Roman"/>
                <w:sz w:val="24"/>
                <w:szCs w:val="24"/>
              </w:rPr>
              <w:t>8</w:t>
            </w:r>
            <w:r>
              <w:rPr>
                <w:rFonts w:ascii="Times New Roman" w:hAnsi="Times New Roman"/>
                <w:sz w:val="24"/>
                <w:szCs w:val="24"/>
              </w:rPr>
              <w:t>%</w:t>
            </w:r>
            <w:r>
              <w:rPr>
                <w:rFonts w:hint="eastAsia" w:ascii="Times New Roman" w:hAnsi="Times New Roman"/>
                <w:sz w:val="24"/>
                <w:szCs w:val="24"/>
              </w:rPr>
              <w:t>以上。项目粉碎机处的产尘废气经除尘器除尘后，由</w:t>
            </w:r>
            <w:r>
              <w:rPr>
                <w:rFonts w:ascii="Times New Roman" w:hAnsi="Times New Roman"/>
                <w:sz w:val="24"/>
                <w:szCs w:val="24"/>
              </w:rPr>
              <w:t>15m</w:t>
            </w:r>
            <w:r>
              <w:rPr>
                <w:rFonts w:hint="eastAsia" w:ascii="Times New Roman" w:hAnsi="Times New Roman"/>
                <w:sz w:val="24"/>
                <w:szCs w:val="24"/>
              </w:rPr>
              <w:t>高排气筒排放；其余工段产生的粉尘经除尘器除尘后，在项目区内呈无组织排放。本项目年工作28</w:t>
            </w:r>
            <w:r>
              <w:rPr>
                <w:rFonts w:ascii="Times New Roman" w:hAnsi="Times New Roman"/>
                <w:sz w:val="24"/>
                <w:szCs w:val="24"/>
              </w:rPr>
              <w:t>0</w:t>
            </w:r>
            <w:r>
              <w:rPr>
                <w:rFonts w:hint="eastAsia" w:ascii="Times New Roman" w:hAnsi="Times New Roman"/>
                <w:sz w:val="24"/>
                <w:szCs w:val="24"/>
              </w:rPr>
              <w:t>天，每天工作</w:t>
            </w:r>
            <w:r>
              <w:rPr>
                <w:rFonts w:ascii="Times New Roman" w:hAnsi="Times New Roman"/>
                <w:sz w:val="24"/>
                <w:szCs w:val="24"/>
              </w:rPr>
              <w:t>8</w:t>
            </w:r>
            <w:r>
              <w:rPr>
                <w:rFonts w:hint="eastAsia" w:ascii="Times New Roman" w:hAnsi="Times New Roman"/>
                <w:sz w:val="24"/>
                <w:szCs w:val="24"/>
              </w:rPr>
              <w:t>小时。生产加工车间内粉碎工段粉尘产生及排放情况见表</w:t>
            </w:r>
            <w:r>
              <w:rPr>
                <w:rFonts w:ascii="Times New Roman" w:hAnsi="Times New Roman"/>
                <w:sz w:val="24"/>
                <w:szCs w:val="24"/>
              </w:rPr>
              <w:t>5-</w:t>
            </w:r>
            <w:r>
              <w:rPr>
                <w:rFonts w:hint="eastAsia" w:ascii="Times New Roman" w:hAnsi="Times New Roman"/>
                <w:sz w:val="24"/>
                <w:szCs w:val="24"/>
              </w:rPr>
              <w:t>9，其余工段粉尘产生及排放情况见表</w:t>
            </w:r>
            <w:r>
              <w:rPr>
                <w:rFonts w:ascii="Times New Roman" w:hAnsi="Times New Roman"/>
                <w:sz w:val="24"/>
                <w:szCs w:val="24"/>
              </w:rPr>
              <w:t>5-</w:t>
            </w:r>
            <w:r>
              <w:rPr>
                <w:rFonts w:hint="eastAsia" w:ascii="Times New Roman" w:hAnsi="Times New Roman"/>
                <w:sz w:val="24"/>
                <w:szCs w:val="24"/>
              </w:rPr>
              <w:t>10。</w:t>
            </w:r>
          </w:p>
          <w:p>
            <w:pPr>
              <w:spacing w:line="360" w:lineRule="auto"/>
              <w:ind w:firstLine="480"/>
              <w:jc w:val="center"/>
              <w:rPr>
                <w:rFonts w:ascii="Times New Roman" w:hAnsi="Times New Roman"/>
                <w:b/>
                <w:bCs/>
                <w:sz w:val="24"/>
                <w:szCs w:val="24"/>
              </w:rPr>
            </w:pPr>
            <w:r>
              <w:rPr>
                <w:rFonts w:hint="eastAsia" w:ascii="宋体" w:hAnsi="宋体"/>
                <w:b/>
                <w:bCs/>
                <w:sz w:val="24"/>
                <w:szCs w:val="24"/>
              </w:rPr>
              <w:t>表</w:t>
            </w:r>
            <w:r>
              <w:rPr>
                <w:rFonts w:ascii="Times New Roman" w:hAnsi="Times New Roman"/>
                <w:b/>
                <w:bCs/>
                <w:sz w:val="24"/>
                <w:szCs w:val="24"/>
              </w:rPr>
              <w:t>5-</w:t>
            </w:r>
            <w:r>
              <w:rPr>
                <w:rFonts w:hint="eastAsia" w:ascii="Times New Roman" w:hAnsi="Times New Roman"/>
                <w:b/>
                <w:bCs/>
                <w:sz w:val="24"/>
                <w:szCs w:val="24"/>
              </w:rPr>
              <w:t xml:space="preserve">9  </w:t>
            </w:r>
            <w:r>
              <w:rPr>
                <w:rFonts w:hint="eastAsia" w:ascii="宋体" w:hAnsi="宋体"/>
                <w:b/>
                <w:bCs/>
                <w:sz w:val="24"/>
                <w:szCs w:val="24"/>
              </w:rPr>
              <w:t>生产加工车间粉碎工段粉尘产生及排放情况</w:t>
            </w:r>
          </w:p>
          <w:tbl>
            <w:tblPr>
              <w:tblStyle w:val="27"/>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26"/>
              <w:gridCol w:w="1134"/>
              <w:gridCol w:w="1125"/>
              <w:gridCol w:w="1177"/>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产污工序</w:t>
                  </w:r>
                </w:p>
              </w:tc>
              <w:tc>
                <w:tcPr>
                  <w:tcW w:w="3785" w:type="dxa"/>
                  <w:gridSpan w:val="3"/>
                  <w:vMerge w:val="restart"/>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废气治理指标</w:t>
                  </w:r>
                </w:p>
              </w:tc>
              <w:tc>
                <w:tcPr>
                  <w:tcW w:w="3870" w:type="dxa"/>
                  <w:gridSpan w:val="3"/>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排放量及浓度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6044" w:type="dxa"/>
                  <w:gridSpan w:val="3"/>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Cs w:val="21"/>
                    </w:rPr>
                  </w:pPr>
                </w:p>
              </w:tc>
              <w:tc>
                <w:tcPr>
                  <w:tcW w:w="117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ascii="Times New Roman" w:hAnsi="Times New Roman"/>
                    </w:rPr>
                    <w:t>t/a</w:t>
                  </w:r>
                </w:p>
              </w:tc>
              <w:tc>
                <w:tcPr>
                  <w:tcW w:w="141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ascii="Times New Roman" w:hAnsi="Times New Roman"/>
                    </w:rPr>
                    <w:t>kg/h</w:t>
                  </w:r>
                </w:p>
              </w:tc>
              <w:tc>
                <w:tcPr>
                  <w:tcW w:w="127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ascii="Times New Roman" w:hAnsi="Times New Roman"/>
                    </w:rPr>
                    <w:t>mg/m</w:t>
                  </w:r>
                  <w:r>
                    <w:rPr>
                      <w:rFonts w:ascii="Times New Roman" w:hAnsi="Times New Roman"/>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restart"/>
                  <w:tcBorders>
                    <w:top w:val="nil"/>
                    <w:left w:val="single" w:color="auto" w:sz="4" w:space="0"/>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加工车间</w:t>
                  </w:r>
                </w:p>
              </w:tc>
              <w:tc>
                <w:tcPr>
                  <w:tcW w:w="152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产生量</w:t>
                  </w:r>
                </w:p>
              </w:tc>
              <w:tc>
                <w:tcPr>
                  <w:tcW w:w="1134"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排放系数</w:t>
                  </w:r>
                </w:p>
              </w:tc>
              <w:tc>
                <w:tcPr>
                  <w:tcW w:w="1125"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ascii="Times New Roman" w:hAnsi="Times New Roman"/>
                    </w:rPr>
                    <w:t>0.</w:t>
                  </w:r>
                  <w:r>
                    <w:rPr>
                      <w:rFonts w:hint="eastAsia" w:ascii="Times New Roman" w:hAnsi="Times New Roman"/>
                    </w:rPr>
                    <w:t>015</w:t>
                  </w:r>
                  <w:r>
                    <w:rPr>
                      <w:rFonts w:ascii="Times New Roman" w:hAnsi="Times New Roman"/>
                    </w:rPr>
                    <w:t>kg/t</w:t>
                  </w:r>
                </w:p>
              </w:tc>
              <w:tc>
                <w:tcPr>
                  <w:tcW w:w="117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0.6402</w:t>
                  </w:r>
                </w:p>
              </w:tc>
              <w:tc>
                <w:tcPr>
                  <w:tcW w:w="141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0.286</w:t>
                  </w:r>
                </w:p>
              </w:tc>
              <w:tc>
                <w:tcPr>
                  <w:tcW w:w="127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52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集气罩</w:t>
                  </w:r>
                </w:p>
              </w:tc>
              <w:tc>
                <w:tcPr>
                  <w:tcW w:w="1134"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收集效率</w:t>
                  </w:r>
                </w:p>
              </w:tc>
              <w:tc>
                <w:tcPr>
                  <w:tcW w:w="1125"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ascii="Times New Roman" w:hAnsi="Times New Roman"/>
                    </w:rPr>
                    <w:t>90%</w:t>
                  </w:r>
                </w:p>
              </w:tc>
              <w:tc>
                <w:tcPr>
                  <w:tcW w:w="117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0.576</w:t>
                  </w:r>
                </w:p>
              </w:tc>
              <w:tc>
                <w:tcPr>
                  <w:tcW w:w="141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0.257</w:t>
                  </w:r>
                </w:p>
              </w:tc>
              <w:tc>
                <w:tcPr>
                  <w:tcW w:w="127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52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1套除尘器（4#）</w:t>
                  </w:r>
                </w:p>
              </w:tc>
              <w:tc>
                <w:tcPr>
                  <w:tcW w:w="1134"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处理效率</w:t>
                  </w:r>
                </w:p>
              </w:tc>
              <w:tc>
                <w:tcPr>
                  <w:tcW w:w="1125"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ascii="Times New Roman" w:hAnsi="Times New Roman"/>
                    </w:rPr>
                    <w:t>9</w:t>
                  </w:r>
                  <w:r>
                    <w:rPr>
                      <w:rFonts w:hint="eastAsia" w:ascii="Times New Roman" w:hAnsi="Times New Roman"/>
                    </w:rPr>
                    <w:t>8</w:t>
                  </w:r>
                  <w:r>
                    <w:rPr>
                      <w:rFonts w:ascii="Times New Roman" w:hAnsi="Times New Roman"/>
                    </w:rPr>
                    <w:t>%</w:t>
                  </w:r>
                </w:p>
              </w:tc>
              <w:tc>
                <w:tcPr>
                  <w:tcW w:w="117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0.564</w:t>
                  </w:r>
                </w:p>
              </w:tc>
              <w:tc>
                <w:tcPr>
                  <w:tcW w:w="141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w:t>
                  </w:r>
                </w:p>
              </w:tc>
              <w:tc>
                <w:tcPr>
                  <w:tcW w:w="127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52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有组织排放量</w:t>
                  </w:r>
                </w:p>
              </w:tc>
              <w:tc>
                <w:tcPr>
                  <w:tcW w:w="1134"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w:t>
                  </w:r>
                </w:p>
              </w:tc>
              <w:tc>
                <w:tcPr>
                  <w:tcW w:w="1125"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w:t>
                  </w:r>
                </w:p>
              </w:tc>
              <w:tc>
                <w:tcPr>
                  <w:tcW w:w="117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0.012</w:t>
                  </w:r>
                </w:p>
              </w:tc>
              <w:tc>
                <w:tcPr>
                  <w:tcW w:w="141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0.005</w:t>
                  </w:r>
                </w:p>
              </w:tc>
              <w:tc>
                <w:tcPr>
                  <w:tcW w:w="127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0.781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52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无组织排放量</w:t>
                  </w:r>
                </w:p>
              </w:tc>
              <w:tc>
                <w:tcPr>
                  <w:tcW w:w="1134"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w:t>
                  </w:r>
                </w:p>
              </w:tc>
              <w:tc>
                <w:tcPr>
                  <w:tcW w:w="1125"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w:t>
                  </w:r>
                </w:p>
              </w:tc>
              <w:tc>
                <w:tcPr>
                  <w:tcW w:w="117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0.0642</w:t>
                  </w:r>
                </w:p>
              </w:tc>
              <w:tc>
                <w:tcPr>
                  <w:tcW w:w="141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w:t>
                  </w:r>
                </w:p>
              </w:tc>
              <w:tc>
                <w:tcPr>
                  <w:tcW w:w="127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w:t>
                  </w:r>
                </w:p>
              </w:tc>
            </w:tr>
          </w:tbl>
          <w:p>
            <w:pPr>
              <w:spacing w:line="360" w:lineRule="auto"/>
              <w:jc w:val="center"/>
              <w:rPr>
                <w:rFonts w:ascii="宋体" w:hAnsi="宋体"/>
                <w:b/>
                <w:bCs/>
                <w:sz w:val="24"/>
                <w:szCs w:val="24"/>
              </w:rPr>
            </w:pPr>
            <w:r>
              <w:rPr>
                <w:rFonts w:hint="eastAsia" w:ascii="宋体" w:hAnsi="宋体"/>
                <w:b/>
                <w:bCs/>
                <w:sz w:val="24"/>
                <w:szCs w:val="24"/>
              </w:rPr>
              <w:t>表</w:t>
            </w:r>
            <w:r>
              <w:rPr>
                <w:rFonts w:ascii="Times New Roman" w:hAnsi="Times New Roman"/>
                <w:b/>
                <w:bCs/>
                <w:sz w:val="24"/>
                <w:szCs w:val="24"/>
              </w:rPr>
              <w:t>5-</w:t>
            </w:r>
            <w:r>
              <w:rPr>
                <w:rFonts w:hint="eastAsia" w:ascii="Times New Roman" w:hAnsi="Times New Roman"/>
                <w:b/>
                <w:bCs/>
                <w:sz w:val="24"/>
                <w:szCs w:val="24"/>
              </w:rPr>
              <w:t xml:space="preserve">10  </w:t>
            </w:r>
            <w:r>
              <w:rPr>
                <w:rFonts w:hint="eastAsia" w:ascii="宋体" w:hAnsi="宋体"/>
                <w:b/>
                <w:bCs/>
                <w:sz w:val="24"/>
                <w:szCs w:val="24"/>
              </w:rPr>
              <w:t>生产加工车间其余工段粉尘产生及排放情况</w:t>
            </w:r>
          </w:p>
          <w:tbl>
            <w:tblPr>
              <w:tblStyle w:val="27"/>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26"/>
              <w:gridCol w:w="1134"/>
              <w:gridCol w:w="1125"/>
              <w:gridCol w:w="1177"/>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产污工序</w:t>
                  </w:r>
                </w:p>
              </w:tc>
              <w:tc>
                <w:tcPr>
                  <w:tcW w:w="3785" w:type="dxa"/>
                  <w:gridSpan w:val="3"/>
                  <w:vMerge w:val="restart"/>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废气治理指标</w:t>
                  </w:r>
                </w:p>
              </w:tc>
              <w:tc>
                <w:tcPr>
                  <w:tcW w:w="3870" w:type="dxa"/>
                  <w:gridSpan w:val="3"/>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排放量及浓度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3785" w:type="dxa"/>
                  <w:gridSpan w:val="3"/>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Cs w:val="21"/>
                    </w:rPr>
                  </w:pPr>
                </w:p>
              </w:tc>
              <w:tc>
                <w:tcPr>
                  <w:tcW w:w="117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ascii="Times New Roman" w:hAnsi="Times New Roman"/>
                    </w:rPr>
                    <w:t>t/a</w:t>
                  </w:r>
                </w:p>
              </w:tc>
              <w:tc>
                <w:tcPr>
                  <w:tcW w:w="141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ascii="Times New Roman" w:hAnsi="Times New Roman"/>
                    </w:rPr>
                    <w:t>kg/h</w:t>
                  </w:r>
                </w:p>
              </w:tc>
              <w:tc>
                <w:tcPr>
                  <w:tcW w:w="127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ascii="Times New Roman" w:hAnsi="Times New Roman"/>
                    </w:rPr>
                    <w:t>mg/m</w:t>
                  </w:r>
                  <w:r>
                    <w:rPr>
                      <w:rFonts w:ascii="Times New Roman" w:hAnsi="Times New Roman"/>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restart"/>
                  <w:tcBorders>
                    <w:top w:val="nil"/>
                    <w:left w:val="single" w:color="auto" w:sz="4" w:space="0"/>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加工车间</w:t>
                  </w:r>
                </w:p>
              </w:tc>
              <w:tc>
                <w:tcPr>
                  <w:tcW w:w="152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产生量</w:t>
                  </w:r>
                </w:p>
              </w:tc>
              <w:tc>
                <w:tcPr>
                  <w:tcW w:w="1134"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排放系数</w:t>
                  </w:r>
                </w:p>
              </w:tc>
              <w:tc>
                <w:tcPr>
                  <w:tcW w:w="1125"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ascii="Times New Roman" w:hAnsi="Times New Roman"/>
                    </w:rPr>
                    <w:t>0.</w:t>
                  </w:r>
                  <w:r>
                    <w:rPr>
                      <w:rFonts w:hint="eastAsia" w:ascii="Times New Roman" w:hAnsi="Times New Roman"/>
                    </w:rPr>
                    <w:t>015</w:t>
                  </w:r>
                  <w:r>
                    <w:rPr>
                      <w:rFonts w:ascii="Times New Roman" w:hAnsi="Times New Roman"/>
                    </w:rPr>
                    <w:t>kg/t</w:t>
                  </w:r>
                </w:p>
              </w:tc>
              <w:tc>
                <w:tcPr>
                  <w:tcW w:w="117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0.4258</w:t>
                  </w:r>
                </w:p>
              </w:tc>
              <w:tc>
                <w:tcPr>
                  <w:tcW w:w="141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0.19</w:t>
                  </w:r>
                </w:p>
              </w:tc>
              <w:tc>
                <w:tcPr>
                  <w:tcW w:w="127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52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集气罩</w:t>
                  </w:r>
                </w:p>
              </w:tc>
              <w:tc>
                <w:tcPr>
                  <w:tcW w:w="1134"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收集效率</w:t>
                  </w:r>
                </w:p>
              </w:tc>
              <w:tc>
                <w:tcPr>
                  <w:tcW w:w="1125"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ascii="Times New Roman" w:hAnsi="Times New Roman"/>
                    </w:rPr>
                    <w:t>90%</w:t>
                  </w:r>
                </w:p>
              </w:tc>
              <w:tc>
                <w:tcPr>
                  <w:tcW w:w="117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0.3832</w:t>
                  </w:r>
                </w:p>
              </w:tc>
              <w:tc>
                <w:tcPr>
                  <w:tcW w:w="141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0.17</w:t>
                  </w:r>
                </w:p>
              </w:tc>
              <w:tc>
                <w:tcPr>
                  <w:tcW w:w="127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52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12套除尘器（1#~3#、5#~13#）</w:t>
                  </w:r>
                </w:p>
              </w:tc>
              <w:tc>
                <w:tcPr>
                  <w:tcW w:w="1134"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处理效率</w:t>
                  </w:r>
                </w:p>
              </w:tc>
              <w:tc>
                <w:tcPr>
                  <w:tcW w:w="1125"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ascii="Times New Roman" w:hAnsi="Times New Roman"/>
                    </w:rPr>
                    <w:t>9</w:t>
                  </w:r>
                  <w:r>
                    <w:rPr>
                      <w:rFonts w:hint="eastAsia" w:ascii="Times New Roman" w:hAnsi="Times New Roman"/>
                    </w:rPr>
                    <w:t>8</w:t>
                  </w:r>
                  <w:r>
                    <w:rPr>
                      <w:rFonts w:ascii="Times New Roman" w:hAnsi="Times New Roman"/>
                    </w:rPr>
                    <w:t>%</w:t>
                  </w:r>
                </w:p>
              </w:tc>
              <w:tc>
                <w:tcPr>
                  <w:tcW w:w="117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0.3755</w:t>
                  </w:r>
                </w:p>
              </w:tc>
              <w:tc>
                <w:tcPr>
                  <w:tcW w:w="141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w:t>
                  </w:r>
                </w:p>
              </w:tc>
              <w:tc>
                <w:tcPr>
                  <w:tcW w:w="127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52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无组织排放量</w:t>
                  </w:r>
                </w:p>
              </w:tc>
              <w:tc>
                <w:tcPr>
                  <w:tcW w:w="1134"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w:t>
                  </w:r>
                </w:p>
              </w:tc>
              <w:tc>
                <w:tcPr>
                  <w:tcW w:w="1125"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w:t>
                  </w:r>
                </w:p>
              </w:tc>
              <w:tc>
                <w:tcPr>
                  <w:tcW w:w="117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0.0503</w:t>
                  </w:r>
                </w:p>
              </w:tc>
              <w:tc>
                <w:tcPr>
                  <w:tcW w:w="1417"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w:t>
                  </w:r>
                </w:p>
              </w:tc>
              <w:tc>
                <w:tcPr>
                  <w:tcW w:w="1276" w:type="dxa"/>
                  <w:tcBorders>
                    <w:top w:val="single" w:color="auto" w:sz="4" w:space="0"/>
                    <w:left w:val="nil"/>
                    <w:bottom w:val="single" w:color="auto" w:sz="4" w:space="0"/>
                    <w:right w:val="single" w:color="auto" w:sz="4" w:space="0"/>
                  </w:tcBorders>
                  <w:vAlign w:val="center"/>
                </w:tcPr>
                <w:p>
                  <w:pPr>
                    <w:pStyle w:val="172"/>
                    <w:ind w:firstLine="0" w:firstLineChars="0"/>
                    <w:jc w:val="center"/>
                    <w:rPr>
                      <w:rFonts w:ascii="Times New Roman" w:hAnsi="Times New Roman"/>
                    </w:rPr>
                  </w:pPr>
                  <w:r>
                    <w:rPr>
                      <w:rFonts w:hint="eastAsia" w:ascii="Times New Roman" w:hAnsi="Times New Roman"/>
                    </w:rPr>
                    <w:t>—</w:t>
                  </w:r>
                </w:p>
              </w:tc>
            </w:tr>
          </w:tbl>
          <w:p>
            <w:pPr>
              <w:spacing w:line="360" w:lineRule="auto"/>
              <w:ind w:firstLine="480" w:firstLineChars="200"/>
              <w:rPr>
                <w:rFonts w:ascii="Times New Roman" w:hAnsi="Times New Roman"/>
                <w:sz w:val="24"/>
                <w:szCs w:val="24"/>
              </w:rPr>
            </w:pPr>
            <w:r>
              <w:rPr>
                <w:rFonts w:hint="eastAsia" w:ascii="Times New Roman" w:hAnsi="Times New Roman"/>
                <w:sz w:val="24"/>
                <w:szCs w:val="24"/>
              </w:rPr>
              <w:t>故生产加工车间内粉碎工段粉尘排放浓度约为0.781</w:t>
            </w:r>
            <w:r>
              <w:rPr>
                <w:rFonts w:ascii="Times New Roman" w:hAnsi="Times New Roman"/>
                <w:sz w:val="24"/>
                <w:szCs w:val="24"/>
              </w:rPr>
              <w:t>mg/m</w:t>
            </w:r>
            <w:r>
              <w:rPr>
                <w:rFonts w:ascii="Times New Roman" w:hAnsi="Times New Roman"/>
                <w:sz w:val="24"/>
                <w:szCs w:val="24"/>
                <w:vertAlign w:val="superscript"/>
              </w:rPr>
              <w:t>3</w:t>
            </w:r>
            <w:r>
              <w:rPr>
                <w:rFonts w:hint="eastAsia" w:ascii="Times New Roman" w:hAnsi="Times New Roman"/>
                <w:sz w:val="24"/>
                <w:szCs w:val="24"/>
              </w:rPr>
              <w:t>，排放速率约为0.005k</w:t>
            </w:r>
            <w:r>
              <w:rPr>
                <w:rFonts w:ascii="Times New Roman" w:hAnsi="Times New Roman"/>
                <w:sz w:val="24"/>
                <w:szCs w:val="24"/>
              </w:rPr>
              <w:t>g/h</w:t>
            </w:r>
            <w:r>
              <w:rPr>
                <w:rFonts w:hint="eastAsia" w:ascii="Times New Roman" w:hAnsi="Times New Roman"/>
                <w:sz w:val="24"/>
                <w:szCs w:val="24"/>
              </w:rPr>
              <w:t>，满足《大气污染物综合排放标准》（GB16297-1996）中的排放限值，即排放浓度≤120</w:t>
            </w:r>
            <w:r>
              <w:rPr>
                <w:rFonts w:ascii="Times New Roman" w:hAnsi="Times New Roman"/>
                <w:sz w:val="24"/>
                <w:szCs w:val="24"/>
              </w:rPr>
              <w:t xml:space="preserve"> mg/m</w:t>
            </w:r>
            <w:r>
              <w:rPr>
                <w:rFonts w:ascii="Times New Roman" w:hAnsi="Times New Roman"/>
                <w:sz w:val="24"/>
                <w:szCs w:val="24"/>
                <w:vertAlign w:val="superscript"/>
              </w:rPr>
              <w:t>3</w:t>
            </w:r>
            <w:r>
              <w:rPr>
                <w:rFonts w:hint="eastAsia" w:ascii="Times New Roman" w:hAnsi="Times New Roman"/>
                <w:sz w:val="24"/>
                <w:szCs w:val="24"/>
              </w:rPr>
              <w:t>，排放速率≤3.5k</w:t>
            </w:r>
            <w:r>
              <w:rPr>
                <w:rFonts w:ascii="Times New Roman" w:hAnsi="Times New Roman"/>
                <w:sz w:val="24"/>
                <w:szCs w:val="24"/>
              </w:rPr>
              <w:t>g/h</w:t>
            </w:r>
            <w:r>
              <w:rPr>
                <w:rFonts w:hint="eastAsia" w:ascii="Times New Roman" w:hAnsi="Times New Roman"/>
                <w:sz w:val="24"/>
                <w:szCs w:val="24"/>
              </w:rPr>
              <w:t>；未经捕集的粉尘量为0.0642</w:t>
            </w:r>
            <w:r>
              <w:rPr>
                <w:rFonts w:ascii="Times New Roman" w:hAnsi="Times New Roman"/>
                <w:sz w:val="24"/>
                <w:szCs w:val="24"/>
              </w:rPr>
              <w:t>t/a</w:t>
            </w:r>
            <w:r>
              <w:rPr>
                <w:rFonts w:hint="eastAsia" w:ascii="Times New Roman" w:hAnsi="Times New Roman"/>
                <w:sz w:val="24"/>
                <w:szCs w:val="24"/>
              </w:rPr>
              <w:t>，在厂区内无组织排放。生产加工车间其余工段经布袋除尘器处理后，在车间内呈无组织排放，排放量为0.0503t/a。</w:t>
            </w:r>
          </w:p>
          <w:p>
            <w:pPr>
              <w:pStyle w:val="99"/>
              <w:spacing w:line="360" w:lineRule="auto"/>
              <w:ind w:firstLine="480"/>
              <w:rPr>
                <w:rFonts w:ascii="Times New Roman" w:hAnsi="Times New Roman"/>
                <w:sz w:val="24"/>
                <w:szCs w:val="24"/>
              </w:rPr>
            </w:pPr>
            <w:r>
              <w:rPr>
                <w:rFonts w:hint="eastAsia" w:ascii="Times New Roman" w:hAnsi="Times New Roman"/>
                <w:sz w:val="24"/>
                <w:szCs w:val="24"/>
              </w:rPr>
              <w:t>②装卸、运输过程产生的扬尘</w:t>
            </w:r>
          </w:p>
          <w:p>
            <w:pPr>
              <w:pStyle w:val="99"/>
              <w:spacing w:line="360" w:lineRule="auto"/>
              <w:ind w:firstLine="480"/>
              <w:rPr>
                <w:rFonts w:ascii="Times New Roman" w:hAnsi="Times New Roman"/>
                <w:sz w:val="24"/>
                <w:szCs w:val="24"/>
              </w:rPr>
            </w:pPr>
            <w:r>
              <w:rPr>
                <w:rFonts w:hint="eastAsia" w:ascii="Times New Roman" w:hAnsi="Times New Roman"/>
                <w:sz w:val="24"/>
                <w:szCs w:val="24"/>
              </w:rPr>
              <w:t>项目原料为稻谷和半成品米，成品为大米，在装卸、运输过程中均会产生扬尘，物料装卸起尘产生量按以下公式进行计算。</w:t>
            </w:r>
          </w:p>
          <w:p>
            <w:pPr>
              <w:spacing w:line="360" w:lineRule="auto"/>
              <w:jc w:val="center"/>
              <w:rPr>
                <w:rFonts w:ascii="Times New Roman" w:hAnsi="Times New Roman"/>
                <w:sz w:val="24"/>
                <w:szCs w:val="24"/>
              </w:rPr>
            </w:pPr>
            <w:r>
              <w:rPr>
                <w:rFonts w:ascii="Times New Roman" w:hAnsi="Times New Roman"/>
                <w:sz w:val="24"/>
                <w:szCs w:val="24"/>
              </w:rPr>
              <w:t>Q</w:t>
            </w:r>
            <w:r>
              <w:rPr>
                <w:rFonts w:hint="eastAsia" w:ascii="Times New Roman" w:hAnsi="Times New Roman"/>
                <w:sz w:val="24"/>
                <w:szCs w:val="24"/>
              </w:rPr>
              <w:t>（m</w:t>
            </w:r>
            <w:r>
              <w:rPr>
                <w:rFonts w:ascii="Times New Roman" w:hAnsi="Times New Roman"/>
                <w:sz w:val="24"/>
                <w:szCs w:val="24"/>
              </w:rPr>
              <w:t>g/s</w:t>
            </w:r>
            <w:r>
              <w:rPr>
                <w:rFonts w:hint="eastAsia" w:ascii="Times New Roman" w:hAnsi="Times New Roman"/>
                <w:sz w:val="24"/>
                <w:szCs w:val="24"/>
              </w:rPr>
              <w:t>）</w:t>
            </w:r>
            <w:r>
              <w:rPr>
                <w:rFonts w:ascii="Times New Roman" w:hAnsi="Times New Roman"/>
                <w:sz w:val="24"/>
                <w:szCs w:val="24"/>
              </w:rPr>
              <w:t>=</w:t>
            </w:r>
            <w:r>
              <w:rPr>
                <w:rFonts w:hint="eastAsia" w:ascii="Times New Roman" w:hAnsi="Times New Roman"/>
                <w:sz w:val="24"/>
                <w:szCs w:val="24"/>
              </w:rPr>
              <w:t>11</w:t>
            </w:r>
            <w:r>
              <w:rPr>
                <w:rFonts w:ascii="Times New Roman" w:hAnsi="Times New Roman"/>
                <w:sz w:val="24"/>
                <w:szCs w:val="24"/>
              </w:rPr>
              <w:t>3</w:t>
            </w:r>
            <w:r>
              <w:rPr>
                <w:rFonts w:hint="eastAsia" w:ascii="Times New Roman" w:hAnsi="Times New Roman"/>
                <w:sz w:val="24"/>
                <w:szCs w:val="24"/>
              </w:rPr>
              <w:t>.33</w:t>
            </w:r>
            <w:r>
              <w:rPr>
                <w:rFonts w:ascii="Times New Roman" w:hAnsi="Times New Roman"/>
                <w:sz w:val="24"/>
                <w:szCs w:val="24"/>
              </w:rPr>
              <w:t>u</w:t>
            </w:r>
            <w:r>
              <w:rPr>
                <w:rFonts w:ascii="Times New Roman" w:hAnsi="Times New Roman"/>
                <w:sz w:val="24"/>
                <w:szCs w:val="24"/>
                <w:vertAlign w:val="superscript"/>
              </w:rPr>
              <w:t>1.6</w:t>
            </w:r>
            <w:r>
              <w:rPr>
                <w:rFonts w:ascii="Times New Roman" w:hAnsi="Times New Roman"/>
                <w:sz w:val="24"/>
                <w:szCs w:val="24"/>
              </w:rPr>
              <w:t>H</w:t>
            </w:r>
            <w:r>
              <w:rPr>
                <w:rFonts w:ascii="Times New Roman" w:hAnsi="Times New Roman"/>
                <w:sz w:val="24"/>
                <w:szCs w:val="24"/>
                <w:vertAlign w:val="superscript"/>
              </w:rPr>
              <w:t>1.23</w:t>
            </w:r>
            <w:r>
              <w:rPr>
                <w:rFonts w:ascii="Times New Roman" w:hAnsi="Times New Roman"/>
                <w:sz w:val="24"/>
                <w:szCs w:val="24"/>
              </w:rPr>
              <w:t>e</w:t>
            </w:r>
            <w:r>
              <w:rPr>
                <w:rFonts w:ascii="Times New Roman" w:hAnsi="Times New Roman"/>
                <w:sz w:val="24"/>
                <w:szCs w:val="24"/>
                <w:vertAlign w:val="superscript"/>
              </w:rPr>
              <w:t>-0.28w</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物料装卸起尘量：装卸年起尘量=Q×平均装卸时间</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式中：</w:t>
            </w:r>
            <w:r>
              <w:rPr>
                <w:rFonts w:ascii="Times New Roman" w:hAnsi="Times New Roman"/>
                <w:sz w:val="24"/>
                <w:szCs w:val="24"/>
              </w:rPr>
              <w:t>Q——</w:t>
            </w:r>
            <w:r>
              <w:rPr>
                <w:rFonts w:hint="eastAsia" w:ascii="Times New Roman" w:hAnsi="Times New Roman"/>
                <w:sz w:val="24"/>
                <w:szCs w:val="24"/>
              </w:rPr>
              <w:t>物料装车时机械落差起尘量，</w:t>
            </w:r>
            <w:r>
              <w:rPr>
                <w:rFonts w:ascii="Times New Roman" w:hAnsi="Times New Roman"/>
                <w:sz w:val="24"/>
                <w:szCs w:val="24"/>
              </w:rPr>
              <w:t>kg/s</w:t>
            </w:r>
            <w:r>
              <w:rPr>
                <w:rFonts w:hint="eastAsia" w:ascii="Times New Roman" w:hAnsi="Times New Roman"/>
                <w:sz w:val="24"/>
                <w:szCs w:val="24"/>
              </w:rPr>
              <w:t>；</w:t>
            </w:r>
          </w:p>
          <w:p>
            <w:pPr>
              <w:spacing w:line="360" w:lineRule="auto"/>
              <w:ind w:firstLine="480" w:firstLineChars="200"/>
              <w:rPr>
                <w:rFonts w:ascii="Times New Roman" w:hAnsi="Times New Roman"/>
                <w:sz w:val="24"/>
                <w:szCs w:val="24"/>
              </w:rPr>
            </w:pPr>
            <w:r>
              <w:rPr>
                <w:rFonts w:ascii="Times New Roman" w:hAnsi="Times New Roman"/>
                <w:sz w:val="24"/>
                <w:szCs w:val="24"/>
              </w:rPr>
              <w:t xml:space="preserve">      u——</w:t>
            </w:r>
            <w:r>
              <w:rPr>
                <w:rFonts w:hint="eastAsia" w:ascii="Times New Roman" w:hAnsi="Times New Roman"/>
                <w:sz w:val="24"/>
                <w:szCs w:val="24"/>
              </w:rPr>
              <w:t>平均风速，</w:t>
            </w:r>
            <w:r>
              <w:rPr>
                <w:rFonts w:ascii="Times New Roman" w:hAnsi="Times New Roman"/>
                <w:sz w:val="24"/>
                <w:szCs w:val="24"/>
              </w:rPr>
              <w:t>m/s</w:t>
            </w:r>
            <w:r>
              <w:rPr>
                <w:rFonts w:hint="eastAsia" w:ascii="Times New Roman" w:hAnsi="Times New Roman"/>
                <w:sz w:val="24"/>
                <w:szCs w:val="24"/>
              </w:rPr>
              <w:t>，项目装卸点为三面封闭的仓库，</w:t>
            </w:r>
            <w:r>
              <w:rPr>
                <w:rFonts w:ascii="Times New Roman" w:hAnsi="Times New Roman"/>
                <w:sz w:val="24"/>
                <w:szCs w:val="24"/>
              </w:rPr>
              <w:t>u=0.5 m/s</w:t>
            </w:r>
            <w:r>
              <w:rPr>
                <w:rFonts w:hint="eastAsia" w:ascii="Times New Roman" w:hAnsi="Times New Roman"/>
                <w:sz w:val="24"/>
                <w:szCs w:val="24"/>
              </w:rPr>
              <w:t>；</w:t>
            </w:r>
          </w:p>
          <w:p>
            <w:pPr>
              <w:spacing w:line="360" w:lineRule="auto"/>
              <w:ind w:firstLine="480" w:firstLineChars="200"/>
              <w:rPr>
                <w:rFonts w:ascii="Times New Roman" w:hAnsi="Times New Roman"/>
                <w:sz w:val="24"/>
                <w:szCs w:val="24"/>
              </w:rPr>
            </w:pPr>
            <w:r>
              <w:rPr>
                <w:rFonts w:ascii="Times New Roman" w:hAnsi="Times New Roman"/>
                <w:sz w:val="24"/>
                <w:szCs w:val="24"/>
              </w:rPr>
              <w:t xml:space="preserve">      H——</w:t>
            </w:r>
            <w:r>
              <w:rPr>
                <w:rFonts w:hint="eastAsia" w:ascii="Times New Roman" w:hAnsi="Times New Roman"/>
                <w:sz w:val="24"/>
                <w:szCs w:val="24"/>
              </w:rPr>
              <w:t>物料落差，</w:t>
            </w:r>
            <w:r>
              <w:rPr>
                <w:rFonts w:ascii="Times New Roman" w:hAnsi="Times New Roman"/>
                <w:sz w:val="24"/>
                <w:szCs w:val="24"/>
              </w:rPr>
              <w:t>m</w:t>
            </w:r>
            <w:r>
              <w:rPr>
                <w:rFonts w:hint="eastAsia" w:ascii="Times New Roman" w:hAnsi="Times New Roman"/>
                <w:sz w:val="24"/>
                <w:szCs w:val="24"/>
              </w:rPr>
              <w:t>，本项目取</w:t>
            </w:r>
            <w:r>
              <w:rPr>
                <w:rFonts w:ascii="Times New Roman" w:hAnsi="Times New Roman"/>
                <w:sz w:val="24"/>
                <w:szCs w:val="24"/>
              </w:rPr>
              <w:t>H=1.2m</w:t>
            </w:r>
            <w:r>
              <w:rPr>
                <w:rFonts w:hint="eastAsia" w:ascii="Times New Roman" w:hAnsi="Times New Roman"/>
                <w:sz w:val="24"/>
                <w:szCs w:val="24"/>
              </w:rPr>
              <w:t>；</w:t>
            </w:r>
          </w:p>
          <w:p>
            <w:pPr>
              <w:pStyle w:val="99"/>
              <w:spacing w:line="360" w:lineRule="auto"/>
              <w:ind w:firstLine="480"/>
              <w:rPr>
                <w:rFonts w:ascii="Times New Roman" w:hAnsi="Times New Roman"/>
                <w:sz w:val="24"/>
                <w:szCs w:val="24"/>
              </w:rPr>
            </w:pPr>
            <w:r>
              <w:rPr>
                <w:rFonts w:ascii="Times New Roman" w:hAnsi="Times New Roman"/>
                <w:sz w:val="24"/>
                <w:szCs w:val="24"/>
              </w:rPr>
              <w:t xml:space="preserve">      W——</w:t>
            </w:r>
            <w:r>
              <w:rPr>
                <w:rFonts w:hint="eastAsia" w:ascii="Times New Roman" w:hAnsi="Times New Roman"/>
                <w:sz w:val="24"/>
                <w:szCs w:val="24"/>
              </w:rPr>
              <w:t>物料含水率，</w:t>
            </w:r>
            <w:r>
              <w:rPr>
                <w:rFonts w:ascii="Times New Roman" w:hAnsi="Times New Roman"/>
                <w:sz w:val="24"/>
                <w:szCs w:val="24"/>
              </w:rPr>
              <w:t>%</w:t>
            </w:r>
            <w:r>
              <w:rPr>
                <w:rFonts w:hint="eastAsia" w:ascii="Times New Roman" w:hAnsi="Times New Roman"/>
                <w:sz w:val="24"/>
                <w:szCs w:val="24"/>
              </w:rPr>
              <w:t>，项目按稻谷含水率</w:t>
            </w:r>
            <w:r>
              <w:rPr>
                <w:rFonts w:ascii="Times New Roman" w:hAnsi="Times New Roman"/>
                <w:sz w:val="24"/>
                <w:szCs w:val="24"/>
              </w:rPr>
              <w:t>1</w:t>
            </w:r>
            <w:r>
              <w:rPr>
                <w:rFonts w:hint="eastAsia" w:ascii="Times New Roman" w:hAnsi="Times New Roman"/>
                <w:sz w:val="24"/>
                <w:szCs w:val="24"/>
              </w:rPr>
              <w:t>5</w:t>
            </w:r>
            <w:r>
              <w:rPr>
                <w:rFonts w:ascii="Times New Roman" w:hAnsi="Times New Roman"/>
                <w:sz w:val="24"/>
                <w:szCs w:val="24"/>
              </w:rPr>
              <w:t>%</w:t>
            </w:r>
            <w:r>
              <w:rPr>
                <w:rFonts w:hint="eastAsia" w:ascii="Times New Roman" w:hAnsi="Times New Roman"/>
                <w:sz w:val="24"/>
                <w:szCs w:val="24"/>
              </w:rPr>
              <w:t>计；</w:t>
            </w:r>
          </w:p>
          <w:p>
            <w:pPr>
              <w:spacing w:line="360" w:lineRule="auto"/>
              <w:ind w:firstLine="1200" w:firstLineChars="500"/>
              <w:rPr>
                <w:rFonts w:ascii="Times New Roman" w:hAnsi="Times New Roman"/>
                <w:sz w:val="24"/>
                <w:szCs w:val="24"/>
              </w:rPr>
            </w:pPr>
            <w:r>
              <w:rPr>
                <w:rFonts w:ascii="Times New Roman" w:hAnsi="Times New Roman"/>
                <w:sz w:val="24"/>
                <w:szCs w:val="24"/>
              </w:rPr>
              <w:t>e——</w:t>
            </w:r>
            <w:r>
              <w:rPr>
                <w:rFonts w:hint="eastAsia" w:ascii="Times New Roman" w:hAnsi="Times New Roman"/>
                <w:sz w:val="24"/>
                <w:szCs w:val="24"/>
              </w:rPr>
              <w:t>数学常数，</w:t>
            </w:r>
            <w:r>
              <w:rPr>
                <w:rFonts w:ascii="Times New Roman" w:hAnsi="Times New Roman"/>
                <w:sz w:val="24"/>
                <w:szCs w:val="24"/>
              </w:rPr>
              <w:t>2.71</w:t>
            </w:r>
            <w:r>
              <w:rPr>
                <w:rFonts w:hint="eastAsia" w:ascii="Times New Roman" w:hAnsi="Times New Roman"/>
                <w:sz w:val="24"/>
                <w:szCs w:val="24"/>
              </w:rPr>
              <w:t>。</w:t>
            </w:r>
          </w:p>
          <w:p>
            <w:pPr>
              <w:pStyle w:val="99"/>
              <w:spacing w:line="360" w:lineRule="auto"/>
              <w:ind w:firstLine="480"/>
              <w:rPr>
                <w:rFonts w:ascii="Times New Roman" w:hAnsi="Times New Roman"/>
                <w:sz w:val="24"/>
                <w:szCs w:val="24"/>
              </w:rPr>
            </w:pPr>
            <w:r>
              <w:rPr>
                <w:rFonts w:hint="eastAsia" w:ascii="Times New Roman" w:hAnsi="Times New Roman"/>
                <w:sz w:val="24"/>
                <w:szCs w:val="24"/>
              </w:rPr>
              <w:t>经计算，项目原料及成品装卸粉尘产生量为44.85m</w:t>
            </w:r>
            <w:r>
              <w:rPr>
                <w:rFonts w:ascii="Times New Roman" w:hAnsi="Times New Roman"/>
                <w:sz w:val="24"/>
                <w:szCs w:val="24"/>
              </w:rPr>
              <w:t>g/s</w:t>
            </w:r>
            <w:r>
              <w:rPr>
                <w:rFonts w:hint="eastAsia" w:ascii="Times New Roman" w:hAnsi="Times New Roman"/>
                <w:sz w:val="24"/>
                <w:szCs w:val="24"/>
              </w:rPr>
              <w:t>，车辆载重量为20</w:t>
            </w:r>
            <w:r>
              <w:rPr>
                <w:rFonts w:ascii="Times New Roman" w:hAnsi="Times New Roman"/>
                <w:sz w:val="24"/>
                <w:szCs w:val="24"/>
              </w:rPr>
              <w:t>t</w:t>
            </w:r>
            <w:r>
              <w:rPr>
                <w:rFonts w:hint="eastAsia" w:ascii="Times New Roman" w:hAnsi="Times New Roman"/>
                <w:sz w:val="24"/>
                <w:szCs w:val="24"/>
              </w:rPr>
              <w:t>，项目年使用稻谷总计3000</w:t>
            </w:r>
            <w:r>
              <w:rPr>
                <w:rFonts w:ascii="Times New Roman" w:hAnsi="Times New Roman"/>
                <w:sz w:val="24"/>
                <w:szCs w:val="24"/>
              </w:rPr>
              <w:t>0t（</w:t>
            </w:r>
            <w:r>
              <w:rPr>
                <w:rFonts w:hint="eastAsia" w:ascii="Times New Roman" w:hAnsi="Times New Roman"/>
                <w:sz w:val="24"/>
                <w:szCs w:val="24"/>
              </w:rPr>
              <w:t>由于项目收购的半成品米已去除米糠，不用于核算装卸、运输过程产生的粉尘量</w:t>
            </w:r>
            <w:r>
              <w:rPr>
                <w:rFonts w:ascii="Times New Roman" w:hAnsi="Times New Roman"/>
                <w:sz w:val="24"/>
                <w:szCs w:val="24"/>
              </w:rPr>
              <w:t>）</w:t>
            </w:r>
            <w:r>
              <w:rPr>
                <w:rFonts w:hint="eastAsia" w:ascii="Times New Roman" w:hAnsi="Times New Roman"/>
                <w:sz w:val="24"/>
                <w:szCs w:val="24"/>
              </w:rPr>
              <w:t>，每次装车、卸车用时按10min计，经计算，项目装卸、运输过程中粉尘产生量为40.365</w:t>
            </w:r>
            <w:r>
              <w:rPr>
                <w:rFonts w:ascii="Times New Roman" w:hAnsi="Times New Roman"/>
                <w:sz w:val="24"/>
                <w:szCs w:val="24"/>
              </w:rPr>
              <w:t>kg/a</w:t>
            </w:r>
            <w:r>
              <w:rPr>
                <w:rFonts w:hint="eastAsia" w:ascii="Times New Roman" w:hAnsi="Times New Roman"/>
                <w:sz w:val="24"/>
                <w:szCs w:val="24"/>
              </w:rPr>
              <w:t>。</w:t>
            </w:r>
          </w:p>
          <w:p>
            <w:pPr>
              <w:pStyle w:val="99"/>
              <w:spacing w:line="360" w:lineRule="auto"/>
              <w:ind w:firstLine="480"/>
              <w:rPr>
                <w:rFonts w:ascii="Times New Roman" w:hAnsi="Times New Roman"/>
                <w:sz w:val="24"/>
                <w:szCs w:val="24"/>
              </w:rPr>
            </w:pPr>
            <w:r>
              <w:rPr>
                <w:rFonts w:hint="eastAsia" w:ascii="Times New Roman" w:hAnsi="Times New Roman"/>
                <w:bCs/>
                <w:sz w:val="24"/>
                <w:szCs w:val="24"/>
              </w:rPr>
              <w:t>综上，本项目运营期有组织排放粉尘量为</w:t>
            </w:r>
            <w:r>
              <w:rPr>
                <w:rFonts w:hint="eastAsia" w:ascii="Times New Roman" w:hAnsi="Times New Roman"/>
                <w:sz w:val="24"/>
                <w:szCs w:val="24"/>
              </w:rPr>
              <w:t>0.012</w:t>
            </w:r>
            <w:r>
              <w:rPr>
                <w:rFonts w:ascii="Times New Roman" w:hAnsi="Times New Roman"/>
                <w:sz w:val="24"/>
                <w:szCs w:val="24"/>
              </w:rPr>
              <w:t>t/a</w:t>
            </w:r>
            <w:r>
              <w:rPr>
                <w:rFonts w:hint="eastAsia" w:ascii="Times New Roman" w:hAnsi="Times New Roman"/>
                <w:bCs/>
                <w:sz w:val="24"/>
                <w:szCs w:val="24"/>
              </w:rPr>
              <w:t>，无组织排放粉尘总量为0.155</w:t>
            </w:r>
            <w:r>
              <w:rPr>
                <w:rFonts w:ascii="Times New Roman" w:hAnsi="Times New Roman"/>
                <w:sz w:val="24"/>
                <w:szCs w:val="24"/>
              </w:rPr>
              <w:t>t/a</w:t>
            </w:r>
            <w:r>
              <w:rPr>
                <w:rFonts w:hint="eastAsia" w:ascii="Times New Roman" w:hAnsi="Times New Roman"/>
                <w:sz w:val="24"/>
                <w:szCs w:val="24"/>
              </w:rPr>
              <w:t>。</w:t>
            </w:r>
          </w:p>
          <w:p>
            <w:pPr>
              <w:pStyle w:val="99"/>
              <w:spacing w:line="360" w:lineRule="auto"/>
              <w:ind w:firstLine="480"/>
              <w:rPr>
                <w:rFonts w:ascii="Times New Roman" w:hAnsi="Times New Roman"/>
                <w:sz w:val="24"/>
                <w:szCs w:val="24"/>
              </w:rPr>
            </w:pPr>
            <w:r>
              <w:rPr>
                <w:rFonts w:hint="eastAsia" w:ascii="Times New Roman" w:hAnsi="Times New Roman"/>
                <w:sz w:val="24"/>
                <w:szCs w:val="24"/>
              </w:rPr>
              <w:t>（2）烘干机废气</w:t>
            </w:r>
          </w:p>
          <w:p>
            <w:pPr>
              <w:pStyle w:val="99"/>
              <w:spacing w:line="360" w:lineRule="auto"/>
              <w:ind w:firstLine="480"/>
              <w:rPr>
                <w:rFonts w:ascii="Times New Roman" w:hAnsi="Times New Roman"/>
                <w:sz w:val="24"/>
                <w:szCs w:val="24"/>
              </w:rPr>
            </w:pPr>
            <w:r>
              <w:rPr>
                <w:rFonts w:hint="eastAsia" w:ascii="Times New Roman" w:hAnsi="Times New Roman"/>
                <w:sz w:val="24"/>
                <w:szCs w:val="24"/>
              </w:rPr>
              <w:t>项目设置2台烘干机（型号RS34），以天然气为燃料，烘干机</w:t>
            </w:r>
            <w:r>
              <w:rPr>
                <w:rFonts w:ascii="Times New Roman" w:hAnsi="Times New Roman"/>
                <w:sz w:val="24"/>
                <w:szCs w:val="24"/>
              </w:rPr>
              <w:t>全年运行</w:t>
            </w:r>
            <w:r>
              <w:rPr>
                <w:rFonts w:hint="eastAsia" w:ascii="Times New Roman" w:hAnsi="Times New Roman"/>
                <w:sz w:val="24"/>
                <w:szCs w:val="24"/>
              </w:rPr>
              <w:t>9</w:t>
            </w:r>
            <w:r>
              <w:rPr>
                <w:rFonts w:ascii="Times New Roman" w:hAnsi="Times New Roman"/>
                <w:sz w:val="24"/>
                <w:szCs w:val="24"/>
              </w:rPr>
              <w:t>0天，日运转均为</w:t>
            </w:r>
            <w:r>
              <w:rPr>
                <w:rFonts w:hint="eastAsia" w:ascii="Times New Roman" w:hAnsi="Times New Roman"/>
                <w:sz w:val="24"/>
                <w:szCs w:val="24"/>
              </w:rPr>
              <w:t>12</w:t>
            </w:r>
            <w:r>
              <w:rPr>
                <w:rFonts w:ascii="Times New Roman" w:hAnsi="Times New Roman"/>
                <w:sz w:val="24"/>
                <w:szCs w:val="24"/>
              </w:rPr>
              <w:t>h</w:t>
            </w:r>
            <w:r>
              <w:rPr>
                <w:rFonts w:hint="eastAsia" w:ascii="Times New Roman" w:hAnsi="Times New Roman"/>
                <w:sz w:val="24"/>
                <w:szCs w:val="24"/>
              </w:rPr>
              <w:t>；</w:t>
            </w:r>
            <w:r>
              <w:rPr>
                <w:rFonts w:ascii="Times New Roman" w:hAnsi="Times New Roman"/>
                <w:sz w:val="24"/>
                <w:szCs w:val="24"/>
              </w:rPr>
              <w:t>根据业主提供的</w:t>
            </w:r>
            <w:r>
              <w:rPr>
                <w:rFonts w:hint="eastAsia" w:ascii="Times New Roman" w:hAnsi="Times New Roman"/>
                <w:sz w:val="24"/>
                <w:szCs w:val="24"/>
              </w:rPr>
              <w:t>烘干机</w:t>
            </w:r>
            <w:r>
              <w:rPr>
                <w:rFonts w:ascii="Times New Roman" w:hAnsi="Times New Roman"/>
                <w:sz w:val="24"/>
                <w:szCs w:val="24"/>
              </w:rPr>
              <w:t>设计资料，每台</w:t>
            </w:r>
            <w:r>
              <w:rPr>
                <w:rFonts w:hint="eastAsia" w:ascii="Times New Roman" w:hAnsi="Times New Roman"/>
                <w:sz w:val="24"/>
                <w:szCs w:val="24"/>
              </w:rPr>
              <w:t>烘干机</w:t>
            </w:r>
            <w:r>
              <w:rPr>
                <w:rFonts w:ascii="Times New Roman" w:hAnsi="Times New Roman"/>
                <w:sz w:val="24"/>
                <w:szCs w:val="24"/>
              </w:rPr>
              <w:t>天然气耗量</w:t>
            </w:r>
            <w:r>
              <w:rPr>
                <w:rFonts w:hint="eastAsia" w:ascii="Times New Roman" w:hAnsi="Times New Roman"/>
                <w:sz w:val="24"/>
                <w:szCs w:val="24"/>
              </w:rPr>
              <w:t>为39</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/h</w:t>
            </w:r>
            <w:r>
              <w:rPr>
                <w:rFonts w:hint="eastAsia" w:ascii="Times New Roman" w:hAnsi="Times New Roman"/>
                <w:sz w:val="24"/>
                <w:szCs w:val="24"/>
              </w:rPr>
              <w:t>，</w:t>
            </w:r>
            <w:r>
              <w:rPr>
                <w:rFonts w:ascii="Times New Roman" w:hAnsi="Times New Roman"/>
                <w:sz w:val="24"/>
                <w:szCs w:val="24"/>
              </w:rPr>
              <w:t>本项目按照最大消耗量</w:t>
            </w:r>
            <w:r>
              <w:rPr>
                <w:rFonts w:hint="eastAsia" w:ascii="Times New Roman" w:hAnsi="Times New Roman"/>
                <w:sz w:val="24"/>
                <w:szCs w:val="24"/>
              </w:rPr>
              <w:t>39</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/h进行计算，则</w:t>
            </w:r>
            <w:r>
              <w:rPr>
                <w:rFonts w:hint="eastAsia" w:ascii="Times New Roman" w:hAnsi="Times New Roman"/>
                <w:sz w:val="24"/>
                <w:szCs w:val="24"/>
              </w:rPr>
              <w:t>每台烘干机</w:t>
            </w:r>
            <w:r>
              <w:rPr>
                <w:rFonts w:ascii="Times New Roman" w:hAnsi="Times New Roman"/>
                <w:sz w:val="24"/>
                <w:szCs w:val="24"/>
              </w:rPr>
              <w:t>满负荷运行耗气量约为</w:t>
            </w:r>
            <w:r>
              <w:rPr>
                <w:rFonts w:hint="eastAsia" w:ascii="Times New Roman" w:hAnsi="Times New Roman"/>
                <w:sz w:val="24"/>
                <w:szCs w:val="24"/>
              </w:rPr>
              <w:t>42120</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/a</w:t>
            </w:r>
            <w:r>
              <w:rPr>
                <w:rFonts w:hint="eastAsia" w:ascii="Times New Roman" w:hAnsi="Times New Roman"/>
                <w:sz w:val="24"/>
                <w:szCs w:val="24"/>
              </w:rPr>
              <w:t>，2台</w:t>
            </w:r>
            <w:r>
              <w:rPr>
                <w:rFonts w:ascii="Times New Roman" w:hAnsi="Times New Roman"/>
                <w:sz w:val="24"/>
                <w:szCs w:val="24"/>
              </w:rPr>
              <w:t>满负荷耗气量约为</w:t>
            </w:r>
            <w:r>
              <w:rPr>
                <w:rFonts w:hint="eastAsia" w:ascii="Times New Roman" w:hAnsi="Times New Roman"/>
                <w:sz w:val="24"/>
                <w:szCs w:val="24"/>
              </w:rPr>
              <w:t>84240</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/a，供</w:t>
            </w:r>
            <w:r>
              <w:rPr>
                <w:rFonts w:hint="eastAsia" w:ascii="Times New Roman" w:hAnsi="Times New Roman"/>
                <w:sz w:val="24"/>
                <w:szCs w:val="24"/>
              </w:rPr>
              <w:t>收购稻谷</w:t>
            </w:r>
            <w:r>
              <w:rPr>
                <w:rFonts w:ascii="Times New Roman" w:hAnsi="Times New Roman"/>
                <w:sz w:val="24"/>
                <w:szCs w:val="24"/>
              </w:rPr>
              <w:t>烘干。</w:t>
            </w:r>
          </w:p>
          <w:p>
            <w:pPr>
              <w:spacing w:line="360" w:lineRule="auto"/>
              <w:ind w:firstLine="480" w:firstLineChars="200"/>
              <w:rPr>
                <w:rFonts w:ascii="Times New Roman" w:hAnsi="Times New Roman"/>
                <w:sz w:val="24"/>
                <w:szCs w:val="24"/>
              </w:rPr>
            </w:pPr>
            <w:r>
              <w:rPr>
                <w:rFonts w:hint="eastAsia" w:ascii="宋体" w:hAnsi="宋体"/>
                <w:sz w:val="24"/>
                <w:szCs w:val="24"/>
              </w:rPr>
              <w:t>①</w:t>
            </w:r>
            <w:r>
              <w:rPr>
                <w:rFonts w:hint="eastAsia" w:ascii="Times New Roman" w:hAnsi="Times New Roman"/>
                <w:sz w:val="24"/>
                <w:szCs w:val="24"/>
              </w:rPr>
              <w:t>业废气量</w:t>
            </w:r>
          </w:p>
          <w:p>
            <w:pPr>
              <w:spacing w:line="360" w:lineRule="auto"/>
              <w:ind w:firstLine="420" w:firstLineChars="175"/>
              <w:rPr>
                <w:rFonts w:ascii="Times New Roman" w:hAnsi="Times New Roman"/>
                <w:sz w:val="24"/>
                <w:szCs w:val="24"/>
              </w:rPr>
            </w:pPr>
            <w:r>
              <w:rPr>
                <w:rFonts w:ascii="宋体" w:hAnsi="宋体"/>
                <w:sz w:val="24"/>
                <w:szCs w:val="24"/>
              </w:rPr>
              <w:t>根据</w:t>
            </w:r>
            <w:r>
              <w:rPr>
                <w:rFonts w:hint="eastAsia" w:ascii="宋体" w:hAnsi="宋体"/>
                <w:sz w:val="24"/>
                <w:szCs w:val="24"/>
              </w:rPr>
              <w:t>建设单位</w:t>
            </w:r>
            <w:r>
              <w:rPr>
                <w:rFonts w:ascii="宋体" w:hAnsi="宋体"/>
                <w:sz w:val="24"/>
                <w:szCs w:val="24"/>
              </w:rPr>
              <w:t>提供的资料，</w:t>
            </w:r>
            <w:r>
              <w:rPr>
                <w:rFonts w:hint="eastAsia" w:ascii="宋体" w:hAnsi="宋体"/>
                <w:sz w:val="24"/>
                <w:szCs w:val="24"/>
              </w:rPr>
              <w:t>天然气的</w:t>
            </w:r>
            <w:r>
              <w:rPr>
                <w:rFonts w:ascii="宋体" w:hAnsi="宋体"/>
                <w:sz w:val="24"/>
                <w:szCs w:val="24"/>
              </w:rPr>
              <w:t>主要成分</w:t>
            </w:r>
            <w:r>
              <w:rPr>
                <w:rFonts w:hint="eastAsia" w:ascii="宋体" w:hAnsi="宋体"/>
                <w:sz w:val="24"/>
                <w:szCs w:val="24"/>
              </w:rPr>
              <w:t>：</w:t>
            </w:r>
            <w:r>
              <w:rPr>
                <w:rFonts w:hint="eastAsia" w:ascii="Times New Roman" w:hAnsi="Times New Roman"/>
                <w:sz w:val="24"/>
                <w:szCs w:val="24"/>
              </w:rPr>
              <w:t>CH</w:t>
            </w:r>
            <w:r>
              <w:rPr>
                <w:rFonts w:hint="eastAsia" w:ascii="Times New Roman" w:hAnsi="Times New Roman"/>
                <w:sz w:val="24"/>
                <w:szCs w:val="24"/>
                <w:vertAlign w:val="subscript"/>
              </w:rPr>
              <w:t>4</w:t>
            </w:r>
            <w:r>
              <w:rPr>
                <w:rFonts w:hint="eastAsia" w:ascii="宋体" w:hAnsi="宋体"/>
                <w:sz w:val="24"/>
                <w:szCs w:val="24"/>
              </w:rPr>
              <w:t>为</w:t>
            </w:r>
            <w:r>
              <w:rPr>
                <w:rFonts w:hint="eastAsia" w:ascii="Times New Roman" w:hAnsi="Times New Roman"/>
                <w:sz w:val="24"/>
                <w:szCs w:val="24"/>
              </w:rPr>
              <w:t>99.5506%</w:t>
            </w:r>
            <w:r>
              <w:rPr>
                <w:rFonts w:hint="eastAsia" w:ascii="宋体" w:hAnsi="宋体"/>
                <w:sz w:val="24"/>
                <w:szCs w:val="24"/>
              </w:rPr>
              <w:t>、</w:t>
            </w:r>
            <w:r>
              <w:rPr>
                <w:rFonts w:hint="eastAsia" w:ascii="Times New Roman" w:hAnsi="Times New Roman"/>
                <w:sz w:val="24"/>
                <w:szCs w:val="24"/>
              </w:rPr>
              <w:t>C</w:t>
            </w:r>
            <w:r>
              <w:rPr>
                <w:rFonts w:hint="eastAsia" w:ascii="Times New Roman" w:hAnsi="Times New Roman"/>
                <w:sz w:val="24"/>
                <w:szCs w:val="24"/>
                <w:vertAlign w:val="subscript"/>
              </w:rPr>
              <w:t>2</w:t>
            </w:r>
            <w:r>
              <w:rPr>
                <w:rFonts w:hint="eastAsia" w:ascii="Times New Roman" w:hAnsi="Times New Roman"/>
                <w:sz w:val="24"/>
                <w:szCs w:val="24"/>
              </w:rPr>
              <w:t>H</w:t>
            </w:r>
            <w:r>
              <w:rPr>
                <w:rFonts w:hint="eastAsia" w:ascii="Times New Roman" w:hAnsi="Times New Roman"/>
                <w:sz w:val="24"/>
                <w:szCs w:val="24"/>
                <w:vertAlign w:val="subscript"/>
              </w:rPr>
              <w:t>6</w:t>
            </w:r>
            <w:r>
              <w:rPr>
                <w:rFonts w:hint="eastAsia" w:ascii="宋体" w:hAnsi="宋体"/>
                <w:sz w:val="24"/>
                <w:szCs w:val="24"/>
              </w:rPr>
              <w:t>为</w:t>
            </w:r>
            <w:r>
              <w:rPr>
                <w:rFonts w:hint="eastAsia" w:ascii="Times New Roman" w:hAnsi="Times New Roman"/>
                <w:sz w:val="24"/>
                <w:szCs w:val="24"/>
              </w:rPr>
              <w:t>0.0956%</w:t>
            </w:r>
            <w:r>
              <w:rPr>
                <w:rFonts w:hint="eastAsia" w:ascii="宋体" w:hAnsi="宋体"/>
                <w:sz w:val="24"/>
                <w:szCs w:val="24"/>
              </w:rPr>
              <w:t>、</w:t>
            </w:r>
            <w:r>
              <w:rPr>
                <w:rFonts w:hint="eastAsia" w:ascii="Times New Roman" w:hAnsi="Times New Roman"/>
                <w:sz w:val="24"/>
                <w:szCs w:val="24"/>
              </w:rPr>
              <w:t>C</w:t>
            </w:r>
            <w:r>
              <w:rPr>
                <w:rFonts w:hint="eastAsia" w:ascii="Times New Roman" w:hAnsi="Times New Roman"/>
                <w:sz w:val="24"/>
                <w:szCs w:val="24"/>
                <w:vertAlign w:val="subscript"/>
              </w:rPr>
              <w:t>3</w:t>
            </w:r>
            <w:r>
              <w:rPr>
                <w:rFonts w:hint="eastAsia" w:ascii="Times New Roman" w:hAnsi="Times New Roman"/>
                <w:sz w:val="24"/>
                <w:szCs w:val="24"/>
              </w:rPr>
              <w:t>H</w:t>
            </w:r>
            <w:r>
              <w:rPr>
                <w:rFonts w:hint="eastAsia" w:ascii="Times New Roman" w:hAnsi="Times New Roman"/>
                <w:sz w:val="24"/>
                <w:szCs w:val="24"/>
                <w:vertAlign w:val="subscript"/>
              </w:rPr>
              <w:t>8</w:t>
            </w:r>
            <w:r>
              <w:rPr>
                <w:rFonts w:hint="eastAsia" w:ascii="宋体" w:hAnsi="宋体"/>
                <w:sz w:val="24"/>
                <w:szCs w:val="24"/>
              </w:rPr>
              <w:t>为</w:t>
            </w:r>
            <w:r>
              <w:rPr>
                <w:rFonts w:hint="eastAsia" w:ascii="Times New Roman" w:hAnsi="Times New Roman"/>
                <w:sz w:val="24"/>
                <w:szCs w:val="24"/>
              </w:rPr>
              <w:t>0.0295%</w:t>
            </w:r>
            <w:r>
              <w:rPr>
                <w:rFonts w:hint="eastAsia" w:ascii="宋体" w:hAnsi="宋体"/>
                <w:sz w:val="24"/>
                <w:szCs w:val="24"/>
              </w:rPr>
              <w:t>、</w:t>
            </w:r>
            <w:r>
              <w:rPr>
                <w:rFonts w:hint="eastAsia" w:ascii="Times New Roman" w:hAnsi="Times New Roman"/>
                <w:sz w:val="24"/>
                <w:szCs w:val="24"/>
              </w:rPr>
              <w:t>C</w:t>
            </w:r>
            <w:r>
              <w:rPr>
                <w:rFonts w:hint="eastAsia" w:ascii="Times New Roman" w:hAnsi="Times New Roman"/>
                <w:sz w:val="24"/>
                <w:szCs w:val="24"/>
                <w:vertAlign w:val="subscript"/>
              </w:rPr>
              <w:t>4</w:t>
            </w:r>
            <w:r>
              <w:rPr>
                <w:rFonts w:hint="eastAsia" w:ascii="Times New Roman" w:hAnsi="Times New Roman"/>
                <w:sz w:val="24"/>
                <w:szCs w:val="24"/>
              </w:rPr>
              <w:t>H</w:t>
            </w:r>
            <w:r>
              <w:rPr>
                <w:rFonts w:hint="eastAsia" w:ascii="Times New Roman" w:hAnsi="Times New Roman"/>
                <w:sz w:val="24"/>
                <w:szCs w:val="24"/>
                <w:vertAlign w:val="subscript"/>
              </w:rPr>
              <w:t>10</w:t>
            </w:r>
            <w:r>
              <w:rPr>
                <w:rFonts w:hint="eastAsia" w:ascii="宋体" w:hAnsi="宋体"/>
                <w:sz w:val="24"/>
                <w:szCs w:val="24"/>
              </w:rPr>
              <w:t>为</w:t>
            </w:r>
            <w:r>
              <w:rPr>
                <w:rFonts w:hint="eastAsia" w:ascii="Times New Roman" w:hAnsi="Times New Roman"/>
                <w:sz w:val="24"/>
                <w:szCs w:val="24"/>
              </w:rPr>
              <w:t>0.0115%</w:t>
            </w:r>
            <w:r>
              <w:rPr>
                <w:rFonts w:hint="eastAsia" w:ascii="宋体" w:hAnsi="宋体"/>
                <w:sz w:val="24"/>
                <w:szCs w:val="24"/>
              </w:rPr>
              <w:t>、</w:t>
            </w:r>
            <w:r>
              <w:rPr>
                <w:rFonts w:hint="eastAsia" w:ascii="Times New Roman" w:hAnsi="Times New Roman"/>
                <w:sz w:val="24"/>
                <w:szCs w:val="24"/>
              </w:rPr>
              <w:t>C</w:t>
            </w:r>
            <w:r>
              <w:rPr>
                <w:rFonts w:hint="eastAsia" w:ascii="Times New Roman" w:hAnsi="Times New Roman"/>
                <w:sz w:val="24"/>
                <w:szCs w:val="24"/>
                <w:vertAlign w:val="subscript"/>
              </w:rPr>
              <w:t>5</w:t>
            </w:r>
            <w:r>
              <w:rPr>
                <w:rFonts w:hint="eastAsia" w:ascii="Times New Roman" w:hAnsi="Times New Roman"/>
                <w:sz w:val="24"/>
                <w:szCs w:val="24"/>
              </w:rPr>
              <w:t>H</w:t>
            </w:r>
            <w:r>
              <w:rPr>
                <w:rFonts w:hint="eastAsia" w:ascii="Times New Roman" w:hAnsi="Times New Roman"/>
                <w:sz w:val="24"/>
                <w:szCs w:val="24"/>
                <w:vertAlign w:val="subscript"/>
              </w:rPr>
              <w:t>12</w:t>
            </w:r>
            <w:r>
              <w:rPr>
                <w:rFonts w:hint="eastAsia" w:ascii="宋体" w:hAnsi="宋体"/>
                <w:sz w:val="24"/>
                <w:szCs w:val="24"/>
              </w:rPr>
              <w:t>为</w:t>
            </w:r>
            <w:r>
              <w:rPr>
                <w:rFonts w:hint="eastAsia" w:ascii="Times New Roman" w:hAnsi="Times New Roman"/>
                <w:sz w:val="24"/>
                <w:szCs w:val="24"/>
              </w:rPr>
              <w:t>0.003%</w:t>
            </w:r>
            <w:r>
              <w:rPr>
                <w:rFonts w:hint="eastAsia" w:ascii="宋体" w:hAnsi="宋体"/>
                <w:sz w:val="24"/>
                <w:szCs w:val="24"/>
              </w:rPr>
              <w:t>、</w:t>
            </w:r>
            <w:r>
              <w:rPr>
                <w:rFonts w:hint="eastAsia" w:ascii="Times New Roman" w:hAnsi="Times New Roman"/>
                <w:sz w:val="24"/>
                <w:szCs w:val="24"/>
              </w:rPr>
              <w:t>C</w:t>
            </w:r>
            <w:r>
              <w:rPr>
                <w:rFonts w:hint="eastAsia" w:ascii="Times New Roman" w:hAnsi="Times New Roman"/>
                <w:sz w:val="24"/>
                <w:szCs w:val="24"/>
                <w:vertAlign w:val="subscript"/>
              </w:rPr>
              <w:t>6</w:t>
            </w:r>
            <w:r>
              <w:rPr>
                <w:rFonts w:hint="eastAsia" w:ascii="Times New Roman" w:hAnsi="Times New Roman"/>
                <w:sz w:val="24"/>
                <w:szCs w:val="24"/>
                <w:vertAlign w:val="superscript"/>
              </w:rPr>
              <w:t>+</w:t>
            </w:r>
            <w:r>
              <w:rPr>
                <w:rFonts w:hint="eastAsia" w:ascii="宋体" w:hAnsi="宋体"/>
                <w:sz w:val="24"/>
                <w:szCs w:val="24"/>
              </w:rPr>
              <w:t>为</w:t>
            </w:r>
            <w:r>
              <w:rPr>
                <w:rFonts w:hint="eastAsia" w:ascii="Times New Roman" w:hAnsi="Times New Roman"/>
                <w:sz w:val="24"/>
                <w:szCs w:val="24"/>
              </w:rPr>
              <w:t>0.0147%</w:t>
            </w:r>
            <w:r>
              <w:rPr>
                <w:rFonts w:hint="eastAsia" w:ascii="宋体" w:hAnsi="宋体"/>
                <w:sz w:val="24"/>
                <w:szCs w:val="24"/>
              </w:rPr>
              <w:t>、</w:t>
            </w:r>
            <w:r>
              <w:rPr>
                <w:rFonts w:hint="eastAsia" w:ascii="Times New Roman" w:hAnsi="Times New Roman"/>
                <w:sz w:val="24"/>
                <w:szCs w:val="24"/>
              </w:rPr>
              <w:t>N</w:t>
            </w:r>
            <w:r>
              <w:rPr>
                <w:rFonts w:hint="eastAsia" w:ascii="Times New Roman" w:hAnsi="Times New Roman"/>
                <w:sz w:val="24"/>
                <w:szCs w:val="24"/>
                <w:vertAlign w:val="subscript"/>
              </w:rPr>
              <w:t>2</w:t>
            </w:r>
            <w:r>
              <w:rPr>
                <w:rFonts w:hint="eastAsia" w:ascii="宋体" w:hAnsi="宋体"/>
                <w:sz w:val="24"/>
                <w:szCs w:val="24"/>
              </w:rPr>
              <w:t>为</w:t>
            </w:r>
            <w:r>
              <w:rPr>
                <w:rFonts w:hint="eastAsia" w:ascii="Times New Roman" w:hAnsi="Times New Roman"/>
                <w:sz w:val="24"/>
                <w:szCs w:val="24"/>
              </w:rPr>
              <w:t>0.1796%</w:t>
            </w:r>
            <w:r>
              <w:rPr>
                <w:rFonts w:hint="eastAsia" w:ascii="宋体" w:hAnsi="宋体"/>
                <w:sz w:val="24"/>
                <w:szCs w:val="24"/>
              </w:rPr>
              <w:t>、</w:t>
            </w:r>
            <w:r>
              <w:rPr>
                <w:rFonts w:hint="eastAsia" w:ascii="Times New Roman" w:hAnsi="Times New Roman"/>
                <w:sz w:val="24"/>
                <w:szCs w:val="24"/>
              </w:rPr>
              <w:t>CO</w:t>
            </w:r>
            <w:r>
              <w:rPr>
                <w:rFonts w:hint="eastAsia" w:ascii="Times New Roman" w:hAnsi="Times New Roman"/>
                <w:sz w:val="24"/>
                <w:szCs w:val="24"/>
                <w:vertAlign w:val="subscript"/>
              </w:rPr>
              <w:t>2</w:t>
            </w:r>
            <w:r>
              <w:rPr>
                <w:rFonts w:hint="eastAsia" w:ascii="宋体" w:hAnsi="宋体"/>
                <w:sz w:val="24"/>
                <w:szCs w:val="24"/>
              </w:rPr>
              <w:t>为</w:t>
            </w:r>
            <w:r>
              <w:rPr>
                <w:rFonts w:hint="eastAsia" w:ascii="Times New Roman" w:hAnsi="Times New Roman"/>
                <w:sz w:val="24"/>
                <w:szCs w:val="24"/>
              </w:rPr>
              <w:t>0.1155%</w:t>
            </w:r>
            <w:r>
              <w:rPr>
                <w:rFonts w:hint="eastAsia" w:ascii="宋体" w:hAnsi="宋体"/>
                <w:sz w:val="24"/>
                <w:szCs w:val="24"/>
              </w:rPr>
              <w:t>，因此天然气中</w:t>
            </w:r>
            <w:r>
              <w:rPr>
                <w:rFonts w:hint="eastAsia" w:ascii="Times New Roman" w:hAnsi="Times New Roman"/>
                <w:sz w:val="24"/>
                <w:szCs w:val="24"/>
              </w:rPr>
              <w:t>CH</w:t>
            </w:r>
            <w:r>
              <w:rPr>
                <w:rFonts w:hint="eastAsia" w:ascii="Times New Roman" w:hAnsi="Times New Roman"/>
                <w:sz w:val="24"/>
                <w:szCs w:val="24"/>
                <w:vertAlign w:val="subscript"/>
              </w:rPr>
              <w:t>4</w:t>
            </w:r>
            <w:r>
              <w:rPr>
                <w:rFonts w:hint="eastAsia" w:ascii="宋体" w:hAnsi="宋体"/>
                <w:sz w:val="24"/>
                <w:szCs w:val="24"/>
              </w:rPr>
              <w:t>为</w:t>
            </w:r>
            <w:r>
              <w:rPr>
                <w:rFonts w:hint="eastAsia" w:ascii="Times New Roman" w:hAnsi="Times New Roman"/>
                <w:sz w:val="24"/>
                <w:szCs w:val="24"/>
              </w:rPr>
              <w:t>83861.43m</w:t>
            </w:r>
            <w:r>
              <w:rPr>
                <w:rFonts w:hint="eastAsia" w:ascii="Times New Roman" w:hAnsi="Times New Roman"/>
                <w:sz w:val="24"/>
                <w:szCs w:val="24"/>
                <w:vertAlign w:val="superscript"/>
              </w:rPr>
              <w:t>3</w:t>
            </w:r>
            <w:r>
              <w:rPr>
                <w:rFonts w:hint="eastAsia" w:ascii="宋体" w:hAnsi="宋体"/>
                <w:sz w:val="24"/>
                <w:szCs w:val="24"/>
              </w:rPr>
              <w:t>、</w:t>
            </w:r>
            <w:r>
              <w:rPr>
                <w:rFonts w:hint="eastAsia" w:ascii="Times New Roman" w:hAnsi="Times New Roman"/>
                <w:sz w:val="24"/>
                <w:szCs w:val="24"/>
              </w:rPr>
              <w:t>C</w:t>
            </w:r>
            <w:r>
              <w:rPr>
                <w:rFonts w:hint="eastAsia" w:ascii="Times New Roman" w:hAnsi="Times New Roman"/>
                <w:sz w:val="24"/>
                <w:szCs w:val="24"/>
                <w:vertAlign w:val="subscript"/>
              </w:rPr>
              <w:t>2</w:t>
            </w:r>
            <w:r>
              <w:rPr>
                <w:rFonts w:hint="eastAsia" w:ascii="Times New Roman" w:hAnsi="Times New Roman"/>
                <w:sz w:val="24"/>
                <w:szCs w:val="24"/>
              </w:rPr>
              <w:t>H</w:t>
            </w:r>
            <w:r>
              <w:rPr>
                <w:rFonts w:hint="eastAsia" w:ascii="Times New Roman" w:hAnsi="Times New Roman"/>
                <w:sz w:val="24"/>
                <w:szCs w:val="24"/>
                <w:vertAlign w:val="subscript"/>
              </w:rPr>
              <w:t>6</w:t>
            </w:r>
            <w:r>
              <w:rPr>
                <w:rFonts w:hint="eastAsia" w:ascii="宋体" w:hAnsi="宋体"/>
                <w:sz w:val="24"/>
                <w:szCs w:val="24"/>
              </w:rPr>
              <w:t>为</w:t>
            </w:r>
            <w:r>
              <w:rPr>
                <w:rFonts w:hint="eastAsia" w:ascii="Times New Roman" w:hAnsi="Times New Roman"/>
                <w:sz w:val="24"/>
                <w:szCs w:val="24"/>
              </w:rPr>
              <w:t>80.53m</w:t>
            </w:r>
            <w:r>
              <w:rPr>
                <w:rFonts w:hint="eastAsia" w:ascii="Times New Roman" w:hAnsi="Times New Roman"/>
                <w:sz w:val="24"/>
                <w:szCs w:val="24"/>
                <w:vertAlign w:val="superscript"/>
              </w:rPr>
              <w:t>3</w:t>
            </w:r>
            <w:r>
              <w:rPr>
                <w:rFonts w:hint="eastAsia" w:ascii="宋体" w:hAnsi="宋体"/>
                <w:sz w:val="24"/>
                <w:szCs w:val="24"/>
              </w:rPr>
              <w:t>、</w:t>
            </w:r>
            <w:r>
              <w:rPr>
                <w:rFonts w:hint="eastAsia" w:ascii="Times New Roman" w:hAnsi="Times New Roman"/>
                <w:sz w:val="24"/>
                <w:szCs w:val="24"/>
              </w:rPr>
              <w:t>C</w:t>
            </w:r>
            <w:r>
              <w:rPr>
                <w:rFonts w:hint="eastAsia" w:ascii="Times New Roman" w:hAnsi="Times New Roman"/>
                <w:sz w:val="24"/>
                <w:szCs w:val="24"/>
                <w:vertAlign w:val="subscript"/>
              </w:rPr>
              <w:t>3</w:t>
            </w:r>
            <w:r>
              <w:rPr>
                <w:rFonts w:hint="eastAsia" w:ascii="Times New Roman" w:hAnsi="Times New Roman"/>
                <w:sz w:val="24"/>
                <w:szCs w:val="24"/>
              </w:rPr>
              <w:t>H</w:t>
            </w:r>
            <w:r>
              <w:rPr>
                <w:rFonts w:hint="eastAsia" w:ascii="Times New Roman" w:hAnsi="Times New Roman"/>
                <w:sz w:val="24"/>
                <w:szCs w:val="24"/>
                <w:vertAlign w:val="subscript"/>
              </w:rPr>
              <w:t>8</w:t>
            </w:r>
            <w:r>
              <w:rPr>
                <w:rFonts w:hint="eastAsia" w:ascii="宋体" w:hAnsi="宋体"/>
                <w:sz w:val="24"/>
                <w:szCs w:val="24"/>
              </w:rPr>
              <w:t>为</w:t>
            </w:r>
            <w:r>
              <w:rPr>
                <w:rFonts w:hint="eastAsia" w:ascii="Times New Roman" w:hAnsi="Times New Roman"/>
                <w:sz w:val="24"/>
                <w:szCs w:val="24"/>
              </w:rPr>
              <w:t>24.85m</w:t>
            </w:r>
            <w:r>
              <w:rPr>
                <w:rFonts w:hint="eastAsia" w:ascii="Times New Roman" w:hAnsi="Times New Roman"/>
                <w:sz w:val="24"/>
                <w:szCs w:val="24"/>
                <w:vertAlign w:val="superscript"/>
              </w:rPr>
              <w:t>3</w:t>
            </w:r>
            <w:r>
              <w:rPr>
                <w:rFonts w:hint="eastAsia" w:ascii="宋体" w:hAnsi="宋体"/>
                <w:sz w:val="24"/>
                <w:szCs w:val="24"/>
              </w:rPr>
              <w:t>、</w:t>
            </w:r>
            <w:r>
              <w:rPr>
                <w:rFonts w:hint="eastAsia" w:ascii="Times New Roman" w:hAnsi="Times New Roman"/>
                <w:sz w:val="24"/>
                <w:szCs w:val="24"/>
              </w:rPr>
              <w:t>C</w:t>
            </w:r>
            <w:r>
              <w:rPr>
                <w:rFonts w:hint="eastAsia" w:ascii="Times New Roman" w:hAnsi="Times New Roman"/>
                <w:sz w:val="24"/>
                <w:szCs w:val="24"/>
                <w:vertAlign w:val="subscript"/>
              </w:rPr>
              <w:t>4</w:t>
            </w:r>
            <w:r>
              <w:rPr>
                <w:rFonts w:hint="eastAsia" w:ascii="Times New Roman" w:hAnsi="Times New Roman"/>
                <w:sz w:val="24"/>
                <w:szCs w:val="24"/>
              </w:rPr>
              <w:t>H</w:t>
            </w:r>
            <w:r>
              <w:rPr>
                <w:rFonts w:hint="eastAsia" w:ascii="Times New Roman" w:hAnsi="Times New Roman"/>
                <w:sz w:val="24"/>
                <w:szCs w:val="24"/>
                <w:vertAlign w:val="subscript"/>
              </w:rPr>
              <w:t>10</w:t>
            </w:r>
            <w:r>
              <w:rPr>
                <w:rFonts w:hint="eastAsia" w:ascii="宋体" w:hAnsi="宋体"/>
                <w:sz w:val="24"/>
                <w:szCs w:val="24"/>
              </w:rPr>
              <w:t>为</w:t>
            </w:r>
            <w:r>
              <w:rPr>
                <w:rFonts w:hint="eastAsia" w:ascii="Times New Roman" w:hAnsi="Times New Roman"/>
                <w:sz w:val="24"/>
                <w:szCs w:val="24"/>
              </w:rPr>
              <w:t>9.69m</w:t>
            </w:r>
            <w:r>
              <w:rPr>
                <w:rFonts w:hint="eastAsia" w:ascii="Times New Roman" w:hAnsi="Times New Roman"/>
                <w:sz w:val="24"/>
                <w:szCs w:val="24"/>
                <w:vertAlign w:val="superscript"/>
              </w:rPr>
              <w:t>3</w:t>
            </w:r>
            <w:r>
              <w:rPr>
                <w:rFonts w:hint="eastAsia" w:ascii="宋体" w:hAnsi="宋体"/>
                <w:sz w:val="24"/>
                <w:szCs w:val="24"/>
              </w:rPr>
              <w:t>、</w:t>
            </w:r>
            <w:r>
              <w:rPr>
                <w:rFonts w:hint="eastAsia" w:ascii="Times New Roman" w:hAnsi="Times New Roman"/>
                <w:sz w:val="24"/>
                <w:szCs w:val="24"/>
              </w:rPr>
              <w:t>C</w:t>
            </w:r>
            <w:r>
              <w:rPr>
                <w:rFonts w:hint="eastAsia" w:ascii="Times New Roman" w:hAnsi="Times New Roman"/>
                <w:sz w:val="24"/>
                <w:szCs w:val="24"/>
                <w:vertAlign w:val="subscript"/>
              </w:rPr>
              <w:t>5</w:t>
            </w:r>
            <w:r>
              <w:rPr>
                <w:rFonts w:hint="eastAsia" w:ascii="Times New Roman" w:hAnsi="Times New Roman"/>
                <w:sz w:val="24"/>
                <w:szCs w:val="24"/>
              </w:rPr>
              <w:t>H</w:t>
            </w:r>
            <w:r>
              <w:rPr>
                <w:rFonts w:hint="eastAsia" w:ascii="Times New Roman" w:hAnsi="Times New Roman"/>
                <w:sz w:val="24"/>
                <w:szCs w:val="24"/>
                <w:vertAlign w:val="subscript"/>
              </w:rPr>
              <w:t>12</w:t>
            </w:r>
            <w:r>
              <w:rPr>
                <w:rFonts w:hint="eastAsia" w:ascii="宋体" w:hAnsi="宋体"/>
                <w:sz w:val="24"/>
                <w:szCs w:val="24"/>
              </w:rPr>
              <w:t>为</w:t>
            </w:r>
            <w:r>
              <w:rPr>
                <w:rFonts w:hint="eastAsia" w:ascii="Times New Roman" w:hAnsi="Times New Roman"/>
                <w:sz w:val="24"/>
                <w:szCs w:val="24"/>
              </w:rPr>
              <w:t>2.53m</w:t>
            </w:r>
            <w:r>
              <w:rPr>
                <w:rFonts w:hint="eastAsia" w:ascii="Times New Roman" w:hAnsi="Times New Roman"/>
                <w:sz w:val="24"/>
                <w:szCs w:val="24"/>
                <w:vertAlign w:val="superscript"/>
              </w:rPr>
              <w:t>3</w:t>
            </w:r>
            <w:r>
              <w:rPr>
                <w:rFonts w:hint="eastAsia" w:ascii="宋体" w:hAnsi="宋体"/>
                <w:sz w:val="24"/>
                <w:szCs w:val="24"/>
              </w:rPr>
              <w:t>、</w:t>
            </w:r>
            <w:r>
              <w:rPr>
                <w:rFonts w:hint="eastAsia" w:ascii="Times New Roman" w:hAnsi="Times New Roman"/>
                <w:sz w:val="24"/>
                <w:szCs w:val="24"/>
              </w:rPr>
              <w:t>C</w:t>
            </w:r>
            <w:r>
              <w:rPr>
                <w:rFonts w:hint="eastAsia" w:ascii="Times New Roman" w:hAnsi="Times New Roman"/>
                <w:sz w:val="24"/>
                <w:szCs w:val="24"/>
                <w:vertAlign w:val="subscript"/>
              </w:rPr>
              <w:t>6</w:t>
            </w:r>
            <w:r>
              <w:rPr>
                <w:rFonts w:hint="eastAsia" w:ascii="Times New Roman" w:hAnsi="Times New Roman"/>
                <w:sz w:val="24"/>
                <w:szCs w:val="24"/>
                <w:vertAlign w:val="superscript"/>
              </w:rPr>
              <w:t>+</w:t>
            </w:r>
            <w:r>
              <w:rPr>
                <w:rFonts w:hint="eastAsia" w:ascii="宋体" w:hAnsi="宋体"/>
                <w:sz w:val="24"/>
                <w:szCs w:val="24"/>
              </w:rPr>
              <w:t>为</w:t>
            </w:r>
            <w:r>
              <w:rPr>
                <w:rFonts w:hint="eastAsia" w:ascii="Times New Roman" w:hAnsi="Times New Roman"/>
                <w:sz w:val="24"/>
                <w:szCs w:val="24"/>
              </w:rPr>
              <w:t>12.38m</w:t>
            </w:r>
            <w:r>
              <w:rPr>
                <w:rFonts w:hint="eastAsia" w:ascii="Times New Roman" w:hAnsi="Times New Roman"/>
                <w:sz w:val="24"/>
                <w:szCs w:val="24"/>
                <w:vertAlign w:val="superscript"/>
              </w:rPr>
              <w:t>3</w:t>
            </w:r>
            <w:r>
              <w:rPr>
                <w:rFonts w:hint="eastAsia" w:ascii="宋体" w:hAnsi="宋体"/>
                <w:sz w:val="24"/>
                <w:szCs w:val="24"/>
              </w:rPr>
              <w:t>、</w:t>
            </w:r>
            <w:r>
              <w:rPr>
                <w:rFonts w:hint="eastAsia" w:ascii="Times New Roman" w:hAnsi="Times New Roman"/>
                <w:sz w:val="24"/>
                <w:szCs w:val="24"/>
              </w:rPr>
              <w:t>N</w:t>
            </w:r>
            <w:r>
              <w:rPr>
                <w:rFonts w:hint="eastAsia" w:ascii="Times New Roman" w:hAnsi="Times New Roman"/>
                <w:sz w:val="24"/>
                <w:szCs w:val="24"/>
                <w:vertAlign w:val="subscript"/>
              </w:rPr>
              <w:t>2</w:t>
            </w:r>
            <w:r>
              <w:rPr>
                <w:rFonts w:hint="eastAsia" w:ascii="宋体" w:hAnsi="宋体"/>
                <w:sz w:val="24"/>
                <w:szCs w:val="24"/>
              </w:rPr>
              <w:t>为</w:t>
            </w:r>
            <w:r>
              <w:rPr>
                <w:rFonts w:hint="eastAsia" w:ascii="Times New Roman" w:hAnsi="Times New Roman"/>
                <w:sz w:val="24"/>
                <w:szCs w:val="24"/>
              </w:rPr>
              <w:t>151.30m</w:t>
            </w:r>
            <w:r>
              <w:rPr>
                <w:rFonts w:hint="eastAsia" w:ascii="Times New Roman" w:hAnsi="Times New Roman"/>
                <w:sz w:val="24"/>
                <w:szCs w:val="24"/>
                <w:vertAlign w:val="superscript"/>
              </w:rPr>
              <w:t>3</w:t>
            </w:r>
            <w:r>
              <w:rPr>
                <w:rFonts w:hint="eastAsia" w:ascii="宋体" w:hAnsi="宋体"/>
                <w:sz w:val="24"/>
                <w:szCs w:val="24"/>
              </w:rPr>
              <w:t>、</w:t>
            </w:r>
            <w:r>
              <w:rPr>
                <w:rFonts w:hint="eastAsia" w:ascii="Times New Roman" w:hAnsi="Times New Roman"/>
                <w:sz w:val="24"/>
                <w:szCs w:val="24"/>
              </w:rPr>
              <w:t>CO</w:t>
            </w:r>
            <w:r>
              <w:rPr>
                <w:rFonts w:hint="eastAsia" w:ascii="Times New Roman" w:hAnsi="Times New Roman"/>
                <w:sz w:val="24"/>
                <w:szCs w:val="24"/>
                <w:vertAlign w:val="subscript"/>
              </w:rPr>
              <w:t>2</w:t>
            </w:r>
            <w:r>
              <w:rPr>
                <w:rFonts w:hint="eastAsia" w:ascii="宋体" w:hAnsi="宋体"/>
                <w:sz w:val="24"/>
                <w:szCs w:val="24"/>
              </w:rPr>
              <w:t>为</w:t>
            </w:r>
            <w:r>
              <w:rPr>
                <w:rFonts w:hint="eastAsia" w:ascii="Times New Roman" w:hAnsi="Times New Roman"/>
                <w:sz w:val="24"/>
                <w:szCs w:val="24"/>
              </w:rPr>
              <w:t>97.30m</w:t>
            </w:r>
            <w:r>
              <w:rPr>
                <w:rFonts w:hint="eastAsia" w:ascii="Times New Roman" w:hAnsi="Times New Roman"/>
                <w:sz w:val="24"/>
                <w:szCs w:val="24"/>
                <w:vertAlign w:val="superscript"/>
              </w:rPr>
              <w:t>3</w:t>
            </w:r>
            <w:r>
              <w:rPr>
                <w:rFonts w:hint="eastAsia" w:ascii="宋体" w:hAnsi="宋体"/>
                <w:sz w:val="24"/>
                <w:szCs w:val="24"/>
              </w:rPr>
              <w:t>。</w:t>
            </w:r>
          </w:p>
          <w:p>
            <w:pPr>
              <w:spacing w:line="360" w:lineRule="auto"/>
              <w:ind w:firstLine="420" w:firstLineChars="175"/>
              <w:rPr>
                <w:rFonts w:ascii="Times New Roman" w:hAnsi="Times New Roman"/>
                <w:sz w:val="24"/>
                <w:szCs w:val="24"/>
              </w:rPr>
            </w:pPr>
            <w:r>
              <w:rPr>
                <w:rFonts w:ascii="宋体" w:hAnsi="宋体"/>
                <w:sz w:val="24"/>
                <w:szCs w:val="24"/>
              </w:rPr>
              <w:t>空气中</w:t>
            </w:r>
            <w:r>
              <w:rPr>
                <w:rFonts w:ascii="Times New Roman" w:hAnsi="Times New Roman"/>
                <w:sz w:val="24"/>
                <w:szCs w:val="24"/>
              </w:rPr>
              <w:t>O</w:t>
            </w:r>
            <w:r>
              <w:rPr>
                <w:rFonts w:ascii="Times New Roman" w:hAnsi="Times New Roman"/>
                <w:sz w:val="24"/>
                <w:szCs w:val="24"/>
                <w:vertAlign w:val="subscript"/>
              </w:rPr>
              <w:t>2</w:t>
            </w:r>
            <w:r>
              <w:rPr>
                <w:rFonts w:ascii="宋体" w:hAnsi="宋体"/>
                <w:sz w:val="24"/>
                <w:szCs w:val="24"/>
              </w:rPr>
              <w:t>：</w:t>
            </w:r>
            <w:r>
              <w:rPr>
                <w:rFonts w:ascii="Times New Roman" w:hAnsi="Times New Roman"/>
                <w:sz w:val="24"/>
                <w:szCs w:val="24"/>
              </w:rPr>
              <w:t>N</w:t>
            </w:r>
            <w:r>
              <w:rPr>
                <w:rFonts w:ascii="Times New Roman" w:hAnsi="Times New Roman"/>
                <w:sz w:val="24"/>
                <w:szCs w:val="24"/>
                <w:vertAlign w:val="subscript"/>
              </w:rPr>
              <w:t>2</w:t>
            </w:r>
            <w:r>
              <w:rPr>
                <w:rFonts w:ascii="宋体" w:hAnsi="宋体"/>
                <w:sz w:val="24"/>
                <w:szCs w:val="24"/>
              </w:rPr>
              <w:t>体积含量比以</w:t>
            </w:r>
            <w:r>
              <w:rPr>
                <w:rFonts w:ascii="Times New Roman" w:hAnsi="Times New Roman"/>
                <w:sz w:val="24"/>
                <w:szCs w:val="24"/>
              </w:rPr>
              <w:t>2.1:7.9</w:t>
            </w:r>
            <w:r>
              <w:rPr>
                <w:rFonts w:ascii="宋体" w:hAnsi="宋体"/>
                <w:sz w:val="24"/>
                <w:szCs w:val="24"/>
              </w:rPr>
              <w:t>计，在</w:t>
            </w:r>
            <w:r>
              <w:rPr>
                <w:rFonts w:hint="eastAsia" w:ascii="宋体" w:hAnsi="宋体"/>
                <w:sz w:val="24"/>
                <w:szCs w:val="24"/>
              </w:rPr>
              <w:t>烘干机</w:t>
            </w:r>
            <w:r>
              <w:rPr>
                <w:rFonts w:ascii="宋体" w:hAnsi="宋体"/>
                <w:sz w:val="24"/>
                <w:szCs w:val="24"/>
              </w:rPr>
              <w:t>中</w:t>
            </w:r>
            <w:r>
              <w:rPr>
                <w:rFonts w:hint="eastAsia" w:ascii="宋体" w:hAnsi="宋体"/>
                <w:sz w:val="24"/>
                <w:szCs w:val="24"/>
              </w:rPr>
              <w:t>烃类</w:t>
            </w:r>
            <w:r>
              <w:rPr>
                <w:rFonts w:ascii="宋体" w:hAnsi="宋体"/>
                <w:sz w:val="24"/>
                <w:szCs w:val="24"/>
              </w:rPr>
              <w:t>燃烧后可燃气全部转换为</w:t>
            </w:r>
            <w:r>
              <w:rPr>
                <w:rFonts w:ascii="Times New Roman" w:hAnsi="Times New Roman"/>
                <w:sz w:val="24"/>
                <w:szCs w:val="24"/>
              </w:rPr>
              <w:t>CO</w:t>
            </w:r>
            <w:r>
              <w:rPr>
                <w:rFonts w:ascii="Times New Roman" w:hAnsi="Times New Roman"/>
                <w:sz w:val="24"/>
                <w:szCs w:val="24"/>
                <w:vertAlign w:val="subscript"/>
              </w:rPr>
              <w:t>2</w:t>
            </w:r>
            <w:r>
              <w:rPr>
                <w:rFonts w:ascii="宋体" w:hAnsi="宋体"/>
                <w:sz w:val="24"/>
                <w:szCs w:val="24"/>
              </w:rPr>
              <w:t>和水蒸气</w:t>
            </w:r>
            <w:r>
              <w:rPr>
                <w:rFonts w:hint="eastAsia" w:ascii="宋体" w:hAnsi="宋体"/>
                <w:sz w:val="24"/>
                <w:szCs w:val="24"/>
              </w:rPr>
              <w:t>，</w:t>
            </w:r>
            <w:r>
              <w:rPr>
                <w:rFonts w:ascii="Times New Roman" w:hAnsi="Times New Roman"/>
                <w:sz w:val="24"/>
                <w:szCs w:val="24"/>
              </w:rPr>
              <w:t>N</w:t>
            </w:r>
            <w:r>
              <w:rPr>
                <w:rFonts w:ascii="Times New Roman" w:hAnsi="Times New Roman"/>
                <w:sz w:val="24"/>
                <w:szCs w:val="24"/>
                <w:vertAlign w:val="subscript"/>
              </w:rPr>
              <w:t>2</w:t>
            </w:r>
            <w:r>
              <w:rPr>
                <w:rFonts w:ascii="宋体" w:hAnsi="宋体"/>
                <w:sz w:val="24"/>
                <w:szCs w:val="24"/>
              </w:rPr>
              <w:t>则燃烧成为</w:t>
            </w:r>
            <w:r>
              <w:rPr>
                <w:rFonts w:hint="eastAsia" w:ascii="Times New Roman" w:hAnsi="Times New Roman"/>
                <w:sz w:val="24"/>
                <w:szCs w:val="24"/>
              </w:rPr>
              <w:t>N</w:t>
            </w:r>
            <w:r>
              <w:rPr>
                <w:rFonts w:ascii="Times New Roman" w:hAnsi="Times New Roman"/>
                <w:sz w:val="24"/>
                <w:szCs w:val="24"/>
              </w:rPr>
              <w:t>O</w:t>
            </w:r>
            <w:r>
              <w:rPr>
                <w:rFonts w:hint="eastAsia" w:ascii="Times New Roman" w:hAnsi="Times New Roman"/>
                <w:sz w:val="24"/>
                <w:szCs w:val="24"/>
                <w:vertAlign w:val="subscript"/>
              </w:rPr>
              <w:t>x</w:t>
            </w:r>
            <w:r>
              <w:rPr>
                <w:rFonts w:ascii="宋体" w:hAnsi="宋体"/>
                <w:sz w:val="24"/>
                <w:szCs w:val="24"/>
              </w:rPr>
              <w:t>。因此，项目天然气各成分在燃烧分别</w:t>
            </w:r>
            <w:r>
              <w:rPr>
                <w:rFonts w:hint="eastAsia" w:ascii="宋体" w:hAnsi="宋体"/>
                <w:sz w:val="24"/>
                <w:szCs w:val="24"/>
              </w:rPr>
              <w:t>消耗</w:t>
            </w:r>
            <w:r>
              <w:rPr>
                <w:rFonts w:ascii="Times New Roman" w:hAnsi="Times New Roman"/>
                <w:sz w:val="24"/>
                <w:szCs w:val="24"/>
              </w:rPr>
              <w:t>O</w:t>
            </w:r>
            <w:r>
              <w:rPr>
                <w:rFonts w:ascii="Times New Roman" w:hAnsi="Times New Roman"/>
                <w:sz w:val="24"/>
                <w:szCs w:val="24"/>
                <w:vertAlign w:val="subscript"/>
              </w:rPr>
              <w:t>2</w:t>
            </w:r>
            <w:r>
              <w:rPr>
                <w:rFonts w:hint="eastAsia" w:ascii="宋体" w:hAnsi="宋体"/>
                <w:sz w:val="24"/>
                <w:szCs w:val="24"/>
              </w:rPr>
              <w:t>及</w:t>
            </w:r>
            <w:r>
              <w:rPr>
                <w:rFonts w:ascii="Times New Roman" w:hAnsi="Times New Roman"/>
                <w:sz w:val="24"/>
                <w:szCs w:val="24"/>
              </w:rPr>
              <w:t>N</w:t>
            </w:r>
            <w:r>
              <w:rPr>
                <w:rFonts w:ascii="Times New Roman" w:hAnsi="Times New Roman"/>
                <w:sz w:val="24"/>
                <w:szCs w:val="24"/>
                <w:vertAlign w:val="subscript"/>
              </w:rPr>
              <w:t>2</w:t>
            </w:r>
            <w:r>
              <w:rPr>
                <w:rFonts w:ascii="宋体" w:hAnsi="宋体"/>
                <w:sz w:val="24"/>
                <w:szCs w:val="24"/>
              </w:rPr>
              <w:t>的量见表</w:t>
            </w:r>
            <w:r>
              <w:rPr>
                <w:rFonts w:hint="eastAsia" w:ascii="Times New Roman" w:hAnsi="Times New Roman"/>
                <w:sz w:val="24"/>
                <w:szCs w:val="24"/>
              </w:rPr>
              <w:t>5-12</w:t>
            </w:r>
            <w:r>
              <w:rPr>
                <w:rFonts w:hint="eastAsia" w:ascii="宋体" w:hAnsi="宋体"/>
                <w:sz w:val="24"/>
                <w:szCs w:val="24"/>
              </w:rPr>
              <w:t>。</w:t>
            </w:r>
          </w:p>
          <w:p>
            <w:pPr>
              <w:spacing w:line="360" w:lineRule="auto"/>
              <w:jc w:val="center"/>
              <w:rPr>
                <w:rFonts w:ascii="Times New Roman" w:hAnsi="Times New Roman"/>
                <w:b/>
                <w:bCs/>
                <w:sz w:val="24"/>
                <w:szCs w:val="24"/>
              </w:rPr>
            </w:pPr>
            <w:r>
              <w:rPr>
                <w:rFonts w:hint="eastAsia" w:ascii="宋体" w:hAnsi="宋体"/>
                <w:b/>
                <w:bCs/>
                <w:sz w:val="24"/>
                <w:szCs w:val="24"/>
              </w:rPr>
              <w:t>表</w:t>
            </w:r>
            <w:r>
              <w:rPr>
                <w:rFonts w:hint="eastAsia" w:ascii="Times New Roman" w:hAnsi="Times New Roman"/>
                <w:b/>
                <w:bCs/>
                <w:sz w:val="24"/>
                <w:szCs w:val="24"/>
              </w:rPr>
              <w:t xml:space="preserve">5-12  </w:t>
            </w:r>
            <w:r>
              <w:rPr>
                <w:rFonts w:hint="eastAsia" w:ascii="宋体" w:hAnsi="宋体"/>
                <w:b/>
                <w:bCs/>
                <w:sz w:val="24"/>
                <w:szCs w:val="24"/>
              </w:rPr>
              <w:t>天然气燃烧消耗</w:t>
            </w:r>
            <w:r>
              <w:rPr>
                <w:rFonts w:ascii="Times New Roman" w:hAnsi="Times New Roman"/>
                <w:b/>
                <w:bCs/>
                <w:sz w:val="24"/>
                <w:szCs w:val="24"/>
              </w:rPr>
              <w:t>O</w:t>
            </w:r>
            <w:r>
              <w:rPr>
                <w:rFonts w:ascii="Times New Roman" w:hAnsi="Times New Roman"/>
                <w:b/>
                <w:bCs/>
                <w:sz w:val="24"/>
                <w:szCs w:val="24"/>
                <w:vertAlign w:val="subscript"/>
              </w:rPr>
              <w:t>2</w:t>
            </w:r>
            <w:r>
              <w:rPr>
                <w:rFonts w:hint="eastAsia" w:ascii="宋体" w:hAnsi="宋体"/>
                <w:b/>
                <w:bCs/>
                <w:sz w:val="24"/>
                <w:szCs w:val="24"/>
              </w:rPr>
              <w:t>、</w:t>
            </w:r>
            <w:r>
              <w:rPr>
                <w:rFonts w:ascii="Times New Roman" w:hAnsi="Times New Roman"/>
                <w:b/>
                <w:bCs/>
                <w:sz w:val="24"/>
                <w:szCs w:val="24"/>
              </w:rPr>
              <w:t>N</w:t>
            </w:r>
            <w:r>
              <w:rPr>
                <w:rFonts w:ascii="Times New Roman" w:hAnsi="Times New Roman"/>
                <w:b/>
                <w:bCs/>
                <w:sz w:val="24"/>
                <w:szCs w:val="24"/>
                <w:vertAlign w:val="subscript"/>
              </w:rPr>
              <w:t>2</w:t>
            </w:r>
            <w:r>
              <w:rPr>
                <w:rFonts w:ascii="宋体" w:hAnsi="宋体"/>
                <w:b/>
                <w:bCs/>
                <w:sz w:val="24"/>
                <w:szCs w:val="24"/>
              </w:rPr>
              <w:t>一览表</w:t>
            </w:r>
            <w:r>
              <w:rPr>
                <w:rFonts w:hint="eastAsia" w:ascii="Times New Roman" w:hAnsi="Times New Roman"/>
                <w:b/>
                <w:bCs/>
                <w:sz w:val="24"/>
                <w:szCs w:val="24"/>
              </w:rPr>
              <w:t xml:space="preserve">   </w:t>
            </w:r>
            <w:r>
              <w:rPr>
                <w:rFonts w:hint="eastAsia" w:ascii="宋体" w:hAnsi="宋体"/>
                <w:b/>
                <w:bCs/>
                <w:sz w:val="24"/>
                <w:szCs w:val="24"/>
              </w:rPr>
              <w:t>单位：</w:t>
            </w:r>
            <w:r>
              <w:rPr>
                <w:rFonts w:hint="eastAsia" w:ascii="Times New Roman" w:hAnsi="Times New Roman"/>
                <w:b/>
                <w:bCs/>
                <w:sz w:val="24"/>
                <w:szCs w:val="24"/>
              </w:rPr>
              <w:t>m</w:t>
            </w:r>
            <w:r>
              <w:rPr>
                <w:rFonts w:hint="eastAsia" w:ascii="Times New Roman" w:hAnsi="Times New Roman"/>
                <w:b/>
                <w:bCs/>
                <w:sz w:val="24"/>
                <w:szCs w:val="24"/>
                <w:vertAlign w:val="superscript"/>
              </w:rPr>
              <w:t>3</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5"/>
              <w:gridCol w:w="1843"/>
              <w:gridCol w:w="1842"/>
              <w:gridCol w:w="1985"/>
              <w:gridCol w:w="1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序号</w:t>
                  </w:r>
                </w:p>
              </w:tc>
              <w:tc>
                <w:tcPr>
                  <w:tcW w:w="184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组分</w:t>
                  </w:r>
                </w:p>
              </w:tc>
              <w:tc>
                <w:tcPr>
                  <w:tcW w:w="1842" w:type="dxa"/>
                  <w:tcBorders>
                    <w:top w:val="single" w:color="000000" w:sz="4" w:space="0"/>
                    <w:left w:val="nil"/>
                    <w:bottom w:val="single" w:color="000000" w:sz="4" w:space="0"/>
                    <w:right w:val="single" w:color="auto" w:sz="4" w:space="0"/>
                  </w:tcBorders>
                  <w:vAlign w:val="center"/>
                </w:tcPr>
                <w:p>
                  <w:pPr>
                    <w:jc w:val="center"/>
                    <w:rPr>
                      <w:rFonts w:ascii="Times New Roman" w:hAnsi="Times New Roman"/>
                      <w:szCs w:val="21"/>
                    </w:rPr>
                  </w:pPr>
                  <w:r>
                    <w:rPr>
                      <w:rFonts w:ascii="Times New Roman" w:hAnsi="Times New Roman"/>
                    </w:rPr>
                    <w:t>含量</w:t>
                  </w:r>
                </w:p>
              </w:tc>
              <w:tc>
                <w:tcPr>
                  <w:tcW w:w="198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O</w:t>
                  </w:r>
                  <w:r>
                    <w:rPr>
                      <w:rFonts w:ascii="Times New Roman" w:hAnsi="Times New Roman"/>
                      <w:vertAlign w:val="subscript"/>
                    </w:rPr>
                    <w:t>2</w:t>
                  </w:r>
                  <w:r>
                    <w:rPr>
                      <w:rFonts w:ascii="Times New Roman" w:hAnsi="Times New Roman"/>
                    </w:rPr>
                    <w:t>需要量</w:t>
                  </w:r>
                </w:p>
              </w:tc>
              <w:tc>
                <w:tcPr>
                  <w:tcW w:w="1988"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N</w:t>
                  </w:r>
                  <w:r>
                    <w:rPr>
                      <w:rFonts w:ascii="Times New Roman" w:hAnsi="Times New Roman"/>
                      <w:vertAlign w:val="subscript"/>
                    </w:rPr>
                    <w:t>2</w:t>
                  </w:r>
                  <w:r>
                    <w:rPr>
                      <w:rFonts w:ascii="Times New Roman" w:hAnsi="Times New Roman"/>
                    </w:rPr>
                    <w:t>需要量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1</w:t>
                  </w:r>
                </w:p>
              </w:tc>
              <w:tc>
                <w:tcPr>
                  <w:tcW w:w="184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CH</w:t>
                  </w:r>
                  <w:r>
                    <w:rPr>
                      <w:rFonts w:ascii="Times New Roman" w:hAnsi="Times New Roman"/>
                      <w:vertAlign w:val="subscript"/>
                    </w:rPr>
                    <w:t>4</w:t>
                  </w:r>
                </w:p>
              </w:tc>
              <w:tc>
                <w:tcPr>
                  <w:tcW w:w="1842" w:type="dxa"/>
                  <w:tcBorders>
                    <w:top w:val="single" w:color="000000" w:sz="4" w:space="0"/>
                    <w:left w:val="nil"/>
                    <w:bottom w:val="single" w:color="000000" w:sz="4" w:space="0"/>
                    <w:right w:val="single" w:color="auto" w:sz="4" w:space="0"/>
                  </w:tcBorders>
                  <w:vAlign w:val="center"/>
                </w:tcPr>
                <w:p>
                  <w:pPr>
                    <w:jc w:val="center"/>
                    <w:rPr>
                      <w:rFonts w:ascii="Times New Roman" w:hAnsi="Times New Roman"/>
                      <w:szCs w:val="21"/>
                    </w:rPr>
                  </w:pPr>
                  <w:r>
                    <w:rPr>
                      <w:rFonts w:hint="eastAsia" w:ascii="Times New Roman" w:hAnsi="Times New Roman"/>
                    </w:rPr>
                    <w:t>83861.43</w:t>
                  </w:r>
                </w:p>
              </w:tc>
              <w:tc>
                <w:tcPr>
                  <w:tcW w:w="198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167722.86</w:t>
                  </w:r>
                </w:p>
              </w:tc>
              <w:tc>
                <w:tcPr>
                  <w:tcW w:w="1988"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630957.43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2</w:t>
                  </w:r>
                </w:p>
              </w:tc>
              <w:tc>
                <w:tcPr>
                  <w:tcW w:w="184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C</w:t>
                  </w:r>
                  <w:r>
                    <w:rPr>
                      <w:rFonts w:hint="eastAsia" w:ascii="Times New Roman" w:hAnsi="Times New Roman"/>
                      <w:vertAlign w:val="subscript"/>
                    </w:rPr>
                    <w:t>2</w:t>
                  </w:r>
                  <w:r>
                    <w:rPr>
                      <w:rFonts w:ascii="Times New Roman" w:hAnsi="Times New Roman"/>
                    </w:rPr>
                    <w:t>H</w:t>
                  </w:r>
                  <w:r>
                    <w:rPr>
                      <w:rFonts w:hint="eastAsia" w:ascii="Times New Roman" w:hAnsi="Times New Roman"/>
                      <w:vertAlign w:val="subscript"/>
                    </w:rPr>
                    <w:t>6</w:t>
                  </w:r>
                </w:p>
              </w:tc>
              <w:tc>
                <w:tcPr>
                  <w:tcW w:w="1842" w:type="dxa"/>
                  <w:tcBorders>
                    <w:top w:val="single" w:color="000000" w:sz="4" w:space="0"/>
                    <w:left w:val="nil"/>
                    <w:bottom w:val="single" w:color="000000" w:sz="4" w:space="0"/>
                    <w:right w:val="single" w:color="auto" w:sz="4" w:space="0"/>
                  </w:tcBorders>
                  <w:vAlign w:val="center"/>
                </w:tcPr>
                <w:p>
                  <w:pPr>
                    <w:jc w:val="center"/>
                    <w:rPr>
                      <w:rFonts w:ascii="Times New Roman" w:hAnsi="Times New Roman"/>
                      <w:szCs w:val="21"/>
                    </w:rPr>
                  </w:pPr>
                  <w:r>
                    <w:rPr>
                      <w:rFonts w:hint="eastAsia" w:ascii="Times New Roman" w:hAnsi="Times New Roman"/>
                    </w:rPr>
                    <w:t>80.53</w:t>
                  </w:r>
                </w:p>
              </w:tc>
              <w:tc>
                <w:tcPr>
                  <w:tcW w:w="198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281.86</w:t>
                  </w:r>
                </w:p>
              </w:tc>
              <w:tc>
                <w:tcPr>
                  <w:tcW w:w="1988"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1060.31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3</w:t>
                  </w:r>
                </w:p>
              </w:tc>
              <w:tc>
                <w:tcPr>
                  <w:tcW w:w="184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C</w:t>
                  </w:r>
                  <w:r>
                    <w:rPr>
                      <w:rFonts w:hint="eastAsia" w:ascii="Times New Roman" w:hAnsi="Times New Roman"/>
                      <w:vertAlign w:val="subscript"/>
                    </w:rPr>
                    <w:t>3</w:t>
                  </w:r>
                  <w:r>
                    <w:rPr>
                      <w:rFonts w:ascii="Times New Roman" w:hAnsi="Times New Roman"/>
                    </w:rPr>
                    <w:t>H</w:t>
                  </w:r>
                  <w:r>
                    <w:rPr>
                      <w:rFonts w:hint="eastAsia" w:ascii="Times New Roman" w:hAnsi="Times New Roman"/>
                      <w:vertAlign w:val="subscript"/>
                    </w:rPr>
                    <w:t>8</w:t>
                  </w:r>
                </w:p>
              </w:tc>
              <w:tc>
                <w:tcPr>
                  <w:tcW w:w="1842" w:type="dxa"/>
                  <w:tcBorders>
                    <w:top w:val="single" w:color="000000" w:sz="4" w:space="0"/>
                    <w:left w:val="nil"/>
                    <w:bottom w:val="single" w:color="000000" w:sz="4" w:space="0"/>
                    <w:right w:val="single" w:color="auto" w:sz="4" w:space="0"/>
                  </w:tcBorders>
                  <w:vAlign w:val="center"/>
                </w:tcPr>
                <w:p>
                  <w:pPr>
                    <w:jc w:val="center"/>
                    <w:rPr>
                      <w:rFonts w:ascii="Times New Roman" w:hAnsi="Times New Roman"/>
                      <w:szCs w:val="21"/>
                    </w:rPr>
                  </w:pPr>
                  <w:r>
                    <w:rPr>
                      <w:rFonts w:hint="eastAsia" w:ascii="Times New Roman" w:hAnsi="Times New Roman"/>
                    </w:rPr>
                    <w:t>24.85</w:t>
                  </w:r>
                </w:p>
              </w:tc>
              <w:tc>
                <w:tcPr>
                  <w:tcW w:w="198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124.25</w:t>
                  </w:r>
                </w:p>
              </w:tc>
              <w:tc>
                <w:tcPr>
                  <w:tcW w:w="1988"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467.42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4</w:t>
                  </w:r>
                </w:p>
              </w:tc>
              <w:tc>
                <w:tcPr>
                  <w:tcW w:w="184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C</w:t>
                  </w:r>
                  <w:r>
                    <w:rPr>
                      <w:rFonts w:hint="eastAsia" w:ascii="Times New Roman" w:hAnsi="Times New Roman"/>
                      <w:vertAlign w:val="subscript"/>
                    </w:rPr>
                    <w:t>4</w:t>
                  </w:r>
                  <w:r>
                    <w:rPr>
                      <w:rFonts w:ascii="Times New Roman" w:hAnsi="Times New Roman"/>
                    </w:rPr>
                    <w:t>H</w:t>
                  </w:r>
                  <w:r>
                    <w:rPr>
                      <w:rFonts w:hint="eastAsia" w:ascii="Times New Roman" w:hAnsi="Times New Roman"/>
                      <w:vertAlign w:val="subscript"/>
                    </w:rPr>
                    <w:t>10</w:t>
                  </w:r>
                </w:p>
              </w:tc>
              <w:tc>
                <w:tcPr>
                  <w:tcW w:w="1842" w:type="dxa"/>
                  <w:tcBorders>
                    <w:top w:val="single" w:color="000000" w:sz="4" w:space="0"/>
                    <w:left w:val="nil"/>
                    <w:bottom w:val="single" w:color="000000" w:sz="4" w:space="0"/>
                    <w:right w:val="single" w:color="auto" w:sz="4" w:space="0"/>
                  </w:tcBorders>
                  <w:vAlign w:val="center"/>
                </w:tcPr>
                <w:p>
                  <w:pPr>
                    <w:jc w:val="center"/>
                    <w:rPr>
                      <w:rFonts w:ascii="Times New Roman" w:hAnsi="Times New Roman"/>
                      <w:szCs w:val="21"/>
                    </w:rPr>
                  </w:pPr>
                  <w:r>
                    <w:rPr>
                      <w:rFonts w:hint="eastAsia" w:ascii="Times New Roman" w:hAnsi="Times New Roman"/>
                    </w:rPr>
                    <w:t>9.69</w:t>
                  </w:r>
                </w:p>
              </w:tc>
              <w:tc>
                <w:tcPr>
                  <w:tcW w:w="198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62.99</w:t>
                  </w:r>
                </w:p>
              </w:tc>
              <w:tc>
                <w:tcPr>
                  <w:tcW w:w="1988"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236.94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5</w:t>
                  </w:r>
                </w:p>
              </w:tc>
              <w:tc>
                <w:tcPr>
                  <w:tcW w:w="184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C</w:t>
                  </w:r>
                  <w:r>
                    <w:rPr>
                      <w:rFonts w:hint="eastAsia" w:ascii="Times New Roman" w:hAnsi="Times New Roman"/>
                      <w:vertAlign w:val="subscript"/>
                    </w:rPr>
                    <w:t>5</w:t>
                  </w:r>
                  <w:r>
                    <w:rPr>
                      <w:rFonts w:ascii="Times New Roman" w:hAnsi="Times New Roman"/>
                    </w:rPr>
                    <w:t>H</w:t>
                  </w:r>
                  <w:r>
                    <w:rPr>
                      <w:rFonts w:hint="eastAsia" w:ascii="Times New Roman" w:hAnsi="Times New Roman"/>
                      <w:vertAlign w:val="subscript"/>
                    </w:rPr>
                    <w:t>12</w:t>
                  </w:r>
                </w:p>
              </w:tc>
              <w:tc>
                <w:tcPr>
                  <w:tcW w:w="1842" w:type="dxa"/>
                  <w:tcBorders>
                    <w:top w:val="single" w:color="000000" w:sz="4" w:space="0"/>
                    <w:left w:val="nil"/>
                    <w:bottom w:val="single" w:color="000000" w:sz="4" w:space="0"/>
                    <w:right w:val="single" w:color="auto" w:sz="4" w:space="0"/>
                  </w:tcBorders>
                  <w:vAlign w:val="center"/>
                </w:tcPr>
                <w:p>
                  <w:pPr>
                    <w:jc w:val="center"/>
                    <w:rPr>
                      <w:rFonts w:ascii="Times New Roman" w:hAnsi="Times New Roman"/>
                      <w:szCs w:val="21"/>
                    </w:rPr>
                  </w:pPr>
                  <w:r>
                    <w:rPr>
                      <w:rFonts w:hint="eastAsia" w:ascii="Times New Roman" w:hAnsi="Times New Roman"/>
                    </w:rPr>
                    <w:t>2.53</w:t>
                  </w:r>
                </w:p>
              </w:tc>
              <w:tc>
                <w:tcPr>
                  <w:tcW w:w="198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20.24</w:t>
                  </w:r>
                </w:p>
              </w:tc>
              <w:tc>
                <w:tcPr>
                  <w:tcW w:w="1988"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76.14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6</w:t>
                  </w:r>
                </w:p>
              </w:tc>
              <w:tc>
                <w:tcPr>
                  <w:tcW w:w="184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C</w:t>
                  </w:r>
                  <w:r>
                    <w:rPr>
                      <w:rFonts w:hint="eastAsia" w:ascii="Times New Roman" w:hAnsi="Times New Roman"/>
                      <w:vertAlign w:val="subscript"/>
                    </w:rPr>
                    <w:t>6</w:t>
                  </w:r>
                  <w:r>
                    <w:rPr>
                      <w:rFonts w:hint="eastAsia" w:ascii="Times New Roman" w:hAnsi="Times New Roman"/>
                      <w:vertAlign w:val="superscript"/>
                    </w:rPr>
                    <w:t>+</w:t>
                  </w:r>
                </w:p>
              </w:tc>
              <w:tc>
                <w:tcPr>
                  <w:tcW w:w="1842" w:type="dxa"/>
                  <w:tcBorders>
                    <w:top w:val="single" w:color="000000" w:sz="4" w:space="0"/>
                    <w:left w:val="nil"/>
                    <w:bottom w:val="single" w:color="000000" w:sz="4" w:space="0"/>
                    <w:right w:val="single" w:color="auto" w:sz="4" w:space="0"/>
                  </w:tcBorders>
                  <w:vAlign w:val="center"/>
                </w:tcPr>
                <w:p>
                  <w:pPr>
                    <w:jc w:val="center"/>
                    <w:rPr>
                      <w:rFonts w:ascii="Times New Roman" w:hAnsi="Times New Roman"/>
                      <w:szCs w:val="21"/>
                    </w:rPr>
                  </w:pPr>
                  <w:r>
                    <w:rPr>
                      <w:rFonts w:hint="eastAsia" w:ascii="Times New Roman" w:hAnsi="Times New Roman"/>
                    </w:rPr>
                    <w:t>12.37</w:t>
                  </w:r>
                </w:p>
              </w:tc>
              <w:tc>
                <w:tcPr>
                  <w:tcW w:w="198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74.22</w:t>
                  </w:r>
                </w:p>
              </w:tc>
              <w:tc>
                <w:tcPr>
                  <w:tcW w:w="1988"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279.21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7</w:t>
                  </w:r>
                </w:p>
              </w:tc>
              <w:tc>
                <w:tcPr>
                  <w:tcW w:w="184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N</w:t>
                  </w:r>
                  <w:r>
                    <w:rPr>
                      <w:rFonts w:ascii="Times New Roman" w:hAnsi="Times New Roman"/>
                      <w:vertAlign w:val="subscript"/>
                    </w:rPr>
                    <w:t>2</w:t>
                  </w:r>
                </w:p>
              </w:tc>
              <w:tc>
                <w:tcPr>
                  <w:tcW w:w="1842" w:type="dxa"/>
                  <w:tcBorders>
                    <w:top w:val="single" w:color="000000" w:sz="4" w:space="0"/>
                    <w:left w:val="nil"/>
                    <w:bottom w:val="single" w:color="000000" w:sz="4" w:space="0"/>
                    <w:right w:val="single" w:color="auto" w:sz="4" w:space="0"/>
                  </w:tcBorders>
                  <w:vAlign w:val="center"/>
                </w:tcPr>
                <w:p>
                  <w:pPr>
                    <w:jc w:val="center"/>
                    <w:rPr>
                      <w:rFonts w:ascii="Times New Roman" w:hAnsi="Times New Roman"/>
                      <w:szCs w:val="21"/>
                    </w:rPr>
                  </w:pPr>
                  <w:r>
                    <w:rPr>
                      <w:rFonts w:hint="eastAsia" w:ascii="Times New Roman" w:hAnsi="Times New Roman"/>
                    </w:rPr>
                    <w:t>151.30</w:t>
                  </w:r>
                </w:p>
              </w:tc>
              <w:tc>
                <w:tcPr>
                  <w:tcW w:w="198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302.6</w:t>
                  </w:r>
                </w:p>
              </w:tc>
              <w:tc>
                <w:tcPr>
                  <w:tcW w:w="1988"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1138.35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8</w:t>
                  </w:r>
                </w:p>
              </w:tc>
              <w:tc>
                <w:tcPr>
                  <w:tcW w:w="184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CO</w:t>
                  </w:r>
                  <w:r>
                    <w:rPr>
                      <w:rFonts w:hint="eastAsia" w:ascii="Times New Roman" w:hAnsi="Times New Roman"/>
                      <w:vertAlign w:val="subscript"/>
                    </w:rPr>
                    <w:t>2</w:t>
                  </w:r>
                </w:p>
              </w:tc>
              <w:tc>
                <w:tcPr>
                  <w:tcW w:w="1842" w:type="dxa"/>
                  <w:tcBorders>
                    <w:top w:val="single" w:color="000000" w:sz="4" w:space="0"/>
                    <w:left w:val="nil"/>
                    <w:bottom w:val="single" w:color="000000" w:sz="4" w:space="0"/>
                    <w:right w:val="single" w:color="auto" w:sz="4" w:space="0"/>
                  </w:tcBorders>
                  <w:vAlign w:val="center"/>
                </w:tcPr>
                <w:p>
                  <w:pPr>
                    <w:jc w:val="center"/>
                    <w:rPr>
                      <w:rFonts w:ascii="Times New Roman" w:hAnsi="Times New Roman"/>
                      <w:szCs w:val="21"/>
                    </w:rPr>
                  </w:pPr>
                  <w:r>
                    <w:rPr>
                      <w:rFonts w:hint="eastAsia" w:ascii="Times New Roman" w:hAnsi="Times New Roman"/>
                    </w:rPr>
                    <w:t>97.30</w:t>
                  </w:r>
                </w:p>
              </w:tc>
              <w:tc>
                <w:tcPr>
                  <w:tcW w:w="198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w:t>
                  </w:r>
                </w:p>
              </w:tc>
              <w:tc>
                <w:tcPr>
                  <w:tcW w:w="1988"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6</w:t>
                  </w:r>
                </w:p>
              </w:tc>
              <w:tc>
                <w:tcPr>
                  <w:tcW w:w="184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合计</w:t>
                  </w:r>
                </w:p>
              </w:tc>
              <w:tc>
                <w:tcPr>
                  <w:tcW w:w="1842" w:type="dxa"/>
                  <w:tcBorders>
                    <w:top w:val="single" w:color="000000" w:sz="4" w:space="0"/>
                    <w:left w:val="nil"/>
                    <w:bottom w:val="single" w:color="000000" w:sz="4" w:space="0"/>
                    <w:right w:val="single" w:color="auto" w:sz="4" w:space="0"/>
                  </w:tcBorders>
                  <w:vAlign w:val="center"/>
                </w:tcPr>
                <w:p>
                  <w:pPr>
                    <w:jc w:val="center"/>
                    <w:rPr>
                      <w:rFonts w:ascii="Times New Roman" w:hAnsi="Times New Roman"/>
                      <w:szCs w:val="21"/>
                    </w:rPr>
                  </w:pPr>
                  <w:r>
                    <w:rPr>
                      <w:rFonts w:hint="eastAsia" w:ascii="Times New Roman" w:hAnsi="Times New Roman"/>
                    </w:rPr>
                    <w:t>84240</w:t>
                  </w:r>
                </w:p>
              </w:tc>
              <w:tc>
                <w:tcPr>
                  <w:tcW w:w="1985"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168589.02</w:t>
                  </w:r>
                </w:p>
              </w:tc>
              <w:tc>
                <w:tcPr>
                  <w:tcW w:w="1988"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rPr>
                    <w:t>634215.80</w:t>
                  </w:r>
                </w:p>
              </w:tc>
            </w:tr>
          </w:tbl>
          <w:p>
            <w:pPr>
              <w:ind w:firstLine="480" w:firstLineChars="200"/>
              <w:rPr>
                <w:szCs w:val="21"/>
              </w:rPr>
            </w:pPr>
            <w:r>
              <w:rPr>
                <w:rFonts w:hint="eastAsia" w:ascii="宋体" w:hAnsi="宋体"/>
                <w:sz w:val="24"/>
                <w:szCs w:val="24"/>
              </w:rPr>
              <w:t>综上，项目</w:t>
            </w:r>
            <w:r>
              <w:rPr>
                <w:rFonts w:ascii="宋体" w:hAnsi="宋体"/>
                <w:sz w:val="24"/>
                <w:szCs w:val="24"/>
              </w:rPr>
              <w:t>烟气总量</w:t>
            </w:r>
            <w:r>
              <w:rPr>
                <w:rFonts w:ascii="Times New Roman" w:hAnsi="Times New Roman"/>
                <w:sz w:val="24"/>
                <w:szCs w:val="24"/>
              </w:rPr>
              <w:t>=</w:t>
            </w:r>
            <w:r>
              <w:rPr>
                <w:rFonts w:ascii="宋体" w:hAnsi="宋体"/>
                <w:sz w:val="24"/>
                <w:szCs w:val="24"/>
              </w:rPr>
              <w:t>（</w:t>
            </w:r>
            <w:r>
              <w:rPr>
                <w:rFonts w:hint="eastAsia" w:ascii="Times New Roman" w:hAnsi="Times New Roman"/>
                <w:sz w:val="24"/>
                <w:szCs w:val="24"/>
              </w:rPr>
              <w:t>84240</w:t>
            </w:r>
            <w:r>
              <w:rPr>
                <w:rFonts w:ascii="Times New Roman" w:hAnsi="Times New Roman"/>
                <w:sz w:val="24"/>
                <w:szCs w:val="24"/>
              </w:rPr>
              <w:t>+</w:t>
            </w:r>
            <w:r>
              <w:rPr>
                <w:rFonts w:hint="eastAsia" w:ascii="Times New Roman" w:hAnsi="Times New Roman"/>
                <w:sz w:val="24"/>
                <w:szCs w:val="24"/>
              </w:rPr>
              <w:t>168589.02</w:t>
            </w:r>
            <w:r>
              <w:rPr>
                <w:rFonts w:ascii="Times New Roman" w:hAnsi="Times New Roman"/>
                <w:sz w:val="24"/>
                <w:szCs w:val="24"/>
              </w:rPr>
              <w:t>+</w:t>
            </w:r>
            <w:r>
              <w:rPr>
                <w:rFonts w:hint="eastAsia" w:ascii="Times New Roman" w:hAnsi="Times New Roman"/>
                <w:sz w:val="24"/>
                <w:szCs w:val="24"/>
              </w:rPr>
              <w:t>634215.80</w:t>
            </w:r>
            <w:r>
              <w:rPr>
                <w:rFonts w:ascii="宋体" w:hAnsi="宋体"/>
                <w:sz w:val="24"/>
                <w:szCs w:val="24"/>
              </w:rPr>
              <w:t>）</w:t>
            </w:r>
            <w:r>
              <w:rPr>
                <w:rFonts w:ascii="Times New Roman" w:hAnsi="Times New Roman"/>
                <w:sz w:val="24"/>
                <w:szCs w:val="24"/>
              </w:rPr>
              <w:t>/10</w:t>
            </w:r>
            <w:r>
              <w:rPr>
                <w:rFonts w:hint="eastAsia" w:ascii="Times New Roman" w:hAnsi="Times New Roman"/>
                <w:sz w:val="24"/>
                <w:szCs w:val="24"/>
                <w:vertAlign w:val="superscript"/>
              </w:rPr>
              <w:t>4</w:t>
            </w:r>
            <w:r>
              <w:rPr>
                <w:rFonts w:ascii="Times New Roman" w:hAnsi="Times New Roman"/>
                <w:sz w:val="24"/>
                <w:szCs w:val="24"/>
              </w:rPr>
              <w:t>=</w:t>
            </w:r>
            <w:r>
              <w:rPr>
                <w:rFonts w:hint="eastAsia" w:ascii="Times New Roman" w:hAnsi="Times New Roman"/>
                <w:sz w:val="24"/>
                <w:szCs w:val="24"/>
              </w:rPr>
              <w:t>88.70</w:t>
            </w:r>
            <w:r>
              <w:rPr>
                <w:rFonts w:ascii="宋体" w:hAnsi="宋体"/>
                <w:sz w:val="24"/>
                <w:szCs w:val="24"/>
              </w:rPr>
              <w:t>万</w:t>
            </w:r>
            <w:r>
              <w:rPr>
                <w:rFonts w:ascii="Times New Roman" w:hAnsi="Times New Roman"/>
                <w:sz w:val="24"/>
                <w:szCs w:val="24"/>
              </w:rPr>
              <w:t>m³/a</w:t>
            </w:r>
            <w:r>
              <w:rPr>
                <w:rFonts w:ascii="宋体" w:hAnsi="宋体"/>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②</w:t>
            </w:r>
            <w:r>
              <w:rPr>
                <w:rFonts w:ascii="Times New Roman" w:hAnsi="Times New Roman"/>
                <w:sz w:val="24"/>
                <w:szCs w:val="24"/>
              </w:rPr>
              <w:t>氮氧化物</w:t>
            </w:r>
          </w:p>
          <w:p>
            <w:pPr>
              <w:spacing w:line="360" w:lineRule="auto"/>
              <w:ind w:firstLine="480" w:firstLineChars="200"/>
              <w:rPr>
                <w:rFonts w:ascii="Times New Roman" w:hAnsi="Times New Roman"/>
                <w:sz w:val="24"/>
                <w:szCs w:val="24"/>
                <w:shd w:val="clear" w:color="auto" w:fill="FFFFFF"/>
              </w:rPr>
            </w:pPr>
            <w:r>
              <w:rPr>
                <w:rStyle w:val="30"/>
                <w:rFonts w:hint="eastAsia" w:ascii="Times New Roman" w:hAnsi="Times New Roman"/>
                <w:b w:val="0"/>
                <w:sz w:val="24"/>
                <w:szCs w:val="24"/>
                <w:shd w:val="clear" w:color="auto" w:fill="FFFFFF"/>
              </w:rPr>
              <w:t>本项目</w:t>
            </w:r>
            <w:r>
              <w:rPr>
                <w:rStyle w:val="30"/>
                <w:rFonts w:ascii="Times New Roman" w:hAnsi="Times New Roman"/>
                <w:b w:val="0"/>
                <w:sz w:val="24"/>
                <w:szCs w:val="24"/>
                <w:shd w:val="clear" w:color="auto" w:fill="FFFFFF"/>
              </w:rPr>
              <w:t>采用燃料为天然气，</w:t>
            </w:r>
            <w:r>
              <w:rPr>
                <w:rFonts w:hint="eastAsia" w:ascii="Times New Roman" w:hAnsi="Times New Roman"/>
                <w:sz w:val="24"/>
                <w:szCs w:val="24"/>
                <w:shd w:val="clear" w:color="auto" w:fill="FFFFFF"/>
              </w:rPr>
              <w:t>天然气</w:t>
            </w:r>
            <w:r>
              <w:rPr>
                <w:rFonts w:ascii="Times New Roman" w:hAnsi="Times New Roman"/>
                <w:sz w:val="24"/>
                <w:szCs w:val="24"/>
                <w:shd w:val="clear" w:color="auto" w:fill="FFFFFF"/>
              </w:rPr>
              <w:t>在燃烧过程中生成的氮氧化物中，一氧化氮占90%，其余为二氧化氮。燃料燃烧生成的NO</w:t>
            </w:r>
            <w:r>
              <w:rPr>
                <w:rFonts w:ascii="Times New Roman" w:hAnsi="Times New Roman"/>
                <w:sz w:val="24"/>
                <w:szCs w:val="24"/>
                <w:shd w:val="clear" w:color="auto" w:fill="FFFFFF"/>
                <w:vertAlign w:val="subscript"/>
              </w:rPr>
              <w:t>x</w:t>
            </w:r>
            <w:r>
              <w:rPr>
                <w:rFonts w:ascii="Times New Roman" w:hAnsi="Times New Roman"/>
                <w:sz w:val="24"/>
                <w:szCs w:val="24"/>
                <w:shd w:val="clear" w:color="auto" w:fill="FFFFFF"/>
              </w:rPr>
              <w:t>主要来源于：一是燃料中氮的有机物，在一定温度下放出大量的氮原子，而生成大量的NO，通常称为燃料型NO；二是空气中的氮在高温下氧化为氮氧化物，称为温度型NO</w:t>
            </w:r>
            <w:r>
              <w:rPr>
                <w:rFonts w:ascii="Times New Roman" w:hAnsi="Times New Roman"/>
                <w:sz w:val="24"/>
                <w:szCs w:val="24"/>
                <w:shd w:val="clear" w:color="auto" w:fill="FFFFFF"/>
                <w:vertAlign w:val="subscript"/>
              </w:rPr>
              <w:t>x</w:t>
            </w:r>
            <w:r>
              <w:rPr>
                <w:rFonts w:ascii="Times New Roman" w:hAnsi="Times New Roman"/>
                <w:sz w:val="24"/>
                <w:szCs w:val="24"/>
                <w:shd w:val="clear" w:color="auto" w:fill="FFFFFF"/>
              </w:rPr>
              <w:t>，而温度是影响温度型氮氧化物生成量大小的主要因素。</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w:t>
            </w:r>
            <w:r>
              <w:rPr>
                <w:rFonts w:ascii="Times New Roman" w:hAnsi="Times New Roman"/>
                <w:sz w:val="24"/>
                <w:szCs w:val="24"/>
              </w:rPr>
              <w:t>产生的NO</w:t>
            </w:r>
            <w:r>
              <w:rPr>
                <w:rFonts w:ascii="Times New Roman" w:hAnsi="Times New Roman"/>
                <w:sz w:val="24"/>
                <w:szCs w:val="24"/>
                <w:vertAlign w:val="subscript"/>
              </w:rPr>
              <w:t>x</w:t>
            </w:r>
            <w:r>
              <w:rPr>
                <w:rFonts w:ascii="Times New Roman" w:hAnsi="Times New Roman"/>
                <w:sz w:val="24"/>
                <w:szCs w:val="24"/>
              </w:rPr>
              <w:t>量参照《工业污染源产排污系数手册》</w:t>
            </w:r>
            <w:r>
              <w:rPr>
                <w:rFonts w:hint="eastAsia" w:ascii="Times New Roman" w:hAnsi="Times New Roman"/>
                <w:sz w:val="24"/>
                <w:szCs w:val="24"/>
              </w:rPr>
              <w:t>下</w:t>
            </w:r>
            <w:r>
              <w:rPr>
                <w:rFonts w:ascii="Times New Roman" w:hAnsi="Times New Roman"/>
                <w:sz w:val="24"/>
                <w:szCs w:val="24"/>
              </w:rPr>
              <w:t>册中“</w:t>
            </w:r>
            <w:r>
              <w:rPr>
                <w:rFonts w:hint="eastAsia" w:ascii="Times New Roman" w:hAnsi="Times New Roman"/>
                <w:bCs/>
                <w:sz w:val="24"/>
                <w:szCs w:val="24"/>
              </w:rPr>
              <w:t>4430</w:t>
            </w:r>
            <w:r>
              <w:rPr>
                <w:rFonts w:ascii="Times New Roman" w:hAnsi="Times New Roman"/>
                <w:bCs/>
                <w:sz w:val="24"/>
                <w:szCs w:val="24"/>
              </w:rPr>
              <w:t>热力生产和供应行业（燃气工业锅炉）</w:t>
            </w:r>
            <w:r>
              <w:rPr>
                <w:rFonts w:ascii="Times New Roman" w:hAnsi="Times New Roman"/>
                <w:sz w:val="24"/>
                <w:szCs w:val="24"/>
              </w:rPr>
              <w:t>”产排污系数，其具体见表5-</w:t>
            </w:r>
            <w:r>
              <w:rPr>
                <w:rFonts w:hint="eastAsia" w:ascii="Times New Roman" w:hAnsi="Times New Roman"/>
                <w:sz w:val="24"/>
                <w:szCs w:val="24"/>
              </w:rPr>
              <w:t>13</w:t>
            </w:r>
            <w:r>
              <w:rPr>
                <w:rFonts w:ascii="Times New Roman" w:hAnsi="Times New Roman"/>
                <w:sz w:val="24"/>
                <w:szCs w:val="24"/>
              </w:rPr>
              <w:t>。</w:t>
            </w:r>
          </w:p>
          <w:p>
            <w:pPr>
              <w:spacing w:line="360" w:lineRule="auto"/>
              <w:jc w:val="center"/>
              <w:rPr>
                <w:rFonts w:ascii="Times New Roman" w:hAnsi="Times New Roman"/>
                <w:b/>
                <w:bCs/>
                <w:sz w:val="24"/>
                <w:szCs w:val="24"/>
              </w:rPr>
            </w:pPr>
            <w:r>
              <w:rPr>
                <w:rFonts w:ascii="Times New Roman" w:hAnsi="Times New Roman"/>
                <w:b/>
                <w:bCs/>
                <w:sz w:val="24"/>
                <w:szCs w:val="24"/>
              </w:rPr>
              <w:t>表5-</w:t>
            </w:r>
            <w:r>
              <w:rPr>
                <w:rFonts w:hint="eastAsia" w:ascii="Times New Roman" w:hAnsi="Times New Roman"/>
                <w:b/>
                <w:bCs/>
                <w:sz w:val="24"/>
                <w:szCs w:val="24"/>
              </w:rPr>
              <w:t>13  本项目氮氧化物</w:t>
            </w:r>
            <w:r>
              <w:rPr>
                <w:rFonts w:ascii="Times New Roman" w:hAnsi="Times New Roman"/>
                <w:b/>
                <w:bCs/>
                <w:sz w:val="24"/>
                <w:szCs w:val="24"/>
              </w:rPr>
              <w:t>产污系数表</w:t>
            </w:r>
            <w:r>
              <w:rPr>
                <w:rFonts w:hint="eastAsia" w:ascii="Times New Roman" w:hAnsi="Times New Roman"/>
                <w:b/>
                <w:bCs/>
                <w:sz w:val="24"/>
                <w:szCs w:val="24"/>
              </w:rPr>
              <w:t>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134"/>
              <w:gridCol w:w="1134"/>
              <w:gridCol w:w="1074"/>
              <w:gridCol w:w="1336"/>
              <w:gridCol w:w="1701"/>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21" w:type="dxa"/>
                  <w:vAlign w:val="bottom"/>
                </w:tcPr>
                <w:p>
                  <w:pPr>
                    <w:spacing w:line="360" w:lineRule="auto"/>
                    <w:jc w:val="center"/>
                    <w:rPr>
                      <w:rFonts w:ascii="Times New Roman" w:hAnsi="Times New Roman"/>
                      <w:bCs/>
                      <w:szCs w:val="21"/>
                    </w:rPr>
                  </w:pPr>
                  <w:r>
                    <w:rPr>
                      <w:rFonts w:ascii="Times New Roman" w:hAnsi="Times New Roman"/>
                      <w:bCs/>
                      <w:szCs w:val="21"/>
                    </w:rPr>
                    <w:t>产品名称</w:t>
                  </w:r>
                </w:p>
              </w:tc>
              <w:tc>
                <w:tcPr>
                  <w:tcW w:w="1134" w:type="dxa"/>
                  <w:vAlign w:val="bottom"/>
                </w:tcPr>
                <w:p>
                  <w:pPr>
                    <w:spacing w:line="360" w:lineRule="auto"/>
                    <w:jc w:val="center"/>
                    <w:rPr>
                      <w:rFonts w:ascii="Times New Roman" w:hAnsi="Times New Roman"/>
                      <w:bCs/>
                      <w:szCs w:val="21"/>
                    </w:rPr>
                  </w:pPr>
                  <w:r>
                    <w:rPr>
                      <w:rFonts w:ascii="Times New Roman" w:hAnsi="Times New Roman"/>
                      <w:bCs/>
                      <w:szCs w:val="21"/>
                    </w:rPr>
                    <w:t>原料名称</w:t>
                  </w:r>
                </w:p>
              </w:tc>
              <w:tc>
                <w:tcPr>
                  <w:tcW w:w="1134" w:type="dxa"/>
                  <w:vAlign w:val="bottom"/>
                </w:tcPr>
                <w:p>
                  <w:pPr>
                    <w:spacing w:line="360" w:lineRule="auto"/>
                    <w:jc w:val="center"/>
                    <w:rPr>
                      <w:rFonts w:ascii="Times New Roman" w:hAnsi="Times New Roman"/>
                      <w:bCs/>
                      <w:szCs w:val="21"/>
                    </w:rPr>
                  </w:pPr>
                  <w:r>
                    <w:rPr>
                      <w:rFonts w:ascii="Times New Roman" w:hAnsi="Times New Roman"/>
                      <w:bCs/>
                      <w:szCs w:val="21"/>
                    </w:rPr>
                    <w:t>工艺名称</w:t>
                  </w:r>
                </w:p>
              </w:tc>
              <w:tc>
                <w:tcPr>
                  <w:tcW w:w="1074" w:type="dxa"/>
                  <w:vAlign w:val="bottom"/>
                </w:tcPr>
                <w:p>
                  <w:pPr>
                    <w:spacing w:line="360" w:lineRule="auto"/>
                    <w:jc w:val="center"/>
                    <w:rPr>
                      <w:rFonts w:ascii="Times New Roman" w:hAnsi="Times New Roman"/>
                      <w:bCs/>
                      <w:szCs w:val="21"/>
                    </w:rPr>
                  </w:pPr>
                  <w:r>
                    <w:rPr>
                      <w:rFonts w:ascii="Times New Roman" w:hAnsi="Times New Roman"/>
                      <w:bCs/>
                      <w:szCs w:val="21"/>
                    </w:rPr>
                    <w:t>规模等级</w:t>
                  </w:r>
                </w:p>
              </w:tc>
              <w:tc>
                <w:tcPr>
                  <w:tcW w:w="1336" w:type="dxa"/>
                  <w:vAlign w:val="bottom"/>
                </w:tcPr>
                <w:p>
                  <w:pPr>
                    <w:spacing w:line="360" w:lineRule="auto"/>
                    <w:jc w:val="center"/>
                    <w:rPr>
                      <w:rFonts w:ascii="Times New Roman" w:hAnsi="Times New Roman"/>
                      <w:bCs/>
                      <w:szCs w:val="21"/>
                    </w:rPr>
                  </w:pPr>
                  <w:r>
                    <w:rPr>
                      <w:rFonts w:ascii="Times New Roman" w:hAnsi="Times New Roman"/>
                      <w:bCs/>
                      <w:szCs w:val="21"/>
                    </w:rPr>
                    <w:t>污染物指标</w:t>
                  </w:r>
                </w:p>
              </w:tc>
              <w:tc>
                <w:tcPr>
                  <w:tcW w:w="1701" w:type="dxa"/>
                  <w:vAlign w:val="bottom"/>
                </w:tcPr>
                <w:p>
                  <w:pPr>
                    <w:spacing w:line="360" w:lineRule="auto"/>
                    <w:jc w:val="center"/>
                    <w:rPr>
                      <w:rFonts w:ascii="Times New Roman" w:hAnsi="Times New Roman"/>
                      <w:bCs/>
                      <w:szCs w:val="21"/>
                    </w:rPr>
                  </w:pPr>
                  <w:r>
                    <w:rPr>
                      <w:rFonts w:ascii="Times New Roman" w:hAnsi="Times New Roman"/>
                      <w:bCs/>
                      <w:szCs w:val="21"/>
                    </w:rPr>
                    <w:t>单位</w:t>
                  </w:r>
                </w:p>
              </w:tc>
              <w:tc>
                <w:tcPr>
                  <w:tcW w:w="1198" w:type="dxa"/>
                  <w:vAlign w:val="bottom"/>
                </w:tcPr>
                <w:p>
                  <w:pPr>
                    <w:spacing w:line="360" w:lineRule="auto"/>
                    <w:jc w:val="center"/>
                    <w:rPr>
                      <w:rFonts w:ascii="Times New Roman" w:hAnsi="Times New Roman"/>
                      <w:bCs/>
                      <w:szCs w:val="21"/>
                    </w:rPr>
                  </w:pPr>
                  <w:r>
                    <w:rPr>
                      <w:rFonts w:ascii="Times New Roman" w:hAnsi="Times New Roman"/>
                      <w:bCs/>
                      <w:szCs w:val="21"/>
                    </w:rPr>
                    <w:t>产物系数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121" w:type="dxa"/>
                  <w:vAlign w:val="center"/>
                </w:tcPr>
                <w:p>
                  <w:pPr>
                    <w:jc w:val="center"/>
                    <w:rPr>
                      <w:rFonts w:ascii="Times New Roman" w:hAnsi="Times New Roman"/>
                      <w:szCs w:val="21"/>
                    </w:rPr>
                  </w:pPr>
                  <w:r>
                    <w:rPr>
                      <w:rFonts w:ascii="Times New Roman" w:hAnsi="Times New Roman"/>
                      <w:szCs w:val="21"/>
                    </w:rPr>
                    <w:t>蒸汽，热水/其他</w:t>
                  </w:r>
                </w:p>
              </w:tc>
              <w:tc>
                <w:tcPr>
                  <w:tcW w:w="1134" w:type="dxa"/>
                  <w:vAlign w:val="center"/>
                </w:tcPr>
                <w:p>
                  <w:pPr>
                    <w:jc w:val="center"/>
                    <w:rPr>
                      <w:rFonts w:ascii="Times New Roman" w:hAnsi="Times New Roman"/>
                      <w:szCs w:val="21"/>
                    </w:rPr>
                  </w:pPr>
                  <w:r>
                    <w:rPr>
                      <w:rFonts w:hint="eastAsia" w:ascii="Times New Roman" w:hAnsi="Times New Roman"/>
                      <w:szCs w:val="21"/>
                    </w:rPr>
                    <w:t>天然气</w:t>
                  </w:r>
                </w:p>
              </w:tc>
              <w:tc>
                <w:tcPr>
                  <w:tcW w:w="1134" w:type="dxa"/>
                  <w:vAlign w:val="center"/>
                </w:tcPr>
                <w:p>
                  <w:pPr>
                    <w:jc w:val="center"/>
                    <w:rPr>
                      <w:rFonts w:ascii="Times New Roman" w:hAnsi="Times New Roman"/>
                      <w:szCs w:val="21"/>
                    </w:rPr>
                  </w:pPr>
                  <w:r>
                    <w:rPr>
                      <w:rFonts w:ascii="Times New Roman" w:hAnsi="Times New Roman"/>
                      <w:szCs w:val="21"/>
                    </w:rPr>
                    <w:t>室燃炉</w:t>
                  </w:r>
                </w:p>
              </w:tc>
              <w:tc>
                <w:tcPr>
                  <w:tcW w:w="1074" w:type="dxa"/>
                  <w:vAlign w:val="center"/>
                </w:tcPr>
                <w:p>
                  <w:pPr>
                    <w:jc w:val="center"/>
                    <w:rPr>
                      <w:rFonts w:ascii="Times New Roman" w:hAnsi="Times New Roman"/>
                      <w:szCs w:val="21"/>
                    </w:rPr>
                  </w:pPr>
                  <w:r>
                    <w:rPr>
                      <w:rFonts w:ascii="Times New Roman" w:hAnsi="Times New Roman"/>
                      <w:szCs w:val="21"/>
                    </w:rPr>
                    <w:t>所有规模</w:t>
                  </w:r>
                </w:p>
              </w:tc>
              <w:tc>
                <w:tcPr>
                  <w:tcW w:w="1336" w:type="dxa"/>
                  <w:vAlign w:val="center"/>
                </w:tcPr>
                <w:p>
                  <w:pPr>
                    <w:jc w:val="center"/>
                    <w:rPr>
                      <w:rFonts w:ascii="Times New Roman" w:hAnsi="Times New Roman"/>
                      <w:szCs w:val="21"/>
                    </w:rPr>
                  </w:pPr>
                  <w:r>
                    <w:rPr>
                      <w:rFonts w:ascii="Times New Roman" w:hAnsi="Times New Roman"/>
                      <w:szCs w:val="21"/>
                    </w:rPr>
                    <w:t>氮氧化物</w:t>
                  </w:r>
                </w:p>
              </w:tc>
              <w:tc>
                <w:tcPr>
                  <w:tcW w:w="1701" w:type="dxa"/>
                  <w:vAlign w:val="center"/>
                </w:tcPr>
                <w:p>
                  <w:pPr>
                    <w:jc w:val="center"/>
                    <w:rPr>
                      <w:rFonts w:ascii="Times New Roman" w:hAnsi="Times New Roman"/>
                      <w:szCs w:val="21"/>
                    </w:rPr>
                  </w:pPr>
                  <w:r>
                    <w:rPr>
                      <w:rFonts w:ascii="Times New Roman" w:hAnsi="Times New Roman"/>
                      <w:szCs w:val="21"/>
                    </w:rPr>
                    <w:t>千克/万立方米-原料</w:t>
                  </w:r>
                </w:p>
              </w:tc>
              <w:tc>
                <w:tcPr>
                  <w:tcW w:w="1198" w:type="dxa"/>
                  <w:vAlign w:val="center"/>
                </w:tcPr>
                <w:p>
                  <w:pPr>
                    <w:spacing w:line="360" w:lineRule="auto"/>
                    <w:jc w:val="center"/>
                    <w:rPr>
                      <w:rFonts w:ascii="Times New Roman" w:hAnsi="Times New Roman"/>
                      <w:szCs w:val="21"/>
                    </w:rPr>
                  </w:pPr>
                  <w:r>
                    <w:rPr>
                      <w:rFonts w:hint="eastAsia" w:ascii="Times New Roman" w:hAnsi="Times New Roman"/>
                      <w:szCs w:val="21"/>
                    </w:rPr>
                    <w:t>18.71</w:t>
                  </w:r>
                </w:p>
              </w:tc>
            </w:tr>
          </w:tbl>
          <w:p>
            <w:pPr>
              <w:spacing w:line="360" w:lineRule="auto"/>
              <w:ind w:firstLine="480" w:firstLineChars="200"/>
              <w:jc w:val="left"/>
              <w:rPr>
                <w:rFonts w:ascii="Times New Roman" w:hAnsi="Times New Roman"/>
                <w:sz w:val="24"/>
                <w:szCs w:val="24"/>
              </w:rPr>
            </w:pPr>
            <w:r>
              <w:rPr>
                <w:rFonts w:ascii="Times New Roman" w:hAnsi="Times New Roman"/>
                <w:sz w:val="24"/>
                <w:szCs w:val="24"/>
              </w:rPr>
              <w:t>NO</w:t>
            </w:r>
            <w:r>
              <w:rPr>
                <w:rFonts w:ascii="Times New Roman" w:hAnsi="Times New Roman"/>
                <w:sz w:val="24"/>
                <w:szCs w:val="24"/>
                <w:vertAlign w:val="subscript"/>
              </w:rPr>
              <w:t>x</w:t>
            </w:r>
            <w:r>
              <w:rPr>
                <w:rFonts w:ascii="宋体" w:hAnsi="宋体"/>
                <w:sz w:val="24"/>
                <w:szCs w:val="24"/>
              </w:rPr>
              <w:t>产生量</w:t>
            </w:r>
            <w:r>
              <w:rPr>
                <w:rFonts w:ascii="Times New Roman" w:hAnsi="Times New Roman"/>
                <w:sz w:val="24"/>
                <w:szCs w:val="24"/>
              </w:rPr>
              <w:t>=</w:t>
            </w:r>
            <w:r>
              <w:rPr>
                <w:rFonts w:hint="eastAsia" w:ascii="Times New Roman" w:hAnsi="Times New Roman"/>
                <w:sz w:val="24"/>
                <w:szCs w:val="24"/>
              </w:rPr>
              <w:t>18.71kg</w:t>
            </w:r>
            <w:r>
              <w:rPr>
                <w:rFonts w:ascii="Times New Roman" w:hAnsi="Times New Roman"/>
                <w:sz w:val="24"/>
                <w:szCs w:val="24"/>
              </w:rPr>
              <w:t>/</w:t>
            </w:r>
            <w:r>
              <w:rPr>
                <w:rFonts w:hint="eastAsia" w:ascii="宋体" w:hAnsi="宋体"/>
                <w:sz w:val="24"/>
                <w:szCs w:val="24"/>
              </w:rPr>
              <w:t>万</w:t>
            </w:r>
            <w:r>
              <w:rPr>
                <w:rFonts w:ascii="Times New Roman" w:hAnsi="Times New Roman"/>
                <w:sz w:val="24"/>
                <w:szCs w:val="24"/>
              </w:rPr>
              <w:t>m</w:t>
            </w:r>
            <w:r>
              <w:rPr>
                <w:rFonts w:hint="eastAsia" w:ascii="Times New Roman" w:hAnsi="Times New Roman"/>
                <w:sz w:val="24"/>
                <w:szCs w:val="24"/>
                <w:vertAlign w:val="superscript"/>
              </w:rPr>
              <w:t>3</w:t>
            </w:r>
            <w:r>
              <w:rPr>
                <w:rFonts w:ascii="Times New Roman" w:hAnsi="Times New Roman"/>
                <w:sz w:val="24"/>
                <w:szCs w:val="24"/>
              </w:rPr>
              <w:t>×</w:t>
            </w:r>
            <w:r>
              <w:rPr>
                <w:rFonts w:hint="eastAsia" w:ascii="Times New Roman" w:hAnsi="Times New Roman"/>
                <w:sz w:val="24"/>
                <w:szCs w:val="24"/>
              </w:rPr>
              <w:t>8.424</w:t>
            </w:r>
            <w:r>
              <w:rPr>
                <w:rFonts w:hint="eastAsia" w:ascii="宋体" w:hAnsi="宋体"/>
                <w:sz w:val="24"/>
                <w:szCs w:val="24"/>
              </w:rPr>
              <w:t>万</w:t>
            </w:r>
            <w:r>
              <w:rPr>
                <w:rFonts w:ascii="Times New Roman" w:hAnsi="Times New Roman"/>
                <w:sz w:val="24"/>
                <w:szCs w:val="24"/>
              </w:rPr>
              <w:t>m</w:t>
            </w:r>
            <w:r>
              <w:rPr>
                <w:rFonts w:hint="eastAsia" w:ascii="Times New Roman" w:hAnsi="Times New Roman"/>
                <w:sz w:val="24"/>
                <w:szCs w:val="24"/>
                <w:vertAlign w:val="superscript"/>
              </w:rPr>
              <w:t>3</w:t>
            </w:r>
            <w:r>
              <w:rPr>
                <w:rFonts w:ascii="Times New Roman" w:hAnsi="Times New Roman"/>
                <w:sz w:val="24"/>
                <w:szCs w:val="24"/>
              </w:rPr>
              <w:t>=</w:t>
            </w:r>
            <w:r>
              <w:rPr>
                <w:rFonts w:hint="eastAsia" w:ascii="Times New Roman" w:hAnsi="Times New Roman"/>
                <w:sz w:val="24"/>
                <w:szCs w:val="24"/>
              </w:rPr>
              <w:t>157.61</w:t>
            </w:r>
            <w:r>
              <w:rPr>
                <w:rFonts w:ascii="Times New Roman" w:hAnsi="Times New Roman"/>
                <w:sz w:val="24"/>
                <w:szCs w:val="24"/>
              </w:rPr>
              <w:t>kg</w:t>
            </w:r>
            <w:r>
              <w:rPr>
                <w:rFonts w:hint="eastAsia" w:ascii="Times New Roman" w:hAnsi="Times New Roman"/>
                <w:sz w:val="24"/>
                <w:szCs w:val="24"/>
              </w:rPr>
              <w:t>/a</w:t>
            </w:r>
          </w:p>
          <w:p>
            <w:pPr>
              <w:spacing w:line="360" w:lineRule="auto"/>
              <w:ind w:firstLine="480" w:firstLineChars="200"/>
              <w:jc w:val="left"/>
              <w:rPr>
                <w:szCs w:val="21"/>
              </w:rPr>
            </w:pPr>
            <w:r>
              <w:rPr>
                <w:rFonts w:ascii="宋体" w:hAnsi="宋体"/>
                <w:sz w:val="24"/>
                <w:szCs w:val="24"/>
              </w:rPr>
              <w:t>本项目烟气量为</w:t>
            </w:r>
            <w:r>
              <w:rPr>
                <w:rFonts w:hint="eastAsia" w:ascii="Times New Roman" w:hAnsi="Times New Roman"/>
                <w:sz w:val="24"/>
                <w:szCs w:val="24"/>
              </w:rPr>
              <w:t>88.70</w:t>
            </w:r>
            <w:r>
              <w:rPr>
                <w:rFonts w:ascii="宋体" w:hAnsi="宋体"/>
                <w:sz w:val="24"/>
                <w:szCs w:val="24"/>
              </w:rPr>
              <w:t>万</w:t>
            </w:r>
            <w:r>
              <w:rPr>
                <w:rFonts w:ascii="Times New Roman" w:hAnsi="Times New Roman"/>
                <w:sz w:val="24"/>
                <w:szCs w:val="24"/>
              </w:rPr>
              <w:t>m³/a</w:t>
            </w:r>
            <w:r>
              <w:rPr>
                <w:rFonts w:ascii="宋体" w:hAnsi="宋体"/>
                <w:sz w:val="24"/>
                <w:szCs w:val="24"/>
              </w:rPr>
              <w:t>，故</w:t>
            </w:r>
            <w:r>
              <w:rPr>
                <w:rFonts w:hint="eastAsia" w:ascii="宋体" w:hAnsi="宋体"/>
                <w:sz w:val="24"/>
                <w:szCs w:val="24"/>
              </w:rPr>
              <w:t>烘干炉</w:t>
            </w:r>
            <w:r>
              <w:rPr>
                <w:rFonts w:ascii="宋体" w:hAnsi="宋体"/>
                <w:sz w:val="24"/>
                <w:szCs w:val="24"/>
              </w:rPr>
              <w:t>中产生的</w:t>
            </w:r>
            <w:r>
              <w:rPr>
                <w:rFonts w:hint="eastAsia" w:ascii="Times New Roman" w:hAnsi="Times New Roman"/>
                <w:sz w:val="24"/>
                <w:szCs w:val="24"/>
              </w:rPr>
              <w:t>N</w:t>
            </w:r>
            <w:r>
              <w:rPr>
                <w:rFonts w:ascii="Times New Roman" w:hAnsi="Times New Roman"/>
                <w:sz w:val="24"/>
                <w:szCs w:val="24"/>
              </w:rPr>
              <w:t>O</w:t>
            </w:r>
            <w:r>
              <w:rPr>
                <w:rFonts w:hint="eastAsia" w:ascii="Times New Roman" w:hAnsi="Times New Roman"/>
                <w:sz w:val="24"/>
                <w:szCs w:val="24"/>
                <w:vertAlign w:val="subscript"/>
              </w:rPr>
              <w:t>x</w:t>
            </w:r>
            <w:r>
              <w:rPr>
                <w:rFonts w:ascii="宋体" w:hAnsi="宋体"/>
                <w:sz w:val="24"/>
                <w:szCs w:val="24"/>
              </w:rPr>
              <w:t>浓度为</w:t>
            </w:r>
            <w:r>
              <w:rPr>
                <w:rFonts w:hint="eastAsia" w:ascii="Times New Roman" w:hAnsi="Times New Roman"/>
                <w:sz w:val="24"/>
                <w:szCs w:val="24"/>
              </w:rPr>
              <w:t>177.68</w:t>
            </w:r>
            <w:r>
              <w:rPr>
                <w:rFonts w:ascii="Times New Roman" w:hAnsi="Times New Roman"/>
                <w:sz w:val="24"/>
                <w:szCs w:val="24"/>
              </w:rPr>
              <w:t>mg/m³</w:t>
            </w:r>
            <w:r>
              <w:rPr>
                <w:rFonts w:ascii="宋体" w:hAnsi="宋体"/>
                <w:sz w:val="24"/>
                <w:szCs w:val="24"/>
              </w:rPr>
              <w:t>。</w:t>
            </w:r>
          </w:p>
          <w:p>
            <w:pPr>
              <w:spacing w:line="360" w:lineRule="auto"/>
              <w:ind w:firstLine="480" w:firstLineChars="200"/>
              <w:rPr>
                <w:rFonts w:ascii="Times New Roman" w:hAnsi="Times New Roman"/>
                <w:sz w:val="24"/>
                <w:szCs w:val="24"/>
                <w:shd w:val="clear" w:color="auto" w:fill="FFFFFF"/>
              </w:rPr>
            </w:pPr>
            <w:r>
              <w:rPr>
                <w:rFonts w:hint="eastAsia" w:ascii="Times New Roman" w:hAnsi="Times New Roman"/>
                <w:sz w:val="24"/>
                <w:szCs w:val="24"/>
                <w:shd w:val="clear" w:color="auto" w:fill="FFFFFF"/>
              </w:rPr>
              <w:t>③二氧化硫</w:t>
            </w:r>
          </w:p>
          <w:p>
            <w:pPr>
              <w:spacing w:line="360" w:lineRule="auto"/>
              <w:ind w:firstLine="480" w:firstLineChars="200"/>
              <w:rPr>
                <w:rFonts w:ascii="Times New Roman" w:hAnsi="Times New Roman"/>
                <w:sz w:val="24"/>
                <w:szCs w:val="24"/>
                <w:shd w:val="clear" w:color="auto" w:fill="FFFFFF"/>
              </w:rPr>
            </w:pPr>
            <w:r>
              <w:rPr>
                <w:rFonts w:hint="eastAsia" w:ascii="Times New Roman" w:hAnsi="Times New Roman"/>
                <w:sz w:val="24"/>
                <w:szCs w:val="24"/>
                <w:shd w:val="clear" w:color="auto" w:fill="FFFFFF"/>
              </w:rPr>
              <w:t>根据建设单位提供的天然气分析报告，天然气中含有H</w:t>
            </w:r>
            <w:r>
              <w:rPr>
                <w:rFonts w:hint="eastAsia" w:ascii="Times New Roman" w:hAnsi="Times New Roman"/>
                <w:sz w:val="24"/>
                <w:szCs w:val="24"/>
                <w:shd w:val="clear" w:color="auto" w:fill="FFFFFF"/>
                <w:vertAlign w:val="subscript"/>
              </w:rPr>
              <w:t>2</w:t>
            </w:r>
            <w:r>
              <w:rPr>
                <w:rFonts w:hint="eastAsia" w:ascii="Times New Roman" w:hAnsi="Times New Roman"/>
                <w:sz w:val="24"/>
                <w:szCs w:val="24"/>
                <w:shd w:val="clear" w:color="auto" w:fill="FFFFFF"/>
              </w:rPr>
              <w:t>S浓度为1.03mg/m</w:t>
            </w:r>
            <w:r>
              <w:rPr>
                <w:rFonts w:hint="eastAsia" w:ascii="Times New Roman" w:hAnsi="Times New Roman"/>
                <w:sz w:val="24"/>
                <w:szCs w:val="24"/>
                <w:shd w:val="clear" w:color="auto" w:fill="FFFFFF"/>
                <w:vertAlign w:val="superscript"/>
              </w:rPr>
              <w:t>3</w:t>
            </w:r>
            <w:r>
              <w:rPr>
                <w:rFonts w:hint="eastAsia" w:ascii="Times New Roman" w:hAnsi="Times New Roman"/>
                <w:sz w:val="24"/>
                <w:szCs w:val="24"/>
                <w:shd w:val="clear" w:color="auto" w:fill="FFFFFF"/>
              </w:rPr>
              <w:t>，项目满负荷年使用天然气量为84240m</w:t>
            </w:r>
            <w:r>
              <w:rPr>
                <w:rFonts w:hint="eastAsia" w:ascii="Times New Roman" w:hAnsi="Times New Roman"/>
                <w:sz w:val="24"/>
                <w:szCs w:val="24"/>
                <w:shd w:val="clear" w:color="auto" w:fill="FFFFFF"/>
                <w:vertAlign w:val="superscript"/>
              </w:rPr>
              <w:t>3</w:t>
            </w:r>
            <w:r>
              <w:rPr>
                <w:rFonts w:hint="eastAsia" w:ascii="Times New Roman" w:hAnsi="Times New Roman"/>
                <w:sz w:val="24"/>
                <w:szCs w:val="24"/>
                <w:shd w:val="clear" w:color="auto" w:fill="FFFFFF"/>
              </w:rPr>
              <w:t>，故含有H</w:t>
            </w:r>
            <w:r>
              <w:rPr>
                <w:rFonts w:hint="eastAsia" w:ascii="Times New Roman" w:hAnsi="Times New Roman"/>
                <w:sz w:val="24"/>
                <w:szCs w:val="24"/>
                <w:shd w:val="clear" w:color="auto" w:fill="FFFFFF"/>
                <w:vertAlign w:val="subscript"/>
              </w:rPr>
              <w:t>2</w:t>
            </w:r>
            <w:r>
              <w:rPr>
                <w:rFonts w:hint="eastAsia" w:ascii="Times New Roman" w:hAnsi="Times New Roman"/>
                <w:sz w:val="24"/>
                <w:szCs w:val="24"/>
                <w:shd w:val="clear" w:color="auto" w:fill="FFFFFF"/>
              </w:rPr>
              <w:t>S为86767.2mg。在烘干机中H</w:t>
            </w:r>
            <w:r>
              <w:rPr>
                <w:rFonts w:hint="eastAsia" w:ascii="Times New Roman" w:hAnsi="Times New Roman"/>
                <w:sz w:val="24"/>
                <w:szCs w:val="24"/>
                <w:shd w:val="clear" w:color="auto" w:fill="FFFFFF"/>
                <w:vertAlign w:val="subscript"/>
              </w:rPr>
              <w:t>2</w:t>
            </w:r>
            <w:r>
              <w:rPr>
                <w:rFonts w:hint="eastAsia" w:ascii="Times New Roman" w:hAnsi="Times New Roman"/>
                <w:sz w:val="24"/>
                <w:szCs w:val="24"/>
                <w:shd w:val="clear" w:color="auto" w:fill="FFFFFF"/>
              </w:rPr>
              <w:t>S燃烧全部转化为SO</w:t>
            </w:r>
            <w:r>
              <w:rPr>
                <w:rFonts w:hint="eastAsia" w:ascii="Times New Roman" w:hAnsi="Times New Roman"/>
                <w:sz w:val="24"/>
                <w:szCs w:val="24"/>
                <w:shd w:val="clear" w:color="auto" w:fill="FFFFFF"/>
                <w:vertAlign w:val="subscript"/>
              </w:rPr>
              <w:t>2</w:t>
            </w:r>
            <w:r>
              <w:rPr>
                <w:rFonts w:hint="eastAsia" w:ascii="Times New Roman" w:hAnsi="Times New Roman"/>
                <w:sz w:val="24"/>
                <w:szCs w:val="24"/>
                <w:shd w:val="clear" w:color="auto" w:fill="FFFFFF"/>
              </w:rPr>
              <w:t>和水蒸气，故SO</w:t>
            </w:r>
            <w:r>
              <w:rPr>
                <w:rFonts w:hint="eastAsia" w:ascii="Times New Roman" w:hAnsi="Times New Roman"/>
                <w:sz w:val="24"/>
                <w:szCs w:val="24"/>
                <w:shd w:val="clear" w:color="auto" w:fill="FFFFFF"/>
                <w:vertAlign w:val="subscript"/>
              </w:rPr>
              <w:t>2</w:t>
            </w:r>
            <w:r>
              <w:rPr>
                <w:rFonts w:hint="eastAsia" w:ascii="Times New Roman" w:hAnsi="Times New Roman"/>
                <w:sz w:val="24"/>
                <w:szCs w:val="24"/>
                <w:shd w:val="clear" w:color="auto" w:fill="FFFFFF"/>
              </w:rPr>
              <w:t>产生量为0.087kg/a。</w:t>
            </w:r>
          </w:p>
          <w:p>
            <w:pPr>
              <w:spacing w:line="360" w:lineRule="auto"/>
              <w:ind w:firstLine="480" w:firstLineChars="200"/>
              <w:rPr>
                <w:rFonts w:ascii="Times New Roman" w:hAnsi="Times New Roman"/>
                <w:bCs/>
                <w:sz w:val="24"/>
                <w:szCs w:val="24"/>
              </w:rPr>
            </w:pPr>
            <w:r>
              <w:rPr>
                <w:rFonts w:ascii="Times New Roman" w:hAnsi="Times New Roman"/>
                <w:sz w:val="24"/>
                <w:szCs w:val="24"/>
              </w:rPr>
              <w:t>本项目</w:t>
            </w:r>
            <w:r>
              <w:rPr>
                <w:rFonts w:ascii="Times New Roman" w:hAnsi="Times New Roman"/>
                <w:bCs/>
                <w:sz w:val="24"/>
                <w:szCs w:val="24"/>
              </w:rPr>
              <w:t>烟气量为</w:t>
            </w:r>
            <w:r>
              <w:rPr>
                <w:rFonts w:hint="eastAsia" w:ascii="Times New Roman" w:hAnsi="Times New Roman"/>
                <w:sz w:val="24"/>
                <w:szCs w:val="24"/>
              </w:rPr>
              <w:t>88.70</w:t>
            </w:r>
            <w:r>
              <w:rPr>
                <w:rFonts w:ascii="Times New Roman" w:hAnsi="Times New Roman"/>
                <w:sz w:val="24"/>
                <w:szCs w:val="24"/>
              </w:rPr>
              <w:t>万m³/a</w:t>
            </w:r>
            <w:r>
              <w:rPr>
                <w:rFonts w:ascii="Times New Roman" w:hAnsi="Times New Roman"/>
                <w:bCs/>
                <w:sz w:val="24"/>
                <w:szCs w:val="24"/>
              </w:rPr>
              <w:t>，故</w:t>
            </w:r>
            <w:r>
              <w:rPr>
                <w:rFonts w:hint="eastAsia" w:ascii="Times New Roman" w:hAnsi="Times New Roman"/>
                <w:bCs/>
                <w:sz w:val="24"/>
                <w:szCs w:val="24"/>
              </w:rPr>
              <w:t>烘干炉</w:t>
            </w:r>
            <w:r>
              <w:rPr>
                <w:rFonts w:ascii="Times New Roman" w:hAnsi="Times New Roman"/>
                <w:bCs/>
                <w:sz w:val="24"/>
                <w:szCs w:val="24"/>
              </w:rPr>
              <w:t>中产生的</w:t>
            </w:r>
            <w:r>
              <w:rPr>
                <w:rFonts w:hint="eastAsia" w:ascii="Times New Roman" w:hAnsi="Times New Roman"/>
                <w:bCs/>
                <w:sz w:val="24"/>
                <w:szCs w:val="24"/>
              </w:rPr>
              <w:t>SO</w:t>
            </w:r>
            <w:r>
              <w:rPr>
                <w:rFonts w:hint="eastAsia" w:ascii="Times New Roman" w:hAnsi="Times New Roman"/>
                <w:bCs/>
                <w:sz w:val="24"/>
                <w:szCs w:val="24"/>
                <w:vertAlign w:val="subscript"/>
              </w:rPr>
              <w:t>2</w:t>
            </w:r>
            <w:r>
              <w:rPr>
                <w:rFonts w:ascii="Times New Roman" w:hAnsi="Times New Roman"/>
                <w:bCs/>
                <w:sz w:val="24"/>
                <w:szCs w:val="24"/>
              </w:rPr>
              <w:t>浓度为</w:t>
            </w:r>
            <w:r>
              <w:rPr>
                <w:rFonts w:hint="eastAsia" w:ascii="Times New Roman" w:hAnsi="Times New Roman"/>
                <w:bCs/>
                <w:sz w:val="24"/>
                <w:szCs w:val="24"/>
              </w:rPr>
              <w:t>0.098</w:t>
            </w:r>
            <w:r>
              <w:rPr>
                <w:rFonts w:ascii="Times New Roman" w:hAnsi="Times New Roman"/>
                <w:bCs/>
                <w:sz w:val="24"/>
                <w:szCs w:val="24"/>
              </w:rPr>
              <w:t>mg/m³。</w:t>
            </w:r>
          </w:p>
          <w:p>
            <w:pPr>
              <w:spacing w:line="360" w:lineRule="auto"/>
              <w:ind w:firstLine="480" w:firstLineChars="200"/>
              <w:rPr>
                <w:rFonts w:ascii="Times New Roman" w:hAnsi="Times New Roman"/>
                <w:sz w:val="24"/>
                <w:szCs w:val="24"/>
                <w:lang w:bidi="ar"/>
              </w:rPr>
            </w:pPr>
            <w:r>
              <w:rPr>
                <w:rFonts w:hint="eastAsia" w:ascii="宋体" w:hAnsi="宋体"/>
                <w:sz w:val="24"/>
                <w:szCs w:val="24"/>
                <w:lang w:bidi="ar"/>
              </w:rPr>
              <w:t>④</w:t>
            </w:r>
            <w:r>
              <w:rPr>
                <w:rFonts w:hint="eastAsia" w:ascii="Times New Roman" w:hAnsi="Times New Roman"/>
                <w:sz w:val="24"/>
                <w:szCs w:val="24"/>
                <w:lang w:bidi="ar"/>
              </w:rPr>
              <w:t>颗粒物</w:t>
            </w:r>
          </w:p>
          <w:p>
            <w:pPr>
              <w:spacing w:line="360" w:lineRule="auto"/>
              <w:ind w:firstLine="480" w:firstLineChars="200"/>
              <w:rPr>
                <w:rFonts w:ascii="Times New Roman" w:hAnsi="Times New Roman"/>
                <w:sz w:val="24"/>
                <w:szCs w:val="24"/>
                <w:lang w:bidi="ar"/>
              </w:rPr>
            </w:pPr>
            <w:r>
              <w:rPr>
                <w:rFonts w:hint="eastAsia" w:ascii="Times New Roman" w:hAnsi="Times New Roman"/>
                <w:sz w:val="24"/>
                <w:szCs w:val="24"/>
                <w:lang w:bidi="ar"/>
              </w:rPr>
              <w:t>参照《环境保护实用技术手册》</w:t>
            </w:r>
            <w:r>
              <w:rPr>
                <w:rFonts w:ascii="Times New Roman" w:hAnsi="Times New Roman"/>
                <w:sz w:val="24"/>
                <w:szCs w:val="24"/>
                <w:lang w:bidi="ar"/>
              </w:rPr>
              <w:t>60</w:t>
            </w:r>
            <w:r>
              <w:rPr>
                <w:rFonts w:hint="eastAsia" w:ascii="Times New Roman" w:hAnsi="Times New Roman"/>
                <w:sz w:val="24"/>
                <w:szCs w:val="24"/>
                <w:lang w:bidi="ar"/>
              </w:rPr>
              <w:t>页和</w:t>
            </w:r>
            <w:r>
              <w:rPr>
                <w:rFonts w:ascii="Times New Roman" w:hAnsi="Times New Roman"/>
                <w:sz w:val="24"/>
                <w:szCs w:val="24"/>
                <w:lang w:bidi="ar"/>
              </w:rPr>
              <w:t>69</w:t>
            </w:r>
            <w:r>
              <w:rPr>
                <w:rFonts w:hint="eastAsia" w:ascii="Times New Roman" w:hAnsi="Times New Roman"/>
                <w:sz w:val="24"/>
                <w:szCs w:val="24"/>
                <w:lang w:bidi="ar"/>
              </w:rPr>
              <w:t>页的相关数据，燃烧</w:t>
            </w:r>
            <w:r>
              <w:rPr>
                <w:rFonts w:ascii="Times New Roman" w:hAnsi="Times New Roman"/>
                <w:sz w:val="24"/>
                <w:szCs w:val="24"/>
                <w:lang w:bidi="ar"/>
              </w:rPr>
              <w:t>1</w:t>
            </w:r>
            <w:r>
              <w:rPr>
                <w:rFonts w:hint="eastAsia" w:ascii="Times New Roman" w:hAnsi="Times New Roman"/>
                <w:sz w:val="24"/>
                <w:szCs w:val="24"/>
                <w:lang w:bidi="ar"/>
              </w:rPr>
              <w:t>万</w:t>
            </w:r>
            <w:r>
              <w:rPr>
                <w:rFonts w:ascii="Times New Roman" w:hAnsi="Times New Roman"/>
                <w:sz w:val="24"/>
                <w:szCs w:val="24"/>
                <w:lang w:bidi="ar"/>
              </w:rPr>
              <w:t>m</w:t>
            </w:r>
            <w:r>
              <w:rPr>
                <w:rFonts w:ascii="Times New Roman" w:hAnsi="Times New Roman"/>
                <w:sz w:val="24"/>
                <w:szCs w:val="24"/>
                <w:vertAlign w:val="superscript"/>
                <w:lang w:bidi="ar"/>
              </w:rPr>
              <w:t>3</w:t>
            </w:r>
            <w:r>
              <w:rPr>
                <w:rFonts w:hint="eastAsia" w:ascii="Times New Roman" w:hAnsi="Times New Roman"/>
                <w:sz w:val="24"/>
                <w:szCs w:val="24"/>
                <w:lang w:bidi="ar"/>
              </w:rPr>
              <w:t>的天然气产生的烟尘为</w:t>
            </w:r>
            <w:r>
              <w:rPr>
                <w:rFonts w:ascii="Times New Roman" w:hAnsi="Times New Roman"/>
                <w:sz w:val="24"/>
                <w:szCs w:val="24"/>
                <w:lang w:bidi="ar"/>
              </w:rPr>
              <w:t>2.4kg</w:t>
            </w:r>
            <w:r>
              <w:rPr>
                <w:rFonts w:hint="eastAsia" w:ascii="Times New Roman" w:hAnsi="Times New Roman"/>
                <w:sz w:val="24"/>
                <w:szCs w:val="24"/>
                <w:lang w:bidi="ar"/>
              </w:rPr>
              <w:t>。本项目2台烘干机共耗气量84240</w:t>
            </w:r>
            <w:r>
              <w:rPr>
                <w:rFonts w:ascii="Times New Roman" w:hAnsi="Times New Roman"/>
                <w:sz w:val="24"/>
                <w:szCs w:val="24"/>
                <w:lang w:bidi="ar"/>
              </w:rPr>
              <w:t>m</w:t>
            </w:r>
            <w:r>
              <w:rPr>
                <w:rFonts w:ascii="Times New Roman" w:hAnsi="Times New Roman"/>
                <w:sz w:val="24"/>
                <w:szCs w:val="24"/>
                <w:vertAlign w:val="superscript"/>
                <w:lang w:bidi="ar"/>
              </w:rPr>
              <w:t>3</w:t>
            </w:r>
            <w:r>
              <w:rPr>
                <w:rFonts w:ascii="Times New Roman" w:hAnsi="Times New Roman"/>
                <w:sz w:val="24"/>
                <w:szCs w:val="24"/>
                <w:lang w:bidi="ar"/>
              </w:rPr>
              <w:t>/a</w:t>
            </w:r>
            <w:r>
              <w:rPr>
                <w:rFonts w:hint="eastAsia" w:ascii="Times New Roman" w:hAnsi="Times New Roman"/>
                <w:sz w:val="24"/>
                <w:szCs w:val="24"/>
                <w:lang w:bidi="ar"/>
              </w:rPr>
              <w:t>，颗粒物产生总量为20.22kg</w:t>
            </w:r>
            <w:r>
              <w:rPr>
                <w:rFonts w:ascii="Times New Roman" w:hAnsi="Times New Roman"/>
                <w:sz w:val="24"/>
                <w:szCs w:val="24"/>
                <w:lang w:bidi="ar"/>
              </w:rPr>
              <w:t>/a</w:t>
            </w:r>
            <w:r>
              <w:rPr>
                <w:rFonts w:hint="eastAsia" w:ascii="Times New Roman" w:hAnsi="Times New Roman"/>
                <w:sz w:val="24"/>
                <w:szCs w:val="24"/>
                <w:lang w:bidi="ar"/>
              </w:rPr>
              <w:t>。</w:t>
            </w:r>
          </w:p>
          <w:p>
            <w:pPr>
              <w:spacing w:line="360" w:lineRule="auto"/>
              <w:ind w:firstLine="480" w:firstLineChars="200"/>
              <w:rPr>
                <w:rFonts w:ascii="Times New Roman" w:hAnsi="Times New Roman"/>
                <w:bCs/>
                <w:sz w:val="24"/>
                <w:szCs w:val="24"/>
              </w:rPr>
            </w:pPr>
            <w:r>
              <w:rPr>
                <w:rFonts w:ascii="Times New Roman" w:hAnsi="Times New Roman"/>
                <w:sz w:val="24"/>
                <w:szCs w:val="24"/>
              </w:rPr>
              <w:t>本项目</w:t>
            </w:r>
            <w:r>
              <w:rPr>
                <w:rFonts w:ascii="Times New Roman" w:hAnsi="Times New Roman"/>
                <w:bCs/>
                <w:sz w:val="24"/>
                <w:szCs w:val="24"/>
              </w:rPr>
              <w:t>烟气量为</w:t>
            </w:r>
            <w:r>
              <w:rPr>
                <w:rFonts w:hint="eastAsia" w:ascii="Times New Roman" w:hAnsi="Times New Roman"/>
                <w:sz w:val="24"/>
                <w:szCs w:val="24"/>
              </w:rPr>
              <w:t>88.70</w:t>
            </w:r>
            <w:r>
              <w:rPr>
                <w:rFonts w:ascii="Times New Roman" w:hAnsi="Times New Roman"/>
                <w:sz w:val="24"/>
                <w:szCs w:val="24"/>
              </w:rPr>
              <w:t>万m³/a</w:t>
            </w:r>
            <w:r>
              <w:rPr>
                <w:rFonts w:ascii="Times New Roman" w:hAnsi="Times New Roman"/>
                <w:bCs/>
                <w:sz w:val="24"/>
                <w:szCs w:val="24"/>
              </w:rPr>
              <w:t>，故</w:t>
            </w:r>
            <w:r>
              <w:rPr>
                <w:rFonts w:hint="eastAsia" w:ascii="Times New Roman" w:hAnsi="Times New Roman"/>
                <w:bCs/>
                <w:sz w:val="24"/>
                <w:szCs w:val="24"/>
              </w:rPr>
              <w:t>烘干炉</w:t>
            </w:r>
            <w:r>
              <w:rPr>
                <w:rFonts w:ascii="Times New Roman" w:hAnsi="Times New Roman"/>
                <w:bCs/>
                <w:sz w:val="24"/>
                <w:szCs w:val="24"/>
              </w:rPr>
              <w:t>中产生的</w:t>
            </w:r>
            <w:r>
              <w:rPr>
                <w:rFonts w:hint="eastAsia" w:ascii="Times New Roman" w:hAnsi="Times New Roman"/>
                <w:bCs/>
                <w:sz w:val="24"/>
                <w:szCs w:val="24"/>
              </w:rPr>
              <w:t>颗粒物</w:t>
            </w:r>
            <w:r>
              <w:rPr>
                <w:rFonts w:ascii="Times New Roman" w:hAnsi="Times New Roman"/>
                <w:bCs/>
                <w:sz w:val="24"/>
                <w:szCs w:val="24"/>
              </w:rPr>
              <w:t>浓度为</w:t>
            </w:r>
            <w:r>
              <w:rPr>
                <w:rFonts w:hint="eastAsia" w:ascii="Times New Roman" w:hAnsi="Times New Roman"/>
                <w:bCs/>
                <w:sz w:val="24"/>
                <w:szCs w:val="24"/>
              </w:rPr>
              <w:t>22.55</w:t>
            </w:r>
            <w:r>
              <w:rPr>
                <w:rFonts w:ascii="Times New Roman" w:hAnsi="Times New Roman"/>
                <w:bCs/>
                <w:sz w:val="24"/>
                <w:szCs w:val="24"/>
              </w:rPr>
              <w:t>mg/m³。</w:t>
            </w:r>
          </w:p>
          <w:p>
            <w:pPr>
              <w:spacing w:line="360" w:lineRule="auto"/>
              <w:ind w:firstLine="480" w:firstLineChars="200"/>
              <w:rPr>
                <w:rFonts w:ascii="Times New Roman" w:hAnsi="Times New Roman"/>
                <w:sz w:val="24"/>
                <w:szCs w:val="24"/>
              </w:rPr>
            </w:pPr>
            <w:r>
              <w:rPr>
                <w:rFonts w:hint="eastAsia" w:ascii="Times New Roman" w:hAnsi="Times New Roman"/>
                <w:sz w:val="24"/>
              </w:rPr>
              <w:t>项目于烘干机房设置4台旋风除尘器，</w:t>
            </w:r>
            <w:r>
              <w:rPr>
                <w:rFonts w:hint="eastAsia" w:ascii="Times New Roman" w:hAnsi="Times New Roman"/>
                <w:sz w:val="24"/>
                <w:szCs w:val="24"/>
              </w:rPr>
              <w:t>去除效率在</w:t>
            </w:r>
            <w:r>
              <w:rPr>
                <w:rFonts w:ascii="Times New Roman" w:hAnsi="Times New Roman"/>
                <w:sz w:val="24"/>
                <w:szCs w:val="24"/>
              </w:rPr>
              <w:t>9</w:t>
            </w:r>
            <w:r>
              <w:rPr>
                <w:rFonts w:hint="eastAsia" w:ascii="Times New Roman" w:hAnsi="Times New Roman"/>
                <w:sz w:val="24"/>
                <w:szCs w:val="24"/>
              </w:rPr>
              <w:t>8</w:t>
            </w:r>
            <w:r>
              <w:rPr>
                <w:rFonts w:ascii="Times New Roman" w:hAnsi="Times New Roman"/>
                <w:sz w:val="24"/>
                <w:szCs w:val="24"/>
              </w:rPr>
              <w:t>%</w:t>
            </w:r>
            <w:r>
              <w:rPr>
                <w:rFonts w:hint="eastAsia" w:ascii="Times New Roman" w:hAnsi="Times New Roman"/>
                <w:sz w:val="24"/>
                <w:szCs w:val="24"/>
              </w:rPr>
              <w:t>以上，除尘器风机风量为18000</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/h</w:t>
            </w:r>
            <w:r>
              <w:rPr>
                <w:rFonts w:hint="eastAsia" w:ascii="Times New Roman" w:hAnsi="Times New Roman"/>
                <w:sz w:val="24"/>
                <w:szCs w:val="24"/>
              </w:rPr>
              <w:t>。</w:t>
            </w:r>
            <w:r>
              <w:rPr>
                <w:rFonts w:hint="eastAsia" w:ascii="Times New Roman" w:hAnsi="Times New Roman"/>
                <w:sz w:val="24"/>
              </w:rPr>
              <w:t>因此项目烘干机废气污染物产排生量及产排浓度见表</w:t>
            </w:r>
            <w:r>
              <w:rPr>
                <w:rFonts w:ascii="Times New Roman" w:hAnsi="Times New Roman"/>
                <w:sz w:val="24"/>
                <w:szCs w:val="24"/>
              </w:rPr>
              <w:t>5-</w:t>
            </w:r>
            <w:r>
              <w:rPr>
                <w:rFonts w:hint="eastAsia" w:ascii="Times New Roman" w:hAnsi="Times New Roman"/>
                <w:sz w:val="24"/>
                <w:szCs w:val="24"/>
              </w:rPr>
              <w:t>14</w:t>
            </w:r>
            <w:r>
              <w:rPr>
                <w:rFonts w:ascii="Times New Roman" w:hAnsi="Times New Roman"/>
                <w:sz w:val="24"/>
                <w:szCs w:val="24"/>
              </w:rPr>
              <w:t>。</w:t>
            </w:r>
          </w:p>
          <w:p>
            <w:pPr>
              <w:spacing w:line="360" w:lineRule="auto"/>
              <w:jc w:val="center"/>
              <w:rPr>
                <w:rFonts w:ascii="Times New Roman" w:hAnsi="Times New Roman"/>
                <w:sz w:val="24"/>
                <w:szCs w:val="24"/>
              </w:rPr>
            </w:pPr>
            <w:r>
              <w:rPr>
                <w:rFonts w:ascii="Times New Roman" w:hAnsi="Times New Roman"/>
                <w:b/>
                <w:sz w:val="24"/>
              </w:rPr>
              <w:t>表5-</w:t>
            </w:r>
            <w:r>
              <w:rPr>
                <w:rFonts w:hint="eastAsia" w:ascii="Times New Roman" w:hAnsi="Times New Roman"/>
                <w:b/>
                <w:sz w:val="24"/>
              </w:rPr>
              <w:t>14</w:t>
            </w:r>
            <w:r>
              <w:rPr>
                <w:rFonts w:ascii="Times New Roman" w:hAnsi="Times New Roman"/>
                <w:b/>
                <w:sz w:val="24"/>
              </w:rPr>
              <w:t xml:space="preserve">  </w:t>
            </w:r>
            <w:r>
              <w:rPr>
                <w:rFonts w:hint="eastAsia" w:ascii="Times New Roman" w:hAnsi="Times New Roman"/>
                <w:b/>
                <w:sz w:val="24"/>
              </w:rPr>
              <w:t>烘干机</w:t>
            </w:r>
            <w:r>
              <w:rPr>
                <w:rFonts w:ascii="Times New Roman" w:hAnsi="Times New Roman"/>
                <w:b/>
                <w:sz w:val="24"/>
              </w:rPr>
              <w:t>废气中各类污染物产排情况表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701"/>
              <w:gridCol w:w="1701"/>
              <w:gridCol w:w="1417"/>
              <w:gridCol w:w="1418"/>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时间</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项目</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废气量</w:t>
                  </w:r>
                </w:p>
              </w:tc>
              <w:tc>
                <w:tcPr>
                  <w:tcW w:w="14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二氧化硫</w:t>
                  </w: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氮氧化物</w:t>
                  </w:r>
                </w:p>
              </w:tc>
              <w:tc>
                <w:tcPr>
                  <w:tcW w:w="1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处理前</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产生量（</w:t>
                  </w:r>
                  <w:r>
                    <w:rPr>
                      <w:rFonts w:hint="eastAsia" w:ascii="Times New Roman" w:hAnsi="Times New Roman"/>
                    </w:rPr>
                    <w:t>kg</w:t>
                  </w:r>
                  <w:r>
                    <w:rPr>
                      <w:rFonts w:ascii="Times New Roman" w:hAnsi="Times New Roman"/>
                    </w:rPr>
                    <w:t>/a</w:t>
                  </w:r>
                  <w:r>
                    <w:rPr>
                      <w:rFonts w:ascii="宋体" w:hAnsi="宋体"/>
                    </w:rPr>
                    <w:t>）</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88.70</w:t>
                  </w:r>
                  <w:r>
                    <w:rPr>
                      <w:rFonts w:ascii="Times New Roman" w:hAnsi="Times New Roman"/>
                    </w:rPr>
                    <w:t>万m</w:t>
                  </w:r>
                  <w:r>
                    <w:rPr>
                      <w:rFonts w:ascii="Times New Roman" w:hAnsi="Times New Roman"/>
                      <w:vertAlign w:val="superscript"/>
                    </w:rPr>
                    <w:t>3</w:t>
                  </w:r>
                  <w:r>
                    <w:rPr>
                      <w:rFonts w:ascii="Times New Roman" w:hAnsi="Times New Roman"/>
                    </w:rPr>
                    <w:t>/a</w:t>
                  </w:r>
                </w:p>
              </w:tc>
              <w:tc>
                <w:tcPr>
                  <w:tcW w:w="14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hd w:val="clear" w:color="auto" w:fill="FFFFFF"/>
                    </w:rPr>
                    <w:t>0.087</w:t>
                  </w: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157.61</w:t>
                  </w:r>
                </w:p>
              </w:tc>
              <w:tc>
                <w:tcPr>
                  <w:tcW w:w="1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浓度（mg/m</w:t>
                  </w:r>
                  <w:r>
                    <w:rPr>
                      <w:rFonts w:ascii="Times New Roman" w:hAnsi="Times New Roman"/>
                      <w:vertAlign w:val="superscript"/>
                    </w:rPr>
                    <w:t>3</w:t>
                  </w:r>
                  <w:r>
                    <w:rPr>
                      <w:rFonts w:ascii="Times New Roman" w:hAnsi="Times New Roman"/>
                    </w:rPr>
                    <w:t>）</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4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0.098</w:t>
                  </w: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177.68</w:t>
                  </w:r>
                </w:p>
              </w:tc>
              <w:tc>
                <w:tcPr>
                  <w:tcW w:w="1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22.55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处理</w:t>
                  </w:r>
                  <w:r>
                    <w:rPr>
                      <w:rFonts w:ascii="Times New Roman" w:hAnsi="Times New Roman"/>
                    </w:rPr>
                    <w:t>效率（%</w:t>
                  </w:r>
                  <w:r>
                    <w:rPr>
                      <w:rFonts w:ascii="宋体" w:hAnsi="宋体"/>
                    </w:rPr>
                    <w:t>）</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4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处理后</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排放量（</w:t>
                  </w:r>
                  <w:r>
                    <w:rPr>
                      <w:rFonts w:hint="eastAsia" w:ascii="Times New Roman" w:hAnsi="Times New Roman"/>
                    </w:rPr>
                    <w:t>kg</w:t>
                  </w:r>
                  <w:r>
                    <w:rPr>
                      <w:rFonts w:ascii="Times New Roman" w:hAnsi="Times New Roman"/>
                    </w:rPr>
                    <w:t>/a</w:t>
                  </w:r>
                  <w:r>
                    <w:rPr>
                      <w:rFonts w:ascii="宋体" w:hAnsi="宋体"/>
                    </w:rPr>
                    <w:t>）</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88.70</w:t>
                  </w:r>
                  <w:r>
                    <w:rPr>
                      <w:rFonts w:ascii="Times New Roman" w:hAnsi="Times New Roman"/>
                    </w:rPr>
                    <w:t>万m</w:t>
                  </w:r>
                  <w:r>
                    <w:rPr>
                      <w:rFonts w:ascii="Times New Roman" w:hAnsi="Times New Roman"/>
                      <w:vertAlign w:val="superscript"/>
                    </w:rPr>
                    <w:t>3</w:t>
                  </w:r>
                  <w:r>
                    <w:rPr>
                      <w:rFonts w:ascii="Times New Roman" w:hAnsi="Times New Roman"/>
                    </w:rPr>
                    <w:t>/a</w:t>
                  </w:r>
                </w:p>
              </w:tc>
              <w:tc>
                <w:tcPr>
                  <w:tcW w:w="14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hd w:val="clear" w:color="auto" w:fill="FFFFFF"/>
                    </w:rPr>
                    <w:t>0.087</w:t>
                  </w: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157.61</w:t>
                  </w:r>
                </w:p>
              </w:tc>
              <w:tc>
                <w:tcPr>
                  <w:tcW w:w="1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0.4044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浓度（mg/m</w:t>
                  </w:r>
                  <w:r>
                    <w:rPr>
                      <w:rFonts w:ascii="Times New Roman" w:hAnsi="Times New Roman"/>
                      <w:vertAlign w:val="superscript"/>
                    </w:rPr>
                    <w:t>3</w:t>
                  </w:r>
                  <w:r>
                    <w:rPr>
                      <w:rFonts w:ascii="Times New Roman" w:hAnsi="Times New Roman"/>
                    </w:rPr>
                    <w:t>）</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4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0.098</w:t>
                  </w: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177.68</w:t>
                  </w:r>
                </w:p>
              </w:tc>
              <w:tc>
                <w:tcPr>
                  <w:tcW w:w="1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0.456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标准限值（mg/m</w:t>
                  </w:r>
                  <w:r>
                    <w:rPr>
                      <w:rFonts w:ascii="Times New Roman" w:hAnsi="Times New Roman"/>
                      <w:vertAlign w:val="superscript"/>
                    </w:rPr>
                    <w:t>3</w:t>
                  </w:r>
                  <w:r>
                    <w:rPr>
                      <w:rFonts w:ascii="Times New Roman" w:hAnsi="Times New Roman"/>
                    </w:rPr>
                    <w:t>）</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4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50</w:t>
                  </w: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200</w:t>
                  </w:r>
                </w:p>
              </w:tc>
              <w:tc>
                <w:tcPr>
                  <w:tcW w:w="1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达标情况</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4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达标</w:t>
                  </w: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达标</w:t>
                  </w:r>
                </w:p>
              </w:tc>
              <w:tc>
                <w:tcPr>
                  <w:tcW w:w="1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达标</w:t>
                  </w:r>
                </w:p>
              </w:tc>
            </w:tr>
          </w:tbl>
          <w:p>
            <w:pPr>
              <w:pStyle w:val="99"/>
              <w:spacing w:line="360" w:lineRule="auto"/>
              <w:ind w:firstLine="480"/>
              <w:rPr>
                <w:rFonts w:ascii="Times New Roman" w:hAnsi="Times New Roman"/>
                <w:sz w:val="24"/>
              </w:rPr>
            </w:pPr>
            <w:r>
              <w:rPr>
                <w:rFonts w:hint="eastAsia" w:ascii="Times New Roman" w:hAnsi="Times New Roman"/>
                <w:sz w:val="24"/>
                <w:szCs w:val="24"/>
              </w:rPr>
              <w:t>（3）</w:t>
            </w:r>
            <w:r>
              <w:rPr>
                <w:rFonts w:ascii="Times New Roman" w:hAnsi="Times New Roman"/>
                <w:sz w:val="24"/>
              </w:rPr>
              <w:t>汽车尾气</w:t>
            </w:r>
            <w:bookmarkEnd w:id="38"/>
          </w:p>
          <w:p>
            <w:pPr>
              <w:autoSpaceDE w:val="0"/>
              <w:autoSpaceDN w:val="0"/>
              <w:adjustRightInd w:val="0"/>
              <w:spacing w:line="360" w:lineRule="auto"/>
              <w:ind w:firstLine="482"/>
              <w:rPr>
                <w:rFonts w:ascii="Times New Roman" w:hAnsi="Times New Roman"/>
                <w:sz w:val="24"/>
                <w:szCs w:val="24"/>
              </w:rPr>
            </w:pPr>
            <w:r>
              <w:rPr>
                <w:rFonts w:hint="eastAsia" w:ascii="Times New Roman" w:hAnsi="Times New Roman"/>
                <w:sz w:val="24"/>
                <w:szCs w:val="24"/>
              </w:rPr>
              <w:t>项目</w:t>
            </w:r>
            <w:r>
              <w:rPr>
                <w:rFonts w:ascii="Times New Roman" w:hAnsi="Times New Roman"/>
                <w:sz w:val="24"/>
                <w:szCs w:val="24"/>
              </w:rPr>
              <w:t>车辆在道路</w:t>
            </w:r>
            <w:r>
              <w:rPr>
                <w:rFonts w:hint="eastAsia" w:ascii="Times New Roman" w:hAnsi="Times New Roman"/>
                <w:sz w:val="24"/>
                <w:szCs w:val="24"/>
              </w:rPr>
              <w:t>行驶及停放过程中</w:t>
            </w:r>
            <w:r>
              <w:rPr>
                <w:rFonts w:ascii="Times New Roman" w:hAnsi="Times New Roman"/>
                <w:sz w:val="24"/>
                <w:szCs w:val="24"/>
              </w:rPr>
              <w:t>将产生一定浓度的汽车尾气。汽车尾气中主要成份为CO 、NO</w:t>
            </w:r>
            <w:r>
              <w:rPr>
                <w:rFonts w:ascii="Times New Roman" w:hAnsi="Times New Roman"/>
                <w:sz w:val="24"/>
                <w:szCs w:val="24"/>
                <w:vertAlign w:val="subscript"/>
              </w:rPr>
              <w:t>x</w:t>
            </w:r>
            <w:r>
              <w:rPr>
                <w:rFonts w:ascii="Times New Roman" w:hAnsi="Times New Roman"/>
                <w:sz w:val="24"/>
                <w:szCs w:val="24"/>
              </w:rPr>
              <w:t>和总碳氢化合物（THC），其中CO是由于空气量不足，燃烧不完全的产物，THC是曲轴箱漏气、油箱与化油器内蒸发损失、局部低温，混合气不均匀燃烧的产物，NO</w:t>
            </w:r>
            <w:r>
              <w:rPr>
                <w:rFonts w:ascii="Times New Roman" w:hAnsi="Times New Roman"/>
                <w:sz w:val="24"/>
                <w:szCs w:val="24"/>
                <w:vertAlign w:val="subscript"/>
              </w:rPr>
              <w:t>x</w:t>
            </w:r>
            <w:r>
              <w:rPr>
                <w:rFonts w:ascii="Times New Roman" w:hAnsi="Times New Roman"/>
                <w:sz w:val="24"/>
                <w:szCs w:val="24"/>
              </w:rPr>
              <w:t>是高温时进入的空气中氮与氧化合而成的产物</w:t>
            </w:r>
            <w:r>
              <w:rPr>
                <w:rFonts w:hint="eastAsia" w:ascii="Times New Roman" w:hAnsi="Times New Roman"/>
                <w:sz w:val="24"/>
                <w:szCs w:val="24"/>
              </w:rPr>
              <w:t>，它们的浓度与汽车行驶条件有很大的关系。</w:t>
            </w:r>
          </w:p>
          <w:p>
            <w:pPr>
              <w:tabs>
                <w:tab w:val="left" w:pos="2100"/>
              </w:tabs>
              <w:spacing w:line="360" w:lineRule="auto"/>
              <w:ind w:firstLine="480" w:firstLineChars="200"/>
              <w:rPr>
                <w:rFonts w:ascii="Times New Roman" w:hAnsi="Times New Roman"/>
                <w:bCs/>
                <w:kern w:val="0"/>
                <w:sz w:val="24"/>
              </w:rPr>
            </w:pPr>
            <w:r>
              <w:rPr>
                <w:rFonts w:ascii="Times New Roman" w:hAnsi="Times New Roman"/>
                <w:bCs/>
                <w:kern w:val="0"/>
                <w:sz w:val="24"/>
              </w:rPr>
              <w:t>根据业主提供资料，</w:t>
            </w:r>
            <w:r>
              <w:rPr>
                <w:rFonts w:hint="eastAsia" w:ascii="Times New Roman" w:hAnsi="Times New Roman"/>
                <w:bCs/>
                <w:sz w:val="24"/>
              </w:rPr>
              <w:t>日平均机动车流量为5辆，年平均机动车流量为14</w:t>
            </w:r>
            <w:r>
              <w:rPr>
                <w:rFonts w:ascii="Times New Roman" w:hAnsi="Times New Roman"/>
                <w:bCs/>
                <w:sz w:val="24"/>
              </w:rPr>
              <w:t>00</w:t>
            </w:r>
            <w:r>
              <w:rPr>
                <w:rFonts w:hint="eastAsia" w:ascii="Times New Roman" w:hAnsi="Times New Roman"/>
                <w:bCs/>
                <w:sz w:val="24"/>
              </w:rPr>
              <w:t>辆；一般车辆进出项目区的行驶速度要求</w:t>
            </w:r>
            <w:r>
              <w:rPr>
                <w:rFonts w:ascii="Times New Roman" w:hAnsi="Times New Roman"/>
                <w:bCs/>
                <w:sz w:val="24"/>
              </w:rPr>
              <w:t>≤5km/h</w:t>
            </w:r>
            <w:r>
              <w:rPr>
                <w:rFonts w:hint="eastAsia" w:ascii="Times New Roman" w:hAnsi="Times New Roman"/>
                <w:bCs/>
                <w:sz w:val="24"/>
              </w:rPr>
              <w:t>，平均每辆车耗油量为</w:t>
            </w:r>
            <w:r>
              <w:rPr>
                <w:rFonts w:ascii="Times New Roman" w:hAnsi="Times New Roman"/>
                <w:bCs/>
                <w:sz w:val="24"/>
              </w:rPr>
              <w:t>0.3L</w:t>
            </w:r>
            <w:r>
              <w:rPr>
                <w:rFonts w:hint="eastAsia" w:ascii="Times New Roman" w:hAnsi="Times New Roman"/>
                <w:bCs/>
                <w:sz w:val="24"/>
              </w:rPr>
              <w:t>，则项目区来往车辆耗柴油1.5</w:t>
            </w:r>
            <w:r>
              <w:rPr>
                <w:rFonts w:ascii="Times New Roman" w:hAnsi="Times New Roman"/>
                <w:bCs/>
                <w:sz w:val="24"/>
              </w:rPr>
              <w:t>L/d</w:t>
            </w:r>
            <w:r>
              <w:rPr>
                <w:rFonts w:hint="eastAsia" w:ascii="Times New Roman" w:hAnsi="Times New Roman"/>
                <w:bCs/>
                <w:sz w:val="24"/>
              </w:rPr>
              <w:t>，420</w:t>
            </w:r>
            <w:r>
              <w:rPr>
                <w:rFonts w:ascii="Times New Roman" w:hAnsi="Times New Roman"/>
                <w:bCs/>
                <w:sz w:val="24"/>
              </w:rPr>
              <w:t>L/a</w:t>
            </w:r>
            <w:r>
              <w:rPr>
                <w:rFonts w:hint="eastAsia" w:ascii="Times New Roman" w:hAnsi="Times New Roman"/>
                <w:bCs/>
                <w:sz w:val="24"/>
              </w:rPr>
              <w:t>。根据《环境保护实用数据手册》，</w:t>
            </w:r>
            <w:r>
              <w:rPr>
                <w:rFonts w:ascii="Times New Roman" w:hAnsi="Times New Roman"/>
                <w:bCs/>
                <w:sz w:val="24"/>
              </w:rPr>
              <w:t>中“表2-146机动车辆大气污染物排放表”，污染物取值具体参照表5-3。</w:t>
            </w:r>
            <w:r>
              <w:rPr>
                <w:rFonts w:ascii="Times New Roman" w:hAnsi="Times New Roman"/>
                <w:bCs/>
                <w:kern w:val="0"/>
                <w:sz w:val="24"/>
              </w:rPr>
              <w:t>运营期机动车辆排放量见表5-</w:t>
            </w:r>
            <w:r>
              <w:rPr>
                <w:rFonts w:hint="eastAsia" w:ascii="Times New Roman" w:hAnsi="Times New Roman"/>
                <w:bCs/>
                <w:kern w:val="0"/>
                <w:sz w:val="24"/>
              </w:rPr>
              <w:t>15</w:t>
            </w:r>
            <w:r>
              <w:rPr>
                <w:rFonts w:ascii="Times New Roman" w:hAnsi="Times New Roman"/>
                <w:bCs/>
                <w:kern w:val="0"/>
                <w:sz w:val="24"/>
              </w:rPr>
              <w:t>。</w:t>
            </w:r>
          </w:p>
          <w:p>
            <w:pPr>
              <w:tabs>
                <w:tab w:val="left" w:pos="2100"/>
              </w:tabs>
              <w:spacing w:line="360" w:lineRule="auto"/>
              <w:ind w:firstLine="482" w:firstLineChars="200"/>
              <w:jc w:val="center"/>
              <w:rPr>
                <w:rFonts w:ascii="Times New Roman" w:hAnsi="Times New Roman"/>
                <w:b/>
                <w:bCs/>
                <w:sz w:val="24"/>
                <w:szCs w:val="24"/>
              </w:rPr>
            </w:pPr>
            <w:r>
              <w:rPr>
                <w:rFonts w:ascii="Times New Roman" w:hAnsi="Times New Roman"/>
                <w:b/>
                <w:bCs/>
                <w:sz w:val="24"/>
              </w:rPr>
              <w:t>表5-</w:t>
            </w:r>
            <w:r>
              <w:rPr>
                <w:rFonts w:hint="eastAsia" w:ascii="Times New Roman" w:hAnsi="Times New Roman"/>
                <w:b/>
                <w:bCs/>
                <w:sz w:val="24"/>
              </w:rPr>
              <w:t xml:space="preserve">15  </w:t>
            </w:r>
            <w:r>
              <w:rPr>
                <w:rFonts w:ascii="Times New Roman" w:hAnsi="Times New Roman"/>
                <w:b/>
                <w:bCs/>
                <w:sz w:val="24"/>
              </w:rPr>
              <w:t>机动车辆大气污染物排放量</w:t>
            </w:r>
          </w:p>
          <w:tbl>
            <w:tblPr>
              <w:tblStyle w:val="28"/>
              <w:tblW w:w="84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3"/>
              <w:gridCol w:w="2551"/>
              <w:gridCol w:w="2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3"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ascii="Times New Roman" w:hAnsi="Times New Roman"/>
                      <w:bCs/>
                      <w:kern w:val="0"/>
                      <w:szCs w:val="21"/>
                    </w:rPr>
                    <w:t>污染物</w:t>
                  </w: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ascii="Times New Roman" w:hAnsi="Times New Roman"/>
                      <w:bCs/>
                      <w:kern w:val="0"/>
                      <w:szCs w:val="21"/>
                    </w:rPr>
                    <w:t>日排放量</w:t>
                  </w:r>
                </w:p>
              </w:tc>
              <w:tc>
                <w:tcPr>
                  <w:tcW w:w="2700"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ascii="Times New Roman" w:hAnsi="Times New Roman"/>
                      <w:bCs/>
                      <w:kern w:val="0"/>
                      <w:szCs w:val="21"/>
                    </w:rPr>
                    <w:t>总排放量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3"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ascii="Times New Roman" w:hAnsi="Times New Roman"/>
                      <w:bCs/>
                      <w:kern w:val="0"/>
                      <w:szCs w:val="21"/>
                    </w:rPr>
                    <w:t>一氧化碳</w:t>
                  </w: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hint="eastAsia" w:ascii="Times New Roman" w:hAnsi="Times New Roman"/>
                      <w:bCs/>
                      <w:kern w:val="0"/>
                      <w:szCs w:val="21"/>
                    </w:rPr>
                    <w:t>0.0405</w:t>
                  </w:r>
                  <w:r>
                    <w:rPr>
                      <w:rFonts w:ascii="Times New Roman" w:hAnsi="Times New Roman"/>
                      <w:bCs/>
                      <w:kern w:val="0"/>
                      <w:szCs w:val="21"/>
                    </w:rPr>
                    <w:t xml:space="preserve"> kg/</w:t>
                  </w:r>
                  <w:r>
                    <w:rPr>
                      <w:rFonts w:hint="eastAsia" w:ascii="Times New Roman" w:hAnsi="Times New Roman"/>
                      <w:bCs/>
                      <w:kern w:val="0"/>
                      <w:szCs w:val="21"/>
                    </w:rPr>
                    <w:t>d</w:t>
                  </w:r>
                </w:p>
              </w:tc>
              <w:tc>
                <w:tcPr>
                  <w:tcW w:w="2700"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hint="eastAsia" w:ascii="Times New Roman" w:hAnsi="Times New Roman"/>
                      <w:bCs/>
                      <w:kern w:val="0"/>
                      <w:szCs w:val="21"/>
                    </w:rPr>
                    <w:t>11.34</w:t>
                  </w:r>
                  <w:r>
                    <w:rPr>
                      <w:rFonts w:ascii="Times New Roman" w:hAnsi="Times New Roman"/>
                      <w:bCs/>
                      <w:kern w:val="0"/>
                      <w:szCs w:val="21"/>
                    </w:rPr>
                    <w:t>kg/a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3"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ascii="Times New Roman" w:hAnsi="Times New Roman"/>
                      <w:bCs/>
                      <w:kern w:val="0"/>
                      <w:szCs w:val="21"/>
                    </w:rPr>
                    <w:t>氮氧化物</w:t>
                  </w: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hint="eastAsia" w:ascii="Times New Roman" w:hAnsi="Times New Roman"/>
                      <w:bCs/>
                      <w:kern w:val="0"/>
                      <w:szCs w:val="21"/>
                    </w:rPr>
                    <w:t>0.0666</w:t>
                  </w:r>
                  <w:r>
                    <w:rPr>
                      <w:rFonts w:ascii="Times New Roman" w:hAnsi="Times New Roman"/>
                      <w:bCs/>
                      <w:kern w:val="0"/>
                      <w:szCs w:val="21"/>
                    </w:rPr>
                    <w:t xml:space="preserve"> kg/</w:t>
                  </w:r>
                  <w:r>
                    <w:rPr>
                      <w:rFonts w:hint="eastAsia" w:ascii="Times New Roman" w:hAnsi="Times New Roman"/>
                      <w:bCs/>
                      <w:kern w:val="0"/>
                      <w:szCs w:val="21"/>
                    </w:rPr>
                    <w:t>d</w:t>
                  </w:r>
                </w:p>
              </w:tc>
              <w:tc>
                <w:tcPr>
                  <w:tcW w:w="2700"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hint="eastAsia" w:ascii="Times New Roman" w:hAnsi="Times New Roman"/>
                      <w:bCs/>
                      <w:kern w:val="0"/>
                      <w:szCs w:val="21"/>
                    </w:rPr>
                    <w:t>18.65</w:t>
                  </w:r>
                  <w:r>
                    <w:rPr>
                      <w:rFonts w:ascii="Times New Roman" w:hAnsi="Times New Roman"/>
                      <w:bCs/>
                      <w:kern w:val="0"/>
                      <w:szCs w:val="21"/>
                    </w:rPr>
                    <w:t>kg/a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183"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ascii="Times New Roman" w:hAnsi="Times New Roman"/>
                      <w:bCs/>
                      <w:kern w:val="0"/>
                      <w:szCs w:val="21"/>
                    </w:rPr>
                    <w:t>烃类</w:t>
                  </w:r>
                </w:p>
              </w:tc>
              <w:tc>
                <w:tcPr>
                  <w:tcW w:w="2551"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hint="eastAsia" w:ascii="Times New Roman" w:hAnsi="Times New Roman"/>
                      <w:bCs/>
                      <w:kern w:val="0"/>
                      <w:szCs w:val="21"/>
                    </w:rPr>
                    <w:t>0.0067kg/d</w:t>
                  </w:r>
                </w:p>
              </w:tc>
              <w:tc>
                <w:tcPr>
                  <w:tcW w:w="2700" w:type="dxa"/>
                  <w:tcBorders>
                    <w:top w:val="single" w:color="auto" w:sz="4" w:space="0"/>
                    <w:left w:val="single" w:color="auto" w:sz="4" w:space="0"/>
                    <w:bottom w:val="single" w:color="auto" w:sz="4" w:space="0"/>
                    <w:right w:val="single" w:color="auto" w:sz="4" w:space="0"/>
                  </w:tcBorders>
                  <w:vAlign w:val="center"/>
                </w:tcPr>
                <w:p>
                  <w:pPr>
                    <w:tabs>
                      <w:tab w:val="left" w:pos="2100"/>
                    </w:tabs>
                    <w:jc w:val="center"/>
                    <w:rPr>
                      <w:rFonts w:ascii="Times New Roman" w:hAnsi="Times New Roman"/>
                      <w:bCs/>
                      <w:kern w:val="0"/>
                      <w:szCs w:val="21"/>
                    </w:rPr>
                  </w:pPr>
                  <w:r>
                    <w:rPr>
                      <w:rFonts w:hint="eastAsia" w:ascii="Times New Roman" w:hAnsi="Times New Roman"/>
                      <w:bCs/>
                      <w:kern w:val="0"/>
                      <w:szCs w:val="21"/>
                    </w:rPr>
                    <w:t>1.88</w:t>
                  </w:r>
                  <w:r>
                    <w:rPr>
                      <w:rFonts w:ascii="Times New Roman" w:hAnsi="Times New Roman"/>
                      <w:bCs/>
                      <w:kern w:val="0"/>
                      <w:szCs w:val="21"/>
                    </w:rPr>
                    <w:t>kg/a</w:t>
                  </w:r>
                </w:p>
              </w:tc>
            </w:tr>
          </w:tbl>
          <w:p>
            <w:pPr>
              <w:spacing w:line="360" w:lineRule="auto"/>
              <w:ind w:firstLine="480"/>
              <w:rPr>
                <w:rFonts w:ascii="Times New Roman" w:hAnsi="Times New Roman"/>
                <w:sz w:val="24"/>
              </w:rPr>
            </w:pPr>
            <w:r>
              <w:rPr>
                <w:rFonts w:ascii="Times New Roman" w:hAnsi="Times New Roman"/>
                <w:sz w:val="24"/>
              </w:rPr>
              <w:t>（</w:t>
            </w:r>
            <w:r>
              <w:rPr>
                <w:rFonts w:hint="eastAsia" w:ascii="Times New Roman" w:hAnsi="Times New Roman"/>
                <w:sz w:val="24"/>
              </w:rPr>
              <w:t>4</w:t>
            </w:r>
            <w:r>
              <w:rPr>
                <w:rFonts w:ascii="Times New Roman" w:hAnsi="Times New Roman"/>
                <w:sz w:val="24"/>
              </w:rPr>
              <w:t>）恶臭</w:t>
            </w:r>
          </w:p>
          <w:p>
            <w:pPr>
              <w:spacing w:line="360" w:lineRule="auto"/>
              <w:ind w:firstLine="480" w:firstLineChars="200"/>
              <w:rPr>
                <w:rFonts w:ascii="Times New Roman" w:hAnsi="Times New Roman"/>
                <w:kern w:val="0"/>
                <w:sz w:val="24"/>
              </w:rPr>
            </w:pPr>
            <w:r>
              <w:rPr>
                <w:rFonts w:ascii="Times New Roman" w:hAnsi="Times New Roman"/>
                <w:sz w:val="24"/>
              </w:rPr>
              <w:t>项目化粪池及</w:t>
            </w:r>
            <w:r>
              <w:rPr>
                <w:rFonts w:ascii="Times New Roman" w:hAnsi="Times New Roman"/>
                <w:kern w:val="0"/>
                <w:sz w:val="24"/>
              </w:rPr>
              <w:t>垃圾收集系统运行时会产生</w:t>
            </w:r>
            <w:r>
              <w:rPr>
                <w:rFonts w:hint="eastAsia" w:ascii="Times New Roman" w:hAnsi="Times New Roman"/>
                <w:kern w:val="0"/>
                <w:sz w:val="24"/>
              </w:rPr>
              <w:t>恶臭，</w:t>
            </w:r>
            <w:r>
              <w:rPr>
                <w:rFonts w:hint="eastAsia" w:ascii="Times New Roman" w:hAnsi="Times New Roman"/>
                <w:sz w:val="24"/>
              </w:rPr>
              <w:t>恶臭污染源源强核算采用类比法（污染源源强核算技术指南准则）进行核算，</w:t>
            </w:r>
            <w:r>
              <w:rPr>
                <w:rFonts w:hint="eastAsia" w:ascii="Times New Roman" w:hAnsi="Times New Roman"/>
                <w:bCs/>
                <w:sz w:val="24"/>
              </w:rPr>
              <w:t>据资料调查，恶臭的主要成分为氨、硫化氢和甲硫醇、三甲胺等脂肪族类物质，其嗅觉阈值如下：</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氨（</w:t>
            </w:r>
            <w:r>
              <w:rPr>
                <w:rFonts w:ascii="Times New Roman" w:hAnsi="Times New Roman"/>
                <w:sz w:val="24"/>
                <w:szCs w:val="24"/>
              </w:rPr>
              <w:t>NH</w:t>
            </w:r>
            <w:r>
              <w:rPr>
                <w:rFonts w:ascii="Times New Roman" w:hAnsi="Times New Roman"/>
                <w:sz w:val="24"/>
                <w:szCs w:val="24"/>
                <w:vertAlign w:val="subscript"/>
              </w:rPr>
              <w:t>3</w:t>
            </w:r>
            <w:r>
              <w:rPr>
                <w:rFonts w:hint="eastAsia" w:ascii="Times New Roman" w:hAnsi="Times New Roman"/>
                <w:sz w:val="24"/>
                <w:szCs w:val="24"/>
              </w:rPr>
              <w:t>）：强烈刺激性气体，嗅觉阈值为</w:t>
            </w:r>
            <w:r>
              <w:rPr>
                <w:rFonts w:ascii="Times New Roman" w:hAnsi="Times New Roman"/>
                <w:sz w:val="24"/>
                <w:szCs w:val="24"/>
              </w:rPr>
              <w:t>0.028mg/m</w:t>
            </w:r>
            <w:r>
              <w:rPr>
                <w:rFonts w:ascii="Times New Roman" w:hAnsi="Times New Roman"/>
                <w:sz w:val="24"/>
                <w:szCs w:val="24"/>
                <w:vertAlign w:val="superscript"/>
              </w:rPr>
              <w:t>3</w:t>
            </w:r>
            <w:r>
              <w:rPr>
                <w:rFonts w:hint="eastAsia" w:ascii="Times New Roman" w:hAnsi="Times New Roman"/>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硫化氢（</w:t>
            </w: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S</w:t>
            </w:r>
            <w:r>
              <w:rPr>
                <w:rFonts w:hint="eastAsia" w:ascii="Times New Roman" w:hAnsi="Times New Roman"/>
                <w:sz w:val="24"/>
                <w:szCs w:val="24"/>
              </w:rPr>
              <w:t>）：臭鸡蛋味气体，嗅觉阈值为</w:t>
            </w:r>
            <w:r>
              <w:rPr>
                <w:rFonts w:ascii="Times New Roman" w:hAnsi="Times New Roman"/>
                <w:sz w:val="24"/>
                <w:szCs w:val="24"/>
              </w:rPr>
              <w:t>0.0076mg/m</w:t>
            </w:r>
            <w:r>
              <w:rPr>
                <w:rFonts w:ascii="Times New Roman" w:hAnsi="Times New Roman"/>
                <w:sz w:val="24"/>
                <w:szCs w:val="24"/>
                <w:vertAlign w:val="superscript"/>
              </w:rPr>
              <w:t>3</w:t>
            </w:r>
            <w:r>
              <w:rPr>
                <w:rFonts w:hint="eastAsia" w:ascii="Times New Roman" w:hAnsi="Times New Roman"/>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三甲胺（</w:t>
            </w:r>
            <w:r>
              <w:rPr>
                <w:rFonts w:ascii="Times New Roman" w:hAnsi="Times New Roman"/>
                <w:sz w:val="24"/>
                <w:szCs w:val="24"/>
              </w:rPr>
              <w:t>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9</w:t>
            </w:r>
            <w:r>
              <w:rPr>
                <w:rFonts w:ascii="Times New Roman" w:hAnsi="Times New Roman"/>
                <w:sz w:val="24"/>
                <w:szCs w:val="24"/>
              </w:rPr>
              <w:t>N</w:t>
            </w:r>
            <w:r>
              <w:rPr>
                <w:rFonts w:hint="eastAsia" w:ascii="Times New Roman" w:hAnsi="Times New Roman"/>
                <w:sz w:val="24"/>
                <w:szCs w:val="24"/>
              </w:rPr>
              <w:t>）：氨和鱼腥味气体，嗅觉阈值为</w:t>
            </w:r>
            <w:r>
              <w:rPr>
                <w:rFonts w:ascii="Times New Roman" w:hAnsi="Times New Roman"/>
                <w:sz w:val="24"/>
                <w:szCs w:val="24"/>
              </w:rPr>
              <w:t>0.0026mg/m</w:t>
            </w:r>
            <w:r>
              <w:rPr>
                <w:rFonts w:ascii="Times New Roman" w:hAnsi="Times New Roman"/>
                <w:sz w:val="24"/>
                <w:szCs w:val="24"/>
                <w:vertAlign w:val="superscript"/>
              </w:rPr>
              <w:t>3</w:t>
            </w:r>
            <w:r>
              <w:rPr>
                <w:rFonts w:hint="eastAsia" w:ascii="Times New Roman" w:hAnsi="Times New Roman"/>
                <w:sz w:val="24"/>
                <w:szCs w:val="24"/>
              </w:rPr>
              <w:t>；</w:t>
            </w:r>
          </w:p>
          <w:p>
            <w:pPr>
              <w:spacing w:line="360" w:lineRule="auto"/>
              <w:ind w:firstLine="480" w:firstLineChars="200"/>
              <w:rPr>
                <w:rFonts w:ascii="Times New Roman" w:hAnsi="Times New Roman"/>
                <w:kern w:val="0"/>
                <w:sz w:val="24"/>
              </w:rPr>
            </w:pPr>
            <w:r>
              <w:rPr>
                <w:rFonts w:hint="eastAsia" w:ascii="Times New Roman" w:hAnsi="Times New Roman"/>
                <w:kern w:val="0"/>
                <w:sz w:val="24"/>
                <w:szCs w:val="24"/>
              </w:rPr>
              <w:t>甲硫醇（</w:t>
            </w:r>
            <w:r>
              <w:rPr>
                <w:rFonts w:ascii="Times New Roman" w:hAnsi="Times New Roman"/>
                <w:kern w:val="0"/>
                <w:sz w:val="24"/>
                <w:szCs w:val="24"/>
              </w:rPr>
              <w:t>CH</w:t>
            </w:r>
            <w:r>
              <w:rPr>
                <w:rFonts w:ascii="Times New Roman" w:hAnsi="Times New Roman"/>
                <w:kern w:val="0"/>
                <w:sz w:val="24"/>
                <w:szCs w:val="24"/>
                <w:vertAlign w:val="subscript"/>
              </w:rPr>
              <w:t>4</w:t>
            </w:r>
            <w:r>
              <w:rPr>
                <w:rFonts w:ascii="Times New Roman" w:hAnsi="Times New Roman"/>
                <w:kern w:val="0"/>
                <w:sz w:val="24"/>
                <w:szCs w:val="24"/>
              </w:rPr>
              <w:t>S</w:t>
            </w:r>
            <w:r>
              <w:rPr>
                <w:rFonts w:hint="eastAsia" w:ascii="Times New Roman" w:hAnsi="Times New Roman"/>
                <w:kern w:val="0"/>
                <w:sz w:val="24"/>
                <w:szCs w:val="24"/>
              </w:rPr>
              <w:t>）：特殊臭味气体，嗅觉阈值为</w:t>
            </w:r>
            <w:r>
              <w:rPr>
                <w:rFonts w:ascii="Times New Roman" w:hAnsi="Times New Roman"/>
                <w:kern w:val="0"/>
                <w:sz w:val="24"/>
                <w:szCs w:val="24"/>
              </w:rPr>
              <w:t>0.00021mg/m</w:t>
            </w:r>
            <w:r>
              <w:rPr>
                <w:rFonts w:ascii="Times New Roman" w:hAnsi="Times New Roman"/>
                <w:kern w:val="0"/>
                <w:sz w:val="24"/>
                <w:szCs w:val="24"/>
                <w:vertAlign w:val="superscript"/>
              </w:rPr>
              <w:t>3</w:t>
            </w:r>
            <w:r>
              <w:rPr>
                <w:rFonts w:hint="eastAsia" w:ascii="Times New Roman" w:hAnsi="Times New Roman"/>
                <w:kern w:val="0"/>
                <w:sz w:val="24"/>
                <w:szCs w:val="24"/>
              </w:rPr>
              <w:t>。</w:t>
            </w:r>
          </w:p>
          <w:p>
            <w:pPr>
              <w:spacing w:line="360" w:lineRule="auto"/>
              <w:ind w:firstLine="562" w:firstLineChars="200"/>
              <w:outlineLvl w:val="0"/>
              <w:rPr>
                <w:rFonts w:ascii="Times New Roman" w:hAnsi="Times New Roman"/>
                <w:b/>
                <w:sz w:val="28"/>
                <w:szCs w:val="28"/>
              </w:rPr>
            </w:pPr>
            <w:bookmarkStart w:id="39" w:name="_Toc482291046"/>
            <w:r>
              <w:rPr>
                <w:rFonts w:hint="eastAsia" w:ascii="Times New Roman" w:hAnsi="Times New Roman"/>
                <w:b/>
                <w:sz w:val="28"/>
                <w:szCs w:val="28"/>
              </w:rPr>
              <w:t>3、噪声</w:t>
            </w:r>
            <w:bookmarkEnd w:id="39"/>
          </w:p>
          <w:p>
            <w:pPr>
              <w:autoSpaceDE w:val="0"/>
              <w:autoSpaceDN w:val="0"/>
              <w:adjustRightInd w:val="0"/>
              <w:spacing w:line="360" w:lineRule="auto"/>
              <w:ind w:firstLine="480" w:firstLineChars="200"/>
              <w:rPr>
                <w:rFonts w:ascii="Times New Roman" w:hAnsi="Times New Roman"/>
                <w:sz w:val="24"/>
                <w:szCs w:val="28"/>
              </w:rPr>
            </w:pPr>
            <w:r>
              <w:rPr>
                <w:rFonts w:hint="eastAsia" w:ascii="Times New Roman" w:hAnsi="Times New Roman"/>
                <w:sz w:val="24"/>
                <w:szCs w:val="28"/>
              </w:rPr>
              <w:t>本项目</w:t>
            </w:r>
            <w:r>
              <w:rPr>
                <w:rFonts w:ascii="Times New Roman" w:hAnsi="Times New Roman"/>
                <w:sz w:val="24"/>
                <w:szCs w:val="28"/>
              </w:rPr>
              <w:t>的噪声源主要是职工人员生活噪声</w:t>
            </w:r>
            <w:r>
              <w:rPr>
                <w:rFonts w:hint="eastAsia" w:ascii="Times New Roman" w:hAnsi="Times New Roman"/>
                <w:sz w:val="24"/>
                <w:szCs w:val="28"/>
              </w:rPr>
              <w:t>、生产设备噪声以及</w:t>
            </w:r>
            <w:r>
              <w:rPr>
                <w:rFonts w:hint="eastAsia" w:ascii="Times New Roman" w:hAnsi="Times New Roman"/>
                <w:sz w:val="24"/>
              </w:rPr>
              <w:t>出入项目内的车辆排放的噪声。</w:t>
            </w:r>
            <w:r>
              <w:rPr>
                <w:rFonts w:ascii="Times New Roman" w:hAnsi="Times New Roman"/>
                <w:sz w:val="24"/>
                <w:szCs w:val="28"/>
              </w:rPr>
              <w:t>主要产噪设备及源强见表5-</w:t>
            </w:r>
            <w:r>
              <w:rPr>
                <w:rFonts w:hint="eastAsia" w:ascii="Times New Roman" w:hAnsi="Times New Roman"/>
                <w:sz w:val="24"/>
                <w:szCs w:val="28"/>
              </w:rPr>
              <w:t>16</w:t>
            </w:r>
            <w:r>
              <w:rPr>
                <w:rFonts w:ascii="Times New Roman" w:hAnsi="Times New Roman"/>
                <w:sz w:val="24"/>
                <w:szCs w:val="28"/>
              </w:rPr>
              <w:t>。</w:t>
            </w:r>
          </w:p>
          <w:p>
            <w:pPr>
              <w:snapToGrid w:val="0"/>
              <w:spacing w:line="360" w:lineRule="auto"/>
              <w:jc w:val="center"/>
              <w:rPr>
                <w:rFonts w:ascii="Times New Roman" w:hAnsi="Times New Roman"/>
                <w:b/>
                <w:sz w:val="24"/>
                <w:szCs w:val="24"/>
              </w:rPr>
            </w:pPr>
            <w:r>
              <w:rPr>
                <w:rFonts w:hint="eastAsia" w:ascii="Times New Roman" w:hAnsi="Times New Roman"/>
                <w:b/>
                <w:sz w:val="24"/>
                <w:szCs w:val="24"/>
              </w:rPr>
              <w:t>表</w:t>
            </w:r>
            <w:r>
              <w:rPr>
                <w:rFonts w:ascii="Times New Roman" w:hAnsi="Times New Roman"/>
                <w:b/>
                <w:sz w:val="24"/>
                <w:szCs w:val="24"/>
              </w:rPr>
              <w:t>5-</w:t>
            </w:r>
            <w:r>
              <w:rPr>
                <w:rFonts w:hint="eastAsia" w:ascii="Times New Roman" w:hAnsi="Times New Roman"/>
                <w:b/>
                <w:sz w:val="24"/>
                <w:szCs w:val="24"/>
              </w:rPr>
              <w:t>16  营运期噪声源强一览表</w:t>
            </w:r>
          </w:p>
          <w:tbl>
            <w:tblPr>
              <w:tblStyle w:val="27"/>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418"/>
              <w:gridCol w:w="2126"/>
              <w:gridCol w:w="1344"/>
              <w:gridCol w:w="134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Align w:val="center"/>
                </w:tcPr>
                <w:p>
                  <w:pPr>
                    <w:jc w:val="center"/>
                    <w:rPr>
                      <w:rFonts w:ascii="Times New Roman" w:hAnsi="Times New Roman"/>
                      <w:szCs w:val="21"/>
                    </w:rPr>
                  </w:pPr>
                  <w:r>
                    <w:rPr>
                      <w:rFonts w:ascii="Times New Roman" w:hAnsi="Times New Roman"/>
                      <w:szCs w:val="21"/>
                    </w:rPr>
                    <w:t>序号</w:t>
                  </w:r>
                </w:p>
              </w:tc>
              <w:tc>
                <w:tcPr>
                  <w:tcW w:w="1418" w:type="dxa"/>
                  <w:vAlign w:val="center"/>
                </w:tcPr>
                <w:p>
                  <w:pPr>
                    <w:jc w:val="center"/>
                    <w:rPr>
                      <w:rFonts w:ascii="Times New Roman" w:hAnsi="Times New Roman"/>
                      <w:szCs w:val="21"/>
                    </w:rPr>
                  </w:pPr>
                  <w:r>
                    <w:rPr>
                      <w:rFonts w:ascii="Times New Roman" w:hAnsi="Times New Roman"/>
                      <w:szCs w:val="21"/>
                    </w:rPr>
                    <w:t>噪声类型</w:t>
                  </w:r>
                </w:p>
              </w:tc>
              <w:tc>
                <w:tcPr>
                  <w:tcW w:w="2126" w:type="dxa"/>
                  <w:vAlign w:val="center"/>
                </w:tcPr>
                <w:p>
                  <w:pPr>
                    <w:jc w:val="center"/>
                    <w:rPr>
                      <w:rFonts w:ascii="Times New Roman" w:hAnsi="Times New Roman"/>
                      <w:szCs w:val="21"/>
                    </w:rPr>
                  </w:pPr>
                  <w:r>
                    <w:rPr>
                      <w:rFonts w:ascii="Times New Roman" w:hAnsi="Times New Roman"/>
                      <w:szCs w:val="21"/>
                    </w:rPr>
                    <w:t>噪声源</w:t>
                  </w:r>
                </w:p>
              </w:tc>
              <w:tc>
                <w:tcPr>
                  <w:tcW w:w="1344" w:type="dxa"/>
                  <w:vAlign w:val="center"/>
                </w:tcPr>
                <w:p>
                  <w:pPr>
                    <w:jc w:val="center"/>
                    <w:rPr>
                      <w:rFonts w:ascii="Times New Roman" w:hAnsi="Times New Roman"/>
                      <w:szCs w:val="21"/>
                    </w:rPr>
                  </w:pPr>
                  <w:r>
                    <w:rPr>
                      <w:rFonts w:hint="eastAsia" w:ascii="Times New Roman" w:hAnsi="Times New Roman"/>
                      <w:szCs w:val="21"/>
                    </w:rPr>
                    <w:t>数量</w:t>
                  </w:r>
                </w:p>
              </w:tc>
              <w:tc>
                <w:tcPr>
                  <w:tcW w:w="1344" w:type="dxa"/>
                  <w:vAlign w:val="center"/>
                </w:tcPr>
                <w:p>
                  <w:pPr>
                    <w:jc w:val="center"/>
                    <w:rPr>
                      <w:rFonts w:ascii="Times New Roman" w:hAnsi="Times New Roman"/>
                      <w:szCs w:val="21"/>
                    </w:rPr>
                  </w:pPr>
                  <w:r>
                    <w:rPr>
                      <w:rFonts w:ascii="Times New Roman" w:hAnsi="Times New Roman"/>
                      <w:szCs w:val="21"/>
                    </w:rPr>
                    <w:t>单台噪声源强 dB(A)</w:t>
                  </w:r>
                </w:p>
              </w:tc>
              <w:tc>
                <w:tcPr>
                  <w:tcW w:w="1559" w:type="dxa"/>
                  <w:vAlign w:val="center"/>
                </w:tcPr>
                <w:p>
                  <w:pPr>
                    <w:jc w:val="center"/>
                    <w:rPr>
                      <w:rFonts w:ascii="Times New Roman" w:hAnsi="Times New Roman"/>
                      <w:szCs w:val="21"/>
                    </w:rPr>
                  </w:pPr>
                  <w:r>
                    <w:rPr>
                      <w:rFonts w:hint="eastAsia" w:ascii="Times New Roman" w:hAnsi="Times New Roman"/>
                      <w:szCs w:val="21"/>
                    </w:rPr>
                    <w:t>叠加设备</w:t>
                  </w:r>
                  <w:r>
                    <w:rPr>
                      <w:rFonts w:ascii="Times New Roman" w:hAnsi="Times New Roman"/>
                      <w:szCs w:val="21"/>
                    </w:rPr>
                    <w:t>源强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Align w:val="center"/>
                </w:tcPr>
                <w:p>
                  <w:pPr>
                    <w:jc w:val="center"/>
                    <w:rPr>
                      <w:rFonts w:ascii="Times New Roman" w:hAnsi="Times New Roman"/>
                      <w:szCs w:val="21"/>
                    </w:rPr>
                  </w:pPr>
                  <w:r>
                    <w:rPr>
                      <w:rFonts w:ascii="Times New Roman" w:hAnsi="Times New Roman"/>
                      <w:szCs w:val="21"/>
                    </w:rPr>
                    <w:t>1</w:t>
                  </w:r>
                </w:p>
              </w:tc>
              <w:tc>
                <w:tcPr>
                  <w:tcW w:w="1418" w:type="dxa"/>
                  <w:vAlign w:val="center"/>
                </w:tcPr>
                <w:p>
                  <w:pPr>
                    <w:jc w:val="center"/>
                    <w:rPr>
                      <w:rFonts w:ascii="Times New Roman" w:hAnsi="Times New Roman"/>
                      <w:szCs w:val="21"/>
                    </w:rPr>
                  </w:pPr>
                  <w:r>
                    <w:rPr>
                      <w:rFonts w:ascii="Times New Roman" w:hAnsi="Times New Roman"/>
                      <w:szCs w:val="21"/>
                    </w:rPr>
                    <w:t>生活噪声</w:t>
                  </w:r>
                </w:p>
              </w:tc>
              <w:tc>
                <w:tcPr>
                  <w:tcW w:w="2126" w:type="dxa"/>
                  <w:vAlign w:val="center"/>
                </w:tcPr>
                <w:p>
                  <w:pPr>
                    <w:jc w:val="center"/>
                    <w:rPr>
                      <w:rFonts w:ascii="Times New Roman" w:hAnsi="Times New Roman"/>
                      <w:szCs w:val="21"/>
                    </w:rPr>
                  </w:pPr>
                  <w:r>
                    <w:rPr>
                      <w:rFonts w:ascii="Times New Roman" w:hAnsi="Times New Roman"/>
                      <w:szCs w:val="21"/>
                    </w:rPr>
                    <w:t>职工生活</w:t>
                  </w:r>
                </w:p>
              </w:tc>
              <w:tc>
                <w:tcPr>
                  <w:tcW w:w="1344" w:type="dxa"/>
                  <w:vAlign w:val="center"/>
                </w:tcPr>
                <w:p>
                  <w:pPr>
                    <w:jc w:val="center"/>
                    <w:rPr>
                      <w:rFonts w:ascii="Times New Roman" w:hAnsi="Times New Roman"/>
                      <w:szCs w:val="21"/>
                    </w:rPr>
                  </w:pPr>
                  <w:r>
                    <w:rPr>
                      <w:rFonts w:hint="eastAsia" w:ascii="Times New Roman" w:hAnsi="Times New Roman"/>
                      <w:szCs w:val="21"/>
                    </w:rPr>
                    <w:t>—</w:t>
                  </w:r>
                </w:p>
              </w:tc>
              <w:tc>
                <w:tcPr>
                  <w:tcW w:w="1344" w:type="dxa"/>
                  <w:vAlign w:val="center"/>
                </w:tcPr>
                <w:p>
                  <w:pPr>
                    <w:jc w:val="center"/>
                    <w:rPr>
                      <w:rFonts w:ascii="Times New Roman" w:hAnsi="Times New Roman"/>
                      <w:szCs w:val="21"/>
                    </w:rPr>
                  </w:pPr>
                  <w:r>
                    <w:rPr>
                      <w:rFonts w:hint="eastAsia" w:ascii="Times New Roman" w:hAnsi="Times New Roman"/>
                      <w:szCs w:val="21"/>
                    </w:rPr>
                    <w:t>—</w:t>
                  </w:r>
                </w:p>
              </w:tc>
              <w:tc>
                <w:tcPr>
                  <w:tcW w:w="1559" w:type="dxa"/>
                  <w:vAlign w:val="center"/>
                </w:tcPr>
                <w:p>
                  <w:pPr>
                    <w:jc w:val="center"/>
                    <w:rPr>
                      <w:rFonts w:ascii="Times New Roman" w:hAnsi="Times New Roman"/>
                      <w:szCs w:val="21"/>
                    </w:rPr>
                  </w:pPr>
                  <w:r>
                    <w:rPr>
                      <w:rFonts w:hint="eastAsia" w:ascii="Times New Roman" w:hAnsi="Times New Roman"/>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Align w:val="center"/>
                </w:tcPr>
                <w:p>
                  <w:pPr>
                    <w:jc w:val="center"/>
                    <w:rPr>
                      <w:rFonts w:ascii="Times New Roman" w:hAnsi="Times New Roman"/>
                      <w:szCs w:val="21"/>
                    </w:rPr>
                  </w:pPr>
                  <w:r>
                    <w:rPr>
                      <w:rFonts w:ascii="Times New Roman" w:hAnsi="Times New Roman"/>
                      <w:szCs w:val="21"/>
                    </w:rPr>
                    <w:t>2</w:t>
                  </w:r>
                </w:p>
              </w:tc>
              <w:tc>
                <w:tcPr>
                  <w:tcW w:w="1418" w:type="dxa"/>
                  <w:vMerge w:val="restart"/>
                  <w:vAlign w:val="center"/>
                </w:tcPr>
                <w:p>
                  <w:pPr>
                    <w:jc w:val="center"/>
                    <w:rPr>
                      <w:rFonts w:ascii="Times New Roman" w:hAnsi="Times New Roman"/>
                      <w:szCs w:val="21"/>
                    </w:rPr>
                  </w:pPr>
                  <w:r>
                    <w:rPr>
                      <w:rFonts w:hint="eastAsia" w:ascii="Times New Roman" w:hAnsi="Times New Roman"/>
                      <w:szCs w:val="21"/>
                    </w:rPr>
                    <w:t>生活</w:t>
                  </w:r>
                  <w:r>
                    <w:rPr>
                      <w:rFonts w:ascii="Times New Roman" w:hAnsi="Times New Roman"/>
                      <w:szCs w:val="21"/>
                    </w:rPr>
                    <w:t>区设备噪声</w:t>
                  </w:r>
                </w:p>
              </w:tc>
              <w:tc>
                <w:tcPr>
                  <w:tcW w:w="2126" w:type="dxa"/>
                  <w:vAlign w:val="center"/>
                </w:tcPr>
                <w:p>
                  <w:pPr>
                    <w:widowControl/>
                    <w:jc w:val="center"/>
                    <w:textAlignment w:val="center"/>
                    <w:rPr>
                      <w:rFonts w:ascii="Times New Roman" w:hAnsi="Times New Roman"/>
                      <w:kern w:val="0"/>
                      <w:szCs w:val="21"/>
                    </w:rPr>
                  </w:pPr>
                  <w:r>
                    <w:rPr>
                      <w:rFonts w:hint="eastAsia" w:ascii="Times New Roman" w:hAnsi="Times New Roman"/>
                      <w:kern w:val="0"/>
                      <w:szCs w:val="21"/>
                    </w:rPr>
                    <w:t>旋振筛</w:t>
                  </w:r>
                </w:p>
              </w:tc>
              <w:tc>
                <w:tcPr>
                  <w:tcW w:w="1344" w:type="dxa"/>
                  <w:vAlign w:val="center"/>
                </w:tcPr>
                <w:p>
                  <w:pPr>
                    <w:jc w:val="center"/>
                    <w:rPr>
                      <w:rFonts w:ascii="Times New Roman" w:hAnsi="Times New Roman"/>
                      <w:szCs w:val="21"/>
                    </w:rPr>
                  </w:pPr>
                  <w:r>
                    <w:rPr>
                      <w:rFonts w:hint="eastAsia" w:ascii="Times New Roman" w:hAnsi="Times New Roman"/>
                      <w:szCs w:val="21"/>
                    </w:rPr>
                    <w:t>1台</w:t>
                  </w:r>
                </w:p>
              </w:tc>
              <w:tc>
                <w:tcPr>
                  <w:tcW w:w="1344" w:type="dxa"/>
                  <w:vAlign w:val="center"/>
                </w:tcPr>
                <w:p>
                  <w:pPr>
                    <w:jc w:val="center"/>
                    <w:rPr>
                      <w:rFonts w:ascii="Times New Roman" w:hAnsi="Times New Roman"/>
                      <w:szCs w:val="21"/>
                    </w:rPr>
                  </w:pPr>
                  <w:r>
                    <w:rPr>
                      <w:rFonts w:hint="eastAsia" w:ascii="Times New Roman" w:hAnsi="Times New Roman"/>
                      <w:szCs w:val="21"/>
                    </w:rPr>
                    <w:t>80</w:t>
                  </w:r>
                </w:p>
              </w:tc>
              <w:tc>
                <w:tcPr>
                  <w:tcW w:w="1559" w:type="dxa"/>
                  <w:vAlign w:val="center"/>
                </w:tcPr>
                <w:p>
                  <w:pPr>
                    <w:jc w:val="center"/>
                    <w:rPr>
                      <w:rFonts w:ascii="Times New Roman" w:hAnsi="Times New Roman"/>
                      <w:szCs w:val="21"/>
                    </w:rPr>
                  </w:pPr>
                  <w:r>
                    <w:rPr>
                      <w:rFonts w:hint="eastAsia" w:ascii="Times New Roman" w:hAnsi="Times New Roman"/>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Align w:val="center"/>
                </w:tcPr>
                <w:p>
                  <w:pPr>
                    <w:jc w:val="center"/>
                    <w:rPr>
                      <w:rFonts w:ascii="Times New Roman" w:hAnsi="Times New Roman"/>
                      <w:szCs w:val="21"/>
                    </w:rPr>
                  </w:pPr>
                  <w:r>
                    <w:rPr>
                      <w:rFonts w:ascii="Times New Roman" w:hAnsi="Times New Roman"/>
                      <w:szCs w:val="21"/>
                    </w:rPr>
                    <w:t>3</w:t>
                  </w:r>
                </w:p>
              </w:tc>
              <w:tc>
                <w:tcPr>
                  <w:tcW w:w="1418" w:type="dxa"/>
                  <w:vMerge w:val="continue"/>
                  <w:vAlign w:val="center"/>
                </w:tcPr>
                <w:p>
                  <w:pPr>
                    <w:jc w:val="center"/>
                    <w:rPr>
                      <w:rFonts w:ascii="Times New Roman" w:hAnsi="Times New Roman"/>
                      <w:szCs w:val="21"/>
                    </w:rPr>
                  </w:pPr>
                </w:p>
              </w:tc>
              <w:tc>
                <w:tcPr>
                  <w:tcW w:w="2126" w:type="dxa"/>
                  <w:vAlign w:val="center"/>
                </w:tcPr>
                <w:p>
                  <w:pPr>
                    <w:widowControl/>
                    <w:jc w:val="center"/>
                    <w:textAlignment w:val="center"/>
                    <w:rPr>
                      <w:rFonts w:ascii="Times New Roman" w:hAnsi="Times New Roman"/>
                      <w:kern w:val="0"/>
                      <w:szCs w:val="21"/>
                    </w:rPr>
                  </w:pPr>
                  <w:r>
                    <w:rPr>
                      <w:rFonts w:hint="eastAsia" w:ascii="Times New Roman" w:hAnsi="Times New Roman"/>
                      <w:kern w:val="0"/>
                      <w:szCs w:val="21"/>
                    </w:rPr>
                    <w:t>去石机</w:t>
                  </w:r>
                </w:p>
              </w:tc>
              <w:tc>
                <w:tcPr>
                  <w:tcW w:w="1344" w:type="dxa"/>
                  <w:vAlign w:val="center"/>
                </w:tcPr>
                <w:p>
                  <w:pPr>
                    <w:jc w:val="center"/>
                    <w:rPr>
                      <w:rFonts w:ascii="Times New Roman" w:hAnsi="Times New Roman"/>
                      <w:szCs w:val="21"/>
                    </w:rPr>
                  </w:pPr>
                  <w:r>
                    <w:rPr>
                      <w:rFonts w:hint="eastAsia" w:ascii="Times New Roman" w:hAnsi="Times New Roman"/>
                      <w:szCs w:val="21"/>
                    </w:rPr>
                    <w:t>2台</w:t>
                  </w:r>
                </w:p>
              </w:tc>
              <w:tc>
                <w:tcPr>
                  <w:tcW w:w="1344" w:type="dxa"/>
                  <w:vAlign w:val="center"/>
                </w:tcPr>
                <w:p>
                  <w:pPr>
                    <w:jc w:val="center"/>
                    <w:rPr>
                      <w:rFonts w:ascii="Times New Roman" w:hAnsi="Times New Roman"/>
                      <w:szCs w:val="21"/>
                    </w:rPr>
                  </w:pPr>
                  <w:r>
                    <w:rPr>
                      <w:rFonts w:hint="eastAsia" w:ascii="Times New Roman" w:hAnsi="Times New Roman"/>
                      <w:szCs w:val="21"/>
                    </w:rPr>
                    <w:t>75</w:t>
                  </w:r>
                </w:p>
              </w:tc>
              <w:tc>
                <w:tcPr>
                  <w:tcW w:w="1559" w:type="dxa"/>
                  <w:vAlign w:val="center"/>
                </w:tcPr>
                <w:p>
                  <w:pPr>
                    <w:jc w:val="center"/>
                    <w:rPr>
                      <w:rFonts w:ascii="Times New Roman" w:hAnsi="Times New Roman"/>
                      <w:szCs w:val="21"/>
                    </w:rPr>
                  </w:pPr>
                  <w:r>
                    <w:rPr>
                      <w:rFonts w:hint="eastAsia" w:ascii="Times New Roman" w:hAnsi="Times New Roman"/>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Align w:val="center"/>
                </w:tcPr>
                <w:p>
                  <w:pPr>
                    <w:jc w:val="center"/>
                    <w:rPr>
                      <w:rFonts w:ascii="Times New Roman" w:hAnsi="Times New Roman"/>
                      <w:szCs w:val="21"/>
                    </w:rPr>
                  </w:pPr>
                  <w:r>
                    <w:rPr>
                      <w:rFonts w:ascii="Times New Roman" w:hAnsi="Times New Roman"/>
                      <w:szCs w:val="21"/>
                    </w:rPr>
                    <w:t>4</w:t>
                  </w:r>
                </w:p>
              </w:tc>
              <w:tc>
                <w:tcPr>
                  <w:tcW w:w="1418" w:type="dxa"/>
                  <w:vMerge w:val="continue"/>
                  <w:vAlign w:val="center"/>
                </w:tcPr>
                <w:p>
                  <w:pPr>
                    <w:jc w:val="center"/>
                    <w:rPr>
                      <w:rFonts w:ascii="Times New Roman" w:hAnsi="Times New Roman"/>
                      <w:szCs w:val="21"/>
                    </w:rPr>
                  </w:pPr>
                </w:p>
              </w:tc>
              <w:tc>
                <w:tcPr>
                  <w:tcW w:w="2126" w:type="dxa"/>
                  <w:vAlign w:val="center"/>
                </w:tcPr>
                <w:p>
                  <w:pPr>
                    <w:widowControl/>
                    <w:jc w:val="center"/>
                    <w:textAlignment w:val="center"/>
                    <w:rPr>
                      <w:rFonts w:ascii="Times New Roman" w:hAnsi="Times New Roman"/>
                      <w:kern w:val="0"/>
                      <w:szCs w:val="21"/>
                    </w:rPr>
                  </w:pPr>
                  <w:r>
                    <w:rPr>
                      <w:rFonts w:hint="eastAsia" w:ascii="Times New Roman" w:hAnsi="Times New Roman"/>
                      <w:kern w:val="0"/>
                      <w:szCs w:val="21"/>
                    </w:rPr>
                    <w:t>砻谷机</w:t>
                  </w:r>
                </w:p>
              </w:tc>
              <w:tc>
                <w:tcPr>
                  <w:tcW w:w="1344" w:type="dxa"/>
                  <w:vAlign w:val="center"/>
                </w:tcPr>
                <w:p>
                  <w:pPr>
                    <w:jc w:val="center"/>
                    <w:rPr>
                      <w:rFonts w:ascii="Times New Roman" w:hAnsi="Times New Roman"/>
                      <w:szCs w:val="21"/>
                    </w:rPr>
                  </w:pPr>
                  <w:r>
                    <w:rPr>
                      <w:rFonts w:hint="eastAsia" w:ascii="Times New Roman" w:hAnsi="Times New Roman"/>
                      <w:szCs w:val="21"/>
                    </w:rPr>
                    <w:t>1台</w:t>
                  </w:r>
                </w:p>
              </w:tc>
              <w:tc>
                <w:tcPr>
                  <w:tcW w:w="1344" w:type="dxa"/>
                  <w:vAlign w:val="center"/>
                </w:tcPr>
                <w:p>
                  <w:pPr>
                    <w:jc w:val="center"/>
                    <w:rPr>
                      <w:rFonts w:ascii="Times New Roman" w:hAnsi="Times New Roman"/>
                      <w:szCs w:val="21"/>
                    </w:rPr>
                  </w:pPr>
                  <w:r>
                    <w:rPr>
                      <w:rFonts w:hint="eastAsia" w:ascii="Times New Roman" w:hAnsi="Times New Roman"/>
                      <w:szCs w:val="21"/>
                    </w:rPr>
                    <w:t>75</w:t>
                  </w:r>
                </w:p>
              </w:tc>
              <w:tc>
                <w:tcPr>
                  <w:tcW w:w="1559" w:type="dxa"/>
                  <w:vAlign w:val="center"/>
                </w:tcPr>
                <w:p>
                  <w:pPr>
                    <w:jc w:val="center"/>
                    <w:rPr>
                      <w:rFonts w:ascii="Times New Roman" w:hAnsi="Times New Roman"/>
                      <w:szCs w:val="21"/>
                    </w:rPr>
                  </w:pPr>
                  <w:r>
                    <w:rPr>
                      <w:rFonts w:hint="eastAsia" w:ascii="Times New Roman" w:hAnsi="Times New Roman"/>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Align w:val="center"/>
                </w:tcPr>
                <w:p>
                  <w:pPr>
                    <w:jc w:val="center"/>
                    <w:rPr>
                      <w:rFonts w:ascii="Times New Roman" w:hAnsi="Times New Roman"/>
                      <w:szCs w:val="21"/>
                    </w:rPr>
                  </w:pPr>
                  <w:r>
                    <w:rPr>
                      <w:rFonts w:hint="eastAsia" w:ascii="Times New Roman" w:hAnsi="Times New Roman"/>
                      <w:szCs w:val="21"/>
                    </w:rPr>
                    <w:t>5</w:t>
                  </w:r>
                </w:p>
              </w:tc>
              <w:tc>
                <w:tcPr>
                  <w:tcW w:w="1418" w:type="dxa"/>
                  <w:vMerge w:val="continue"/>
                  <w:vAlign w:val="center"/>
                </w:tcPr>
                <w:p>
                  <w:pPr>
                    <w:jc w:val="center"/>
                    <w:rPr>
                      <w:rFonts w:ascii="Times New Roman" w:hAnsi="Times New Roman"/>
                      <w:szCs w:val="21"/>
                    </w:rPr>
                  </w:pPr>
                </w:p>
              </w:tc>
              <w:tc>
                <w:tcPr>
                  <w:tcW w:w="2126" w:type="dxa"/>
                  <w:vAlign w:val="center"/>
                </w:tcPr>
                <w:p>
                  <w:pPr>
                    <w:widowControl/>
                    <w:jc w:val="center"/>
                    <w:textAlignment w:val="center"/>
                    <w:rPr>
                      <w:rFonts w:ascii="Times New Roman" w:hAnsi="Times New Roman"/>
                      <w:kern w:val="0"/>
                      <w:szCs w:val="21"/>
                    </w:rPr>
                  </w:pPr>
                  <w:r>
                    <w:rPr>
                      <w:rFonts w:hint="eastAsia" w:ascii="Times New Roman" w:hAnsi="Times New Roman"/>
                      <w:kern w:val="0"/>
                      <w:szCs w:val="21"/>
                    </w:rPr>
                    <w:t>重力筛</w:t>
                  </w:r>
                </w:p>
              </w:tc>
              <w:tc>
                <w:tcPr>
                  <w:tcW w:w="1344" w:type="dxa"/>
                  <w:vAlign w:val="center"/>
                </w:tcPr>
                <w:p>
                  <w:pPr>
                    <w:jc w:val="center"/>
                    <w:rPr>
                      <w:rFonts w:ascii="Times New Roman" w:hAnsi="Times New Roman"/>
                      <w:szCs w:val="21"/>
                    </w:rPr>
                  </w:pPr>
                  <w:r>
                    <w:rPr>
                      <w:rFonts w:ascii="Times New Roman" w:hAnsi="Times New Roman"/>
                      <w:szCs w:val="21"/>
                    </w:rPr>
                    <w:t>1</w:t>
                  </w:r>
                  <w:r>
                    <w:rPr>
                      <w:rFonts w:hint="eastAsia" w:ascii="Times New Roman" w:hAnsi="Times New Roman"/>
                      <w:szCs w:val="21"/>
                    </w:rPr>
                    <w:t>台</w:t>
                  </w:r>
                </w:p>
              </w:tc>
              <w:tc>
                <w:tcPr>
                  <w:tcW w:w="1344" w:type="dxa"/>
                  <w:vAlign w:val="center"/>
                </w:tcPr>
                <w:p>
                  <w:pPr>
                    <w:jc w:val="center"/>
                    <w:rPr>
                      <w:rFonts w:ascii="Times New Roman" w:hAnsi="Times New Roman"/>
                      <w:szCs w:val="21"/>
                    </w:rPr>
                  </w:pPr>
                  <w:r>
                    <w:rPr>
                      <w:rFonts w:ascii="Times New Roman" w:hAnsi="Times New Roman"/>
                      <w:szCs w:val="21"/>
                    </w:rPr>
                    <w:t>8</w:t>
                  </w:r>
                  <w:r>
                    <w:rPr>
                      <w:rFonts w:hint="eastAsia" w:ascii="Times New Roman" w:hAnsi="Times New Roman"/>
                      <w:szCs w:val="21"/>
                    </w:rPr>
                    <w:t>5</w:t>
                  </w:r>
                </w:p>
              </w:tc>
              <w:tc>
                <w:tcPr>
                  <w:tcW w:w="1559" w:type="dxa"/>
                  <w:vAlign w:val="center"/>
                </w:tcPr>
                <w:p>
                  <w:pPr>
                    <w:jc w:val="center"/>
                    <w:rPr>
                      <w:rFonts w:ascii="Times New Roman" w:hAnsi="Times New Roman"/>
                      <w:szCs w:val="21"/>
                    </w:rPr>
                  </w:pPr>
                  <w:r>
                    <w:rPr>
                      <w:rFonts w:ascii="Times New Roman" w:hAnsi="Times New Roman"/>
                      <w:szCs w:val="21"/>
                    </w:rPr>
                    <w:t>8</w:t>
                  </w:r>
                  <w:r>
                    <w:rPr>
                      <w:rFonts w:hint="eastAsia" w:ascii="Times New Roman" w:hAnsi="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Align w:val="center"/>
                </w:tcPr>
                <w:p>
                  <w:pPr>
                    <w:jc w:val="center"/>
                    <w:rPr>
                      <w:rFonts w:ascii="Times New Roman" w:hAnsi="Times New Roman"/>
                      <w:szCs w:val="21"/>
                    </w:rPr>
                  </w:pPr>
                  <w:r>
                    <w:rPr>
                      <w:rFonts w:hint="eastAsia" w:ascii="Times New Roman" w:hAnsi="Times New Roman"/>
                      <w:szCs w:val="21"/>
                    </w:rPr>
                    <w:t>6</w:t>
                  </w:r>
                </w:p>
              </w:tc>
              <w:tc>
                <w:tcPr>
                  <w:tcW w:w="1418" w:type="dxa"/>
                  <w:vMerge w:val="continue"/>
                  <w:vAlign w:val="center"/>
                </w:tcPr>
                <w:p>
                  <w:pPr>
                    <w:jc w:val="center"/>
                    <w:rPr>
                      <w:rFonts w:ascii="Times New Roman" w:hAnsi="Times New Roman"/>
                      <w:szCs w:val="21"/>
                    </w:rPr>
                  </w:pPr>
                </w:p>
              </w:tc>
              <w:tc>
                <w:tcPr>
                  <w:tcW w:w="2126" w:type="dxa"/>
                  <w:vAlign w:val="center"/>
                </w:tcPr>
                <w:p>
                  <w:pPr>
                    <w:widowControl/>
                    <w:jc w:val="center"/>
                    <w:textAlignment w:val="center"/>
                    <w:rPr>
                      <w:rFonts w:ascii="Times New Roman" w:hAnsi="Times New Roman"/>
                      <w:kern w:val="0"/>
                      <w:szCs w:val="21"/>
                    </w:rPr>
                  </w:pPr>
                  <w:r>
                    <w:rPr>
                      <w:rFonts w:hint="eastAsia" w:ascii="Times New Roman" w:hAnsi="Times New Roman"/>
                      <w:kern w:val="0"/>
                      <w:szCs w:val="21"/>
                    </w:rPr>
                    <w:t>碾米机</w:t>
                  </w:r>
                </w:p>
              </w:tc>
              <w:tc>
                <w:tcPr>
                  <w:tcW w:w="1344" w:type="dxa"/>
                  <w:vAlign w:val="center"/>
                </w:tcPr>
                <w:p>
                  <w:pPr>
                    <w:jc w:val="center"/>
                    <w:rPr>
                      <w:rFonts w:ascii="Times New Roman" w:hAnsi="Times New Roman"/>
                      <w:szCs w:val="21"/>
                    </w:rPr>
                  </w:pPr>
                  <w:r>
                    <w:rPr>
                      <w:rFonts w:hint="eastAsia" w:ascii="Times New Roman" w:hAnsi="Times New Roman"/>
                      <w:szCs w:val="21"/>
                    </w:rPr>
                    <w:t>3台</w:t>
                  </w:r>
                </w:p>
              </w:tc>
              <w:tc>
                <w:tcPr>
                  <w:tcW w:w="1344" w:type="dxa"/>
                  <w:vAlign w:val="center"/>
                </w:tcPr>
                <w:p>
                  <w:pPr>
                    <w:jc w:val="center"/>
                    <w:rPr>
                      <w:rFonts w:ascii="Times New Roman" w:hAnsi="Times New Roman"/>
                      <w:szCs w:val="21"/>
                    </w:rPr>
                  </w:pPr>
                  <w:r>
                    <w:rPr>
                      <w:rFonts w:hint="eastAsia" w:ascii="Times New Roman" w:hAnsi="Times New Roman"/>
                      <w:szCs w:val="21"/>
                    </w:rPr>
                    <w:t>7</w:t>
                  </w:r>
                  <w:r>
                    <w:rPr>
                      <w:rFonts w:ascii="Times New Roman" w:hAnsi="Times New Roman"/>
                      <w:szCs w:val="21"/>
                    </w:rPr>
                    <w:t>5</w:t>
                  </w:r>
                </w:p>
              </w:tc>
              <w:tc>
                <w:tcPr>
                  <w:tcW w:w="1559" w:type="dxa"/>
                  <w:vAlign w:val="center"/>
                </w:tcPr>
                <w:p>
                  <w:pPr>
                    <w:jc w:val="center"/>
                    <w:rPr>
                      <w:rFonts w:ascii="Times New Roman" w:hAnsi="Times New Roman"/>
                      <w:szCs w:val="21"/>
                    </w:rPr>
                  </w:pPr>
                  <w:r>
                    <w:rPr>
                      <w:rFonts w:hint="eastAsia" w:ascii="Times New Roman" w:hAnsi="Times New Roman"/>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Align w:val="center"/>
                </w:tcPr>
                <w:p>
                  <w:pPr>
                    <w:jc w:val="center"/>
                    <w:rPr>
                      <w:rFonts w:ascii="Times New Roman" w:hAnsi="Times New Roman"/>
                      <w:szCs w:val="21"/>
                    </w:rPr>
                  </w:pPr>
                  <w:r>
                    <w:rPr>
                      <w:rFonts w:hint="eastAsia" w:ascii="Times New Roman" w:hAnsi="Times New Roman"/>
                      <w:szCs w:val="21"/>
                    </w:rPr>
                    <w:t>7</w:t>
                  </w:r>
                </w:p>
              </w:tc>
              <w:tc>
                <w:tcPr>
                  <w:tcW w:w="1418" w:type="dxa"/>
                  <w:vMerge w:val="continue"/>
                  <w:vAlign w:val="center"/>
                </w:tcPr>
                <w:p>
                  <w:pPr>
                    <w:jc w:val="center"/>
                    <w:rPr>
                      <w:rFonts w:ascii="Times New Roman" w:hAnsi="Times New Roman"/>
                      <w:szCs w:val="21"/>
                    </w:rPr>
                  </w:pPr>
                </w:p>
              </w:tc>
              <w:tc>
                <w:tcPr>
                  <w:tcW w:w="2126" w:type="dxa"/>
                  <w:vAlign w:val="center"/>
                </w:tcPr>
                <w:p>
                  <w:pPr>
                    <w:widowControl/>
                    <w:jc w:val="center"/>
                    <w:textAlignment w:val="center"/>
                    <w:rPr>
                      <w:rFonts w:ascii="Times New Roman" w:hAnsi="Times New Roman"/>
                      <w:kern w:val="0"/>
                      <w:szCs w:val="21"/>
                    </w:rPr>
                  </w:pPr>
                  <w:r>
                    <w:rPr>
                      <w:rFonts w:hint="eastAsia" w:ascii="Times New Roman" w:hAnsi="Times New Roman"/>
                      <w:kern w:val="0"/>
                      <w:szCs w:val="21"/>
                    </w:rPr>
                    <w:t>白米分级筛</w:t>
                  </w:r>
                </w:p>
              </w:tc>
              <w:tc>
                <w:tcPr>
                  <w:tcW w:w="1344" w:type="dxa"/>
                  <w:vAlign w:val="center"/>
                </w:tcPr>
                <w:p>
                  <w:pPr>
                    <w:jc w:val="center"/>
                    <w:rPr>
                      <w:rFonts w:ascii="Times New Roman" w:hAnsi="Times New Roman"/>
                      <w:szCs w:val="21"/>
                    </w:rPr>
                  </w:pPr>
                  <w:r>
                    <w:rPr>
                      <w:rFonts w:hint="eastAsia" w:ascii="Times New Roman" w:hAnsi="Times New Roman"/>
                      <w:szCs w:val="21"/>
                    </w:rPr>
                    <w:t>2台</w:t>
                  </w:r>
                </w:p>
              </w:tc>
              <w:tc>
                <w:tcPr>
                  <w:tcW w:w="1344" w:type="dxa"/>
                  <w:vAlign w:val="center"/>
                </w:tcPr>
                <w:p>
                  <w:pPr>
                    <w:jc w:val="center"/>
                    <w:rPr>
                      <w:rFonts w:ascii="Times New Roman" w:hAnsi="Times New Roman"/>
                      <w:szCs w:val="21"/>
                    </w:rPr>
                  </w:pPr>
                  <w:r>
                    <w:rPr>
                      <w:rFonts w:hint="eastAsia" w:ascii="Times New Roman" w:hAnsi="Times New Roman"/>
                      <w:szCs w:val="21"/>
                    </w:rPr>
                    <w:t>7</w:t>
                  </w:r>
                  <w:r>
                    <w:rPr>
                      <w:rFonts w:ascii="Times New Roman" w:hAnsi="Times New Roman"/>
                      <w:szCs w:val="21"/>
                    </w:rPr>
                    <w:t>5</w:t>
                  </w:r>
                </w:p>
              </w:tc>
              <w:tc>
                <w:tcPr>
                  <w:tcW w:w="1559" w:type="dxa"/>
                  <w:vAlign w:val="center"/>
                </w:tcPr>
                <w:p>
                  <w:pPr>
                    <w:jc w:val="center"/>
                    <w:rPr>
                      <w:rFonts w:ascii="Times New Roman" w:hAnsi="Times New Roman"/>
                      <w:szCs w:val="21"/>
                    </w:rPr>
                  </w:pPr>
                  <w:r>
                    <w:rPr>
                      <w:rFonts w:hint="eastAsia" w:ascii="Times New Roman" w:hAnsi="Times New Roman"/>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Align w:val="center"/>
                </w:tcPr>
                <w:p>
                  <w:pPr>
                    <w:jc w:val="center"/>
                    <w:rPr>
                      <w:rFonts w:ascii="Times New Roman" w:hAnsi="Times New Roman"/>
                      <w:szCs w:val="21"/>
                    </w:rPr>
                  </w:pPr>
                  <w:r>
                    <w:rPr>
                      <w:rFonts w:hint="eastAsia" w:ascii="Times New Roman" w:hAnsi="Times New Roman"/>
                      <w:szCs w:val="21"/>
                    </w:rPr>
                    <w:t>8</w:t>
                  </w:r>
                </w:p>
              </w:tc>
              <w:tc>
                <w:tcPr>
                  <w:tcW w:w="1418" w:type="dxa"/>
                  <w:vMerge w:val="continue"/>
                  <w:vAlign w:val="center"/>
                </w:tcPr>
                <w:p>
                  <w:pPr>
                    <w:jc w:val="center"/>
                    <w:rPr>
                      <w:rFonts w:ascii="Times New Roman" w:hAnsi="Times New Roman"/>
                      <w:szCs w:val="21"/>
                    </w:rPr>
                  </w:pPr>
                </w:p>
              </w:tc>
              <w:tc>
                <w:tcPr>
                  <w:tcW w:w="2126" w:type="dxa"/>
                  <w:vAlign w:val="center"/>
                </w:tcPr>
                <w:p>
                  <w:pPr>
                    <w:widowControl/>
                    <w:jc w:val="center"/>
                    <w:textAlignment w:val="center"/>
                    <w:rPr>
                      <w:rFonts w:ascii="Times New Roman" w:hAnsi="Times New Roman"/>
                      <w:kern w:val="0"/>
                      <w:szCs w:val="21"/>
                    </w:rPr>
                  </w:pPr>
                  <w:r>
                    <w:rPr>
                      <w:rFonts w:hint="eastAsia" w:ascii="Times New Roman" w:hAnsi="Times New Roman"/>
                      <w:kern w:val="0"/>
                      <w:szCs w:val="21"/>
                    </w:rPr>
                    <w:t>大米抛光机</w:t>
                  </w:r>
                </w:p>
              </w:tc>
              <w:tc>
                <w:tcPr>
                  <w:tcW w:w="1344" w:type="dxa"/>
                  <w:vAlign w:val="center"/>
                </w:tcPr>
                <w:p>
                  <w:pPr>
                    <w:jc w:val="center"/>
                    <w:rPr>
                      <w:rFonts w:ascii="Times New Roman" w:hAnsi="Times New Roman"/>
                      <w:szCs w:val="21"/>
                    </w:rPr>
                  </w:pPr>
                  <w:r>
                    <w:rPr>
                      <w:rFonts w:hint="eastAsia" w:ascii="Times New Roman" w:hAnsi="Times New Roman"/>
                      <w:szCs w:val="21"/>
                    </w:rPr>
                    <w:t>6台</w:t>
                  </w:r>
                </w:p>
              </w:tc>
              <w:tc>
                <w:tcPr>
                  <w:tcW w:w="1344" w:type="dxa"/>
                  <w:vAlign w:val="center"/>
                </w:tcPr>
                <w:p>
                  <w:pPr>
                    <w:jc w:val="center"/>
                    <w:rPr>
                      <w:rFonts w:ascii="Times New Roman" w:hAnsi="Times New Roman"/>
                      <w:szCs w:val="21"/>
                    </w:rPr>
                  </w:pPr>
                  <w:r>
                    <w:rPr>
                      <w:rFonts w:hint="eastAsia" w:ascii="Times New Roman" w:hAnsi="Times New Roman"/>
                      <w:szCs w:val="21"/>
                    </w:rPr>
                    <w:t>70</w:t>
                  </w:r>
                </w:p>
              </w:tc>
              <w:tc>
                <w:tcPr>
                  <w:tcW w:w="1559" w:type="dxa"/>
                  <w:vAlign w:val="center"/>
                </w:tcPr>
                <w:p>
                  <w:pPr>
                    <w:jc w:val="center"/>
                    <w:rPr>
                      <w:rFonts w:ascii="Times New Roman" w:hAnsi="Times New Roman"/>
                      <w:szCs w:val="21"/>
                    </w:rPr>
                  </w:pPr>
                  <w:r>
                    <w:rPr>
                      <w:rFonts w:hint="eastAsia" w:ascii="Times New Roman" w:hAnsi="Times New Roman"/>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Align w:val="center"/>
                </w:tcPr>
                <w:p>
                  <w:pPr>
                    <w:jc w:val="center"/>
                    <w:rPr>
                      <w:rFonts w:ascii="Times New Roman" w:hAnsi="Times New Roman"/>
                      <w:szCs w:val="21"/>
                    </w:rPr>
                  </w:pPr>
                  <w:r>
                    <w:rPr>
                      <w:rFonts w:hint="eastAsia" w:ascii="Times New Roman" w:hAnsi="Times New Roman"/>
                      <w:szCs w:val="21"/>
                    </w:rPr>
                    <w:t>9</w:t>
                  </w:r>
                </w:p>
              </w:tc>
              <w:tc>
                <w:tcPr>
                  <w:tcW w:w="1418" w:type="dxa"/>
                  <w:vMerge w:val="continue"/>
                  <w:vAlign w:val="center"/>
                </w:tcPr>
                <w:p>
                  <w:pPr>
                    <w:jc w:val="center"/>
                    <w:rPr>
                      <w:rFonts w:ascii="Times New Roman" w:hAnsi="Times New Roman"/>
                      <w:szCs w:val="21"/>
                    </w:rPr>
                  </w:pPr>
                </w:p>
              </w:tc>
              <w:tc>
                <w:tcPr>
                  <w:tcW w:w="2126" w:type="dxa"/>
                  <w:vAlign w:val="center"/>
                </w:tcPr>
                <w:p>
                  <w:pPr>
                    <w:widowControl/>
                    <w:jc w:val="center"/>
                    <w:textAlignment w:val="center"/>
                    <w:rPr>
                      <w:rFonts w:ascii="Times New Roman" w:hAnsi="Times New Roman"/>
                      <w:kern w:val="0"/>
                      <w:szCs w:val="21"/>
                    </w:rPr>
                  </w:pPr>
                  <w:r>
                    <w:rPr>
                      <w:rFonts w:hint="eastAsia" w:ascii="Times New Roman" w:hAnsi="Times New Roman"/>
                      <w:kern w:val="0"/>
                      <w:szCs w:val="21"/>
                    </w:rPr>
                    <w:t>大米色选机</w:t>
                  </w:r>
                </w:p>
              </w:tc>
              <w:tc>
                <w:tcPr>
                  <w:tcW w:w="1344" w:type="dxa"/>
                  <w:vAlign w:val="center"/>
                </w:tcPr>
                <w:p>
                  <w:pPr>
                    <w:jc w:val="center"/>
                    <w:rPr>
                      <w:rFonts w:ascii="Times New Roman" w:hAnsi="Times New Roman"/>
                      <w:szCs w:val="21"/>
                    </w:rPr>
                  </w:pPr>
                  <w:r>
                    <w:rPr>
                      <w:rFonts w:hint="eastAsia" w:ascii="Times New Roman" w:hAnsi="Times New Roman"/>
                      <w:szCs w:val="21"/>
                    </w:rPr>
                    <w:t>4台</w:t>
                  </w:r>
                </w:p>
              </w:tc>
              <w:tc>
                <w:tcPr>
                  <w:tcW w:w="1344" w:type="dxa"/>
                  <w:vAlign w:val="center"/>
                </w:tcPr>
                <w:p>
                  <w:pPr>
                    <w:jc w:val="center"/>
                    <w:rPr>
                      <w:rFonts w:ascii="Times New Roman" w:hAnsi="Times New Roman"/>
                      <w:szCs w:val="21"/>
                    </w:rPr>
                  </w:pPr>
                  <w:r>
                    <w:rPr>
                      <w:rFonts w:hint="eastAsia" w:ascii="Times New Roman" w:hAnsi="Times New Roman"/>
                      <w:szCs w:val="21"/>
                    </w:rPr>
                    <w:t>65</w:t>
                  </w:r>
                </w:p>
              </w:tc>
              <w:tc>
                <w:tcPr>
                  <w:tcW w:w="1559" w:type="dxa"/>
                  <w:vAlign w:val="center"/>
                </w:tcPr>
                <w:p>
                  <w:pPr>
                    <w:jc w:val="center"/>
                    <w:rPr>
                      <w:rFonts w:ascii="Times New Roman" w:hAnsi="Times New Roman"/>
                      <w:szCs w:val="21"/>
                    </w:rPr>
                  </w:pPr>
                  <w:r>
                    <w:rPr>
                      <w:rFonts w:hint="eastAsia" w:ascii="Times New Roman" w:hAnsi="Times New Roman"/>
                      <w:szCs w:val="21"/>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2" w:type="dxa"/>
                  <w:vAlign w:val="center"/>
                </w:tcPr>
                <w:p>
                  <w:pPr>
                    <w:jc w:val="center"/>
                    <w:rPr>
                      <w:rFonts w:ascii="Times New Roman" w:hAnsi="Times New Roman"/>
                      <w:szCs w:val="21"/>
                    </w:rPr>
                  </w:pPr>
                  <w:r>
                    <w:rPr>
                      <w:rFonts w:hint="eastAsia" w:ascii="Times New Roman" w:hAnsi="Times New Roman"/>
                      <w:szCs w:val="21"/>
                    </w:rPr>
                    <w:t>10</w:t>
                  </w:r>
                </w:p>
              </w:tc>
              <w:tc>
                <w:tcPr>
                  <w:tcW w:w="1418" w:type="dxa"/>
                  <w:vAlign w:val="center"/>
                </w:tcPr>
                <w:p>
                  <w:pPr>
                    <w:jc w:val="center"/>
                    <w:rPr>
                      <w:rFonts w:ascii="Times New Roman" w:hAnsi="Times New Roman"/>
                      <w:szCs w:val="21"/>
                    </w:rPr>
                  </w:pPr>
                  <w:r>
                    <w:rPr>
                      <w:rFonts w:hint="eastAsia" w:ascii="Times New Roman" w:hAnsi="Times New Roman"/>
                      <w:szCs w:val="21"/>
                    </w:rPr>
                    <w:t>交通噪声</w:t>
                  </w:r>
                </w:p>
              </w:tc>
              <w:tc>
                <w:tcPr>
                  <w:tcW w:w="2126" w:type="dxa"/>
                  <w:vAlign w:val="center"/>
                </w:tcPr>
                <w:p>
                  <w:pPr>
                    <w:jc w:val="center"/>
                    <w:rPr>
                      <w:rFonts w:ascii="Times New Roman" w:hAnsi="Times New Roman"/>
                      <w:szCs w:val="21"/>
                    </w:rPr>
                  </w:pPr>
                  <w:r>
                    <w:rPr>
                      <w:rFonts w:ascii="Times New Roman" w:hAnsi="Times New Roman"/>
                      <w:szCs w:val="21"/>
                    </w:rPr>
                    <w:t>出入车辆</w:t>
                  </w:r>
                </w:p>
              </w:tc>
              <w:tc>
                <w:tcPr>
                  <w:tcW w:w="1344" w:type="dxa"/>
                  <w:vAlign w:val="center"/>
                </w:tcPr>
                <w:p>
                  <w:pPr>
                    <w:jc w:val="center"/>
                    <w:rPr>
                      <w:rFonts w:ascii="Times New Roman" w:hAnsi="Times New Roman"/>
                      <w:szCs w:val="21"/>
                    </w:rPr>
                  </w:pPr>
                  <w:r>
                    <w:rPr>
                      <w:rFonts w:hint="eastAsia" w:ascii="Times New Roman" w:hAnsi="Times New Roman"/>
                      <w:szCs w:val="21"/>
                    </w:rPr>
                    <w:t>—</w:t>
                  </w:r>
                </w:p>
              </w:tc>
              <w:tc>
                <w:tcPr>
                  <w:tcW w:w="1344" w:type="dxa"/>
                  <w:vAlign w:val="center"/>
                </w:tcPr>
                <w:p>
                  <w:pPr>
                    <w:jc w:val="center"/>
                    <w:rPr>
                      <w:rFonts w:ascii="Times New Roman" w:hAnsi="Times New Roman"/>
                      <w:szCs w:val="21"/>
                    </w:rPr>
                  </w:pPr>
                  <w:r>
                    <w:rPr>
                      <w:rFonts w:hint="eastAsia" w:ascii="Times New Roman" w:hAnsi="Times New Roman"/>
                      <w:szCs w:val="21"/>
                    </w:rPr>
                    <w:t>—</w:t>
                  </w:r>
                </w:p>
              </w:tc>
              <w:tc>
                <w:tcPr>
                  <w:tcW w:w="1559" w:type="dxa"/>
                  <w:vAlign w:val="center"/>
                </w:tcPr>
                <w:p>
                  <w:pPr>
                    <w:jc w:val="center"/>
                    <w:rPr>
                      <w:rFonts w:ascii="Times New Roman" w:hAnsi="Times New Roman"/>
                      <w:szCs w:val="21"/>
                    </w:rPr>
                  </w:pPr>
                  <w:r>
                    <w:rPr>
                      <w:rFonts w:ascii="Times New Roman" w:hAnsi="Times New Roman"/>
                      <w:szCs w:val="21"/>
                    </w:rPr>
                    <w:t>80</w:t>
                  </w:r>
                </w:p>
              </w:tc>
            </w:tr>
          </w:tbl>
          <w:p>
            <w:pPr>
              <w:spacing w:line="360" w:lineRule="auto"/>
              <w:ind w:firstLine="562" w:firstLineChars="200"/>
              <w:outlineLvl w:val="0"/>
              <w:rPr>
                <w:rFonts w:ascii="Times New Roman" w:hAnsi="Times New Roman"/>
                <w:b/>
                <w:sz w:val="28"/>
                <w:szCs w:val="28"/>
              </w:rPr>
            </w:pPr>
            <w:bookmarkStart w:id="40" w:name="_Toc482291047"/>
            <w:r>
              <w:rPr>
                <w:rFonts w:hint="eastAsia" w:ascii="Times New Roman" w:hAnsi="Times New Roman"/>
                <w:b/>
                <w:sz w:val="28"/>
                <w:szCs w:val="28"/>
              </w:rPr>
              <w:t>4、固体废物</w:t>
            </w:r>
            <w:bookmarkEnd w:id="40"/>
          </w:p>
          <w:p>
            <w:pPr>
              <w:tabs>
                <w:tab w:val="left" w:pos="900"/>
              </w:tabs>
              <w:spacing w:line="336" w:lineRule="auto"/>
              <w:ind w:firstLine="482"/>
              <w:rPr>
                <w:rFonts w:ascii="Times New Roman" w:hAnsi="Times New Roman"/>
                <w:sz w:val="24"/>
                <w:szCs w:val="24"/>
              </w:rPr>
            </w:pPr>
            <w:r>
              <w:rPr>
                <w:rFonts w:hint="eastAsia" w:ascii="Times New Roman" w:hAnsi="Times New Roman"/>
                <w:sz w:val="24"/>
                <w:szCs w:val="24"/>
              </w:rPr>
              <w:t>本项目运营期产生的固废物主要为生活垃圾、谷糠、碎米和异色米、碎石、布袋除尘器回收粉尘</w:t>
            </w:r>
            <w:r>
              <w:rPr>
                <w:rFonts w:ascii="Times New Roman" w:hAnsi="Times New Roman"/>
                <w:sz w:val="24"/>
                <w:szCs w:val="24"/>
              </w:rPr>
              <w:t>及</w:t>
            </w:r>
            <w:r>
              <w:rPr>
                <w:rFonts w:hint="eastAsia" w:ascii="Times New Roman" w:hAnsi="Times New Roman"/>
                <w:sz w:val="24"/>
                <w:szCs w:val="24"/>
              </w:rPr>
              <w:t>废弃包装袋。</w:t>
            </w:r>
          </w:p>
          <w:p>
            <w:pPr>
              <w:spacing w:line="360" w:lineRule="auto"/>
              <w:ind w:left="480"/>
              <w:rPr>
                <w:rFonts w:ascii="Times New Roman" w:hAnsi="Times New Roman"/>
                <w:sz w:val="24"/>
                <w:szCs w:val="24"/>
              </w:rPr>
            </w:pPr>
            <w:r>
              <w:rPr>
                <w:rFonts w:hint="eastAsia" w:ascii="Times New Roman" w:hAnsi="Times New Roman"/>
                <w:sz w:val="24"/>
                <w:szCs w:val="24"/>
              </w:rPr>
              <w:t>（1）生活垃圾</w:t>
            </w:r>
          </w:p>
          <w:p>
            <w:pPr>
              <w:pStyle w:val="114"/>
              <w:spacing w:line="360" w:lineRule="auto"/>
              <w:ind w:firstLine="480" w:firstLineChars="200"/>
              <w:rPr>
                <w:kern w:val="0"/>
                <w:sz w:val="24"/>
                <w:szCs w:val="24"/>
              </w:rPr>
            </w:pPr>
            <w:r>
              <w:rPr>
                <w:rFonts w:hint="eastAsia"/>
                <w:kern w:val="0"/>
                <w:sz w:val="24"/>
                <w:szCs w:val="24"/>
              </w:rPr>
              <w:t>项目生活垃圾主要为项目区内职工人员产生，生活垃圾主要为塑料袋、纸屑、织物及果皮等，无特殊有毒有害物质。本项目职工人员为6人，均不在项目区住宿。根据《第一次全国污染源普查：城镇生活源产排污系数手册》（</w:t>
            </w:r>
            <w:r>
              <w:rPr>
                <w:kern w:val="0"/>
                <w:sz w:val="24"/>
                <w:szCs w:val="24"/>
              </w:rPr>
              <w:t>2008</w:t>
            </w:r>
            <w:r>
              <w:rPr>
                <w:rFonts w:hint="eastAsia"/>
                <w:kern w:val="0"/>
                <w:sz w:val="24"/>
                <w:szCs w:val="24"/>
              </w:rPr>
              <w:t>年</w:t>
            </w:r>
            <w:r>
              <w:rPr>
                <w:kern w:val="0"/>
                <w:sz w:val="24"/>
                <w:szCs w:val="24"/>
              </w:rPr>
              <w:t>3</w:t>
            </w:r>
            <w:r>
              <w:rPr>
                <w:rFonts w:hint="eastAsia"/>
                <w:kern w:val="0"/>
                <w:sz w:val="24"/>
                <w:szCs w:val="24"/>
              </w:rPr>
              <w:t>月），表</w:t>
            </w:r>
            <w:r>
              <w:rPr>
                <w:kern w:val="0"/>
                <w:sz w:val="24"/>
                <w:szCs w:val="24"/>
              </w:rPr>
              <w:t>4</w:t>
            </w:r>
            <w:r>
              <w:rPr>
                <w:rFonts w:hint="eastAsia"/>
                <w:kern w:val="0"/>
                <w:sz w:val="24"/>
                <w:szCs w:val="24"/>
              </w:rPr>
              <w:t>四区五类居民生活污水、生活垃圾产生和排放系数，不在项目区住宿人员生活垃圾产生量为</w:t>
            </w:r>
            <w:r>
              <w:rPr>
                <w:kern w:val="0"/>
                <w:sz w:val="24"/>
                <w:szCs w:val="24"/>
              </w:rPr>
              <w:t>0.</w:t>
            </w:r>
            <w:r>
              <w:rPr>
                <w:rFonts w:hint="eastAsia"/>
                <w:kern w:val="0"/>
                <w:sz w:val="24"/>
                <w:szCs w:val="24"/>
              </w:rPr>
              <w:t>35</w:t>
            </w:r>
            <w:r>
              <w:rPr>
                <w:kern w:val="0"/>
                <w:sz w:val="24"/>
                <w:szCs w:val="24"/>
              </w:rPr>
              <w:t>kg/(</w:t>
            </w:r>
            <w:r>
              <w:rPr>
                <w:rFonts w:hint="eastAsia"/>
                <w:kern w:val="0"/>
                <w:sz w:val="24"/>
                <w:szCs w:val="24"/>
              </w:rPr>
              <w:t>人</w:t>
            </w:r>
            <w:r>
              <w:rPr>
                <w:kern w:val="0"/>
                <w:sz w:val="24"/>
                <w:szCs w:val="24"/>
              </w:rPr>
              <w:t>·d)</w:t>
            </w:r>
            <w:r>
              <w:rPr>
                <w:rFonts w:hint="eastAsia"/>
                <w:kern w:val="0"/>
                <w:sz w:val="24"/>
                <w:szCs w:val="24"/>
              </w:rPr>
              <w:t>。因此，项目生活垃圾产生量为2.1</w:t>
            </w:r>
            <w:r>
              <w:rPr>
                <w:kern w:val="0"/>
                <w:sz w:val="24"/>
                <w:szCs w:val="24"/>
              </w:rPr>
              <w:t>kg/d，</w:t>
            </w:r>
            <w:r>
              <w:rPr>
                <w:rFonts w:hint="eastAsia"/>
                <w:kern w:val="0"/>
                <w:sz w:val="24"/>
                <w:szCs w:val="24"/>
              </w:rPr>
              <w:t>0.588</w:t>
            </w:r>
            <w:r>
              <w:rPr>
                <w:kern w:val="0"/>
                <w:sz w:val="24"/>
                <w:szCs w:val="24"/>
              </w:rPr>
              <w:t>t/a</w:t>
            </w:r>
            <w:r>
              <w:rPr>
                <w:rFonts w:hint="eastAsia"/>
                <w:kern w:val="0"/>
                <w:sz w:val="24"/>
                <w:szCs w:val="24"/>
              </w:rPr>
              <w:t>。</w:t>
            </w:r>
          </w:p>
          <w:p>
            <w:pPr>
              <w:pStyle w:val="114"/>
              <w:spacing w:line="360" w:lineRule="auto"/>
              <w:ind w:firstLine="480" w:firstLineChars="200"/>
              <w:rPr>
                <w:sz w:val="24"/>
                <w:szCs w:val="24"/>
              </w:rPr>
            </w:pPr>
            <w:r>
              <w:rPr>
                <w:rFonts w:hint="eastAsia"/>
                <w:sz w:val="24"/>
                <w:szCs w:val="24"/>
              </w:rPr>
              <w:t>（2）废弃包装袋</w:t>
            </w:r>
          </w:p>
          <w:p>
            <w:pPr>
              <w:pStyle w:val="114"/>
              <w:spacing w:line="360" w:lineRule="auto"/>
              <w:ind w:firstLine="480" w:firstLineChars="200"/>
              <w:rPr>
                <w:sz w:val="24"/>
                <w:szCs w:val="24"/>
              </w:rPr>
            </w:pPr>
            <w:r>
              <w:rPr>
                <w:rFonts w:hint="eastAsia"/>
                <w:sz w:val="24"/>
                <w:szCs w:val="24"/>
              </w:rPr>
              <w:t>原料加工后会产生包装袋，部分完整的包装袋将用于装存谷糠，剩余破损、废弃的包装袋产生量为1t/a</w:t>
            </w:r>
            <w:r>
              <w:rPr>
                <w:sz w:val="24"/>
                <w:szCs w:val="24"/>
              </w:rPr>
              <w:t>。</w:t>
            </w:r>
          </w:p>
          <w:p>
            <w:pPr>
              <w:autoSpaceDE w:val="0"/>
              <w:autoSpaceDN w:val="0"/>
              <w:spacing w:line="360" w:lineRule="auto"/>
              <w:ind w:firstLine="480"/>
              <w:rPr>
                <w:rFonts w:ascii="Times New Roman" w:hAnsi="Times New Roman"/>
                <w:sz w:val="24"/>
                <w:szCs w:val="24"/>
              </w:rPr>
            </w:pPr>
            <w:r>
              <w:rPr>
                <w:rFonts w:ascii="Times New Roman" w:hAnsi="Times New Roman"/>
                <w:sz w:val="24"/>
                <w:szCs w:val="24"/>
              </w:rPr>
              <w:t>（3）碎石</w:t>
            </w:r>
          </w:p>
          <w:p>
            <w:pPr>
              <w:autoSpaceDE w:val="0"/>
              <w:autoSpaceDN w:val="0"/>
              <w:spacing w:line="360" w:lineRule="auto"/>
              <w:ind w:firstLine="480"/>
              <w:rPr>
                <w:rFonts w:ascii="Times New Roman" w:hAnsi="Times New Roman"/>
                <w:sz w:val="24"/>
                <w:szCs w:val="24"/>
              </w:rPr>
            </w:pPr>
            <w:r>
              <w:rPr>
                <w:rFonts w:ascii="Times New Roman" w:hAnsi="Times New Roman"/>
                <w:sz w:val="24"/>
                <w:szCs w:val="24"/>
              </w:rPr>
              <w:t>大米在经过去石机时，会有少量碎石被筛选出来，类比同类项目，产生的碎石为原料的5‰，则碎石产生量为</w:t>
            </w:r>
            <w:r>
              <w:rPr>
                <w:rFonts w:hint="eastAsia" w:ascii="Times New Roman" w:hAnsi="Times New Roman"/>
                <w:sz w:val="24"/>
                <w:szCs w:val="24"/>
              </w:rPr>
              <w:t>150</w:t>
            </w:r>
            <w:r>
              <w:rPr>
                <w:rFonts w:ascii="Times New Roman" w:hAnsi="Times New Roman"/>
                <w:sz w:val="24"/>
                <w:szCs w:val="24"/>
              </w:rPr>
              <w:t>t/a，筛选出来的碎石收集后同生活垃圾一起委托当地环卫部门进行清运。</w:t>
            </w:r>
          </w:p>
          <w:p>
            <w:pPr>
              <w:autoSpaceDE w:val="0"/>
              <w:autoSpaceDN w:val="0"/>
              <w:spacing w:line="360" w:lineRule="auto"/>
              <w:ind w:firstLine="480"/>
              <w:rPr>
                <w:rFonts w:ascii="Times New Roman" w:hAnsi="Times New Roman"/>
                <w:sz w:val="24"/>
                <w:szCs w:val="24"/>
              </w:rPr>
            </w:pPr>
            <w:r>
              <w:rPr>
                <w:rFonts w:ascii="Times New Roman" w:hAnsi="Times New Roman"/>
                <w:sz w:val="24"/>
                <w:szCs w:val="24"/>
              </w:rPr>
              <w:t>（4）除尘器回收粉尘及车间内沉降的粉尘</w:t>
            </w:r>
          </w:p>
          <w:p>
            <w:pPr>
              <w:autoSpaceDE w:val="0"/>
              <w:autoSpaceDN w:val="0"/>
              <w:spacing w:line="360" w:lineRule="auto"/>
              <w:ind w:firstLine="480"/>
              <w:rPr>
                <w:rFonts w:ascii="Times New Roman" w:hAnsi="Times New Roman"/>
                <w:sz w:val="24"/>
                <w:szCs w:val="24"/>
              </w:rPr>
            </w:pPr>
            <w:r>
              <w:rPr>
                <w:rFonts w:ascii="Times New Roman" w:hAnsi="Times New Roman"/>
                <w:sz w:val="24"/>
                <w:szCs w:val="24"/>
              </w:rPr>
              <w:t>项目加工生产车间粉尘经沉降除尘后排放，除尘器收集及沉降在车间内的粉尘总量约</w:t>
            </w:r>
            <w:r>
              <w:rPr>
                <w:rFonts w:hint="eastAsia" w:ascii="Times New Roman" w:hAnsi="Times New Roman"/>
                <w:sz w:val="24"/>
                <w:szCs w:val="24"/>
              </w:rPr>
              <w:t>0.941</w:t>
            </w:r>
            <w:r>
              <w:rPr>
                <w:rFonts w:ascii="Times New Roman" w:hAnsi="Times New Roman"/>
                <w:sz w:val="24"/>
                <w:szCs w:val="24"/>
              </w:rPr>
              <w:t>t/a，该</w:t>
            </w:r>
            <w:r>
              <w:rPr>
                <w:rFonts w:hint="eastAsia" w:ascii="Times New Roman" w:hAnsi="Times New Roman"/>
                <w:sz w:val="24"/>
                <w:szCs w:val="24"/>
              </w:rPr>
              <w:t>部分粉尘应及时清理统一外售。</w:t>
            </w:r>
          </w:p>
          <w:p>
            <w:pPr>
              <w:pStyle w:val="114"/>
              <w:spacing w:line="360" w:lineRule="auto"/>
              <w:ind w:firstLine="480" w:firstLineChars="200"/>
              <w:rPr>
                <w:bCs/>
                <w:kern w:val="10"/>
                <w:sz w:val="24"/>
              </w:rPr>
            </w:pPr>
            <w:r>
              <w:rPr>
                <w:rFonts w:hint="eastAsia"/>
                <w:bCs/>
                <w:kern w:val="10"/>
                <w:sz w:val="24"/>
              </w:rPr>
              <w:t>（5）化粪池污泥</w:t>
            </w:r>
          </w:p>
          <w:p>
            <w:pPr>
              <w:autoSpaceDE w:val="0"/>
              <w:autoSpaceDN w:val="0"/>
              <w:spacing w:line="360" w:lineRule="auto"/>
              <w:ind w:firstLine="480"/>
              <w:rPr>
                <w:rFonts w:ascii="Times New Roman" w:hAnsi="Times New Roman"/>
                <w:sz w:val="24"/>
                <w:szCs w:val="24"/>
              </w:rPr>
            </w:pPr>
            <w:r>
              <w:rPr>
                <w:rFonts w:hint="eastAsia" w:ascii="Times New Roman" w:hAnsi="Times New Roman"/>
                <w:sz w:val="24"/>
                <w:szCs w:val="24"/>
              </w:rPr>
              <w:t>本项目污泥主要来自防渗化粪池处理生活废水过程中产生的沉渣，根据《集中式污染治理设施产排污系数手册（</w:t>
            </w:r>
            <w:r>
              <w:rPr>
                <w:rFonts w:ascii="Times New Roman" w:hAnsi="Times New Roman"/>
                <w:sz w:val="24"/>
                <w:szCs w:val="24"/>
              </w:rPr>
              <w:t>2010</w:t>
            </w:r>
            <w:r>
              <w:rPr>
                <w:rFonts w:hint="eastAsia" w:ascii="Times New Roman" w:hAnsi="Times New Roman"/>
                <w:sz w:val="24"/>
                <w:szCs w:val="24"/>
              </w:rPr>
              <w:t>修订）》，污泥产生量按照</w:t>
            </w:r>
            <w:r>
              <w:rPr>
                <w:rFonts w:ascii="Times New Roman" w:hAnsi="Times New Roman"/>
                <w:sz w:val="24"/>
                <w:szCs w:val="24"/>
              </w:rPr>
              <w:t>16.7t/</w:t>
            </w:r>
            <w:r>
              <w:rPr>
                <w:rFonts w:hint="eastAsia" w:ascii="Times New Roman" w:hAnsi="Times New Roman"/>
                <w:sz w:val="24"/>
                <w:szCs w:val="24"/>
              </w:rPr>
              <w:t>万</w:t>
            </w:r>
            <w:r>
              <w:rPr>
                <w:rFonts w:ascii="Times New Roman" w:hAnsi="Times New Roman"/>
                <w:sz w:val="24"/>
                <w:szCs w:val="24"/>
              </w:rPr>
              <w:t>t</w:t>
            </w:r>
            <w:r>
              <w:rPr>
                <w:rFonts w:hint="eastAsia" w:ascii="Times New Roman" w:hAnsi="Times New Roman"/>
                <w:sz w:val="24"/>
                <w:szCs w:val="24"/>
              </w:rPr>
              <w:t>废水处理量计算，则项目区废水排入化粪池的总水量为0.153</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/d</w:t>
            </w:r>
            <w:r>
              <w:rPr>
                <w:rFonts w:hint="eastAsia" w:ascii="Times New Roman" w:hAnsi="Times New Roman"/>
                <w:sz w:val="24"/>
                <w:szCs w:val="24"/>
              </w:rPr>
              <w:t>，则污泥产生量为0.256</w:t>
            </w:r>
            <w:r>
              <w:rPr>
                <w:rFonts w:ascii="Times New Roman" w:hAnsi="Times New Roman"/>
                <w:sz w:val="24"/>
                <w:szCs w:val="24"/>
              </w:rPr>
              <w:t>kg/d</w:t>
            </w:r>
            <w:r>
              <w:rPr>
                <w:rFonts w:hint="eastAsia" w:ascii="Times New Roman" w:hAnsi="Times New Roman"/>
                <w:sz w:val="24"/>
                <w:szCs w:val="24"/>
              </w:rPr>
              <w:t>，0.072</w:t>
            </w:r>
            <w:r>
              <w:rPr>
                <w:rFonts w:ascii="Times New Roman" w:hAnsi="Times New Roman"/>
                <w:sz w:val="24"/>
                <w:szCs w:val="24"/>
              </w:rPr>
              <w:t>t/a</w:t>
            </w:r>
            <w:r>
              <w:rPr>
                <w:rFonts w:hint="eastAsia" w:ascii="Times New Roman" w:hAnsi="Times New Roman"/>
                <w:sz w:val="24"/>
                <w:szCs w:val="24"/>
              </w:rPr>
              <w:t>。化粪池污泥定期清掏用于周边农田施肥，不外排。</w:t>
            </w:r>
          </w:p>
          <w:p>
            <w:pPr>
              <w:autoSpaceDE w:val="0"/>
              <w:autoSpaceDN w:val="0"/>
              <w:spacing w:line="360" w:lineRule="auto"/>
              <w:ind w:firstLine="480"/>
              <w:rPr>
                <w:rFonts w:ascii="Times New Roman" w:hAnsi="Times New Roman"/>
                <w:sz w:val="24"/>
                <w:szCs w:val="24"/>
              </w:rPr>
            </w:pPr>
          </w:p>
          <w:p>
            <w:pPr>
              <w:pStyle w:val="114"/>
              <w:spacing w:line="360" w:lineRule="auto"/>
              <w:rPr>
                <w:sz w:val="24"/>
                <w:szCs w:val="24"/>
              </w:rPr>
            </w:pPr>
          </w:p>
          <w:p>
            <w:pPr>
              <w:pStyle w:val="114"/>
              <w:spacing w:line="360" w:lineRule="auto"/>
              <w:rPr>
                <w:sz w:val="24"/>
                <w:szCs w:val="24"/>
              </w:rPr>
            </w:pPr>
          </w:p>
          <w:p>
            <w:pPr>
              <w:pStyle w:val="114"/>
              <w:spacing w:line="360" w:lineRule="auto"/>
              <w:rPr>
                <w:sz w:val="24"/>
                <w:szCs w:val="24"/>
              </w:rPr>
            </w:pPr>
          </w:p>
        </w:tc>
      </w:tr>
    </w:tbl>
    <w:p>
      <w:pPr>
        <w:outlineLvl w:val="0"/>
        <w:rPr>
          <w:rFonts w:ascii="Times New Roman" w:hAnsi="Times New Roman"/>
          <w:b/>
          <w:sz w:val="28"/>
          <w:szCs w:val="28"/>
        </w:rPr>
        <w:sectPr>
          <w:pgSz w:w="11906" w:h="16838"/>
          <w:pgMar w:top="1440" w:right="1800" w:bottom="1440" w:left="1800" w:header="851" w:footer="992" w:gutter="0"/>
          <w:cols w:space="720" w:num="1"/>
          <w:docGrid w:type="lines" w:linePitch="312" w:charSpace="0"/>
        </w:sectPr>
      </w:pPr>
    </w:p>
    <w:p>
      <w:pPr>
        <w:outlineLvl w:val="0"/>
        <w:rPr>
          <w:rFonts w:ascii="Times New Roman" w:hAnsi="Times New Roman"/>
          <w:b/>
          <w:sz w:val="28"/>
          <w:szCs w:val="28"/>
        </w:rPr>
      </w:pPr>
      <w:bookmarkStart w:id="41" w:name="_Toc482291048"/>
      <w:r>
        <w:rPr>
          <w:rFonts w:hint="eastAsia" w:ascii="Times New Roman" w:hAnsi="Times New Roman"/>
          <w:b/>
          <w:sz w:val="28"/>
          <w:szCs w:val="28"/>
        </w:rPr>
        <w:t>六、项目主要污染物产生及预计排放情况</w:t>
      </w:r>
      <w:bookmarkEnd w:id="41"/>
    </w:p>
    <w:tbl>
      <w:tblPr>
        <w:tblStyle w:val="27"/>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501"/>
        <w:gridCol w:w="1701"/>
        <w:gridCol w:w="1276"/>
        <w:gridCol w:w="852"/>
        <w:gridCol w:w="992"/>
        <w:gridCol w:w="47"/>
        <w:gridCol w:w="1134"/>
        <w:gridCol w:w="1087"/>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4" w:type="dxa"/>
            <w:gridSpan w:val="2"/>
            <w:vMerge w:val="restart"/>
            <w:tcBorders>
              <w:tl2br w:val="single" w:color="auto" w:sz="4" w:space="0"/>
            </w:tcBorders>
            <w:vAlign w:val="center"/>
          </w:tcPr>
          <w:p>
            <w:pPr>
              <w:jc w:val="center"/>
              <w:rPr>
                <w:rFonts w:ascii="Times New Roman" w:hAnsi="Times New Roman"/>
                <w:b/>
                <w:spacing w:val="-20"/>
                <w:szCs w:val="21"/>
              </w:rPr>
            </w:pPr>
            <w:r>
              <w:rPr>
                <w:rFonts w:ascii="Times New Roman" w:hAnsi="Times New Roman"/>
                <w:b/>
                <w:spacing w:val="-20"/>
                <w:szCs w:val="21"/>
              </w:rPr>
              <w:t>内容</w:t>
            </w:r>
          </w:p>
          <w:p>
            <w:pPr>
              <w:jc w:val="center"/>
              <w:rPr>
                <w:rFonts w:ascii="Times New Roman" w:hAnsi="Times New Roman"/>
                <w:b/>
                <w:szCs w:val="21"/>
              </w:rPr>
            </w:pPr>
          </w:p>
          <w:p>
            <w:pPr>
              <w:jc w:val="center"/>
              <w:rPr>
                <w:rFonts w:ascii="Times New Roman" w:hAnsi="Times New Roman"/>
                <w:b/>
                <w:szCs w:val="21"/>
              </w:rPr>
            </w:pPr>
            <w:r>
              <w:rPr>
                <w:rFonts w:ascii="Times New Roman" w:hAnsi="Times New Roman"/>
                <w:b/>
                <w:szCs w:val="21"/>
              </w:rPr>
              <w:t>类型</w:t>
            </w:r>
          </w:p>
        </w:tc>
        <w:tc>
          <w:tcPr>
            <w:tcW w:w="1701" w:type="dxa"/>
            <w:vMerge w:val="restart"/>
            <w:vAlign w:val="center"/>
          </w:tcPr>
          <w:p>
            <w:pPr>
              <w:jc w:val="center"/>
              <w:rPr>
                <w:rFonts w:ascii="Times New Roman" w:hAnsi="Times New Roman"/>
                <w:b/>
                <w:szCs w:val="21"/>
              </w:rPr>
            </w:pPr>
            <w:r>
              <w:rPr>
                <w:rFonts w:ascii="Times New Roman" w:hAnsi="Times New Roman"/>
                <w:b/>
                <w:szCs w:val="21"/>
              </w:rPr>
              <w:t>排放源</w:t>
            </w:r>
          </w:p>
          <w:p>
            <w:pPr>
              <w:jc w:val="center"/>
              <w:rPr>
                <w:rFonts w:ascii="Times New Roman" w:hAnsi="Times New Roman"/>
                <w:b/>
                <w:szCs w:val="21"/>
              </w:rPr>
            </w:pPr>
            <w:r>
              <w:rPr>
                <w:rFonts w:ascii="Times New Roman" w:hAnsi="Times New Roman"/>
                <w:b/>
                <w:szCs w:val="21"/>
              </w:rPr>
              <w:t>(编号)</w:t>
            </w:r>
          </w:p>
        </w:tc>
        <w:tc>
          <w:tcPr>
            <w:tcW w:w="1276" w:type="dxa"/>
            <w:vMerge w:val="restart"/>
            <w:vAlign w:val="center"/>
          </w:tcPr>
          <w:p>
            <w:pPr>
              <w:jc w:val="center"/>
              <w:rPr>
                <w:rFonts w:ascii="Times New Roman" w:hAnsi="Times New Roman"/>
                <w:b/>
                <w:szCs w:val="21"/>
              </w:rPr>
            </w:pPr>
            <w:r>
              <w:rPr>
                <w:rFonts w:ascii="Times New Roman" w:hAnsi="Times New Roman"/>
                <w:b/>
                <w:szCs w:val="21"/>
              </w:rPr>
              <w:t>污染物</w:t>
            </w:r>
          </w:p>
          <w:p>
            <w:pPr>
              <w:jc w:val="center"/>
              <w:rPr>
                <w:rFonts w:ascii="Times New Roman" w:hAnsi="Times New Roman"/>
                <w:b/>
                <w:szCs w:val="21"/>
              </w:rPr>
            </w:pPr>
            <w:r>
              <w:rPr>
                <w:rFonts w:ascii="Times New Roman" w:hAnsi="Times New Roman"/>
                <w:b/>
                <w:szCs w:val="21"/>
              </w:rPr>
              <w:t>名称</w:t>
            </w:r>
          </w:p>
        </w:tc>
        <w:tc>
          <w:tcPr>
            <w:tcW w:w="3025" w:type="dxa"/>
            <w:gridSpan w:val="4"/>
            <w:vAlign w:val="center"/>
          </w:tcPr>
          <w:p>
            <w:pPr>
              <w:jc w:val="center"/>
              <w:rPr>
                <w:rFonts w:ascii="Times New Roman" w:hAnsi="Times New Roman"/>
                <w:b/>
                <w:szCs w:val="21"/>
              </w:rPr>
            </w:pPr>
            <w:r>
              <w:rPr>
                <w:rFonts w:ascii="Times New Roman" w:hAnsi="Times New Roman"/>
                <w:b/>
                <w:szCs w:val="21"/>
              </w:rPr>
              <w:t>处理前</w:t>
            </w:r>
          </w:p>
        </w:tc>
        <w:tc>
          <w:tcPr>
            <w:tcW w:w="2410" w:type="dxa"/>
            <w:gridSpan w:val="2"/>
            <w:vAlign w:val="center"/>
          </w:tcPr>
          <w:p>
            <w:pPr>
              <w:jc w:val="center"/>
              <w:rPr>
                <w:rFonts w:ascii="Times New Roman" w:hAnsi="Times New Roman"/>
                <w:b/>
                <w:szCs w:val="21"/>
              </w:rPr>
            </w:pPr>
            <w:r>
              <w:rPr>
                <w:rFonts w:hint="eastAsia" w:ascii="Times New Roman" w:hAnsi="Times New Roman"/>
                <w:b/>
                <w:szCs w:val="21"/>
              </w:rPr>
              <w:t>处理后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4" w:type="dxa"/>
            <w:gridSpan w:val="2"/>
            <w:vMerge w:val="continue"/>
            <w:tcBorders>
              <w:tl2br w:val="single" w:color="auto" w:sz="4" w:space="0"/>
            </w:tcBorders>
            <w:vAlign w:val="center"/>
          </w:tcPr>
          <w:p>
            <w:pPr>
              <w:jc w:val="center"/>
              <w:rPr>
                <w:rFonts w:ascii="Times New Roman" w:hAnsi="Times New Roman"/>
              </w:rPr>
            </w:pPr>
          </w:p>
        </w:tc>
        <w:tc>
          <w:tcPr>
            <w:tcW w:w="1701" w:type="dxa"/>
            <w:vMerge w:val="continue"/>
            <w:vAlign w:val="center"/>
          </w:tcPr>
          <w:p>
            <w:pPr>
              <w:jc w:val="center"/>
              <w:rPr>
                <w:rFonts w:ascii="Times New Roman" w:hAnsi="Times New Roman"/>
              </w:rPr>
            </w:pPr>
          </w:p>
        </w:tc>
        <w:tc>
          <w:tcPr>
            <w:tcW w:w="1276" w:type="dxa"/>
            <w:vMerge w:val="continue"/>
            <w:vAlign w:val="center"/>
          </w:tcPr>
          <w:p>
            <w:pPr>
              <w:jc w:val="center"/>
              <w:rPr>
                <w:rFonts w:ascii="Times New Roman" w:hAnsi="Times New Roman"/>
              </w:rPr>
            </w:pPr>
          </w:p>
        </w:tc>
        <w:tc>
          <w:tcPr>
            <w:tcW w:w="1844" w:type="dxa"/>
            <w:gridSpan w:val="2"/>
            <w:vAlign w:val="center"/>
          </w:tcPr>
          <w:p>
            <w:pPr>
              <w:jc w:val="center"/>
              <w:rPr>
                <w:rFonts w:ascii="Times New Roman" w:hAnsi="Times New Roman"/>
                <w:b/>
                <w:szCs w:val="21"/>
              </w:rPr>
            </w:pPr>
            <w:r>
              <w:rPr>
                <w:rFonts w:hint="eastAsia" w:ascii="Times New Roman" w:hAnsi="Times New Roman"/>
                <w:b/>
                <w:szCs w:val="21"/>
              </w:rPr>
              <w:t>浓度</w:t>
            </w:r>
          </w:p>
        </w:tc>
        <w:tc>
          <w:tcPr>
            <w:tcW w:w="1181" w:type="dxa"/>
            <w:gridSpan w:val="2"/>
            <w:vAlign w:val="center"/>
          </w:tcPr>
          <w:p>
            <w:pPr>
              <w:jc w:val="center"/>
              <w:rPr>
                <w:rFonts w:ascii="Times New Roman" w:hAnsi="Times New Roman"/>
                <w:b/>
                <w:szCs w:val="21"/>
              </w:rPr>
            </w:pPr>
            <w:r>
              <w:rPr>
                <w:rFonts w:hint="eastAsia" w:ascii="Times New Roman" w:hAnsi="Times New Roman"/>
                <w:b/>
                <w:szCs w:val="21"/>
              </w:rPr>
              <w:t>产生量</w:t>
            </w:r>
          </w:p>
        </w:tc>
        <w:tc>
          <w:tcPr>
            <w:tcW w:w="1087" w:type="dxa"/>
            <w:vAlign w:val="center"/>
          </w:tcPr>
          <w:p>
            <w:pPr>
              <w:jc w:val="center"/>
              <w:rPr>
                <w:rFonts w:ascii="Times New Roman" w:hAnsi="Times New Roman"/>
                <w:b/>
                <w:szCs w:val="21"/>
              </w:rPr>
            </w:pPr>
            <w:r>
              <w:rPr>
                <w:rFonts w:hint="eastAsia" w:ascii="Times New Roman" w:hAnsi="Times New Roman"/>
                <w:b/>
                <w:szCs w:val="21"/>
              </w:rPr>
              <w:t>浓度</w:t>
            </w:r>
          </w:p>
        </w:tc>
        <w:tc>
          <w:tcPr>
            <w:tcW w:w="1323" w:type="dxa"/>
            <w:vAlign w:val="center"/>
          </w:tcPr>
          <w:p>
            <w:pPr>
              <w:jc w:val="center"/>
              <w:rPr>
                <w:rFonts w:ascii="Times New Roman" w:hAnsi="Times New Roman"/>
                <w:b/>
                <w:szCs w:val="21"/>
              </w:rPr>
            </w:pPr>
            <w:r>
              <w:rPr>
                <w:rFonts w:hint="eastAsia" w:ascii="Times New Roman" w:hAnsi="Times New Roman"/>
                <w:b/>
                <w:szCs w:val="21"/>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restart"/>
            <w:vAlign w:val="center"/>
          </w:tcPr>
          <w:p>
            <w:pPr>
              <w:jc w:val="center"/>
              <w:rPr>
                <w:rFonts w:ascii="Times New Roman" w:hAnsi="Times New Roman"/>
                <w:b/>
                <w:szCs w:val="21"/>
              </w:rPr>
            </w:pPr>
            <w:r>
              <w:rPr>
                <w:rFonts w:ascii="Times New Roman" w:hAnsi="Times New Roman"/>
                <w:b/>
                <w:szCs w:val="21"/>
              </w:rPr>
              <w:t>大气污染物</w:t>
            </w:r>
          </w:p>
        </w:tc>
        <w:tc>
          <w:tcPr>
            <w:tcW w:w="501" w:type="dxa"/>
            <w:vMerge w:val="restart"/>
            <w:vAlign w:val="center"/>
          </w:tcPr>
          <w:p>
            <w:pPr>
              <w:jc w:val="center"/>
              <w:rPr>
                <w:rFonts w:ascii="Times New Roman" w:hAnsi="Times New Roman"/>
                <w:b/>
                <w:szCs w:val="21"/>
              </w:rPr>
            </w:pPr>
            <w:r>
              <w:rPr>
                <w:rFonts w:ascii="Times New Roman" w:hAnsi="Times New Roman"/>
                <w:b/>
                <w:szCs w:val="21"/>
              </w:rPr>
              <w:t>施</w:t>
            </w:r>
          </w:p>
          <w:p>
            <w:pPr>
              <w:jc w:val="center"/>
              <w:rPr>
                <w:rFonts w:ascii="Times New Roman" w:hAnsi="Times New Roman"/>
                <w:b/>
                <w:szCs w:val="21"/>
              </w:rPr>
            </w:pPr>
            <w:r>
              <w:rPr>
                <w:rFonts w:ascii="Times New Roman" w:hAnsi="Times New Roman"/>
                <w:b/>
                <w:szCs w:val="21"/>
              </w:rPr>
              <w:t>工</w:t>
            </w:r>
          </w:p>
          <w:p>
            <w:pPr>
              <w:jc w:val="center"/>
              <w:rPr>
                <w:rFonts w:ascii="Times New Roman" w:hAnsi="Times New Roman"/>
                <w:b/>
                <w:szCs w:val="21"/>
              </w:rPr>
            </w:pPr>
            <w:r>
              <w:rPr>
                <w:rFonts w:ascii="Times New Roman" w:hAnsi="Times New Roman"/>
                <w:b/>
                <w:szCs w:val="21"/>
              </w:rPr>
              <w:t>期</w:t>
            </w:r>
          </w:p>
        </w:tc>
        <w:tc>
          <w:tcPr>
            <w:tcW w:w="1701" w:type="dxa"/>
            <w:vAlign w:val="center"/>
          </w:tcPr>
          <w:p>
            <w:pPr>
              <w:jc w:val="center"/>
              <w:rPr>
                <w:rFonts w:ascii="Times New Roman" w:hAnsi="Times New Roman"/>
                <w:szCs w:val="21"/>
              </w:rPr>
            </w:pPr>
            <w:r>
              <w:rPr>
                <w:rFonts w:hint="eastAsia" w:ascii="Times New Roman" w:hAnsi="Times New Roman"/>
                <w:szCs w:val="21"/>
                <w:lang w:bidi="ar"/>
              </w:rPr>
              <w:t>原材料运输及堆放</w:t>
            </w:r>
          </w:p>
        </w:tc>
        <w:tc>
          <w:tcPr>
            <w:tcW w:w="1276" w:type="dxa"/>
            <w:vAlign w:val="center"/>
          </w:tcPr>
          <w:p>
            <w:pPr>
              <w:jc w:val="center"/>
              <w:rPr>
                <w:rFonts w:ascii="Times New Roman" w:hAnsi="Times New Roman"/>
                <w:szCs w:val="21"/>
              </w:rPr>
            </w:pPr>
            <w:r>
              <w:rPr>
                <w:rFonts w:ascii="Times New Roman" w:hAnsi="Times New Roman"/>
                <w:szCs w:val="21"/>
              </w:rPr>
              <w:t>扬尘</w:t>
            </w:r>
          </w:p>
        </w:tc>
        <w:tc>
          <w:tcPr>
            <w:tcW w:w="3025" w:type="dxa"/>
            <w:gridSpan w:val="4"/>
            <w:vAlign w:val="center"/>
          </w:tcPr>
          <w:p>
            <w:pPr>
              <w:jc w:val="center"/>
              <w:rPr>
                <w:rFonts w:ascii="Times New Roman" w:hAnsi="Times New Roman"/>
                <w:szCs w:val="21"/>
              </w:rPr>
            </w:pPr>
            <w:r>
              <w:rPr>
                <w:rFonts w:hint="eastAsia" w:ascii="Times New Roman" w:hAnsi="Times New Roman"/>
                <w:bCs/>
                <w:szCs w:val="21"/>
              </w:rPr>
              <w:t>少量</w:t>
            </w:r>
          </w:p>
        </w:tc>
        <w:tc>
          <w:tcPr>
            <w:tcW w:w="2410" w:type="dxa"/>
            <w:gridSpan w:val="2"/>
            <w:vAlign w:val="center"/>
          </w:tcPr>
          <w:p>
            <w:pPr>
              <w:jc w:val="center"/>
              <w:rPr>
                <w:rFonts w:ascii="Times New Roman" w:hAnsi="Times New Roman"/>
                <w:szCs w:val="21"/>
              </w:rPr>
            </w:pPr>
            <w:r>
              <w:rPr>
                <w:rFonts w:hint="eastAsia" w:ascii="Times New Roman" w:hAnsi="Times New Roman"/>
                <w:bCs/>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Merge w:val="restart"/>
            <w:vAlign w:val="center"/>
          </w:tcPr>
          <w:p>
            <w:pPr>
              <w:jc w:val="center"/>
              <w:rPr>
                <w:rFonts w:ascii="Times New Roman" w:hAnsi="Times New Roman"/>
                <w:szCs w:val="21"/>
              </w:rPr>
            </w:pPr>
            <w:r>
              <w:rPr>
                <w:rFonts w:ascii="Times New Roman" w:hAnsi="Times New Roman"/>
                <w:szCs w:val="21"/>
              </w:rPr>
              <w:t>施工机械、车辆</w:t>
            </w:r>
          </w:p>
        </w:tc>
        <w:tc>
          <w:tcPr>
            <w:tcW w:w="1276" w:type="dxa"/>
            <w:vAlign w:val="center"/>
          </w:tcPr>
          <w:p>
            <w:pPr>
              <w:jc w:val="center"/>
              <w:rPr>
                <w:rFonts w:ascii="Times New Roman" w:hAnsi="Times New Roman"/>
                <w:szCs w:val="21"/>
              </w:rPr>
            </w:pPr>
            <w:r>
              <w:rPr>
                <w:rFonts w:ascii="Times New Roman" w:hAnsi="Times New Roman"/>
                <w:szCs w:val="21"/>
                <w:lang w:val="en-GB"/>
              </w:rPr>
              <w:t>CO</w:t>
            </w:r>
          </w:p>
        </w:tc>
        <w:tc>
          <w:tcPr>
            <w:tcW w:w="3025" w:type="dxa"/>
            <w:gridSpan w:val="4"/>
            <w:vAlign w:val="center"/>
          </w:tcPr>
          <w:p>
            <w:pPr>
              <w:tabs>
                <w:tab w:val="left" w:pos="2100"/>
              </w:tabs>
              <w:jc w:val="center"/>
              <w:rPr>
                <w:rFonts w:ascii="Times New Roman" w:hAnsi="Times New Roman"/>
                <w:bCs/>
                <w:kern w:val="0"/>
                <w:szCs w:val="21"/>
              </w:rPr>
            </w:pPr>
            <w:r>
              <w:rPr>
                <w:rFonts w:ascii="Times New Roman" w:hAnsi="Times New Roman"/>
                <w:bCs/>
                <w:kern w:val="0"/>
                <w:szCs w:val="21"/>
              </w:rPr>
              <w:t>0.0</w:t>
            </w:r>
            <w:r>
              <w:rPr>
                <w:rFonts w:hint="eastAsia" w:ascii="Times New Roman" w:hAnsi="Times New Roman"/>
                <w:bCs/>
                <w:kern w:val="0"/>
                <w:szCs w:val="21"/>
              </w:rPr>
              <w:t>375</w:t>
            </w:r>
            <w:r>
              <w:rPr>
                <w:rFonts w:ascii="Times New Roman" w:hAnsi="Times New Roman"/>
                <w:bCs/>
                <w:kern w:val="0"/>
                <w:szCs w:val="21"/>
              </w:rPr>
              <w:t>kg/d</w:t>
            </w:r>
          </w:p>
        </w:tc>
        <w:tc>
          <w:tcPr>
            <w:tcW w:w="2410" w:type="dxa"/>
            <w:gridSpan w:val="2"/>
            <w:vAlign w:val="center"/>
          </w:tcPr>
          <w:p>
            <w:pPr>
              <w:tabs>
                <w:tab w:val="left" w:pos="2100"/>
              </w:tabs>
              <w:jc w:val="center"/>
              <w:rPr>
                <w:rFonts w:ascii="Times New Roman" w:hAnsi="Times New Roman"/>
                <w:bCs/>
                <w:kern w:val="0"/>
                <w:szCs w:val="21"/>
              </w:rPr>
            </w:pPr>
            <w:r>
              <w:rPr>
                <w:rFonts w:ascii="Times New Roman" w:hAnsi="Times New Roman"/>
                <w:bCs/>
                <w:kern w:val="0"/>
                <w:szCs w:val="21"/>
              </w:rPr>
              <w:t>0.0</w:t>
            </w:r>
            <w:r>
              <w:rPr>
                <w:rFonts w:hint="eastAsia" w:ascii="Times New Roman" w:hAnsi="Times New Roman"/>
                <w:bCs/>
                <w:kern w:val="0"/>
                <w:szCs w:val="21"/>
              </w:rPr>
              <w:t>375</w:t>
            </w:r>
            <w:r>
              <w:rPr>
                <w:rFonts w:ascii="Times New Roman" w:hAnsi="Times New Roman"/>
                <w:bCs/>
                <w:kern w:val="0"/>
                <w:szCs w:val="21"/>
              </w:rPr>
              <w:t>kg/d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Merge w:val="continue"/>
            <w:vAlign w:val="center"/>
          </w:tcPr>
          <w:p>
            <w:pPr>
              <w:jc w:val="center"/>
              <w:rPr>
                <w:rFonts w:ascii="Times New Roman" w:hAnsi="Times New Roman"/>
                <w:szCs w:val="21"/>
              </w:rPr>
            </w:pPr>
          </w:p>
        </w:tc>
        <w:tc>
          <w:tcPr>
            <w:tcW w:w="1276" w:type="dxa"/>
            <w:vAlign w:val="center"/>
          </w:tcPr>
          <w:p>
            <w:pPr>
              <w:jc w:val="center"/>
              <w:rPr>
                <w:rFonts w:ascii="Times New Roman" w:hAnsi="Times New Roman"/>
                <w:szCs w:val="21"/>
                <w:lang w:val="en-GB"/>
              </w:rPr>
            </w:pPr>
            <w:r>
              <w:rPr>
                <w:rFonts w:ascii="Times New Roman" w:hAnsi="Times New Roman"/>
                <w:szCs w:val="21"/>
                <w:lang w:val="en-GB"/>
              </w:rPr>
              <w:t>NO</w:t>
            </w:r>
            <w:r>
              <w:rPr>
                <w:rFonts w:ascii="Times New Roman" w:hAnsi="Times New Roman"/>
                <w:szCs w:val="21"/>
                <w:vertAlign w:val="subscript"/>
                <w:lang w:val="en-GB"/>
              </w:rPr>
              <w:t>X</w:t>
            </w:r>
          </w:p>
        </w:tc>
        <w:tc>
          <w:tcPr>
            <w:tcW w:w="3025" w:type="dxa"/>
            <w:gridSpan w:val="4"/>
            <w:vAlign w:val="center"/>
          </w:tcPr>
          <w:p>
            <w:pPr>
              <w:tabs>
                <w:tab w:val="left" w:pos="2100"/>
              </w:tabs>
              <w:jc w:val="center"/>
              <w:rPr>
                <w:rFonts w:ascii="Times New Roman" w:hAnsi="Times New Roman"/>
                <w:bCs/>
                <w:kern w:val="0"/>
                <w:szCs w:val="21"/>
              </w:rPr>
            </w:pPr>
            <w:r>
              <w:rPr>
                <w:rFonts w:ascii="Times New Roman" w:hAnsi="Times New Roman"/>
                <w:bCs/>
                <w:kern w:val="0"/>
                <w:szCs w:val="21"/>
              </w:rPr>
              <w:t>0.0</w:t>
            </w:r>
            <w:r>
              <w:rPr>
                <w:rFonts w:hint="eastAsia" w:ascii="Times New Roman" w:hAnsi="Times New Roman"/>
                <w:bCs/>
                <w:kern w:val="0"/>
                <w:szCs w:val="21"/>
              </w:rPr>
              <w:t>617</w:t>
            </w:r>
            <w:r>
              <w:rPr>
                <w:rFonts w:ascii="Times New Roman" w:hAnsi="Times New Roman"/>
                <w:bCs/>
                <w:kern w:val="0"/>
                <w:szCs w:val="21"/>
              </w:rPr>
              <w:t>kg/d</w:t>
            </w:r>
          </w:p>
        </w:tc>
        <w:tc>
          <w:tcPr>
            <w:tcW w:w="2410" w:type="dxa"/>
            <w:gridSpan w:val="2"/>
            <w:vAlign w:val="center"/>
          </w:tcPr>
          <w:p>
            <w:pPr>
              <w:tabs>
                <w:tab w:val="left" w:pos="2100"/>
              </w:tabs>
              <w:jc w:val="center"/>
              <w:rPr>
                <w:rFonts w:ascii="Times New Roman" w:hAnsi="Times New Roman"/>
                <w:bCs/>
                <w:kern w:val="0"/>
                <w:szCs w:val="21"/>
              </w:rPr>
            </w:pPr>
            <w:r>
              <w:rPr>
                <w:rFonts w:ascii="Times New Roman" w:hAnsi="Times New Roman"/>
                <w:bCs/>
                <w:kern w:val="0"/>
                <w:szCs w:val="21"/>
              </w:rPr>
              <w:t>0.0</w:t>
            </w:r>
            <w:r>
              <w:rPr>
                <w:rFonts w:hint="eastAsia" w:ascii="Times New Roman" w:hAnsi="Times New Roman"/>
                <w:bCs/>
                <w:kern w:val="0"/>
                <w:szCs w:val="21"/>
              </w:rPr>
              <w:t>617</w:t>
            </w:r>
            <w:r>
              <w:rPr>
                <w:rFonts w:ascii="Times New Roman" w:hAnsi="Times New Roman"/>
                <w:bCs/>
                <w:kern w:val="0"/>
                <w:szCs w:val="21"/>
              </w:rPr>
              <w:t>kg/d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Merge w:val="continue"/>
            <w:vAlign w:val="center"/>
          </w:tcPr>
          <w:p>
            <w:pPr>
              <w:jc w:val="center"/>
              <w:rPr>
                <w:rFonts w:ascii="Times New Roman" w:hAnsi="Times New Roman"/>
                <w:szCs w:val="21"/>
              </w:rPr>
            </w:pPr>
          </w:p>
        </w:tc>
        <w:tc>
          <w:tcPr>
            <w:tcW w:w="1276" w:type="dxa"/>
            <w:vAlign w:val="center"/>
          </w:tcPr>
          <w:p>
            <w:pPr>
              <w:jc w:val="center"/>
              <w:rPr>
                <w:rFonts w:ascii="Times New Roman" w:hAnsi="Times New Roman"/>
                <w:szCs w:val="21"/>
                <w:lang w:val="en-GB"/>
              </w:rPr>
            </w:pPr>
            <w:r>
              <w:rPr>
                <w:rFonts w:ascii="Times New Roman" w:hAnsi="Times New Roman"/>
                <w:szCs w:val="21"/>
                <w:lang w:val="en-GB"/>
              </w:rPr>
              <w:t>烃类</w:t>
            </w:r>
          </w:p>
        </w:tc>
        <w:tc>
          <w:tcPr>
            <w:tcW w:w="3025" w:type="dxa"/>
            <w:gridSpan w:val="4"/>
            <w:vAlign w:val="center"/>
          </w:tcPr>
          <w:p>
            <w:pPr>
              <w:tabs>
                <w:tab w:val="left" w:pos="2100"/>
              </w:tabs>
              <w:jc w:val="center"/>
              <w:rPr>
                <w:rFonts w:ascii="Times New Roman" w:hAnsi="Times New Roman"/>
                <w:bCs/>
                <w:kern w:val="0"/>
                <w:szCs w:val="21"/>
              </w:rPr>
            </w:pPr>
            <w:r>
              <w:rPr>
                <w:rFonts w:ascii="Times New Roman" w:hAnsi="Times New Roman"/>
                <w:bCs/>
                <w:kern w:val="0"/>
                <w:szCs w:val="21"/>
              </w:rPr>
              <w:t>0.00</w:t>
            </w:r>
            <w:r>
              <w:rPr>
                <w:rFonts w:hint="eastAsia" w:ascii="Times New Roman" w:hAnsi="Times New Roman"/>
                <w:bCs/>
                <w:kern w:val="0"/>
                <w:szCs w:val="21"/>
              </w:rPr>
              <w:t>62</w:t>
            </w:r>
            <w:r>
              <w:rPr>
                <w:rFonts w:ascii="Times New Roman" w:hAnsi="Times New Roman"/>
                <w:bCs/>
                <w:kern w:val="0"/>
                <w:szCs w:val="21"/>
              </w:rPr>
              <w:t>kg/d</w:t>
            </w:r>
          </w:p>
        </w:tc>
        <w:tc>
          <w:tcPr>
            <w:tcW w:w="2410" w:type="dxa"/>
            <w:gridSpan w:val="2"/>
            <w:vAlign w:val="center"/>
          </w:tcPr>
          <w:p>
            <w:pPr>
              <w:tabs>
                <w:tab w:val="left" w:pos="2100"/>
              </w:tabs>
              <w:jc w:val="center"/>
              <w:rPr>
                <w:rFonts w:ascii="Times New Roman" w:hAnsi="Times New Roman"/>
                <w:bCs/>
                <w:kern w:val="0"/>
                <w:szCs w:val="21"/>
              </w:rPr>
            </w:pPr>
            <w:r>
              <w:rPr>
                <w:rFonts w:ascii="Times New Roman" w:hAnsi="Times New Roman"/>
                <w:bCs/>
                <w:kern w:val="0"/>
                <w:szCs w:val="21"/>
              </w:rPr>
              <w:t>0.00</w:t>
            </w:r>
            <w:r>
              <w:rPr>
                <w:rFonts w:hint="eastAsia" w:ascii="Times New Roman" w:hAnsi="Times New Roman"/>
                <w:bCs/>
                <w:kern w:val="0"/>
                <w:szCs w:val="21"/>
              </w:rPr>
              <w:t>62</w:t>
            </w:r>
            <w:r>
              <w:rPr>
                <w:rFonts w:ascii="Times New Roman" w:hAnsi="Times New Roman"/>
                <w:bCs/>
                <w:kern w:val="0"/>
                <w:szCs w:val="21"/>
              </w:rPr>
              <w:t>kg/d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restart"/>
            <w:vAlign w:val="center"/>
          </w:tcPr>
          <w:p>
            <w:pPr>
              <w:jc w:val="center"/>
              <w:rPr>
                <w:rFonts w:ascii="Times New Roman" w:hAnsi="Times New Roman"/>
                <w:b/>
                <w:szCs w:val="21"/>
              </w:rPr>
            </w:pPr>
            <w:r>
              <w:rPr>
                <w:rFonts w:ascii="Times New Roman" w:hAnsi="Times New Roman"/>
                <w:b/>
                <w:szCs w:val="21"/>
              </w:rPr>
              <w:t>运</w:t>
            </w:r>
          </w:p>
          <w:p>
            <w:pPr>
              <w:jc w:val="center"/>
              <w:rPr>
                <w:rFonts w:ascii="Times New Roman" w:hAnsi="Times New Roman"/>
                <w:b/>
                <w:szCs w:val="21"/>
              </w:rPr>
            </w:pPr>
            <w:r>
              <w:rPr>
                <w:rFonts w:ascii="Times New Roman" w:hAnsi="Times New Roman"/>
                <w:b/>
                <w:szCs w:val="21"/>
              </w:rPr>
              <w:t>营</w:t>
            </w:r>
          </w:p>
          <w:p>
            <w:pPr>
              <w:jc w:val="center"/>
              <w:rPr>
                <w:rFonts w:ascii="Times New Roman" w:hAnsi="Times New Roman"/>
                <w:b/>
                <w:szCs w:val="21"/>
              </w:rPr>
            </w:pPr>
            <w:r>
              <w:rPr>
                <w:rFonts w:ascii="Times New Roman" w:hAnsi="Times New Roman"/>
                <w:b/>
                <w:szCs w:val="21"/>
              </w:rPr>
              <w:t>期</w:t>
            </w:r>
          </w:p>
        </w:tc>
        <w:tc>
          <w:tcPr>
            <w:tcW w:w="1701" w:type="dxa"/>
            <w:vMerge w:val="restart"/>
            <w:vAlign w:val="center"/>
          </w:tcPr>
          <w:p>
            <w:pPr>
              <w:jc w:val="center"/>
              <w:rPr>
                <w:rFonts w:ascii="Times New Roman" w:hAnsi="Times New Roman"/>
                <w:szCs w:val="21"/>
              </w:rPr>
            </w:pPr>
            <w:r>
              <w:rPr>
                <w:rFonts w:hint="eastAsia" w:ascii="Times New Roman" w:hAnsi="Times New Roman"/>
                <w:szCs w:val="21"/>
              </w:rPr>
              <w:t>大米加工粉尘</w:t>
            </w:r>
          </w:p>
        </w:tc>
        <w:tc>
          <w:tcPr>
            <w:tcW w:w="1276" w:type="dxa"/>
            <w:vAlign w:val="center"/>
          </w:tcPr>
          <w:p>
            <w:pPr>
              <w:jc w:val="center"/>
              <w:rPr>
                <w:rFonts w:ascii="Times New Roman" w:hAnsi="Times New Roman"/>
                <w:szCs w:val="21"/>
              </w:rPr>
            </w:pPr>
            <w:r>
              <w:rPr>
                <w:rFonts w:hint="eastAsia" w:ascii="Times New Roman" w:hAnsi="Times New Roman"/>
                <w:szCs w:val="21"/>
              </w:rPr>
              <w:t>粉尘（有组织）</w:t>
            </w:r>
          </w:p>
        </w:tc>
        <w:tc>
          <w:tcPr>
            <w:tcW w:w="1844" w:type="dxa"/>
            <w:gridSpan w:val="2"/>
            <w:vAlign w:val="center"/>
          </w:tcPr>
          <w:p>
            <w:pPr>
              <w:jc w:val="center"/>
              <w:rPr>
                <w:rFonts w:ascii="Times New Roman" w:hAnsi="Times New Roman"/>
                <w:bCs/>
                <w:szCs w:val="21"/>
              </w:rPr>
            </w:pPr>
            <w:r>
              <w:rPr>
                <w:rFonts w:hint="eastAsia" w:ascii="Times New Roman" w:hAnsi="Times New Roman"/>
                <w:bCs/>
                <w:szCs w:val="21"/>
              </w:rPr>
              <w:t>0.781mg/m</w:t>
            </w:r>
            <w:r>
              <w:rPr>
                <w:rFonts w:hint="eastAsia" w:ascii="Times New Roman" w:hAnsi="Times New Roman"/>
                <w:bCs/>
                <w:szCs w:val="21"/>
                <w:vertAlign w:val="superscript"/>
              </w:rPr>
              <w:t>3</w:t>
            </w:r>
          </w:p>
        </w:tc>
        <w:tc>
          <w:tcPr>
            <w:tcW w:w="1181" w:type="dxa"/>
            <w:gridSpan w:val="2"/>
            <w:vAlign w:val="center"/>
          </w:tcPr>
          <w:p>
            <w:pPr>
              <w:jc w:val="center"/>
              <w:rPr>
                <w:rFonts w:ascii="Times New Roman" w:hAnsi="Times New Roman"/>
                <w:bCs/>
                <w:szCs w:val="21"/>
              </w:rPr>
            </w:pPr>
            <w:r>
              <w:rPr>
                <w:rFonts w:hint="eastAsia" w:ascii="Times New Roman" w:hAnsi="Times New Roman"/>
                <w:bCs/>
                <w:szCs w:val="21"/>
              </w:rPr>
              <w:t>0.012t/a</w:t>
            </w:r>
          </w:p>
        </w:tc>
        <w:tc>
          <w:tcPr>
            <w:tcW w:w="1087" w:type="dxa"/>
            <w:vAlign w:val="center"/>
          </w:tcPr>
          <w:p>
            <w:pPr>
              <w:jc w:val="center"/>
              <w:rPr>
                <w:rFonts w:ascii="Times New Roman" w:hAnsi="Times New Roman"/>
                <w:bCs/>
                <w:szCs w:val="21"/>
              </w:rPr>
            </w:pPr>
            <w:r>
              <w:rPr>
                <w:rFonts w:hint="eastAsia" w:ascii="Times New Roman" w:hAnsi="Times New Roman"/>
                <w:bCs/>
                <w:szCs w:val="21"/>
              </w:rPr>
              <w:t>0.781mg/m</w:t>
            </w:r>
            <w:r>
              <w:rPr>
                <w:rFonts w:hint="eastAsia" w:ascii="Times New Roman" w:hAnsi="Times New Roman"/>
                <w:bCs/>
                <w:szCs w:val="21"/>
                <w:vertAlign w:val="superscript"/>
              </w:rPr>
              <w:t>3</w:t>
            </w:r>
          </w:p>
        </w:tc>
        <w:tc>
          <w:tcPr>
            <w:tcW w:w="1323" w:type="dxa"/>
            <w:vAlign w:val="center"/>
          </w:tcPr>
          <w:p>
            <w:pPr>
              <w:jc w:val="center"/>
              <w:rPr>
                <w:rFonts w:ascii="Times New Roman" w:hAnsi="Times New Roman"/>
                <w:bCs/>
                <w:szCs w:val="21"/>
              </w:rPr>
            </w:pPr>
            <w:r>
              <w:rPr>
                <w:rFonts w:hint="eastAsia" w:ascii="Times New Roman" w:hAnsi="Times New Roman"/>
                <w:bCs/>
                <w:szCs w:val="21"/>
              </w:rPr>
              <w:t>0.012t/a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Merge w:val="continue"/>
            <w:vAlign w:val="center"/>
          </w:tcPr>
          <w:p>
            <w:pPr>
              <w:jc w:val="center"/>
              <w:rPr>
                <w:rFonts w:ascii="Times New Roman" w:hAnsi="Times New Roman"/>
                <w:szCs w:val="21"/>
              </w:rPr>
            </w:pPr>
          </w:p>
        </w:tc>
        <w:tc>
          <w:tcPr>
            <w:tcW w:w="1276" w:type="dxa"/>
            <w:vAlign w:val="center"/>
          </w:tcPr>
          <w:p>
            <w:pPr>
              <w:jc w:val="center"/>
              <w:rPr>
                <w:rFonts w:ascii="Times New Roman" w:hAnsi="Times New Roman"/>
                <w:szCs w:val="21"/>
              </w:rPr>
            </w:pPr>
            <w:r>
              <w:rPr>
                <w:rFonts w:hint="eastAsia" w:ascii="Times New Roman" w:hAnsi="Times New Roman"/>
                <w:szCs w:val="21"/>
              </w:rPr>
              <w:t>粉尘（无组织）</w:t>
            </w:r>
          </w:p>
        </w:tc>
        <w:tc>
          <w:tcPr>
            <w:tcW w:w="3025" w:type="dxa"/>
            <w:gridSpan w:val="4"/>
            <w:vAlign w:val="center"/>
          </w:tcPr>
          <w:p>
            <w:pPr>
              <w:jc w:val="center"/>
              <w:rPr>
                <w:rFonts w:ascii="Times New Roman" w:hAnsi="Times New Roman"/>
                <w:bCs/>
                <w:szCs w:val="21"/>
              </w:rPr>
            </w:pPr>
            <w:r>
              <w:rPr>
                <w:rFonts w:hint="eastAsia" w:ascii="Times New Roman" w:hAnsi="Times New Roman"/>
                <w:bCs/>
                <w:szCs w:val="21"/>
              </w:rPr>
              <w:t>0.115t/a</w:t>
            </w:r>
          </w:p>
        </w:tc>
        <w:tc>
          <w:tcPr>
            <w:tcW w:w="2410" w:type="dxa"/>
            <w:gridSpan w:val="2"/>
            <w:vAlign w:val="center"/>
          </w:tcPr>
          <w:p>
            <w:pPr>
              <w:jc w:val="center"/>
              <w:rPr>
                <w:rFonts w:ascii="Times New Roman" w:hAnsi="Times New Roman"/>
                <w:bCs/>
                <w:szCs w:val="21"/>
              </w:rPr>
            </w:pPr>
            <w:r>
              <w:rPr>
                <w:rFonts w:hint="eastAsia" w:ascii="Times New Roman" w:hAnsi="Times New Roman"/>
                <w:bCs/>
                <w:szCs w:val="21"/>
              </w:rPr>
              <w:t>0.115t/a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Align w:val="center"/>
          </w:tcPr>
          <w:p>
            <w:pPr>
              <w:jc w:val="center"/>
              <w:rPr>
                <w:rFonts w:ascii="Times New Roman" w:hAnsi="Times New Roman"/>
                <w:szCs w:val="21"/>
              </w:rPr>
            </w:pPr>
            <w:r>
              <w:rPr>
                <w:rFonts w:hint="eastAsia" w:ascii="Times New Roman" w:hAnsi="Times New Roman"/>
                <w:szCs w:val="21"/>
              </w:rPr>
              <w:t>装卸扬尘</w:t>
            </w:r>
          </w:p>
        </w:tc>
        <w:tc>
          <w:tcPr>
            <w:tcW w:w="1276" w:type="dxa"/>
            <w:vAlign w:val="center"/>
          </w:tcPr>
          <w:p>
            <w:pPr>
              <w:jc w:val="center"/>
              <w:rPr>
                <w:rFonts w:ascii="Times New Roman" w:hAnsi="Times New Roman"/>
                <w:szCs w:val="21"/>
              </w:rPr>
            </w:pPr>
            <w:r>
              <w:rPr>
                <w:rFonts w:hint="eastAsia" w:ascii="Times New Roman" w:hAnsi="Times New Roman"/>
                <w:szCs w:val="21"/>
              </w:rPr>
              <w:t>粉尘（无组织）</w:t>
            </w:r>
          </w:p>
        </w:tc>
        <w:tc>
          <w:tcPr>
            <w:tcW w:w="3025" w:type="dxa"/>
            <w:gridSpan w:val="4"/>
            <w:vAlign w:val="center"/>
          </w:tcPr>
          <w:p>
            <w:pPr>
              <w:jc w:val="center"/>
              <w:rPr>
                <w:rFonts w:ascii="Times New Roman" w:hAnsi="Times New Roman"/>
                <w:bCs/>
                <w:szCs w:val="21"/>
              </w:rPr>
            </w:pPr>
            <w:r>
              <w:rPr>
                <w:rFonts w:hint="eastAsia" w:ascii="Times New Roman" w:hAnsi="Times New Roman"/>
                <w:bCs/>
                <w:szCs w:val="21"/>
              </w:rPr>
              <w:t>40.365kg/a</w:t>
            </w:r>
          </w:p>
        </w:tc>
        <w:tc>
          <w:tcPr>
            <w:tcW w:w="2410" w:type="dxa"/>
            <w:gridSpan w:val="2"/>
            <w:vAlign w:val="center"/>
          </w:tcPr>
          <w:p>
            <w:pPr>
              <w:jc w:val="center"/>
              <w:rPr>
                <w:rFonts w:ascii="Times New Roman" w:hAnsi="Times New Roman"/>
                <w:bCs/>
                <w:szCs w:val="21"/>
              </w:rPr>
            </w:pPr>
            <w:r>
              <w:rPr>
                <w:rFonts w:hint="eastAsia" w:ascii="Times New Roman" w:hAnsi="Times New Roman"/>
                <w:bCs/>
                <w:szCs w:val="21"/>
              </w:rPr>
              <w:t>40.365kg/a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Merge w:val="restart"/>
            <w:vAlign w:val="center"/>
          </w:tcPr>
          <w:p>
            <w:pPr>
              <w:jc w:val="center"/>
              <w:rPr>
                <w:rFonts w:ascii="Times New Roman" w:hAnsi="Times New Roman"/>
                <w:szCs w:val="21"/>
              </w:rPr>
            </w:pPr>
            <w:r>
              <w:rPr>
                <w:rFonts w:hint="eastAsia" w:ascii="Times New Roman" w:hAnsi="Times New Roman"/>
                <w:szCs w:val="21"/>
              </w:rPr>
              <w:t>烘干机</w:t>
            </w:r>
          </w:p>
        </w:tc>
        <w:tc>
          <w:tcPr>
            <w:tcW w:w="1276" w:type="dxa"/>
            <w:vMerge w:val="restart"/>
            <w:vAlign w:val="center"/>
          </w:tcPr>
          <w:p>
            <w:pPr>
              <w:jc w:val="center"/>
              <w:rPr>
                <w:rFonts w:ascii="Times New Roman" w:hAnsi="Times New Roman"/>
                <w:szCs w:val="21"/>
              </w:rPr>
            </w:pPr>
            <w:r>
              <w:rPr>
                <w:rFonts w:hint="eastAsia" w:ascii="Times New Roman" w:hAnsi="Times New Roman"/>
                <w:szCs w:val="21"/>
              </w:rPr>
              <w:t>烘干机废气</w:t>
            </w:r>
          </w:p>
        </w:tc>
        <w:tc>
          <w:tcPr>
            <w:tcW w:w="852" w:type="dxa"/>
            <w:vAlign w:val="center"/>
          </w:tcPr>
          <w:p>
            <w:pPr>
              <w:jc w:val="center"/>
              <w:rPr>
                <w:rFonts w:ascii="Times New Roman" w:hAnsi="Times New Roman"/>
                <w:bCs/>
                <w:szCs w:val="21"/>
              </w:rPr>
            </w:pPr>
            <w:r>
              <w:rPr>
                <w:rFonts w:hint="eastAsia" w:ascii="Times New Roman" w:hAnsi="Times New Roman"/>
                <w:bCs/>
                <w:szCs w:val="21"/>
              </w:rPr>
              <w:t>废气量</w:t>
            </w:r>
          </w:p>
        </w:tc>
        <w:tc>
          <w:tcPr>
            <w:tcW w:w="2173" w:type="dxa"/>
            <w:gridSpan w:val="3"/>
            <w:vAlign w:val="center"/>
          </w:tcPr>
          <w:p>
            <w:pPr>
              <w:jc w:val="center"/>
              <w:rPr>
                <w:rFonts w:ascii="Times New Roman" w:hAnsi="Times New Roman"/>
                <w:bCs/>
                <w:szCs w:val="21"/>
              </w:rPr>
            </w:pPr>
            <w:r>
              <w:rPr>
                <w:rFonts w:hint="eastAsia" w:ascii="Times New Roman" w:hAnsi="Times New Roman"/>
                <w:bCs/>
                <w:szCs w:val="21"/>
              </w:rPr>
              <w:t>88.70万m</w:t>
            </w:r>
            <w:r>
              <w:rPr>
                <w:rFonts w:hint="eastAsia" w:ascii="Times New Roman" w:hAnsi="Times New Roman"/>
                <w:bCs/>
                <w:szCs w:val="21"/>
                <w:vertAlign w:val="superscript"/>
              </w:rPr>
              <w:t>3</w:t>
            </w:r>
            <w:r>
              <w:rPr>
                <w:rFonts w:hint="eastAsia" w:ascii="Times New Roman" w:hAnsi="Times New Roman"/>
                <w:bCs/>
                <w:szCs w:val="21"/>
              </w:rPr>
              <w:t>/a</w:t>
            </w:r>
          </w:p>
        </w:tc>
        <w:tc>
          <w:tcPr>
            <w:tcW w:w="2410" w:type="dxa"/>
            <w:gridSpan w:val="2"/>
            <w:vAlign w:val="center"/>
          </w:tcPr>
          <w:p>
            <w:pPr>
              <w:jc w:val="center"/>
              <w:rPr>
                <w:rFonts w:ascii="Times New Roman" w:hAnsi="Times New Roman"/>
                <w:bCs/>
                <w:szCs w:val="21"/>
              </w:rPr>
            </w:pPr>
            <w:r>
              <w:rPr>
                <w:rFonts w:hint="eastAsia" w:ascii="Times New Roman" w:hAnsi="Times New Roman"/>
                <w:bCs/>
                <w:szCs w:val="21"/>
              </w:rPr>
              <w:t>88.70万m</w:t>
            </w:r>
            <w:r>
              <w:rPr>
                <w:rFonts w:hint="eastAsia" w:ascii="Times New Roman" w:hAnsi="Times New Roman"/>
                <w:bCs/>
                <w:szCs w:val="21"/>
                <w:vertAlign w:val="superscript"/>
              </w:rPr>
              <w:t>3</w:t>
            </w:r>
            <w:r>
              <w:rPr>
                <w:rFonts w:hint="eastAsia" w:ascii="Times New Roman" w:hAnsi="Times New Roman"/>
                <w:bCs/>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Merge w:val="continue"/>
            <w:vAlign w:val="center"/>
          </w:tcPr>
          <w:p>
            <w:pPr>
              <w:jc w:val="center"/>
              <w:rPr>
                <w:rFonts w:ascii="Times New Roman" w:hAnsi="Times New Roman"/>
                <w:szCs w:val="21"/>
              </w:rPr>
            </w:pPr>
          </w:p>
        </w:tc>
        <w:tc>
          <w:tcPr>
            <w:tcW w:w="1276" w:type="dxa"/>
            <w:vMerge w:val="continue"/>
            <w:vAlign w:val="center"/>
          </w:tcPr>
          <w:p>
            <w:pPr>
              <w:jc w:val="center"/>
              <w:rPr>
                <w:rFonts w:ascii="Times New Roman" w:hAnsi="Times New Roman"/>
                <w:szCs w:val="21"/>
              </w:rPr>
            </w:pPr>
          </w:p>
        </w:tc>
        <w:tc>
          <w:tcPr>
            <w:tcW w:w="852" w:type="dxa"/>
            <w:vAlign w:val="center"/>
          </w:tcPr>
          <w:p>
            <w:pPr>
              <w:jc w:val="center"/>
              <w:rPr>
                <w:rFonts w:ascii="Times New Roman" w:hAnsi="Times New Roman"/>
                <w:bCs/>
                <w:szCs w:val="21"/>
              </w:rPr>
            </w:pPr>
            <w:r>
              <w:rPr>
                <w:rFonts w:hint="eastAsia" w:ascii="Times New Roman" w:hAnsi="Times New Roman"/>
                <w:bCs/>
                <w:szCs w:val="21"/>
              </w:rPr>
              <w:t>颗粒物</w:t>
            </w:r>
          </w:p>
        </w:tc>
        <w:tc>
          <w:tcPr>
            <w:tcW w:w="1039" w:type="dxa"/>
            <w:gridSpan w:val="2"/>
            <w:vAlign w:val="center"/>
          </w:tcPr>
          <w:p>
            <w:pPr>
              <w:jc w:val="center"/>
              <w:rPr>
                <w:rFonts w:ascii="Times New Roman" w:hAnsi="Times New Roman"/>
                <w:szCs w:val="21"/>
              </w:rPr>
            </w:pPr>
            <w:r>
              <w:rPr>
                <w:rFonts w:ascii="Times New Roman" w:hAnsi="Times New Roman"/>
              </w:rPr>
              <w:t>22.25mg/m</w:t>
            </w:r>
            <w:r>
              <w:rPr>
                <w:rFonts w:ascii="Times New Roman" w:hAnsi="Times New Roman"/>
                <w:vertAlign w:val="superscript"/>
              </w:rPr>
              <w:t>3</w:t>
            </w:r>
          </w:p>
        </w:tc>
        <w:tc>
          <w:tcPr>
            <w:tcW w:w="1134" w:type="dxa"/>
            <w:vAlign w:val="center"/>
          </w:tcPr>
          <w:p>
            <w:pPr>
              <w:jc w:val="center"/>
              <w:rPr>
                <w:rFonts w:ascii="Times New Roman" w:hAnsi="Times New Roman"/>
                <w:szCs w:val="21"/>
              </w:rPr>
            </w:pPr>
            <w:r>
              <w:rPr>
                <w:rFonts w:ascii="Times New Roman" w:hAnsi="Times New Roman"/>
              </w:rPr>
              <w:t>20.22</w:t>
            </w:r>
            <w:r>
              <w:rPr>
                <w:rFonts w:hint="eastAsia" w:ascii="Times New Roman" w:hAnsi="Times New Roman"/>
              </w:rPr>
              <w:t>kg/a</w:t>
            </w:r>
          </w:p>
        </w:tc>
        <w:tc>
          <w:tcPr>
            <w:tcW w:w="1087" w:type="dxa"/>
            <w:vAlign w:val="center"/>
          </w:tcPr>
          <w:p>
            <w:pPr>
              <w:jc w:val="center"/>
              <w:rPr>
                <w:rFonts w:ascii="Times New Roman" w:hAnsi="Times New Roman"/>
                <w:szCs w:val="21"/>
              </w:rPr>
            </w:pPr>
            <w:r>
              <w:rPr>
                <w:rFonts w:ascii="Times New Roman" w:hAnsi="Times New Roman"/>
              </w:rPr>
              <w:t>0.456mg/m</w:t>
            </w:r>
            <w:r>
              <w:rPr>
                <w:rFonts w:ascii="Times New Roman" w:hAnsi="Times New Roman"/>
                <w:vertAlign w:val="superscript"/>
              </w:rPr>
              <w:t>3</w:t>
            </w:r>
          </w:p>
        </w:tc>
        <w:tc>
          <w:tcPr>
            <w:tcW w:w="1323" w:type="dxa"/>
            <w:vAlign w:val="center"/>
          </w:tcPr>
          <w:p>
            <w:pPr>
              <w:jc w:val="center"/>
              <w:rPr>
                <w:rFonts w:ascii="Times New Roman" w:hAnsi="Times New Roman"/>
                <w:szCs w:val="21"/>
              </w:rPr>
            </w:pPr>
            <w:r>
              <w:rPr>
                <w:rFonts w:ascii="Times New Roman" w:hAnsi="Times New Roman"/>
              </w:rPr>
              <w:t>0.4044</w:t>
            </w:r>
            <w:r>
              <w:rPr>
                <w:rFonts w:hint="eastAsia" w:ascii="Times New Roman" w:hAnsi="Times New Roman"/>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Merge w:val="continue"/>
            <w:vAlign w:val="center"/>
          </w:tcPr>
          <w:p>
            <w:pPr>
              <w:jc w:val="center"/>
              <w:rPr>
                <w:rFonts w:ascii="Times New Roman" w:hAnsi="Times New Roman"/>
                <w:szCs w:val="21"/>
              </w:rPr>
            </w:pPr>
          </w:p>
        </w:tc>
        <w:tc>
          <w:tcPr>
            <w:tcW w:w="1276" w:type="dxa"/>
            <w:vMerge w:val="continue"/>
            <w:vAlign w:val="center"/>
          </w:tcPr>
          <w:p>
            <w:pPr>
              <w:jc w:val="center"/>
              <w:rPr>
                <w:rFonts w:ascii="Times New Roman" w:hAnsi="Times New Roman"/>
                <w:szCs w:val="21"/>
              </w:rPr>
            </w:pPr>
          </w:p>
        </w:tc>
        <w:tc>
          <w:tcPr>
            <w:tcW w:w="852" w:type="dxa"/>
            <w:vAlign w:val="center"/>
          </w:tcPr>
          <w:p>
            <w:pPr>
              <w:jc w:val="center"/>
              <w:rPr>
                <w:rFonts w:ascii="Times New Roman" w:hAnsi="Times New Roman"/>
              </w:rPr>
            </w:pPr>
            <w:r>
              <w:rPr>
                <w:rFonts w:ascii="Times New Roman" w:hAnsi="Times New Roman"/>
              </w:rPr>
              <w:t>SO</w:t>
            </w:r>
            <w:r>
              <w:rPr>
                <w:rFonts w:ascii="Times New Roman" w:hAnsi="Times New Roman"/>
                <w:vertAlign w:val="subscript"/>
              </w:rPr>
              <w:t>2</w:t>
            </w:r>
          </w:p>
        </w:tc>
        <w:tc>
          <w:tcPr>
            <w:tcW w:w="1039" w:type="dxa"/>
            <w:gridSpan w:val="2"/>
            <w:vAlign w:val="center"/>
          </w:tcPr>
          <w:p>
            <w:pPr>
              <w:jc w:val="center"/>
              <w:rPr>
                <w:rFonts w:ascii="Times New Roman" w:hAnsi="Times New Roman"/>
                <w:szCs w:val="21"/>
              </w:rPr>
            </w:pPr>
            <w:r>
              <w:rPr>
                <w:rFonts w:ascii="Times New Roman" w:hAnsi="Times New Roman"/>
              </w:rPr>
              <w:t>0.098mg/m</w:t>
            </w:r>
            <w:r>
              <w:rPr>
                <w:rFonts w:ascii="Times New Roman" w:hAnsi="Times New Roman"/>
                <w:vertAlign w:val="superscript"/>
              </w:rPr>
              <w:t>3</w:t>
            </w:r>
          </w:p>
        </w:tc>
        <w:tc>
          <w:tcPr>
            <w:tcW w:w="1134" w:type="dxa"/>
            <w:vAlign w:val="center"/>
          </w:tcPr>
          <w:p>
            <w:pPr>
              <w:jc w:val="center"/>
              <w:rPr>
                <w:rFonts w:ascii="Times New Roman" w:hAnsi="Times New Roman"/>
                <w:szCs w:val="21"/>
              </w:rPr>
            </w:pPr>
            <w:r>
              <w:rPr>
                <w:rFonts w:hint="eastAsia" w:ascii="Times New Roman" w:hAnsi="Times New Roman"/>
              </w:rPr>
              <w:t>0.087kg/a</w:t>
            </w:r>
          </w:p>
        </w:tc>
        <w:tc>
          <w:tcPr>
            <w:tcW w:w="1087" w:type="dxa"/>
            <w:vAlign w:val="center"/>
          </w:tcPr>
          <w:p>
            <w:pPr>
              <w:jc w:val="center"/>
              <w:rPr>
                <w:rFonts w:ascii="Times New Roman" w:hAnsi="Times New Roman"/>
                <w:szCs w:val="21"/>
              </w:rPr>
            </w:pPr>
            <w:r>
              <w:rPr>
                <w:rFonts w:ascii="Times New Roman" w:hAnsi="Times New Roman"/>
              </w:rPr>
              <w:t>0.098mg/m</w:t>
            </w:r>
            <w:r>
              <w:rPr>
                <w:rFonts w:ascii="Times New Roman" w:hAnsi="Times New Roman"/>
                <w:vertAlign w:val="superscript"/>
              </w:rPr>
              <w:t>3</w:t>
            </w:r>
          </w:p>
        </w:tc>
        <w:tc>
          <w:tcPr>
            <w:tcW w:w="1323" w:type="dxa"/>
            <w:vAlign w:val="center"/>
          </w:tcPr>
          <w:p>
            <w:pPr>
              <w:jc w:val="center"/>
              <w:rPr>
                <w:rFonts w:ascii="Times New Roman" w:hAnsi="Times New Roman"/>
                <w:szCs w:val="21"/>
              </w:rPr>
            </w:pPr>
            <w:r>
              <w:rPr>
                <w:rFonts w:hint="eastAsia" w:ascii="Times New Roman" w:hAnsi="Times New Roman"/>
              </w:rPr>
              <w:t>0.087kg/a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Merge w:val="continue"/>
            <w:vAlign w:val="center"/>
          </w:tcPr>
          <w:p>
            <w:pPr>
              <w:jc w:val="center"/>
              <w:rPr>
                <w:rFonts w:ascii="Times New Roman" w:hAnsi="Times New Roman"/>
                <w:szCs w:val="21"/>
              </w:rPr>
            </w:pPr>
          </w:p>
        </w:tc>
        <w:tc>
          <w:tcPr>
            <w:tcW w:w="1276" w:type="dxa"/>
            <w:vMerge w:val="continue"/>
            <w:vAlign w:val="center"/>
          </w:tcPr>
          <w:p>
            <w:pPr>
              <w:jc w:val="center"/>
              <w:rPr>
                <w:rFonts w:ascii="Times New Roman" w:hAnsi="Times New Roman"/>
                <w:szCs w:val="21"/>
              </w:rPr>
            </w:pPr>
          </w:p>
        </w:tc>
        <w:tc>
          <w:tcPr>
            <w:tcW w:w="852" w:type="dxa"/>
            <w:vAlign w:val="center"/>
          </w:tcPr>
          <w:p>
            <w:pPr>
              <w:jc w:val="center"/>
              <w:rPr>
                <w:rFonts w:ascii="Times New Roman" w:hAnsi="Times New Roman"/>
                <w:bCs/>
                <w:szCs w:val="21"/>
              </w:rPr>
            </w:pPr>
            <w:r>
              <w:rPr>
                <w:rFonts w:ascii="Times New Roman" w:hAnsi="Times New Roman"/>
                <w:bCs/>
                <w:szCs w:val="21"/>
              </w:rPr>
              <w:t>NO</w:t>
            </w:r>
            <w:r>
              <w:rPr>
                <w:rFonts w:ascii="Times New Roman" w:hAnsi="Times New Roman"/>
                <w:bCs/>
                <w:szCs w:val="21"/>
                <w:vertAlign w:val="subscript"/>
              </w:rPr>
              <w:t>X</w:t>
            </w:r>
          </w:p>
        </w:tc>
        <w:tc>
          <w:tcPr>
            <w:tcW w:w="1039" w:type="dxa"/>
            <w:gridSpan w:val="2"/>
            <w:vAlign w:val="center"/>
          </w:tcPr>
          <w:p>
            <w:pPr>
              <w:jc w:val="center"/>
              <w:rPr>
                <w:rFonts w:ascii="Times New Roman" w:hAnsi="Times New Roman"/>
                <w:szCs w:val="21"/>
              </w:rPr>
            </w:pPr>
            <w:r>
              <w:rPr>
                <w:rFonts w:ascii="Times New Roman" w:hAnsi="Times New Roman"/>
              </w:rPr>
              <w:t>177.68</w:t>
            </w:r>
            <w:r>
              <w:rPr>
                <w:rFonts w:hint="eastAsia" w:ascii="Times New Roman" w:hAnsi="Times New Roman"/>
              </w:rPr>
              <w:t>mg/m</w:t>
            </w:r>
            <w:r>
              <w:rPr>
                <w:rFonts w:hint="eastAsia" w:ascii="Times New Roman" w:hAnsi="Times New Roman"/>
                <w:vertAlign w:val="superscript"/>
              </w:rPr>
              <w:t>3</w:t>
            </w:r>
          </w:p>
        </w:tc>
        <w:tc>
          <w:tcPr>
            <w:tcW w:w="1134" w:type="dxa"/>
            <w:vAlign w:val="center"/>
          </w:tcPr>
          <w:p>
            <w:pPr>
              <w:jc w:val="center"/>
              <w:rPr>
                <w:rFonts w:ascii="Times New Roman" w:hAnsi="Times New Roman"/>
                <w:szCs w:val="21"/>
              </w:rPr>
            </w:pPr>
            <w:r>
              <w:rPr>
                <w:rFonts w:ascii="Times New Roman" w:hAnsi="Times New Roman"/>
              </w:rPr>
              <w:t>157.61</w:t>
            </w:r>
            <w:r>
              <w:rPr>
                <w:rFonts w:hint="eastAsia" w:ascii="Times New Roman" w:hAnsi="Times New Roman"/>
              </w:rPr>
              <w:t>kg/a</w:t>
            </w:r>
          </w:p>
        </w:tc>
        <w:tc>
          <w:tcPr>
            <w:tcW w:w="1087" w:type="dxa"/>
            <w:vAlign w:val="center"/>
          </w:tcPr>
          <w:p>
            <w:pPr>
              <w:jc w:val="center"/>
              <w:rPr>
                <w:rFonts w:ascii="Times New Roman" w:hAnsi="Times New Roman"/>
                <w:szCs w:val="21"/>
              </w:rPr>
            </w:pPr>
            <w:r>
              <w:rPr>
                <w:rFonts w:ascii="Times New Roman" w:hAnsi="Times New Roman"/>
              </w:rPr>
              <w:t>177.68</w:t>
            </w:r>
            <w:r>
              <w:rPr>
                <w:rFonts w:hint="eastAsia" w:ascii="Times New Roman" w:hAnsi="Times New Roman"/>
              </w:rPr>
              <w:t>mg/m</w:t>
            </w:r>
            <w:r>
              <w:rPr>
                <w:rFonts w:hint="eastAsia" w:ascii="Times New Roman" w:hAnsi="Times New Roman"/>
                <w:vertAlign w:val="superscript"/>
              </w:rPr>
              <w:t>3</w:t>
            </w:r>
          </w:p>
        </w:tc>
        <w:tc>
          <w:tcPr>
            <w:tcW w:w="1323" w:type="dxa"/>
            <w:vAlign w:val="center"/>
          </w:tcPr>
          <w:p>
            <w:pPr>
              <w:jc w:val="center"/>
              <w:rPr>
                <w:rFonts w:ascii="Times New Roman" w:hAnsi="Times New Roman"/>
                <w:szCs w:val="21"/>
              </w:rPr>
            </w:pPr>
            <w:r>
              <w:rPr>
                <w:rFonts w:ascii="Times New Roman" w:hAnsi="Times New Roman"/>
              </w:rPr>
              <w:t>157.61</w:t>
            </w:r>
            <w:r>
              <w:rPr>
                <w:rFonts w:hint="eastAsia" w:ascii="Times New Roman" w:hAnsi="Times New Roman"/>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Merge w:val="restart"/>
            <w:vAlign w:val="center"/>
          </w:tcPr>
          <w:p>
            <w:pPr>
              <w:jc w:val="center"/>
              <w:rPr>
                <w:rFonts w:ascii="Times New Roman" w:hAnsi="Times New Roman"/>
                <w:szCs w:val="21"/>
              </w:rPr>
            </w:pPr>
            <w:r>
              <w:rPr>
                <w:rFonts w:ascii="Times New Roman" w:hAnsi="Times New Roman"/>
                <w:szCs w:val="21"/>
              </w:rPr>
              <w:t>汽车尾气</w:t>
            </w:r>
          </w:p>
        </w:tc>
        <w:tc>
          <w:tcPr>
            <w:tcW w:w="1276" w:type="dxa"/>
            <w:vAlign w:val="center"/>
          </w:tcPr>
          <w:p>
            <w:pPr>
              <w:jc w:val="center"/>
              <w:rPr>
                <w:rFonts w:ascii="Times New Roman" w:hAnsi="Times New Roman"/>
                <w:szCs w:val="21"/>
              </w:rPr>
            </w:pPr>
            <w:r>
              <w:rPr>
                <w:rFonts w:ascii="Times New Roman" w:hAnsi="Times New Roman"/>
                <w:szCs w:val="21"/>
                <w:lang w:val="en-GB"/>
              </w:rPr>
              <w:t>CO</w:t>
            </w:r>
          </w:p>
        </w:tc>
        <w:tc>
          <w:tcPr>
            <w:tcW w:w="3025" w:type="dxa"/>
            <w:gridSpan w:val="4"/>
            <w:vAlign w:val="center"/>
          </w:tcPr>
          <w:p>
            <w:pPr>
              <w:jc w:val="center"/>
              <w:rPr>
                <w:rFonts w:ascii="Times New Roman" w:hAnsi="Times New Roman"/>
                <w:kern w:val="0"/>
                <w:szCs w:val="21"/>
              </w:rPr>
            </w:pPr>
            <w:r>
              <w:rPr>
                <w:rFonts w:hint="eastAsia" w:ascii="Times New Roman" w:hAnsi="Times New Roman"/>
                <w:kern w:val="0"/>
                <w:szCs w:val="21"/>
              </w:rPr>
              <w:t>11.34</w:t>
            </w:r>
            <w:r>
              <w:rPr>
                <w:rFonts w:ascii="Times New Roman" w:hAnsi="Times New Roman"/>
                <w:kern w:val="0"/>
                <w:szCs w:val="21"/>
              </w:rPr>
              <w:t>kg/</w:t>
            </w:r>
            <w:r>
              <w:rPr>
                <w:rFonts w:hint="eastAsia" w:ascii="Times New Roman" w:hAnsi="Times New Roman"/>
                <w:kern w:val="0"/>
                <w:szCs w:val="21"/>
              </w:rPr>
              <w:t>a</w:t>
            </w:r>
          </w:p>
        </w:tc>
        <w:tc>
          <w:tcPr>
            <w:tcW w:w="2410" w:type="dxa"/>
            <w:gridSpan w:val="2"/>
            <w:vAlign w:val="center"/>
          </w:tcPr>
          <w:p>
            <w:pPr>
              <w:jc w:val="center"/>
              <w:rPr>
                <w:rFonts w:ascii="Times New Roman" w:hAnsi="Times New Roman"/>
                <w:kern w:val="0"/>
                <w:szCs w:val="21"/>
              </w:rPr>
            </w:pPr>
            <w:r>
              <w:rPr>
                <w:rFonts w:hint="eastAsia" w:ascii="Times New Roman" w:hAnsi="Times New Roman"/>
                <w:kern w:val="0"/>
                <w:szCs w:val="21"/>
              </w:rPr>
              <w:t>11.34</w:t>
            </w:r>
            <w:r>
              <w:rPr>
                <w:rFonts w:ascii="Times New Roman" w:hAnsi="Times New Roman"/>
                <w:kern w:val="0"/>
                <w:szCs w:val="21"/>
              </w:rPr>
              <w:t>kg/</w:t>
            </w:r>
            <w:r>
              <w:rPr>
                <w:rFonts w:hint="eastAsia" w:ascii="Times New Roman" w:hAnsi="Times New Roman"/>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Merge w:val="continue"/>
            <w:vAlign w:val="center"/>
          </w:tcPr>
          <w:p>
            <w:pPr>
              <w:jc w:val="center"/>
              <w:rPr>
                <w:rFonts w:ascii="Times New Roman" w:hAnsi="Times New Roman"/>
                <w:szCs w:val="21"/>
              </w:rPr>
            </w:pPr>
          </w:p>
        </w:tc>
        <w:tc>
          <w:tcPr>
            <w:tcW w:w="1276" w:type="dxa"/>
            <w:vAlign w:val="center"/>
          </w:tcPr>
          <w:p>
            <w:pPr>
              <w:jc w:val="center"/>
              <w:rPr>
                <w:rFonts w:ascii="Times New Roman" w:hAnsi="Times New Roman"/>
                <w:szCs w:val="21"/>
                <w:lang w:val="en-GB"/>
              </w:rPr>
            </w:pPr>
            <w:r>
              <w:rPr>
                <w:rFonts w:ascii="Times New Roman" w:hAnsi="Times New Roman"/>
                <w:szCs w:val="21"/>
                <w:lang w:val="en-GB"/>
              </w:rPr>
              <w:t>NO</w:t>
            </w:r>
            <w:r>
              <w:rPr>
                <w:rFonts w:ascii="Times New Roman" w:hAnsi="Times New Roman"/>
                <w:szCs w:val="21"/>
                <w:vertAlign w:val="subscript"/>
                <w:lang w:val="en-GB"/>
              </w:rPr>
              <w:t>X</w:t>
            </w:r>
          </w:p>
        </w:tc>
        <w:tc>
          <w:tcPr>
            <w:tcW w:w="3025" w:type="dxa"/>
            <w:gridSpan w:val="4"/>
            <w:vAlign w:val="center"/>
          </w:tcPr>
          <w:p>
            <w:pPr>
              <w:jc w:val="center"/>
              <w:rPr>
                <w:rFonts w:ascii="Times New Roman" w:hAnsi="Times New Roman"/>
                <w:kern w:val="0"/>
                <w:szCs w:val="21"/>
              </w:rPr>
            </w:pPr>
            <w:r>
              <w:rPr>
                <w:rFonts w:hint="eastAsia" w:ascii="Times New Roman" w:hAnsi="Times New Roman"/>
                <w:kern w:val="0"/>
                <w:szCs w:val="21"/>
              </w:rPr>
              <w:t>18.65</w:t>
            </w:r>
            <w:r>
              <w:rPr>
                <w:rFonts w:ascii="Times New Roman" w:hAnsi="Times New Roman"/>
                <w:kern w:val="0"/>
                <w:szCs w:val="21"/>
              </w:rPr>
              <w:t>kg/</w:t>
            </w:r>
            <w:r>
              <w:rPr>
                <w:rFonts w:hint="eastAsia" w:ascii="Times New Roman" w:hAnsi="Times New Roman"/>
                <w:kern w:val="0"/>
                <w:szCs w:val="21"/>
              </w:rPr>
              <w:t>a</w:t>
            </w:r>
          </w:p>
        </w:tc>
        <w:tc>
          <w:tcPr>
            <w:tcW w:w="2410" w:type="dxa"/>
            <w:gridSpan w:val="2"/>
            <w:vAlign w:val="center"/>
          </w:tcPr>
          <w:p>
            <w:pPr>
              <w:jc w:val="center"/>
              <w:rPr>
                <w:rFonts w:ascii="Times New Roman" w:hAnsi="Times New Roman"/>
                <w:kern w:val="0"/>
                <w:szCs w:val="21"/>
              </w:rPr>
            </w:pPr>
            <w:r>
              <w:rPr>
                <w:rFonts w:hint="eastAsia" w:ascii="Times New Roman" w:hAnsi="Times New Roman"/>
                <w:kern w:val="0"/>
                <w:szCs w:val="21"/>
              </w:rPr>
              <w:t>18.65</w:t>
            </w:r>
            <w:r>
              <w:rPr>
                <w:rFonts w:ascii="Times New Roman" w:hAnsi="Times New Roman"/>
                <w:kern w:val="0"/>
                <w:szCs w:val="21"/>
              </w:rPr>
              <w:t>kg/</w:t>
            </w:r>
            <w:r>
              <w:rPr>
                <w:rFonts w:hint="eastAsia" w:ascii="Times New Roman" w:hAnsi="Times New Roman"/>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Merge w:val="continue"/>
            <w:vAlign w:val="center"/>
          </w:tcPr>
          <w:p>
            <w:pPr>
              <w:jc w:val="center"/>
              <w:rPr>
                <w:rFonts w:ascii="Times New Roman" w:hAnsi="Times New Roman"/>
                <w:szCs w:val="21"/>
              </w:rPr>
            </w:pPr>
          </w:p>
        </w:tc>
        <w:tc>
          <w:tcPr>
            <w:tcW w:w="1276" w:type="dxa"/>
            <w:vAlign w:val="center"/>
          </w:tcPr>
          <w:p>
            <w:pPr>
              <w:jc w:val="center"/>
              <w:rPr>
                <w:rFonts w:ascii="Times New Roman" w:hAnsi="Times New Roman"/>
                <w:szCs w:val="21"/>
                <w:lang w:val="en-GB"/>
              </w:rPr>
            </w:pPr>
            <w:r>
              <w:rPr>
                <w:rFonts w:ascii="Times New Roman" w:hAnsi="Times New Roman"/>
                <w:szCs w:val="21"/>
                <w:lang w:val="en-GB"/>
              </w:rPr>
              <w:t>烃类</w:t>
            </w:r>
          </w:p>
        </w:tc>
        <w:tc>
          <w:tcPr>
            <w:tcW w:w="3025" w:type="dxa"/>
            <w:gridSpan w:val="4"/>
            <w:vAlign w:val="center"/>
          </w:tcPr>
          <w:p>
            <w:pPr>
              <w:jc w:val="center"/>
              <w:rPr>
                <w:rFonts w:ascii="Times New Roman" w:hAnsi="Times New Roman"/>
                <w:kern w:val="0"/>
                <w:szCs w:val="21"/>
              </w:rPr>
            </w:pPr>
            <w:r>
              <w:rPr>
                <w:rFonts w:hint="eastAsia" w:ascii="Times New Roman" w:hAnsi="Times New Roman"/>
                <w:kern w:val="0"/>
                <w:szCs w:val="21"/>
              </w:rPr>
              <w:t>1.88</w:t>
            </w:r>
            <w:r>
              <w:rPr>
                <w:rFonts w:ascii="Times New Roman" w:hAnsi="Times New Roman"/>
                <w:kern w:val="0"/>
                <w:szCs w:val="21"/>
              </w:rPr>
              <w:t>kg/</w:t>
            </w:r>
            <w:r>
              <w:rPr>
                <w:rFonts w:hint="eastAsia" w:ascii="Times New Roman" w:hAnsi="Times New Roman"/>
                <w:kern w:val="0"/>
                <w:szCs w:val="21"/>
              </w:rPr>
              <w:t>a</w:t>
            </w:r>
          </w:p>
        </w:tc>
        <w:tc>
          <w:tcPr>
            <w:tcW w:w="2410" w:type="dxa"/>
            <w:gridSpan w:val="2"/>
            <w:vAlign w:val="center"/>
          </w:tcPr>
          <w:p>
            <w:pPr>
              <w:jc w:val="center"/>
              <w:rPr>
                <w:rFonts w:ascii="Times New Roman" w:hAnsi="Times New Roman"/>
                <w:kern w:val="0"/>
                <w:szCs w:val="21"/>
              </w:rPr>
            </w:pPr>
            <w:r>
              <w:rPr>
                <w:rFonts w:hint="eastAsia" w:ascii="Times New Roman" w:hAnsi="Times New Roman"/>
                <w:kern w:val="0"/>
                <w:szCs w:val="21"/>
              </w:rPr>
              <w:t>1.88</w:t>
            </w:r>
            <w:r>
              <w:rPr>
                <w:rFonts w:ascii="Times New Roman" w:hAnsi="Times New Roman"/>
                <w:kern w:val="0"/>
                <w:szCs w:val="21"/>
              </w:rPr>
              <w:t>kg/</w:t>
            </w:r>
            <w:r>
              <w:rPr>
                <w:rFonts w:hint="eastAsia" w:ascii="Times New Roman" w:hAnsi="Times New Roman"/>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Align w:val="center"/>
          </w:tcPr>
          <w:p>
            <w:pPr>
              <w:jc w:val="center"/>
              <w:rPr>
                <w:rFonts w:ascii="Times New Roman" w:hAnsi="Times New Roman"/>
                <w:szCs w:val="21"/>
              </w:rPr>
            </w:pPr>
            <w:r>
              <w:rPr>
                <w:rFonts w:ascii="Times New Roman" w:hAnsi="Times New Roman"/>
                <w:szCs w:val="21"/>
              </w:rPr>
              <w:t>化粪池及垃圾收集设施</w:t>
            </w:r>
          </w:p>
        </w:tc>
        <w:tc>
          <w:tcPr>
            <w:tcW w:w="1276" w:type="dxa"/>
            <w:vAlign w:val="center"/>
          </w:tcPr>
          <w:p>
            <w:pPr>
              <w:jc w:val="center"/>
              <w:rPr>
                <w:rFonts w:ascii="Times New Roman" w:hAnsi="Times New Roman"/>
                <w:szCs w:val="21"/>
              </w:rPr>
            </w:pPr>
            <w:r>
              <w:rPr>
                <w:rFonts w:ascii="Times New Roman" w:hAnsi="Times New Roman"/>
                <w:szCs w:val="21"/>
              </w:rPr>
              <w:t>恶臭</w:t>
            </w:r>
          </w:p>
        </w:tc>
        <w:tc>
          <w:tcPr>
            <w:tcW w:w="3025" w:type="dxa"/>
            <w:gridSpan w:val="4"/>
            <w:vAlign w:val="center"/>
          </w:tcPr>
          <w:p>
            <w:pPr>
              <w:jc w:val="center"/>
              <w:rPr>
                <w:rFonts w:ascii="Times New Roman" w:hAnsi="Times New Roman"/>
                <w:szCs w:val="21"/>
              </w:rPr>
            </w:pPr>
            <w:r>
              <w:rPr>
                <w:rFonts w:ascii="Times New Roman" w:hAnsi="Times New Roman"/>
                <w:szCs w:val="21"/>
              </w:rPr>
              <w:t>少量</w:t>
            </w:r>
          </w:p>
        </w:tc>
        <w:tc>
          <w:tcPr>
            <w:tcW w:w="2410" w:type="dxa"/>
            <w:gridSpan w:val="2"/>
            <w:vAlign w:val="center"/>
          </w:tcPr>
          <w:p>
            <w:pPr>
              <w:jc w:val="center"/>
              <w:rPr>
                <w:rFonts w:ascii="Times New Roman" w:hAnsi="Times New Roman"/>
                <w:szCs w:val="21"/>
              </w:rPr>
            </w:pPr>
            <w:r>
              <w:rPr>
                <w:rFonts w:ascii="Times New Roman" w:hAnsi="Times New Roman"/>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restart"/>
            <w:vAlign w:val="center"/>
          </w:tcPr>
          <w:p>
            <w:pPr>
              <w:jc w:val="center"/>
              <w:rPr>
                <w:rFonts w:ascii="Times New Roman" w:hAnsi="Times New Roman"/>
                <w:b/>
                <w:szCs w:val="21"/>
              </w:rPr>
            </w:pPr>
            <w:r>
              <w:rPr>
                <w:rFonts w:ascii="Times New Roman" w:hAnsi="Times New Roman"/>
                <w:b/>
                <w:szCs w:val="21"/>
              </w:rPr>
              <w:t>水污染物</w:t>
            </w:r>
          </w:p>
        </w:tc>
        <w:tc>
          <w:tcPr>
            <w:tcW w:w="501" w:type="dxa"/>
            <w:vMerge w:val="restart"/>
            <w:vAlign w:val="center"/>
          </w:tcPr>
          <w:p>
            <w:pPr>
              <w:jc w:val="center"/>
              <w:rPr>
                <w:rFonts w:ascii="Times New Roman" w:hAnsi="Times New Roman"/>
                <w:b/>
                <w:szCs w:val="21"/>
              </w:rPr>
            </w:pPr>
            <w:r>
              <w:rPr>
                <w:rFonts w:ascii="Times New Roman" w:hAnsi="Times New Roman"/>
                <w:b/>
                <w:szCs w:val="21"/>
              </w:rPr>
              <w:t>施</w:t>
            </w:r>
          </w:p>
          <w:p>
            <w:pPr>
              <w:jc w:val="center"/>
              <w:rPr>
                <w:rFonts w:ascii="Times New Roman" w:hAnsi="Times New Roman"/>
                <w:b/>
                <w:szCs w:val="21"/>
              </w:rPr>
            </w:pPr>
            <w:r>
              <w:rPr>
                <w:rFonts w:ascii="Times New Roman" w:hAnsi="Times New Roman"/>
                <w:b/>
                <w:szCs w:val="21"/>
              </w:rPr>
              <w:t>工</w:t>
            </w:r>
          </w:p>
          <w:p>
            <w:pPr>
              <w:jc w:val="center"/>
              <w:rPr>
                <w:rFonts w:ascii="Times New Roman" w:hAnsi="Times New Roman"/>
                <w:b/>
                <w:szCs w:val="21"/>
              </w:rPr>
            </w:pPr>
            <w:r>
              <w:rPr>
                <w:rFonts w:ascii="Times New Roman" w:hAnsi="Times New Roman"/>
                <w:b/>
                <w:szCs w:val="21"/>
              </w:rPr>
              <w:t>期</w:t>
            </w:r>
          </w:p>
        </w:tc>
        <w:tc>
          <w:tcPr>
            <w:tcW w:w="1701" w:type="dxa"/>
            <w:vAlign w:val="center"/>
          </w:tcPr>
          <w:p>
            <w:pPr>
              <w:jc w:val="center"/>
              <w:rPr>
                <w:rFonts w:ascii="Times New Roman" w:hAnsi="Times New Roman"/>
                <w:szCs w:val="21"/>
              </w:rPr>
            </w:pPr>
            <w:r>
              <w:rPr>
                <w:rFonts w:ascii="Times New Roman" w:hAnsi="Times New Roman"/>
                <w:szCs w:val="21"/>
              </w:rPr>
              <w:t>结构阶段</w:t>
            </w:r>
          </w:p>
        </w:tc>
        <w:tc>
          <w:tcPr>
            <w:tcW w:w="1276" w:type="dxa"/>
            <w:vAlign w:val="center"/>
          </w:tcPr>
          <w:p>
            <w:pPr>
              <w:pStyle w:val="9"/>
              <w:jc w:val="center"/>
              <w:rPr>
                <w:kern w:val="2"/>
                <w:sz w:val="21"/>
                <w:szCs w:val="21"/>
              </w:rPr>
            </w:pPr>
            <w:r>
              <w:rPr>
                <w:kern w:val="2"/>
                <w:sz w:val="21"/>
                <w:szCs w:val="21"/>
              </w:rPr>
              <w:t>废水</w:t>
            </w:r>
          </w:p>
        </w:tc>
        <w:tc>
          <w:tcPr>
            <w:tcW w:w="3025" w:type="dxa"/>
            <w:gridSpan w:val="4"/>
            <w:vAlign w:val="center"/>
          </w:tcPr>
          <w:p>
            <w:pPr>
              <w:jc w:val="center"/>
              <w:rPr>
                <w:rFonts w:ascii="Times New Roman" w:hAnsi="Times New Roman"/>
                <w:szCs w:val="21"/>
              </w:rPr>
            </w:pPr>
            <w:r>
              <w:rPr>
                <w:rFonts w:hint="eastAsia" w:ascii="Times New Roman" w:hAnsi="Times New Roman"/>
                <w:kern w:val="0"/>
                <w:szCs w:val="21"/>
              </w:rPr>
              <w:t>0.014m</w:t>
            </w:r>
            <w:r>
              <w:rPr>
                <w:rFonts w:hint="eastAsia" w:ascii="Times New Roman" w:hAnsi="Times New Roman"/>
                <w:kern w:val="0"/>
                <w:szCs w:val="21"/>
                <w:vertAlign w:val="superscript"/>
              </w:rPr>
              <w:t>3</w:t>
            </w:r>
            <w:r>
              <w:rPr>
                <w:rFonts w:hint="eastAsia" w:ascii="Times New Roman" w:hAnsi="Times New Roman"/>
                <w:kern w:val="0"/>
                <w:szCs w:val="21"/>
              </w:rPr>
              <w:t>/d</w:t>
            </w:r>
          </w:p>
        </w:tc>
        <w:tc>
          <w:tcPr>
            <w:tcW w:w="2410" w:type="dxa"/>
            <w:gridSpan w:val="2"/>
            <w:vAlign w:val="center"/>
          </w:tcPr>
          <w:p>
            <w:pPr>
              <w:jc w:val="center"/>
              <w:rPr>
                <w:rFonts w:ascii="Times New Roman" w:hAnsi="Times New Roman"/>
                <w:szCs w:val="21"/>
              </w:rPr>
            </w:pPr>
            <w:r>
              <w:rPr>
                <w:rFonts w:hint="eastAsia" w:ascii="Times New Roman" w:hAnsi="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Align w:val="center"/>
          </w:tcPr>
          <w:p>
            <w:pPr>
              <w:jc w:val="center"/>
              <w:rPr>
                <w:rFonts w:ascii="Times New Roman" w:hAnsi="Times New Roman"/>
                <w:szCs w:val="21"/>
              </w:rPr>
            </w:pPr>
            <w:r>
              <w:rPr>
                <w:rFonts w:ascii="Times New Roman" w:hAnsi="Times New Roman"/>
                <w:szCs w:val="21"/>
              </w:rPr>
              <w:t>施工人员</w:t>
            </w:r>
          </w:p>
        </w:tc>
        <w:tc>
          <w:tcPr>
            <w:tcW w:w="1276" w:type="dxa"/>
            <w:vAlign w:val="center"/>
          </w:tcPr>
          <w:p>
            <w:pPr>
              <w:pStyle w:val="9"/>
              <w:jc w:val="center"/>
              <w:rPr>
                <w:kern w:val="2"/>
                <w:sz w:val="21"/>
                <w:szCs w:val="21"/>
              </w:rPr>
            </w:pPr>
            <w:r>
              <w:rPr>
                <w:kern w:val="2"/>
                <w:sz w:val="21"/>
                <w:szCs w:val="21"/>
              </w:rPr>
              <w:t>清洁废水</w:t>
            </w:r>
          </w:p>
        </w:tc>
        <w:tc>
          <w:tcPr>
            <w:tcW w:w="3025" w:type="dxa"/>
            <w:gridSpan w:val="4"/>
            <w:vAlign w:val="center"/>
          </w:tcPr>
          <w:p>
            <w:pPr>
              <w:jc w:val="center"/>
              <w:rPr>
                <w:rFonts w:ascii="Times New Roman" w:hAnsi="Times New Roman"/>
                <w:kern w:val="0"/>
                <w:szCs w:val="21"/>
              </w:rPr>
            </w:pPr>
            <w:r>
              <w:rPr>
                <w:rFonts w:hint="eastAsia" w:ascii="Times New Roman" w:hAnsi="Times New Roman"/>
                <w:kern w:val="0"/>
                <w:szCs w:val="21"/>
              </w:rPr>
              <w:t>0.102m</w:t>
            </w:r>
            <w:r>
              <w:rPr>
                <w:rFonts w:hint="eastAsia" w:ascii="Times New Roman" w:hAnsi="Times New Roman"/>
                <w:kern w:val="0"/>
                <w:szCs w:val="21"/>
                <w:vertAlign w:val="superscript"/>
              </w:rPr>
              <w:t>3</w:t>
            </w:r>
            <w:r>
              <w:rPr>
                <w:rFonts w:hint="eastAsia" w:ascii="Times New Roman" w:hAnsi="Times New Roman"/>
                <w:kern w:val="0"/>
                <w:szCs w:val="21"/>
              </w:rPr>
              <w:t>/d</w:t>
            </w:r>
          </w:p>
        </w:tc>
        <w:tc>
          <w:tcPr>
            <w:tcW w:w="2410" w:type="dxa"/>
            <w:gridSpan w:val="2"/>
            <w:vAlign w:val="center"/>
          </w:tcPr>
          <w:p>
            <w:pPr>
              <w:jc w:val="center"/>
              <w:rPr>
                <w:rFonts w:ascii="Times New Roman" w:hAnsi="Times New Roman"/>
                <w:szCs w:val="21"/>
              </w:rPr>
            </w:pPr>
            <w:r>
              <w:rPr>
                <w:rFonts w:hint="eastAsia" w:ascii="Times New Roman" w:hAnsi="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restart"/>
            <w:vAlign w:val="center"/>
          </w:tcPr>
          <w:p>
            <w:pPr>
              <w:jc w:val="center"/>
              <w:rPr>
                <w:rFonts w:ascii="Times New Roman" w:hAnsi="Times New Roman"/>
                <w:b/>
                <w:szCs w:val="21"/>
              </w:rPr>
            </w:pPr>
            <w:r>
              <w:rPr>
                <w:rFonts w:ascii="Times New Roman" w:hAnsi="Times New Roman"/>
                <w:b/>
                <w:szCs w:val="21"/>
              </w:rPr>
              <w:t>运</w:t>
            </w:r>
          </w:p>
          <w:p>
            <w:pPr>
              <w:jc w:val="center"/>
              <w:rPr>
                <w:rFonts w:ascii="Times New Roman" w:hAnsi="Times New Roman"/>
                <w:b/>
                <w:szCs w:val="21"/>
              </w:rPr>
            </w:pPr>
            <w:r>
              <w:rPr>
                <w:rFonts w:ascii="Times New Roman" w:hAnsi="Times New Roman"/>
                <w:b/>
                <w:szCs w:val="21"/>
              </w:rPr>
              <w:t>营</w:t>
            </w:r>
          </w:p>
          <w:p>
            <w:pPr>
              <w:jc w:val="center"/>
              <w:rPr>
                <w:rFonts w:ascii="Times New Roman" w:hAnsi="Times New Roman"/>
                <w:b/>
                <w:szCs w:val="21"/>
              </w:rPr>
            </w:pPr>
            <w:r>
              <w:rPr>
                <w:rFonts w:ascii="Times New Roman" w:hAnsi="Times New Roman"/>
                <w:b/>
                <w:szCs w:val="21"/>
              </w:rPr>
              <w:t>期</w:t>
            </w:r>
          </w:p>
        </w:tc>
        <w:tc>
          <w:tcPr>
            <w:tcW w:w="1701" w:type="dxa"/>
            <w:vMerge w:val="restart"/>
            <w:vAlign w:val="center"/>
          </w:tcPr>
          <w:p>
            <w:pPr>
              <w:jc w:val="center"/>
              <w:rPr>
                <w:rFonts w:ascii="Times New Roman" w:hAnsi="Times New Roman"/>
                <w:szCs w:val="21"/>
              </w:rPr>
            </w:pPr>
            <w:r>
              <w:rPr>
                <w:rFonts w:hint="eastAsia" w:ascii="Times New Roman" w:hAnsi="Times New Roman"/>
                <w:szCs w:val="21"/>
              </w:rPr>
              <w:t>职工人员</w:t>
            </w:r>
          </w:p>
        </w:tc>
        <w:tc>
          <w:tcPr>
            <w:tcW w:w="1276" w:type="dxa"/>
            <w:vMerge w:val="restart"/>
            <w:vAlign w:val="center"/>
          </w:tcPr>
          <w:p>
            <w:pPr>
              <w:jc w:val="center"/>
              <w:rPr>
                <w:rFonts w:ascii="Times New Roman" w:hAnsi="Times New Roman"/>
                <w:szCs w:val="21"/>
              </w:rPr>
            </w:pPr>
            <w:r>
              <w:rPr>
                <w:rFonts w:hint="eastAsia" w:ascii="Times New Roman" w:hAnsi="Times New Roman"/>
                <w:szCs w:val="21"/>
              </w:rPr>
              <w:t>生活废水</w:t>
            </w:r>
          </w:p>
        </w:tc>
        <w:tc>
          <w:tcPr>
            <w:tcW w:w="3025" w:type="dxa"/>
            <w:gridSpan w:val="4"/>
            <w:vAlign w:val="center"/>
          </w:tcPr>
          <w:p>
            <w:pPr>
              <w:jc w:val="center"/>
              <w:rPr>
                <w:rFonts w:ascii="Times New Roman" w:hAnsi="Times New Roman"/>
                <w:szCs w:val="21"/>
              </w:rPr>
            </w:pPr>
            <w:r>
              <w:rPr>
                <w:rFonts w:hint="eastAsia" w:ascii="Times New Roman" w:hAnsi="Times New Roman"/>
                <w:szCs w:val="21"/>
              </w:rPr>
              <w:t>42.84</w:t>
            </w:r>
            <w:r>
              <w:rPr>
                <w:rFonts w:ascii="Times New Roman" w:hAnsi="Times New Roman"/>
                <w:kern w:val="18"/>
                <w:szCs w:val="21"/>
              </w:rPr>
              <w:t>m</w:t>
            </w:r>
            <w:r>
              <w:rPr>
                <w:rFonts w:ascii="Times New Roman" w:hAnsi="Times New Roman"/>
                <w:kern w:val="18"/>
                <w:szCs w:val="21"/>
                <w:vertAlign w:val="superscript"/>
              </w:rPr>
              <w:t>3</w:t>
            </w:r>
            <w:r>
              <w:rPr>
                <w:rFonts w:ascii="Times New Roman" w:hAnsi="Times New Roman"/>
                <w:kern w:val="18"/>
                <w:szCs w:val="21"/>
              </w:rPr>
              <w:t>/</w:t>
            </w:r>
            <w:r>
              <w:rPr>
                <w:rFonts w:hint="eastAsia" w:ascii="Times New Roman" w:hAnsi="Times New Roman"/>
                <w:kern w:val="18"/>
                <w:szCs w:val="21"/>
              </w:rPr>
              <w:t>a</w:t>
            </w:r>
          </w:p>
        </w:tc>
        <w:tc>
          <w:tcPr>
            <w:tcW w:w="2410" w:type="dxa"/>
            <w:gridSpan w:val="2"/>
            <w:vAlign w:val="center"/>
          </w:tcPr>
          <w:p>
            <w:pPr>
              <w:jc w:val="center"/>
              <w:rPr>
                <w:rFonts w:ascii="Times New Roman" w:hAnsi="Times New Roman"/>
                <w:szCs w:val="21"/>
              </w:rPr>
            </w:pPr>
            <w:r>
              <w:rPr>
                <w:rFonts w:hint="eastAsia" w:ascii="Times New Roman" w:hAnsi="Times New Roman"/>
                <w:szCs w:val="21"/>
              </w:rPr>
              <w:t>42.84</w:t>
            </w:r>
            <w:r>
              <w:rPr>
                <w:rFonts w:ascii="Times New Roman" w:hAnsi="Times New Roman"/>
                <w:kern w:val="18"/>
                <w:szCs w:val="21"/>
              </w:rPr>
              <w:t>m</w:t>
            </w:r>
            <w:r>
              <w:rPr>
                <w:rFonts w:ascii="Times New Roman" w:hAnsi="Times New Roman"/>
                <w:kern w:val="18"/>
                <w:szCs w:val="21"/>
                <w:vertAlign w:val="superscript"/>
              </w:rPr>
              <w:t>3</w:t>
            </w:r>
            <w:r>
              <w:rPr>
                <w:rFonts w:ascii="Times New Roman" w:hAnsi="Times New Roman"/>
                <w:kern w:val="18"/>
                <w:szCs w:val="21"/>
              </w:rPr>
              <w:t>/</w:t>
            </w:r>
            <w:r>
              <w:rPr>
                <w:rFonts w:hint="eastAsia" w:ascii="Times New Roman" w:hAnsi="Times New Roman"/>
                <w:kern w:val="18"/>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Merge w:val="continue"/>
            <w:vAlign w:val="center"/>
          </w:tcPr>
          <w:p>
            <w:pPr>
              <w:jc w:val="center"/>
              <w:rPr>
                <w:rFonts w:ascii="Times New Roman" w:hAnsi="Times New Roman"/>
                <w:szCs w:val="21"/>
              </w:rPr>
            </w:pPr>
          </w:p>
        </w:tc>
        <w:tc>
          <w:tcPr>
            <w:tcW w:w="1276" w:type="dxa"/>
            <w:vMerge w:val="continue"/>
            <w:vAlign w:val="center"/>
          </w:tcPr>
          <w:p>
            <w:pPr>
              <w:jc w:val="center"/>
              <w:rPr>
                <w:rFonts w:ascii="Times New Roman" w:hAnsi="Times New Roman"/>
                <w:szCs w:val="21"/>
              </w:rPr>
            </w:pPr>
          </w:p>
        </w:tc>
        <w:tc>
          <w:tcPr>
            <w:tcW w:w="852" w:type="dxa"/>
            <w:vAlign w:val="center"/>
          </w:tcPr>
          <w:p>
            <w:pPr>
              <w:jc w:val="center"/>
              <w:rPr>
                <w:rFonts w:ascii="Times New Roman" w:hAnsi="Times New Roman"/>
                <w:szCs w:val="21"/>
              </w:rPr>
            </w:pPr>
            <w:r>
              <w:rPr>
                <w:rFonts w:hint="eastAsia" w:ascii="Times New Roman" w:hAnsi="Times New Roman"/>
                <w:szCs w:val="21"/>
              </w:rPr>
              <w:t>CODcr</w:t>
            </w:r>
          </w:p>
        </w:tc>
        <w:tc>
          <w:tcPr>
            <w:tcW w:w="1039" w:type="dxa"/>
            <w:gridSpan w:val="2"/>
            <w:vAlign w:val="center"/>
          </w:tcPr>
          <w:p>
            <w:pPr>
              <w:jc w:val="center"/>
              <w:rPr>
                <w:rFonts w:ascii="Times New Roman" w:hAnsi="Times New Roman"/>
                <w:szCs w:val="21"/>
              </w:rPr>
            </w:pPr>
            <w:r>
              <w:rPr>
                <w:rFonts w:hint="eastAsia" w:ascii="Times New Roman" w:hAnsi="Times New Roman"/>
                <w:szCs w:val="21"/>
              </w:rPr>
              <w:t>392mg/L</w:t>
            </w:r>
          </w:p>
        </w:tc>
        <w:tc>
          <w:tcPr>
            <w:tcW w:w="1134" w:type="dxa"/>
            <w:vAlign w:val="center"/>
          </w:tcPr>
          <w:p>
            <w:pPr>
              <w:jc w:val="center"/>
              <w:rPr>
                <w:rFonts w:ascii="Times New Roman" w:hAnsi="Times New Roman"/>
                <w:szCs w:val="21"/>
              </w:rPr>
            </w:pPr>
            <w:r>
              <w:rPr>
                <w:rFonts w:hint="eastAsia" w:ascii="Times New Roman" w:hAnsi="Times New Roman"/>
                <w:szCs w:val="21"/>
              </w:rPr>
              <w:t>0.017t/a</w:t>
            </w:r>
          </w:p>
        </w:tc>
        <w:tc>
          <w:tcPr>
            <w:tcW w:w="1087" w:type="dxa"/>
            <w:vAlign w:val="center"/>
          </w:tcPr>
          <w:p>
            <w:pPr>
              <w:jc w:val="center"/>
              <w:rPr>
                <w:rFonts w:ascii="Times New Roman" w:hAnsi="Times New Roman"/>
                <w:szCs w:val="21"/>
              </w:rPr>
            </w:pPr>
            <w:r>
              <w:rPr>
                <w:rFonts w:hint="eastAsia" w:ascii="Times New Roman" w:hAnsi="Times New Roman"/>
                <w:szCs w:val="21"/>
              </w:rPr>
              <w:t>333.2mg/L</w:t>
            </w:r>
          </w:p>
        </w:tc>
        <w:tc>
          <w:tcPr>
            <w:tcW w:w="1323" w:type="dxa"/>
            <w:vAlign w:val="center"/>
          </w:tcPr>
          <w:p>
            <w:pPr>
              <w:jc w:val="center"/>
              <w:rPr>
                <w:rFonts w:ascii="Times New Roman" w:hAnsi="Times New Roman"/>
                <w:szCs w:val="21"/>
              </w:rPr>
            </w:pPr>
            <w:r>
              <w:rPr>
                <w:rFonts w:hint="eastAsia" w:ascii="Times New Roman" w:hAnsi="Times New Roman"/>
                <w:szCs w:val="21"/>
              </w:rPr>
              <w:t>0.014t/a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Merge w:val="continue"/>
            <w:vAlign w:val="center"/>
          </w:tcPr>
          <w:p>
            <w:pPr>
              <w:jc w:val="center"/>
              <w:rPr>
                <w:rFonts w:ascii="Times New Roman" w:hAnsi="Times New Roman"/>
                <w:szCs w:val="21"/>
              </w:rPr>
            </w:pPr>
          </w:p>
        </w:tc>
        <w:tc>
          <w:tcPr>
            <w:tcW w:w="1276" w:type="dxa"/>
            <w:vMerge w:val="continue"/>
            <w:vAlign w:val="center"/>
          </w:tcPr>
          <w:p>
            <w:pPr>
              <w:jc w:val="center"/>
              <w:rPr>
                <w:rFonts w:ascii="Times New Roman" w:hAnsi="Times New Roman"/>
                <w:szCs w:val="21"/>
              </w:rPr>
            </w:pPr>
          </w:p>
        </w:tc>
        <w:tc>
          <w:tcPr>
            <w:tcW w:w="852" w:type="dxa"/>
            <w:vAlign w:val="center"/>
          </w:tcPr>
          <w:p>
            <w:pPr>
              <w:jc w:val="center"/>
              <w:rPr>
                <w:rFonts w:ascii="Times New Roman" w:hAnsi="Times New Roman"/>
                <w:szCs w:val="21"/>
              </w:rPr>
            </w:pPr>
            <w:r>
              <w:rPr>
                <w:rFonts w:hint="eastAsia" w:ascii="Times New Roman" w:hAnsi="Times New Roman"/>
                <w:szCs w:val="21"/>
              </w:rPr>
              <w:t>BOD</w:t>
            </w:r>
            <w:r>
              <w:rPr>
                <w:rFonts w:hint="eastAsia" w:ascii="Times New Roman" w:hAnsi="Times New Roman"/>
                <w:szCs w:val="21"/>
                <w:vertAlign w:val="subscript"/>
              </w:rPr>
              <w:t>5</w:t>
            </w:r>
          </w:p>
        </w:tc>
        <w:tc>
          <w:tcPr>
            <w:tcW w:w="1039" w:type="dxa"/>
            <w:gridSpan w:val="2"/>
            <w:vAlign w:val="center"/>
          </w:tcPr>
          <w:p>
            <w:pPr>
              <w:jc w:val="center"/>
              <w:rPr>
                <w:rFonts w:ascii="Times New Roman" w:hAnsi="Times New Roman"/>
                <w:szCs w:val="21"/>
              </w:rPr>
            </w:pPr>
            <w:r>
              <w:rPr>
                <w:rFonts w:hint="eastAsia" w:ascii="Times New Roman" w:hAnsi="Times New Roman"/>
                <w:szCs w:val="21"/>
              </w:rPr>
              <w:t>158mg/L</w:t>
            </w:r>
          </w:p>
        </w:tc>
        <w:tc>
          <w:tcPr>
            <w:tcW w:w="1134" w:type="dxa"/>
            <w:vAlign w:val="center"/>
          </w:tcPr>
          <w:p>
            <w:pPr>
              <w:jc w:val="center"/>
              <w:rPr>
                <w:rFonts w:ascii="Times New Roman" w:hAnsi="Times New Roman"/>
                <w:szCs w:val="21"/>
              </w:rPr>
            </w:pPr>
            <w:r>
              <w:rPr>
                <w:rFonts w:hint="eastAsia" w:ascii="Times New Roman" w:hAnsi="Times New Roman"/>
                <w:szCs w:val="21"/>
              </w:rPr>
              <w:t>0.0068t/a</w:t>
            </w:r>
          </w:p>
        </w:tc>
        <w:tc>
          <w:tcPr>
            <w:tcW w:w="1087" w:type="dxa"/>
            <w:vAlign w:val="center"/>
          </w:tcPr>
          <w:p>
            <w:pPr>
              <w:jc w:val="center"/>
              <w:rPr>
                <w:rFonts w:ascii="Times New Roman" w:hAnsi="Times New Roman"/>
                <w:szCs w:val="21"/>
              </w:rPr>
            </w:pPr>
            <w:r>
              <w:rPr>
                <w:rFonts w:hint="eastAsia" w:ascii="Times New Roman" w:hAnsi="Times New Roman"/>
                <w:szCs w:val="21"/>
              </w:rPr>
              <w:t>143.78mg/L</w:t>
            </w:r>
          </w:p>
        </w:tc>
        <w:tc>
          <w:tcPr>
            <w:tcW w:w="1323" w:type="dxa"/>
            <w:vAlign w:val="center"/>
          </w:tcPr>
          <w:p>
            <w:pPr>
              <w:jc w:val="center"/>
              <w:rPr>
                <w:rFonts w:ascii="Times New Roman" w:hAnsi="Times New Roman"/>
                <w:szCs w:val="21"/>
              </w:rPr>
            </w:pPr>
            <w:r>
              <w:rPr>
                <w:rFonts w:hint="eastAsia" w:ascii="Times New Roman" w:hAnsi="Times New Roman"/>
                <w:szCs w:val="21"/>
              </w:rPr>
              <w:t>0.0062t/a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Merge w:val="continue"/>
            <w:vAlign w:val="center"/>
          </w:tcPr>
          <w:p>
            <w:pPr>
              <w:jc w:val="center"/>
              <w:rPr>
                <w:rFonts w:ascii="Times New Roman" w:hAnsi="Times New Roman"/>
                <w:szCs w:val="21"/>
              </w:rPr>
            </w:pPr>
          </w:p>
        </w:tc>
        <w:tc>
          <w:tcPr>
            <w:tcW w:w="1276" w:type="dxa"/>
            <w:vMerge w:val="continue"/>
            <w:vAlign w:val="center"/>
          </w:tcPr>
          <w:p>
            <w:pPr>
              <w:jc w:val="center"/>
              <w:rPr>
                <w:rFonts w:ascii="Times New Roman" w:hAnsi="Times New Roman"/>
                <w:szCs w:val="21"/>
              </w:rPr>
            </w:pPr>
          </w:p>
        </w:tc>
        <w:tc>
          <w:tcPr>
            <w:tcW w:w="852" w:type="dxa"/>
            <w:vAlign w:val="center"/>
          </w:tcPr>
          <w:p>
            <w:pPr>
              <w:jc w:val="center"/>
              <w:rPr>
                <w:rFonts w:ascii="Times New Roman" w:hAnsi="Times New Roman"/>
                <w:szCs w:val="21"/>
              </w:rPr>
            </w:pPr>
            <w:r>
              <w:rPr>
                <w:rFonts w:hint="eastAsia" w:ascii="Times New Roman" w:hAnsi="Times New Roman"/>
                <w:szCs w:val="21"/>
              </w:rPr>
              <w:t>NH</w:t>
            </w:r>
            <w:r>
              <w:rPr>
                <w:rFonts w:hint="eastAsia" w:ascii="Times New Roman" w:hAnsi="Times New Roman"/>
                <w:szCs w:val="21"/>
                <w:vertAlign w:val="subscript"/>
              </w:rPr>
              <w:t>3</w:t>
            </w:r>
            <w:r>
              <w:rPr>
                <w:rFonts w:hint="eastAsia" w:ascii="Times New Roman" w:hAnsi="Times New Roman"/>
                <w:szCs w:val="21"/>
              </w:rPr>
              <w:t>-N</w:t>
            </w:r>
          </w:p>
        </w:tc>
        <w:tc>
          <w:tcPr>
            <w:tcW w:w="1039" w:type="dxa"/>
            <w:gridSpan w:val="2"/>
            <w:vAlign w:val="center"/>
          </w:tcPr>
          <w:p>
            <w:pPr>
              <w:jc w:val="center"/>
              <w:rPr>
                <w:rFonts w:ascii="Times New Roman" w:hAnsi="Times New Roman"/>
                <w:szCs w:val="21"/>
              </w:rPr>
            </w:pPr>
            <w:r>
              <w:rPr>
                <w:rFonts w:hint="eastAsia" w:ascii="Times New Roman" w:hAnsi="Times New Roman"/>
                <w:szCs w:val="21"/>
              </w:rPr>
              <w:t>35mg/L</w:t>
            </w:r>
          </w:p>
        </w:tc>
        <w:tc>
          <w:tcPr>
            <w:tcW w:w="1134" w:type="dxa"/>
            <w:vAlign w:val="center"/>
          </w:tcPr>
          <w:p>
            <w:pPr>
              <w:jc w:val="center"/>
              <w:rPr>
                <w:rFonts w:ascii="Times New Roman" w:hAnsi="Times New Roman"/>
                <w:szCs w:val="21"/>
              </w:rPr>
            </w:pPr>
            <w:r>
              <w:rPr>
                <w:rFonts w:hint="eastAsia" w:ascii="Times New Roman" w:hAnsi="Times New Roman"/>
                <w:szCs w:val="21"/>
              </w:rPr>
              <w:t>0.0015t/a</w:t>
            </w:r>
          </w:p>
        </w:tc>
        <w:tc>
          <w:tcPr>
            <w:tcW w:w="1087" w:type="dxa"/>
            <w:vAlign w:val="center"/>
          </w:tcPr>
          <w:p>
            <w:pPr>
              <w:jc w:val="center"/>
              <w:rPr>
                <w:rFonts w:ascii="Times New Roman" w:hAnsi="Times New Roman"/>
                <w:szCs w:val="21"/>
              </w:rPr>
            </w:pPr>
            <w:r>
              <w:rPr>
                <w:rFonts w:hint="eastAsia" w:ascii="Times New Roman" w:hAnsi="Times New Roman"/>
                <w:szCs w:val="21"/>
              </w:rPr>
              <w:t>33.95mg/L</w:t>
            </w:r>
          </w:p>
        </w:tc>
        <w:tc>
          <w:tcPr>
            <w:tcW w:w="1323" w:type="dxa"/>
            <w:vAlign w:val="center"/>
          </w:tcPr>
          <w:p>
            <w:pPr>
              <w:jc w:val="center"/>
              <w:rPr>
                <w:rFonts w:ascii="Times New Roman" w:hAnsi="Times New Roman"/>
                <w:szCs w:val="21"/>
              </w:rPr>
            </w:pPr>
            <w:r>
              <w:rPr>
                <w:rFonts w:hint="eastAsia" w:ascii="Times New Roman" w:hAnsi="Times New Roman"/>
                <w:szCs w:val="21"/>
              </w:rPr>
              <w:t>0.0014t/a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Merge w:val="continue"/>
            <w:vAlign w:val="center"/>
          </w:tcPr>
          <w:p>
            <w:pPr>
              <w:jc w:val="center"/>
              <w:rPr>
                <w:rFonts w:ascii="Times New Roman" w:hAnsi="Times New Roman"/>
                <w:b/>
                <w:szCs w:val="21"/>
              </w:rPr>
            </w:pPr>
          </w:p>
        </w:tc>
        <w:tc>
          <w:tcPr>
            <w:tcW w:w="1701" w:type="dxa"/>
            <w:vMerge w:val="continue"/>
            <w:vAlign w:val="center"/>
          </w:tcPr>
          <w:p>
            <w:pPr>
              <w:jc w:val="center"/>
              <w:rPr>
                <w:rFonts w:ascii="Times New Roman" w:hAnsi="Times New Roman"/>
                <w:szCs w:val="21"/>
              </w:rPr>
            </w:pPr>
          </w:p>
        </w:tc>
        <w:tc>
          <w:tcPr>
            <w:tcW w:w="1276" w:type="dxa"/>
            <w:vMerge w:val="continue"/>
            <w:vAlign w:val="center"/>
          </w:tcPr>
          <w:p>
            <w:pPr>
              <w:jc w:val="center"/>
              <w:rPr>
                <w:rFonts w:ascii="Times New Roman" w:hAnsi="Times New Roman"/>
                <w:szCs w:val="21"/>
              </w:rPr>
            </w:pPr>
          </w:p>
        </w:tc>
        <w:tc>
          <w:tcPr>
            <w:tcW w:w="852" w:type="dxa"/>
            <w:vAlign w:val="center"/>
          </w:tcPr>
          <w:p>
            <w:pPr>
              <w:jc w:val="center"/>
              <w:rPr>
                <w:rFonts w:ascii="Times New Roman" w:hAnsi="Times New Roman"/>
                <w:szCs w:val="21"/>
              </w:rPr>
            </w:pPr>
            <w:r>
              <w:rPr>
                <w:rFonts w:hint="eastAsia" w:ascii="Times New Roman" w:hAnsi="Times New Roman"/>
                <w:szCs w:val="21"/>
              </w:rPr>
              <w:t>SS</w:t>
            </w:r>
          </w:p>
        </w:tc>
        <w:tc>
          <w:tcPr>
            <w:tcW w:w="1039" w:type="dxa"/>
            <w:gridSpan w:val="2"/>
            <w:vAlign w:val="center"/>
          </w:tcPr>
          <w:p>
            <w:pPr>
              <w:jc w:val="center"/>
              <w:rPr>
                <w:rFonts w:ascii="Times New Roman" w:hAnsi="Times New Roman"/>
                <w:szCs w:val="21"/>
              </w:rPr>
            </w:pPr>
            <w:r>
              <w:rPr>
                <w:rFonts w:hint="eastAsia" w:ascii="Times New Roman" w:hAnsi="Times New Roman"/>
                <w:szCs w:val="21"/>
              </w:rPr>
              <w:t>214mg/L</w:t>
            </w:r>
          </w:p>
        </w:tc>
        <w:tc>
          <w:tcPr>
            <w:tcW w:w="1134" w:type="dxa"/>
            <w:vAlign w:val="center"/>
          </w:tcPr>
          <w:p>
            <w:pPr>
              <w:jc w:val="center"/>
              <w:rPr>
                <w:rFonts w:ascii="Times New Roman" w:hAnsi="Times New Roman"/>
                <w:szCs w:val="21"/>
              </w:rPr>
            </w:pPr>
            <w:r>
              <w:rPr>
                <w:rFonts w:hint="eastAsia" w:ascii="Times New Roman" w:hAnsi="Times New Roman"/>
                <w:szCs w:val="21"/>
              </w:rPr>
              <w:t>0.0092t/a</w:t>
            </w:r>
          </w:p>
        </w:tc>
        <w:tc>
          <w:tcPr>
            <w:tcW w:w="1087" w:type="dxa"/>
            <w:vAlign w:val="center"/>
          </w:tcPr>
          <w:p>
            <w:pPr>
              <w:jc w:val="center"/>
              <w:rPr>
                <w:rFonts w:ascii="Times New Roman" w:hAnsi="Times New Roman"/>
                <w:szCs w:val="21"/>
              </w:rPr>
            </w:pPr>
            <w:r>
              <w:rPr>
                <w:rFonts w:hint="eastAsia" w:ascii="Times New Roman" w:hAnsi="Times New Roman"/>
                <w:szCs w:val="21"/>
              </w:rPr>
              <w:t>149.8mg/L</w:t>
            </w:r>
          </w:p>
        </w:tc>
        <w:tc>
          <w:tcPr>
            <w:tcW w:w="1323" w:type="dxa"/>
            <w:vAlign w:val="center"/>
          </w:tcPr>
          <w:p>
            <w:pPr>
              <w:jc w:val="center"/>
              <w:rPr>
                <w:rFonts w:ascii="Times New Roman" w:hAnsi="Times New Roman"/>
                <w:szCs w:val="21"/>
              </w:rPr>
            </w:pPr>
            <w:r>
              <w:rPr>
                <w:rFonts w:hint="eastAsia" w:ascii="Times New Roman" w:hAnsi="Times New Roman"/>
                <w:szCs w:val="21"/>
              </w:rPr>
              <w:t>0.0064t/a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restart"/>
            <w:vAlign w:val="center"/>
          </w:tcPr>
          <w:p>
            <w:pPr>
              <w:jc w:val="center"/>
              <w:rPr>
                <w:rFonts w:ascii="Times New Roman" w:hAnsi="Times New Roman"/>
                <w:b/>
                <w:szCs w:val="21"/>
              </w:rPr>
            </w:pPr>
            <w:r>
              <w:rPr>
                <w:rFonts w:ascii="Times New Roman" w:hAnsi="Times New Roman"/>
                <w:b/>
                <w:szCs w:val="21"/>
              </w:rPr>
              <w:t>固体废物</w:t>
            </w:r>
          </w:p>
        </w:tc>
        <w:tc>
          <w:tcPr>
            <w:tcW w:w="501" w:type="dxa"/>
            <w:vMerge w:val="restart"/>
            <w:vAlign w:val="center"/>
          </w:tcPr>
          <w:p>
            <w:pPr>
              <w:jc w:val="center"/>
              <w:rPr>
                <w:rFonts w:ascii="Times New Roman" w:hAnsi="Times New Roman"/>
                <w:b/>
                <w:szCs w:val="21"/>
              </w:rPr>
            </w:pPr>
            <w:r>
              <w:rPr>
                <w:rFonts w:ascii="Times New Roman" w:hAnsi="Times New Roman"/>
                <w:b/>
                <w:szCs w:val="21"/>
              </w:rPr>
              <w:t>施</w:t>
            </w:r>
          </w:p>
          <w:p>
            <w:pPr>
              <w:jc w:val="center"/>
              <w:rPr>
                <w:rFonts w:ascii="Times New Roman" w:hAnsi="Times New Roman"/>
                <w:b/>
                <w:szCs w:val="21"/>
              </w:rPr>
            </w:pPr>
            <w:r>
              <w:rPr>
                <w:rFonts w:ascii="Times New Roman" w:hAnsi="Times New Roman"/>
                <w:b/>
                <w:szCs w:val="21"/>
              </w:rPr>
              <w:t>工</w:t>
            </w:r>
          </w:p>
          <w:p>
            <w:pPr>
              <w:jc w:val="center"/>
              <w:rPr>
                <w:rFonts w:ascii="Times New Roman" w:hAnsi="Times New Roman"/>
                <w:b/>
                <w:szCs w:val="21"/>
              </w:rPr>
            </w:pPr>
            <w:r>
              <w:rPr>
                <w:rFonts w:ascii="Times New Roman" w:hAnsi="Times New Roman"/>
                <w:b/>
                <w:szCs w:val="21"/>
              </w:rPr>
              <w:t>期</w:t>
            </w:r>
          </w:p>
        </w:tc>
        <w:tc>
          <w:tcPr>
            <w:tcW w:w="1701" w:type="dxa"/>
            <w:vAlign w:val="center"/>
          </w:tcPr>
          <w:p>
            <w:pPr>
              <w:jc w:val="center"/>
              <w:rPr>
                <w:rFonts w:ascii="Times New Roman" w:hAnsi="Times New Roman"/>
              </w:rPr>
            </w:pPr>
            <w:r>
              <w:rPr>
                <w:rFonts w:ascii="Times New Roman" w:hAnsi="Times New Roman"/>
              </w:rPr>
              <w:t>辅助工程建设、厂房装修以及设备安装</w:t>
            </w:r>
          </w:p>
        </w:tc>
        <w:tc>
          <w:tcPr>
            <w:tcW w:w="1276" w:type="dxa"/>
            <w:vAlign w:val="center"/>
          </w:tcPr>
          <w:p>
            <w:pPr>
              <w:jc w:val="center"/>
              <w:rPr>
                <w:rFonts w:ascii="Times New Roman" w:hAnsi="Times New Roman"/>
                <w:szCs w:val="21"/>
              </w:rPr>
            </w:pPr>
            <w:r>
              <w:rPr>
                <w:rFonts w:hint="eastAsia" w:ascii="Times New Roman" w:hAnsi="Times New Roman"/>
                <w:szCs w:val="21"/>
              </w:rPr>
              <w:t>建筑垃圾</w:t>
            </w:r>
          </w:p>
        </w:tc>
        <w:tc>
          <w:tcPr>
            <w:tcW w:w="3025" w:type="dxa"/>
            <w:gridSpan w:val="4"/>
            <w:vAlign w:val="center"/>
          </w:tcPr>
          <w:p>
            <w:pPr>
              <w:jc w:val="center"/>
              <w:rPr>
                <w:rFonts w:ascii="Times New Roman" w:hAnsi="Times New Roman"/>
                <w:szCs w:val="21"/>
              </w:rPr>
            </w:pPr>
            <w:r>
              <w:rPr>
                <w:rFonts w:hint="eastAsia" w:ascii="Times New Roman" w:hAnsi="Times New Roman"/>
                <w:bCs/>
                <w:szCs w:val="21"/>
              </w:rPr>
              <w:t>2t</w:t>
            </w:r>
          </w:p>
        </w:tc>
        <w:tc>
          <w:tcPr>
            <w:tcW w:w="2410" w:type="dxa"/>
            <w:gridSpan w:val="2"/>
            <w:vAlign w:val="center"/>
          </w:tcPr>
          <w:p>
            <w:pPr>
              <w:jc w:val="center"/>
              <w:rPr>
                <w:rFonts w:ascii="Times New Roman" w:hAnsi="Times New Roman"/>
                <w:bCs/>
                <w:szCs w:val="21"/>
              </w:rPr>
            </w:pPr>
            <w:r>
              <w:rPr>
                <w:rFonts w:hint="eastAsia" w:ascii="Times New Roman" w:hAnsi="Times New Roman"/>
                <w:szCs w:val="21"/>
              </w:rPr>
              <w:t>处置率达100%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textDirection w:val="tbRlV"/>
            <w:vAlign w:val="center"/>
          </w:tcPr>
          <w:p>
            <w:pPr>
              <w:jc w:val="center"/>
              <w:rPr>
                <w:rFonts w:ascii="Times New Roman" w:hAnsi="Times New Roman"/>
                <w:b/>
                <w:szCs w:val="21"/>
              </w:rPr>
            </w:pPr>
          </w:p>
        </w:tc>
        <w:tc>
          <w:tcPr>
            <w:tcW w:w="501" w:type="dxa"/>
            <w:vMerge w:val="continue"/>
            <w:textDirection w:val="tbRlV"/>
            <w:vAlign w:val="center"/>
          </w:tcPr>
          <w:p>
            <w:pPr>
              <w:jc w:val="center"/>
              <w:rPr>
                <w:rFonts w:ascii="Times New Roman" w:hAnsi="Times New Roman"/>
                <w:b/>
                <w:szCs w:val="21"/>
              </w:rPr>
            </w:pPr>
          </w:p>
        </w:tc>
        <w:tc>
          <w:tcPr>
            <w:tcW w:w="1701" w:type="dxa"/>
            <w:vAlign w:val="center"/>
          </w:tcPr>
          <w:p>
            <w:pPr>
              <w:jc w:val="center"/>
              <w:rPr>
                <w:rFonts w:ascii="Times New Roman" w:hAnsi="Times New Roman"/>
                <w:szCs w:val="21"/>
              </w:rPr>
            </w:pPr>
            <w:r>
              <w:rPr>
                <w:rFonts w:ascii="Times New Roman" w:hAnsi="Times New Roman"/>
                <w:szCs w:val="21"/>
              </w:rPr>
              <w:t>施工人员</w:t>
            </w:r>
          </w:p>
        </w:tc>
        <w:tc>
          <w:tcPr>
            <w:tcW w:w="1276" w:type="dxa"/>
            <w:vAlign w:val="center"/>
          </w:tcPr>
          <w:p>
            <w:pPr>
              <w:jc w:val="center"/>
              <w:rPr>
                <w:rFonts w:ascii="Times New Roman" w:hAnsi="Times New Roman"/>
                <w:szCs w:val="21"/>
              </w:rPr>
            </w:pPr>
            <w:r>
              <w:rPr>
                <w:rFonts w:ascii="Times New Roman" w:hAnsi="Times New Roman"/>
                <w:szCs w:val="21"/>
              </w:rPr>
              <w:t>生活垃圾</w:t>
            </w:r>
          </w:p>
        </w:tc>
        <w:tc>
          <w:tcPr>
            <w:tcW w:w="3025" w:type="dxa"/>
            <w:gridSpan w:val="4"/>
            <w:vAlign w:val="center"/>
          </w:tcPr>
          <w:p>
            <w:pPr>
              <w:jc w:val="center"/>
              <w:rPr>
                <w:rFonts w:ascii="Times New Roman" w:hAnsi="Times New Roman"/>
                <w:szCs w:val="21"/>
              </w:rPr>
            </w:pPr>
            <w:r>
              <w:rPr>
                <w:rFonts w:hint="eastAsia" w:ascii="Times New Roman" w:hAnsi="Times New Roman"/>
                <w:szCs w:val="21"/>
              </w:rPr>
              <w:t>2.1</w:t>
            </w:r>
            <w:r>
              <w:rPr>
                <w:rFonts w:ascii="Times New Roman" w:hAnsi="Times New Roman"/>
                <w:szCs w:val="21"/>
              </w:rPr>
              <w:t>kg/d</w:t>
            </w:r>
          </w:p>
        </w:tc>
        <w:tc>
          <w:tcPr>
            <w:tcW w:w="2410" w:type="dxa"/>
            <w:gridSpan w:val="2"/>
            <w:vAlign w:val="center"/>
          </w:tcPr>
          <w:p>
            <w:pPr>
              <w:jc w:val="center"/>
              <w:rPr>
                <w:rFonts w:ascii="Times New Roman" w:hAnsi="Times New Roman"/>
                <w:szCs w:val="21"/>
              </w:rPr>
            </w:pPr>
            <w:r>
              <w:rPr>
                <w:rFonts w:hint="eastAsia" w:ascii="Times New Roman" w:hAnsi="Times New Roman"/>
                <w:szCs w:val="21"/>
              </w:rPr>
              <w:t>处置率达100%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textDirection w:val="tbRlV"/>
            <w:vAlign w:val="center"/>
          </w:tcPr>
          <w:p>
            <w:pPr>
              <w:jc w:val="center"/>
              <w:rPr>
                <w:rFonts w:ascii="Times New Roman" w:hAnsi="Times New Roman"/>
                <w:b/>
                <w:szCs w:val="21"/>
              </w:rPr>
            </w:pPr>
          </w:p>
        </w:tc>
        <w:tc>
          <w:tcPr>
            <w:tcW w:w="501" w:type="dxa"/>
            <w:vMerge w:val="restart"/>
            <w:vAlign w:val="center"/>
          </w:tcPr>
          <w:p>
            <w:pPr>
              <w:jc w:val="center"/>
              <w:rPr>
                <w:rFonts w:ascii="Times New Roman" w:hAnsi="Times New Roman"/>
                <w:b/>
                <w:szCs w:val="21"/>
              </w:rPr>
            </w:pPr>
            <w:r>
              <w:rPr>
                <w:rFonts w:ascii="Times New Roman" w:hAnsi="Times New Roman"/>
                <w:b/>
                <w:szCs w:val="21"/>
              </w:rPr>
              <w:t>运</w:t>
            </w:r>
          </w:p>
          <w:p>
            <w:pPr>
              <w:jc w:val="center"/>
              <w:rPr>
                <w:rFonts w:ascii="Times New Roman" w:hAnsi="Times New Roman"/>
                <w:b/>
                <w:szCs w:val="21"/>
              </w:rPr>
            </w:pPr>
            <w:r>
              <w:rPr>
                <w:rFonts w:ascii="Times New Roman" w:hAnsi="Times New Roman"/>
                <w:b/>
                <w:szCs w:val="21"/>
              </w:rPr>
              <w:t>营</w:t>
            </w:r>
          </w:p>
          <w:p>
            <w:pPr>
              <w:jc w:val="center"/>
              <w:rPr>
                <w:rFonts w:ascii="Times New Roman" w:hAnsi="Times New Roman"/>
                <w:b/>
                <w:szCs w:val="21"/>
              </w:rPr>
            </w:pPr>
            <w:r>
              <w:rPr>
                <w:rFonts w:ascii="Times New Roman" w:hAnsi="Times New Roman"/>
                <w:b/>
                <w:szCs w:val="21"/>
              </w:rPr>
              <w:t>期</w:t>
            </w:r>
          </w:p>
        </w:tc>
        <w:tc>
          <w:tcPr>
            <w:tcW w:w="1701" w:type="dxa"/>
            <w:vAlign w:val="center"/>
          </w:tcPr>
          <w:p>
            <w:pPr>
              <w:jc w:val="center"/>
              <w:rPr>
                <w:rFonts w:ascii="Times New Roman" w:hAnsi="Times New Roman"/>
                <w:szCs w:val="21"/>
              </w:rPr>
            </w:pPr>
            <w:r>
              <w:rPr>
                <w:rFonts w:ascii="Times New Roman" w:hAnsi="Times New Roman"/>
                <w:szCs w:val="21"/>
              </w:rPr>
              <w:t>职工人员</w:t>
            </w:r>
          </w:p>
        </w:tc>
        <w:tc>
          <w:tcPr>
            <w:tcW w:w="1276" w:type="dxa"/>
            <w:vAlign w:val="center"/>
          </w:tcPr>
          <w:p>
            <w:pPr>
              <w:jc w:val="center"/>
              <w:rPr>
                <w:rFonts w:ascii="Times New Roman" w:hAnsi="Times New Roman"/>
              </w:rPr>
            </w:pPr>
            <w:r>
              <w:rPr>
                <w:rFonts w:ascii="Times New Roman" w:hAnsi="Times New Roman"/>
                <w:szCs w:val="21"/>
              </w:rPr>
              <w:t>生活垃圾</w:t>
            </w:r>
          </w:p>
        </w:tc>
        <w:tc>
          <w:tcPr>
            <w:tcW w:w="3025" w:type="dxa"/>
            <w:gridSpan w:val="4"/>
            <w:vAlign w:val="center"/>
          </w:tcPr>
          <w:p>
            <w:pPr>
              <w:pStyle w:val="114"/>
              <w:jc w:val="center"/>
            </w:pPr>
            <w:r>
              <w:rPr>
                <w:rFonts w:hint="eastAsia"/>
                <w:kern w:val="0"/>
                <w:szCs w:val="21"/>
              </w:rPr>
              <w:t>0.588</w:t>
            </w:r>
            <w:r>
              <w:rPr>
                <w:kern w:val="0"/>
                <w:szCs w:val="21"/>
              </w:rPr>
              <w:t>t/a</w:t>
            </w:r>
          </w:p>
        </w:tc>
        <w:tc>
          <w:tcPr>
            <w:tcW w:w="2410" w:type="dxa"/>
            <w:gridSpan w:val="2"/>
            <w:vAlign w:val="center"/>
          </w:tcPr>
          <w:p>
            <w:pPr>
              <w:jc w:val="center"/>
              <w:rPr>
                <w:rFonts w:ascii="Times New Roman" w:hAnsi="Times New Roman"/>
              </w:rPr>
            </w:pPr>
            <w:r>
              <w:rPr>
                <w:rFonts w:hint="eastAsia" w:ascii="Times New Roman" w:hAnsi="Times New Roman"/>
                <w:szCs w:val="21"/>
              </w:rPr>
              <w:t>处置率达100%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textDirection w:val="tbRlV"/>
            <w:vAlign w:val="center"/>
          </w:tcPr>
          <w:p>
            <w:pPr>
              <w:jc w:val="center"/>
              <w:rPr>
                <w:rFonts w:ascii="Times New Roman" w:hAnsi="Times New Roman"/>
                <w:b/>
                <w:szCs w:val="21"/>
              </w:rPr>
            </w:pPr>
          </w:p>
        </w:tc>
        <w:tc>
          <w:tcPr>
            <w:tcW w:w="501" w:type="dxa"/>
            <w:vMerge w:val="continue"/>
            <w:textDirection w:val="tbRlV"/>
            <w:vAlign w:val="center"/>
          </w:tcPr>
          <w:p>
            <w:pPr>
              <w:jc w:val="center"/>
              <w:rPr>
                <w:rFonts w:ascii="Times New Roman" w:hAnsi="Times New Roman"/>
                <w:b/>
                <w:szCs w:val="21"/>
              </w:rPr>
            </w:pPr>
          </w:p>
        </w:tc>
        <w:tc>
          <w:tcPr>
            <w:tcW w:w="1701" w:type="dxa"/>
            <w:vMerge w:val="restart"/>
            <w:vAlign w:val="center"/>
          </w:tcPr>
          <w:p>
            <w:pPr>
              <w:jc w:val="center"/>
              <w:rPr>
                <w:rFonts w:ascii="Times New Roman" w:hAnsi="Times New Roman"/>
                <w:szCs w:val="21"/>
              </w:rPr>
            </w:pPr>
            <w:r>
              <w:rPr>
                <w:rFonts w:hint="eastAsia" w:ascii="Times New Roman" w:hAnsi="Times New Roman"/>
                <w:szCs w:val="21"/>
              </w:rPr>
              <w:t>加工</w:t>
            </w:r>
            <w:r>
              <w:rPr>
                <w:rFonts w:ascii="Times New Roman" w:hAnsi="Times New Roman"/>
                <w:szCs w:val="21"/>
              </w:rPr>
              <w:t>车间</w:t>
            </w:r>
          </w:p>
        </w:tc>
        <w:tc>
          <w:tcPr>
            <w:tcW w:w="1276" w:type="dxa"/>
            <w:vAlign w:val="center"/>
          </w:tcPr>
          <w:p>
            <w:pPr>
              <w:jc w:val="center"/>
              <w:rPr>
                <w:rFonts w:ascii="Times New Roman" w:hAnsi="Times New Roman"/>
                <w:szCs w:val="21"/>
              </w:rPr>
            </w:pPr>
            <w:r>
              <w:rPr>
                <w:rFonts w:hint="eastAsia" w:ascii="Times New Roman" w:hAnsi="Times New Roman"/>
                <w:szCs w:val="21"/>
              </w:rPr>
              <w:t>废弃</w:t>
            </w:r>
            <w:r>
              <w:rPr>
                <w:rFonts w:ascii="Times New Roman" w:hAnsi="Times New Roman"/>
                <w:szCs w:val="21"/>
              </w:rPr>
              <w:t>包装袋</w:t>
            </w:r>
          </w:p>
        </w:tc>
        <w:tc>
          <w:tcPr>
            <w:tcW w:w="3025" w:type="dxa"/>
            <w:gridSpan w:val="4"/>
            <w:vAlign w:val="center"/>
          </w:tcPr>
          <w:p>
            <w:pPr>
              <w:pStyle w:val="114"/>
              <w:jc w:val="center"/>
              <w:rPr>
                <w:kern w:val="0"/>
                <w:szCs w:val="21"/>
              </w:rPr>
            </w:pPr>
            <w:r>
              <w:rPr>
                <w:rFonts w:hint="eastAsia"/>
                <w:kern w:val="0"/>
                <w:szCs w:val="21"/>
              </w:rPr>
              <w:t>1</w:t>
            </w:r>
            <w:r>
              <w:rPr>
                <w:kern w:val="0"/>
                <w:szCs w:val="21"/>
              </w:rPr>
              <w:t>t/a</w:t>
            </w:r>
          </w:p>
        </w:tc>
        <w:tc>
          <w:tcPr>
            <w:tcW w:w="2410" w:type="dxa"/>
            <w:gridSpan w:val="2"/>
            <w:vAlign w:val="center"/>
          </w:tcPr>
          <w:p>
            <w:pPr>
              <w:jc w:val="center"/>
              <w:rPr>
                <w:rFonts w:ascii="Times New Roman" w:hAnsi="Times New Roman"/>
              </w:rPr>
            </w:pPr>
            <w:r>
              <w:rPr>
                <w:rFonts w:hint="eastAsia" w:ascii="Times New Roman" w:hAnsi="Times New Roman"/>
                <w:szCs w:val="21"/>
              </w:rPr>
              <w:t>处置率达100%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textDirection w:val="tbRlV"/>
            <w:vAlign w:val="center"/>
          </w:tcPr>
          <w:p>
            <w:pPr>
              <w:jc w:val="center"/>
              <w:rPr>
                <w:rFonts w:ascii="Times New Roman" w:hAnsi="Times New Roman"/>
                <w:b/>
                <w:szCs w:val="21"/>
              </w:rPr>
            </w:pPr>
          </w:p>
        </w:tc>
        <w:tc>
          <w:tcPr>
            <w:tcW w:w="501" w:type="dxa"/>
            <w:vMerge w:val="continue"/>
            <w:textDirection w:val="tbRlV"/>
            <w:vAlign w:val="center"/>
          </w:tcPr>
          <w:p>
            <w:pPr>
              <w:jc w:val="center"/>
              <w:rPr>
                <w:rFonts w:ascii="Times New Roman" w:hAnsi="Times New Roman"/>
                <w:b/>
                <w:szCs w:val="21"/>
              </w:rPr>
            </w:pPr>
          </w:p>
        </w:tc>
        <w:tc>
          <w:tcPr>
            <w:tcW w:w="1701" w:type="dxa"/>
            <w:vMerge w:val="continue"/>
            <w:vAlign w:val="center"/>
          </w:tcPr>
          <w:p>
            <w:pPr>
              <w:jc w:val="center"/>
              <w:rPr>
                <w:rFonts w:ascii="Times New Roman" w:hAnsi="Times New Roman"/>
                <w:szCs w:val="21"/>
              </w:rPr>
            </w:pPr>
          </w:p>
        </w:tc>
        <w:tc>
          <w:tcPr>
            <w:tcW w:w="1276" w:type="dxa"/>
            <w:vAlign w:val="center"/>
          </w:tcPr>
          <w:p>
            <w:pPr>
              <w:jc w:val="center"/>
              <w:rPr>
                <w:rFonts w:ascii="Times New Roman" w:hAnsi="Times New Roman"/>
                <w:szCs w:val="21"/>
              </w:rPr>
            </w:pPr>
            <w:r>
              <w:rPr>
                <w:rFonts w:hint="eastAsia" w:ascii="Times New Roman" w:hAnsi="Times New Roman"/>
                <w:szCs w:val="21"/>
              </w:rPr>
              <w:t>碎石</w:t>
            </w:r>
          </w:p>
        </w:tc>
        <w:tc>
          <w:tcPr>
            <w:tcW w:w="3025" w:type="dxa"/>
            <w:gridSpan w:val="4"/>
            <w:vAlign w:val="center"/>
          </w:tcPr>
          <w:p>
            <w:pPr>
              <w:pStyle w:val="114"/>
              <w:jc w:val="center"/>
              <w:rPr>
                <w:bCs/>
                <w:kern w:val="0"/>
                <w:szCs w:val="21"/>
              </w:rPr>
            </w:pPr>
            <w:r>
              <w:rPr>
                <w:rFonts w:hint="eastAsia"/>
                <w:bCs/>
                <w:kern w:val="0"/>
                <w:szCs w:val="21"/>
              </w:rPr>
              <w:t>150t/a</w:t>
            </w:r>
          </w:p>
        </w:tc>
        <w:tc>
          <w:tcPr>
            <w:tcW w:w="2410" w:type="dxa"/>
            <w:gridSpan w:val="2"/>
            <w:vAlign w:val="center"/>
          </w:tcPr>
          <w:p>
            <w:pPr>
              <w:jc w:val="center"/>
              <w:rPr>
                <w:rFonts w:ascii="Times New Roman" w:hAnsi="Times New Roman"/>
                <w:szCs w:val="21"/>
              </w:rPr>
            </w:pPr>
            <w:r>
              <w:rPr>
                <w:rFonts w:hint="eastAsia" w:ascii="Times New Roman" w:hAnsi="Times New Roman"/>
                <w:szCs w:val="21"/>
              </w:rPr>
              <w:t>处置率达100%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textDirection w:val="tbRlV"/>
            <w:vAlign w:val="center"/>
          </w:tcPr>
          <w:p>
            <w:pPr>
              <w:jc w:val="center"/>
              <w:rPr>
                <w:rFonts w:ascii="Times New Roman" w:hAnsi="Times New Roman"/>
                <w:b/>
                <w:szCs w:val="21"/>
              </w:rPr>
            </w:pPr>
          </w:p>
        </w:tc>
        <w:tc>
          <w:tcPr>
            <w:tcW w:w="501" w:type="dxa"/>
            <w:vMerge w:val="continue"/>
            <w:textDirection w:val="tbRlV"/>
            <w:vAlign w:val="center"/>
          </w:tcPr>
          <w:p>
            <w:pPr>
              <w:jc w:val="center"/>
              <w:rPr>
                <w:rFonts w:ascii="Times New Roman" w:hAnsi="Times New Roman"/>
                <w:b/>
                <w:szCs w:val="21"/>
              </w:rPr>
            </w:pPr>
          </w:p>
        </w:tc>
        <w:tc>
          <w:tcPr>
            <w:tcW w:w="1701" w:type="dxa"/>
            <w:vAlign w:val="center"/>
          </w:tcPr>
          <w:p>
            <w:pPr>
              <w:jc w:val="center"/>
              <w:rPr>
                <w:rFonts w:ascii="Times New Roman" w:hAnsi="Times New Roman"/>
                <w:szCs w:val="21"/>
              </w:rPr>
            </w:pPr>
            <w:r>
              <w:rPr>
                <w:rFonts w:ascii="Times New Roman" w:hAnsi="Times New Roman"/>
                <w:szCs w:val="21"/>
              </w:rPr>
              <w:t>化粪池</w:t>
            </w:r>
          </w:p>
        </w:tc>
        <w:tc>
          <w:tcPr>
            <w:tcW w:w="1276" w:type="dxa"/>
            <w:vAlign w:val="center"/>
          </w:tcPr>
          <w:p>
            <w:pPr>
              <w:jc w:val="center"/>
              <w:rPr>
                <w:rFonts w:ascii="Times New Roman" w:hAnsi="Times New Roman"/>
                <w:szCs w:val="21"/>
              </w:rPr>
            </w:pPr>
            <w:r>
              <w:rPr>
                <w:rFonts w:ascii="Times New Roman" w:hAnsi="Times New Roman"/>
                <w:szCs w:val="21"/>
              </w:rPr>
              <w:t>污泥</w:t>
            </w:r>
          </w:p>
        </w:tc>
        <w:tc>
          <w:tcPr>
            <w:tcW w:w="3025" w:type="dxa"/>
            <w:gridSpan w:val="4"/>
            <w:vAlign w:val="center"/>
          </w:tcPr>
          <w:p>
            <w:pPr>
              <w:pStyle w:val="114"/>
              <w:jc w:val="center"/>
              <w:rPr>
                <w:kern w:val="0"/>
                <w:szCs w:val="21"/>
              </w:rPr>
            </w:pPr>
            <w:r>
              <w:rPr>
                <w:rFonts w:hint="eastAsia"/>
                <w:kern w:val="0"/>
                <w:szCs w:val="21"/>
              </w:rPr>
              <w:t>0.072t/a</w:t>
            </w:r>
          </w:p>
        </w:tc>
        <w:tc>
          <w:tcPr>
            <w:tcW w:w="2410" w:type="dxa"/>
            <w:gridSpan w:val="2"/>
            <w:vAlign w:val="center"/>
          </w:tcPr>
          <w:p>
            <w:pPr>
              <w:jc w:val="center"/>
              <w:rPr>
                <w:rFonts w:ascii="Times New Roman" w:hAnsi="Times New Roman"/>
                <w:szCs w:val="21"/>
              </w:rPr>
            </w:pPr>
            <w:r>
              <w:rPr>
                <w:rFonts w:hint="eastAsia" w:ascii="Times New Roman" w:hAnsi="Times New Roman"/>
                <w:szCs w:val="21"/>
              </w:rPr>
              <w:t>处置率达100%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textDirection w:val="tbRlV"/>
            <w:vAlign w:val="center"/>
          </w:tcPr>
          <w:p>
            <w:pPr>
              <w:jc w:val="center"/>
              <w:rPr>
                <w:rFonts w:ascii="Times New Roman" w:hAnsi="Times New Roman"/>
                <w:b/>
                <w:szCs w:val="21"/>
              </w:rPr>
            </w:pPr>
          </w:p>
        </w:tc>
        <w:tc>
          <w:tcPr>
            <w:tcW w:w="501" w:type="dxa"/>
            <w:vMerge w:val="continue"/>
            <w:textDirection w:val="tbRlV"/>
            <w:vAlign w:val="center"/>
          </w:tcPr>
          <w:p>
            <w:pPr>
              <w:jc w:val="center"/>
              <w:rPr>
                <w:rFonts w:ascii="Times New Roman" w:hAnsi="Times New Roman"/>
                <w:b/>
                <w:szCs w:val="21"/>
              </w:rPr>
            </w:pPr>
          </w:p>
        </w:tc>
        <w:tc>
          <w:tcPr>
            <w:tcW w:w="1701" w:type="dxa"/>
            <w:vAlign w:val="center"/>
          </w:tcPr>
          <w:p>
            <w:pPr>
              <w:jc w:val="center"/>
              <w:rPr>
                <w:rFonts w:ascii="Times New Roman" w:hAnsi="Times New Roman"/>
                <w:szCs w:val="21"/>
              </w:rPr>
            </w:pPr>
            <w:r>
              <w:rPr>
                <w:rFonts w:hint="eastAsia" w:ascii="Times New Roman" w:hAnsi="Times New Roman"/>
                <w:szCs w:val="21"/>
              </w:rPr>
              <w:t>布袋除尘器、加工生产车间</w:t>
            </w:r>
          </w:p>
        </w:tc>
        <w:tc>
          <w:tcPr>
            <w:tcW w:w="1276" w:type="dxa"/>
            <w:vAlign w:val="center"/>
          </w:tcPr>
          <w:p>
            <w:pPr>
              <w:jc w:val="center"/>
              <w:rPr>
                <w:rFonts w:ascii="Times New Roman" w:hAnsi="Times New Roman"/>
                <w:szCs w:val="21"/>
              </w:rPr>
            </w:pPr>
            <w:r>
              <w:rPr>
                <w:rFonts w:ascii="Times New Roman" w:hAnsi="Times New Roman"/>
                <w:szCs w:val="21"/>
              </w:rPr>
              <w:t>粉尘</w:t>
            </w:r>
          </w:p>
        </w:tc>
        <w:tc>
          <w:tcPr>
            <w:tcW w:w="3025" w:type="dxa"/>
            <w:gridSpan w:val="4"/>
            <w:vAlign w:val="center"/>
          </w:tcPr>
          <w:p>
            <w:pPr>
              <w:pStyle w:val="114"/>
              <w:jc w:val="center"/>
              <w:rPr>
                <w:bCs/>
                <w:kern w:val="0"/>
                <w:szCs w:val="21"/>
              </w:rPr>
            </w:pPr>
            <w:r>
              <w:rPr>
                <w:rFonts w:hint="eastAsia"/>
                <w:bCs/>
                <w:kern w:val="0"/>
                <w:szCs w:val="21"/>
              </w:rPr>
              <w:t>0.941t/a</w:t>
            </w:r>
          </w:p>
        </w:tc>
        <w:tc>
          <w:tcPr>
            <w:tcW w:w="2410" w:type="dxa"/>
            <w:gridSpan w:val="2"/>
            <w:vAlign w:val="center"/>
          </w:tcPr>
          <w:p>
            <w:pPr>
              <w:jc w:val="center"/>
              <w:rPr>
                <w:rFonts w:ascii="Times New Roman" w:hAnsi="Times New Roman"/>
                <w:szCs w:val="21"/>
              </w:rPr>
            </w:pPr>
            <w:r>
              <w:rPr>
                <w:rFonts w:hint="eastAsia" w:ascii="Times New Roman" w:hAnsi="Times New Roman"/>
                <w:szCs w:val="21"/>
              </w:rPr>
              <w:t>处置率达100%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restart"/>
            <w:vAlign w:val="center"/>
          </w:tcPr>
          <w:p>
            <w:pPr>
              <w:jc w:val="center"/>
              <w:rPr>
                <w:rFonts w:ascii="Times New Roman" w:hAnsi="Times New Roman"/>
                <w:b/>
                <w:szCs w:val="21"/>
              </w:rPr>
            </w:pPr>
            <w:r>
              <w:rPr>
                <w:rFonts w:ascii="Times New Roman" w:hAnsi="Times New Roman"/>
                <w:b/>
                <w:szCs w:val="21"/>
              </w:rPr>
              <w:t>噪</w:t>
            </w:r>
          </w:p>
          <w:p>
            <w:pPr>
              <w:jc w:val="center"/>
              <w:rPr>
                <w:rFonts w:ascii="Times New Roman" w:hAnsi="Times New Roman"/>
                <w:b/>
                <w:szCs w:val="21"/>
              </w:rPr>
            </w:pPr>
            <w:r>
              <w:rPr>
                <w:rFonts w:ascii="Times New Roman" w:hAnsi="Times New Roman"/>
                <w:b/>
                <w:szCs w:val="21"/>
              </w:rPr>
              <w:t>声</w:t>
            </w:r>
          </w:p>
        </w:tc>
        <w:tc>
          <w:tcPr>
            <w:tcW w:w="501" w:type="dxa"/>
            <w:vAlign w:val="center"/>
          </w:tcPr>
          <w:p>
            <w:pPr>
              <w:jc w:val="center"/>
              <w:rPr>
                <w:rFonts w:ascii="Times New Roman" w:hAnsi="Times New Roman"/>
                <w:b/>
                <w:szCs w:val="21"/>
              </w:rPr>
            </w:pPr>
            <w:r>
              <w:rPr>
                <w:rFonts w:ascii="Times New Roman" w:hAnsi="Times New Roman"/>
                <w:b/>
                <w:szCs w:val="21"/>
              </w:rPr>
              <w:t>施</w:t>
            </w:r>
          </w:p>
          <w:p>
            <w:pPr>
              <w:jc w:val="center"/>
              <w:rPr>
                <w:rFonts w:ascii="Times New Roman" w:hAnsi="Times New Roman"/>
                <w:b/>
                <w:szCs w:val="21"/>
              </w:rPr>
            </w:pPr>
            <w:r>
              <w:rPr>
                <w:rFonts w:ascii="Times New Roman" w:hAnsi="Times New Roman"/>
                <w:b/>
                <w:szCs w:val="21"/>
              </w:rPr>
              <w:t>工</w:t>
            </w:r>
          </w:p>
          <w:p>
            <w:pPr>
              <w:jc w:val="center"/>
              <w:rPr>
                <w:rFonts w:ascii="Times New Roman" w:hAnsi="Times New Roman"/>
                <w:b/>
                <w:szCs w:val="21"/>
              </w:rPr>
            </w:pPr>
            <w:r>
              <w:rPr>
                <w:rFonts w:ascii="Times New Roman" w:hAnsi="Times New Roman"/>
                <w:b/>
                <w:szCs w:val="21"/>
              </w:rPr>
              <w:t>期</w:t>
            </w:r>
          </w:p>
        </w:tc>
        <w:tc>
          <w:tcPr>
            <w:tcW w:w="2977" w:type="dxa"/>
            <w:gridSpan w:val="2"/>
            <w:vAlign w:val="center"/>
          </w:tcPr>
          <w:p>
            <w:pPr>
              <w:jc w:val="center"/>
              <w:rPr>
                <w:rFonts w:ascii="Times New Roman" w:hAnsi="Times New Roman"/>
                <w:szCs w:val="21"/>
              </w:rPr>
            </w:pPr>
            <w:r>
              <w:rPr>
                <w:rFonts w:ascii="Times New Roman" w:hAnsi="Times New Roman"/>
                <w:szCs w:val="21"/>
              </w:rPr>
              <w:t>施工机械噪声</w:t>
            </w:r>
          </w:p>
        </w:tc>
        <w:tc>
          <w:tcPr>
            <w:tcW w:w="3025" w:type="dxa"/>
            <w:gridSpan w:val="4"/>
            <w:vAlign w:val="center"/>
          </w:tcPr>
          <w:p>
            <w:pPr>
              <w:jc w:val="center"/>
              <w:rPr>
                <w:rFonts w:ascii="Times New Roman" w:hAnsi="Times New Roman"/>
                <w:szCs w:val="21"/>
              </w:rPr>
            </w:pPr>
            <w:r>
              <w:rPr>
                <w:rFonts w:ascii="Times New Roman" w:hAnsi="Times New Roman"/>
                <w:szCs w:val="21"/>
              </w:rPr>
              <w:t>70~105dB(A)</w:t>
            </w:r>
          </w:p>
        </w:tc>
        <w:tc>
          <w:tcPr>
            <w:tcW w:w="2410" w:type="dxa"/>
            <w:gridSpan w:val="2"/>
            <w:vAlign w:val="center"/>
          </w:tcPr>
          <w:p>
            <w:pPr>
              <w:jc w:val="center"/>
              <w:rPr>
                <w:rFonts w:ascii="Times New Roman" w:hAnsi="Times New Roman"/>
                <w:szCs w:val="21"/>
              </w:rPr>
            </w:pPr>
            <w:r>
              <w:rPr>
                <w:rFonts w:ascii="Times New Roman" w:hAnsi="Times New Roman"/>
                <w:bCs/>
                <w:szCs w:val="21"/>
              </w:rPr>
              <w:t>《建筑施工场界环境噪声排放标准》（GB12523-2011）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3" w:type="dxa"/>
            <w:vMerge w:val="continue"/>
            <w:vAlign w:val="center"/>
          </w:tcPr>
          <w:p>
            <w:pPr>
              <w:jc w:val="center"/>
              <w:rPr>
                <w:rFonts w:ascii="Times New Roman" w:hAnsi="Times New Roman"/>
                <w:b/>
                <w:szCs w:val="21"/>
              </w:rPr>
            </w:pPr>
          </w:p>
        </w:tc>
        <w:tc>
          <w:tcPr>
            <w:tcW w:w="501" w:type="dxa"/>
            <w:vAlign w:val="center"/>
          </w:tcPr>
          <w:p>
            <w:pPr>
              <w:jc w:val="center"/>
              <w:rPr>
                <w:rFonts w:ascii="Times New Roman" w:hAnsi="Times New Roman"/>
                <w:b/>
                <w:szCs w:val="21"/>
              </w:rPr>
            </w:pPr>
            <w:r>
              <w:rPr>
                <w:rFonts w:ascii="Times New Roman" w:hAnsi="Times New Roman"/>
                <w:b/>
                <w:szCs w:val="21"/>
              </w:rPr>
              <w:t>运</w:t>
            </w:r>
          </w:p>
          <w:p>
            <w:pPr>
              <w:jc w:val="center"/>
              <w:rPr>
                <w:rFonts w:ascii="Times New Roman" w:hAnsi="Times New Roman"/>
                <w:b/>
                <w:szCs w:val="21"/>
              </w:rPr>
            </w:pPr>
            <w:r>
              <w:rPr>
                <w:rFonts w:ascii="Times New Roman" w:hAnsi="Times New Roman"/>
                <w:b/>
                <w:szCs w:val="21"/>
              </w:rPr>
              <w:t>营</w:t>
            </w:r>
          </w:p>
          <w:p>
            <w:pPr>
              <w:jc w:val="center"/>
              <w:rPr>
                <w:rFonts w:ascii="Times New Roman" w:hAnsi="Times New Roman"/>
                <w:b/>
                <w:szCs w:val="21"/>
              </w:rPr>
            </w:pPr>
            <w:r>
              <w:rPr>
                <w:rFonts w:ascii="Times New Roman" w:hAnsi="Times New Roman"/>
                <w:b/>
                <w:szCs w:val="21"/>
              </w:rPr>
              <w:t>期</w:t>
            </w:r>
          </w:p>
        </w:tc>
        <w:tc>
          <w:tcPr>
            <w:tcW w:w="2977" w:type="dxa"/>
            <w:gridSpan w:val="2"/>
            <w:vAlign w:val="center"/>
          </w:tcPr>
          <w:p>
            <w:pPr>
              <w:jc w:val="center"/>
              <w:rPr>
                <w:rFonts w:ascii="Times New Roman" w:hAnsi="Times New Roman"/>
                <w:kern w:val="0"/>
                <w:szCs w:val="21"/>
              </w:rPr>
            </w:pPr>
            <w:r>
              <w:rPr>
                <w:rFonts w:hint="eastAsia" w:ascii="Times New Roman" w:hAnsi="Times New Roman"/>
                <w:kern w:val="0"/>
                <w:szCs w:val="21"/>
              </w:rPr>
              <w:t>生活</w:t>
            </w:r>
            <w:r>
              <w:rPr>
                <w:rFonts w:ascii="Times New Roman" w:hAnsi="Times New Roman"/>
                <w:kern w:val="0"/>
                <w:szCs w:val="21"/>
              </w:rPr>
              <w:t>、</w:t>
            </w:r>
            <w:r>
              <w:rPr>
                <w:rFonts w:hint="eastAsia" w:ascii="Times New Roman" w:hAnsi="Times New Roman"/>
                <w:kern w:val="0"/>
                <w:szCs w:val="21"/>
              </w:rPr>
              <w:t>设备及交通</w:t>
            </w:r>
            <w:r>
              <w:rPr>
                <w:rFonts w:ascii="Times New Roman" w:hAnsi="Times New Roman"/>
                <w:kern w:val="0"/>
                <w:szCs w:val="21"/>
              </w:rPr>
              <w:t>噪声</w:t>
            </w:r>
          </w:p>
        </w:tc>
        <w:tc>
          <w:tcPr>
            <w:tcW w:w="3025" w:type="dxa"/>
            <w:gridSpan w:val="4"/>
            <w:vAlign w:val="center"/>
          </w:tcPr>
          <w:p>
            <w:pPr>
              <w:jc w:val="center"/>
              <w:rPr>
                <w:rFonts w:ascii="Times New Roman" w:hAnsi="Times New Roman"/>
                <w:szCs w:val="21"/>
              </w:rPr>
            </w:pPr>
            <w:r>
              <w:rPr>
                <w:rFonts w:hint="eastAsia" w:ascii="Times New Roman" w:hAnsi="Times New Roman"/>
                <w:szCs w:val="21"/>
              </w:rPr>
              <w:t>70~85</w:t>
            </w:r>
            <w:r>
              <w:rPr>
                <w:rFonts w:ascii="Times New Roman" w:hAnsi="Times New Roman"/>
                <w:szCs w:val="21"/>
              </w:rPr>
              <w:t>dB(A)</w:t>
            </w:r>
          </w:p>
        </w:tc>
        <w:tc>
          <w:tcPr>
            <w:tcW w:w="2410" w:type="dxa"/>
            <w:gridSpan w:val="2"/>
            <w:vAlign w:val="center"/>
          </w:tcPr>
          <w:p>
            <w:pPr>
              <w:jc w:val="center"/>
              <w:rPr>
                <w:rFonts w:ascii="Times New Roman" w:hAnsi="Times New Roman"/>
                <w:szCs w:val="21"/>
              </w:rPr>
            </w:pPr>
            <w:r>
              <w:rPr>
                <w:rFonts w:ascii="Times New Roman" w:hAnsi="Times New Roman"/>
                <w:bCs/>
                <w:szCs w:val="21"/>
              </w:rPr>
              <w:t>《工业企业厂界环境噪声排放标准》（GB12348-2008）3类标准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6" w:type="dxa"/>
            <w:gridSpan w:val="10"/>
            <w:vAlign w:val="center"/>
          </w:tcPr>
          <w:p>
            <w:pPr>
              <w:spacing w:line="360" w:lineRule="auto"/>
              <w:jc w:val="left"/>
              <w:rPr>
                <w:rFonts w:ascii="Times New Roman" w:hAnsi="Times New Roman"/>
                <w:b/>
                <w:sz w:val="24"/>
                <w:szCs w:val="24"/>
              </w:rPr>
            </w:pPr>
            <w:r>
              <w:rPr>
                <w:rFonts w:ascii="Times New Roman" w:hAnsi="Times New Roman"/>
                <w:b/>
                <w:sz w:val="24"/>
                <w:szCs w:val="24"/>
              </w:rPr>
              <w:t>主要生态影响：</w:t>
            </w:r>
          </w:p>
          <w:p>
            <w:pPr>
              <w:spacing w:line="360" w:lineRule="auto"/>
              <w:ind w:firstLine="480" w:firstLineChars="200"/>
              <w:rPr>
                <w:rFonts w:ascii="Times New Roman" w:hAnsi="Times New Roman"/>
                <w:sz w:val="24"/>
                <w:szCs w:val="24"/>
              </w:rPr>
            </w:pPr>
            <w:r>
              <w:rPr>
                <w:rFonts w:ascii="Times New Roman" w:hAnsi="Times New Roman"/>
                <w:sz w:val="24"/>
                <w:szCs w:val="24"/>
              </w:rPr>
              <w:t>本项目为</w:t>
            </w:r>
            <w:r>
              <w:rPr>
                <w:rFonts w:hint="eastAsia" w:ascii="Times New Roman" w:hAnsi="Times New Roman"/>
                <w:sz w:val="24"/>
                <w:szCs w:val="24"/>
              </w:rPr>
              <w:t>新建</w:t>
            </w:r>
            <w:r>
              <w:rPr>
                <w:rFonts w:ascii="Times New Roman" w:hAnsi="Times New Roman"/>
                <w:sz w:val="24"/>
                <w:szCs w:val="24"/>
              </w:rPr>
              <w:t>项目，</w:t>
            </w:r>
            <w:r>
              <w:rPr>
                <w:rFonts w:hint="eastAsia" w:ascii="Times New Roman" w:hAnsi="Times New Roman"/>
                <w:sz w:val="24"/>
                <w:szCs w:val="24"/>
              </w:rPr>
              <w:t>生产用房为租用，</w:t>
            </w:r>
            <w:r>
              <w:rPr>
                <w:rFonts w:ascii="Times New Roman" w:hAnsi="Times New Roman"/>
                <w:sz w:val="24"/>
                <w:szCs w:val="24"/>
              </w:rPr>
              <w:t>本项目施工期主要包括</w:t>
            </w:r>
            <w:r>
              <w:rPr>
                <w:rFonts w:hint="eastAsia" w:ascii="Times New Roman" w:hAnsi="Times New Roman"/>
                <w:sz w:val="24"/>
                <w:szCs w:val="24"/>
              </w:rPr>
              <w:t>对生产车间的装修，生产设备的安装，对烘干机等辅助工程的建设，以及对</w:t>
            </w:r>
            <w:r>
              <w:rPr>
                <w:rFonts w:ascii="Times New Roman" w:hAnsi="Times New Roman"/>
                <w:sz w:val="24"/>
                <w:szCs w:val="24"/>
              </w:rPr>
              <w:t>外部景观绿化</w:t>
            </w:r>
            <w:r>
              <w:rPr>
                <w:rFonts w:hint="eastAsia" w:ascii="Times New Roman" w:hAnsi="Times New Roman"/>
                <w:sz w:val="24"/>
                <w:szCs w:val="24"/>
              </w:rPr>
              <w:t>等；</w:t>
            </w:r>
            <w:r>
              <w:rPr>
                <w:rFonts w:ascii="Times New Roman" w:hAnsi="Times New Roman"/>
                <w:sz w:val="24"/>
                <w:szCs w:val="24"/>
              </w:rPr>
              <w:t>不涉及基础开挖及场地平整等工作</w:t>
            </w:r>
            <w:r>
              <w:rPr>
                <w:rFonts w:hint="eastAsia" w:ascii="Times New Roman" w:hAnsi="Times New Roman"/>
                <w:sz w:val="24"/>
                <w:szCs w:val="24"/>
              </w:rPr>
              <w:t>。</w:t>
            </w:r>
            <w:r>
              <w:rPr>
                <w:rFonts w:ascii="Times New Roman" w:hAnsi="Times New Roman"/>
                <w:sz w:val="24"/>
                <w:szCs w:val="24"/>
              </w:rPr>
              <w:t>因此，无扰动原地貌，改变原有土地利用状况等行为。主要生态环境影响体现在运营期。</w:t>
            </w:r>
          </w:p>
          <w:p>
            <w:pPr>
              <w:spacing w:line="360" w:lineRule="auto"/>
              <w:ind w:firstLine="480" w:firstLineChars="200"/>
              <w:rPr>
                <w:rFonts w:ascii="Times New Roman" w:hAnsi="Times New Roman"/>
                <w:sz w:val="24"/>
                <w:szCs w:val="24"/>
              </w:rPr>
            </w:pPr>
            <w:r>
              <w:rPr>
                <w:rFonts w:ascii="Times New Roman" w:hAnsi="Times New Roman"/>
                <w:sz w:val="24"/>
                <w:szCs w:val="24"/>
              </w:rPr>
              <w:t>经现场查勘，项目区用地已无原生地表植被分布。项目周围人类活动频繁，项目区周边主要分布为工厂企业和住户，无古树名木和国家、省级重点保护动植物分布，项目建设不会对当地群落结构、生态平衡造成不利影响。项目营运期产生的污染物均得到妥善处置，同时项目区通过绿化后对生态进行补偿，所以本项目营运期对周围生态环境影响不大。</w:t>
            </w:r>
          </w:p>
          <w:p>
            <w:pPr>
              <w:spacing w:line="360" w:lineRule="auto"/>
              <w:ind w:firstLine="480" w:firstLineChars="200"/>
              <w:rPr>
                <w:rFonts w:ascii="Times New Roman" w:hAnsi="Times New Roman"/>
                <w:sz w:val="24"/>
                <w:szCs w:val="24"/>
              </w:rPr>
            </w:pPr>
          </w:p>
          <w:p>
            <w:pPr>
              <w:spacing w:line="312" w:lineRule="auto"/>
              <w:rPr>
                <w:rFonts w:ascii="Times New Roman" w:hAnsi="Times New Roman"/>
                <w:sz w:val="24"/>
                <w:szCs w:val="24"/>
              </w:rPr>
            </w:pPr>
          </w:p>
          <w:p>
            <w:pPr>
              <w:spacing w:line="312" w:lineRule="auto"/>
              <w:rPr>
                <w:rFonts w:ascii="Times New Roman" w:hAnsi="Times New Roman"/>
                <w:sz w:val="24"/>
                <w:szCs w:val="24"/>
              </w:rPr>
            </w:pPr>
          </w:p>
          <w:p>
            <w:pPr>
              <w:spacing w:line="312" w:lineRule="auto"/>
              <w:rPr>
                <w:rFonts w:ascii="Times New Roman" w:hAnsi="Times New Roman"/>
                <w:sz w:val="24"/>
                <w:szCs w:val="24"/>
              </w:rPr>
            </w:pPr>
          </w:p>
          <w:p>
            <w:pPr>
              <w:spacing w:line="312" w:lineRule="auto"/>
              <w:rPr>
                <w:rFonts w:ascii="Times New Roman" w:hAnsi="Times New Roman"/>
                <w:sz w:val="24"/>
                <w:szCs w:val="24"/>
              </w:rPr>
            </w:pPr>
          </w:p>
          <w:p>
            <w:pPr>
              <w:spacing w:line="312" w:lineRule="auto"/>
              <w:rPr>
                <w:rFonts w:ascii="Times New Roman" w:hAnsi="Times New Roman"/>
                <w:sz w:val="24"/>
                <w:szCs w:val="24"/>
              </w:rPr>
            </w:pPr>
          </w:p>
          <w:p>
            <w:pPr>
              <w:spacing w:line="312" w:lineRule="auto"/>
              <w:rPr>
                <w:rFonts w:ascii="Times New Roman" w:hAnsi="Times New Roman"/>
                <w:sz w:val="24"/>
                <w:szCs w:val="24"/>
              </w:rPr>
            </w:pPr>
          </w:p>
          <w:p>
            <w:pPr>
              <w:spacing w:line="312" w:lineRule="auto"/>
              <w:rPr>
                <w:rFonts w:ascii="Times New Roman" w:hAnsi="Times New Roman"/>
                <w:sz w:val="24"/>
                <w:szCs w:val="24"/>
              </w:rPr>
            </w:pPr>
          </w:p>
        </w:tc>
      </w:tr>
    </w:tbl>
    <w:p>
      <w:pPr>
        <w:outlineLvl w:val="0"/>
        <w:rPr>
          <w:rFonts w:ascii="Times New Roman" w:hAnsi="Times New Roman"/>
          <w:b/>
          <w:sz w:val="28"/>
          <w:szCs w:val="28"/>
        </w:rPr>
        <w:sectPr>
          <w:pgSz w:w="11906" w:h="16838"/>
          <w:pgMar w:top="1440" w:right="1800" w:bottom="1440" w:left="1800" w:header="851" w:footer="992" w:gutter="0"/>
          <w:cols w:space="720" w:num="1"/>
          <w:docGrid w:type="lines" w:linePitch="312" w:charSpace="0"/>
        </w:sectPr>
      </w:pPr>
    </w:p>
    <w:bookmarkEnd w:id="24"/>
    <w:p>
      <w:pPr>
        <w:outlineLvl w:val="0"/>
        <w:rPr>
          <w:rFonts w:ascii="Times New Roman" w:hAnsi="Times New Roman"/>
          <w:sz w:val="28"/>
          <w:szCs w:val="28"/>
        </w:rPr>
      </w:pPr>
      <w:bookmarkStart w:id="42" w:name="_Toc482291049"/>
      <w:bookmarkStart w:id="43" w:name="_Toc329702011"/>
      <w:r>
        <w:rPr>
          <w:rFonts w:hint="eastAsia" w:ascii="Times New Roman" w:hAnsi="Times New Roman"/>
          <w:b/>
          <w:sz w:val="28"/>
          <w:szCs w:val="28"/>
        </w:rPr>
        <w:t>七、环境影响分析</w:t>
      </w:r>
      <w:bookmarkEnd w:id="42"/>
      <w:bookmarkEnd w:id="43"/>
    </w:p>
    <w:tbl>
      <w:tblPr>
        <w:tblStyle w:val="27"/>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8" w:hRule="atLeast"/>
          <w:jc w:val="center"/>
        </w:trPr>
        <w:tc>
          <w:tcPr>
            <w:tcW w:w="9073" w:type="dxa"/>
          </w:tcPr>
          <w:p>
            <w:pPr>
              <w:spacing w:line="360" w:lineRule="auto"/>
              <w:ind w:right="-53"/>
              <w:rPr>
                <w:rFonts w:ascii="Times New Roman" w:hAnsi="Times New Roman"/>
                <w:b/>
                <w:bCs/>
                <w:sz w:val="28"/>
                <w:szCs w:val="28"/>
              </w:rPr>
            </w:pPr>
            <w:r>
              <w:rPr>
                <w:rFonts w:ascii="Times New Roman" w:hAnsi="Times New Roman"/>
                <w:b/>
                <w:bCs/>
                <w:sz w:val="28"/>
                <w:szCs w:val="28"/>
              </w:rPr>
              <w:t>施工期环境影响分析</w:t>
            </w:r>
          </w:p>
          <w:p>
            <w:pPr>
              <w:spacing w:line="360" w:lineRule="auto"/>
              <w:ind w:right="-53" w:firstLine="551" w:firstLineChars="196"/>
              <w:rPr>
                <w:rFonts w:ascii="Times New Roman" w:hAnsi="Times New Roman"/>
                <w:b/>
                <w:bCs/>
                <w:sz w:val="28"/>
                <w:szCs w:val="28"/>
              </w:rPr>
            </w:pPr>
            <w:r>
              <w:rPr>
                <w:rFonts w:ascii="Times New Roman" w:hAnsi="Times New Roman"/>
                <w:b/>
                <w:bCs/>
                <w:sz w:val="28"/>
                <w:szCs w:val="28"/>
              </w:rPr>
              <w:t>1、废气影响分析</w:t>
            </w:r>
          </w:p>
          <w:p>
            <w:pPr>
              <w:spacing w:line="360" w:lineRule="auto"/>
              <w:ind w:right="-53" w:firstLine="570"/>
              <w:rPr>
                <w:rFonts w:ascii="Times New Roman" w:hAnsi="Times New Roman"/>
                <w:sz w:val="24"/>
                <w:szCs w:val="24"/>
              </w:rPr>
            </w:pPr>
            <w:r>
              <w:rPr>
                <w:rFonts w:ascii="Times New Roman" w:hAnsi="Times New Roman"/>
                <w:sz w:val="24"/>
                <w:szCs w:val="24"/>
              </w:rPr>
              <w:t>（1）扬尘影响分析</w:t>
            </w:r>
          </w:p>
          <w:p>
            <w:pPr>
              <w:spacing w:line="360" w:lineRule="auto"/>
              <w:ind w:right="-53" w:firstLine="480" w:firstLineChars="200"/>
              <w:rPr>
                <w:rFonts w:ascii="Times New Roman" w:hAnsi="Times New Roman"/>
                <w:bCs/>
                <w:sz w:val="24"/>
              </w:rPr>
            </w:pPr>
            <w:r>
              <w:rPr>
                <w:rFonts w:ascii="Times New Roman" w:hAnsi="Times New Roman"/>
                <w:sz w:val="24"/>
                <w:szCs w:val="24"/>
              </w:rPr>
              <w:t>施工扬尘主要来源于</w:t>
            </w:r>
            <w:r>
              <w:rPr>
                <w:rFonts w:hint="eastAsia" w:ascii="Times New Roman" w:hAnsi="Times New Roman"/>
                <w:sz w:val="24"/>
              </w:rPr>
              <w:t>生产设备的安装、洽谈室等的建设</w:t>
            </w:r>
            <w:r>
              <w:rPr>
                <w:rFonts w:ascii="Times New Roman" w:hAnsi="Times New Roman"/>
                <w:sz w:val="24"/>
                <w:szCs w:val="24"/>
              </w:rPr>
              <w:t>以及原材料运输、堆放等作业过程中，主要污染物为TSP，</w:t>
            </w:r>
            <w:r>
              <w:rPr>
                <w:rFonts w:ascii="Times New Roman" w:hAnsi="Times New Roman"/>
                <w:bCs/>
                <w:sz w:val="24"/>
              </w:rPr>
              <w:t>不含有毒有害的特殊污染物质，对施工环境有一定的污染。</w:t>
            </w:r>
          </w:p>
          <w:p>
            <w:pPr>
              <w:spacing w:line="360" w:lineRule="auto"/>
              <w:ind w:firstLine="480" w:firstLineChars="200"/>
              <w:rPr>
                <w:rFonts w:ascii="Times New Roman" w:hAnsi="Times New Roman"/>
                <w:sz w:val="24"/>
                <w:szCs w:val="24"/>
              </w:rPr>
            </w:pPr>
            <w:r>
              <w:rPr>
                <w:rFonts w:ascii="Times New Roman" w:hAnsi="Times New Roman"/>
                <w:sz w:val="24"/>
                <w:szCs w:val="24"/>
              </w:rPr>
              <w:t>北京市环境科学研究院曾对7个建筑工程工地施工扬尘进行了测定，测定时风速为2.4m/s。测定结果表明：</w:t>
            </w:r>
          </w:p>
          <w:p>
            <w:pPr>
              <w:spacing w:line="360" w:lineRule="auto"/>
              <w:ind w:right="-53" w:firstLine="570"/>
              <w:rPr>
                <w:rFonts w:ascii="Times New Roman" w:hAnsi="Times New Roman"/>
                <w:sz w:val="24"/>
                <w:szCs w:val="24"/>
              </w:rPr>
            </w:pPr>
            <w:r>
              <w:rPr>
                <w:rFonts w:hint="eastAsia" w:ascii="Times New Roman" w:hAnsi="Times New Roman"/>
                <w:sz w:val="24"/>
                <w:szCs w:val="24"/>
              </w:rPr>
              <w:t>①</w:t>
            </w:r>
            <w:r>
              <w:rPr>
                <w:rFonts w:ascii="Times New Roman" w:hAnsi="Times New Roman"/>
                <w:sz w:val="24"/>
                <w:szCs w:val="24"/>
              </w:rPr>
              <w:t>当风速为2.4m/s时，建筑施工的扬尘污染较为严重，工地内TSP浓度为上风向对照点的1.5</w:t>
            </w:r>
            <w:r>
              <w:rPr>
                <w:rFonts w:hint="eastAsia" w:ascii="Times New Roman" w:hAnsi="Times New Roman"/>
                <w:sz w:val="24"/>
                <w:szCs w:val="24"/>
              </w:rPr>
              <w:t>~</w:t>
            </w:r>
            <w:r>
              <w:rPr>
                <w:rFonts w:ascii="Times New Roman" w:hAnsi="Times New Roman"/>
                <w:sz w:val="24"/>
                <w:szCs w:val="24"/>
              </w:rPr>
              <w:t>2.3倍，平均1.88倍，相当于环境空气质量标准的1.4～2.5倍，平均1.98倍；</w:t>
            </w:r>
          </w:p>
          <w:p>
            <w:pPr>
              <w:spacing w:line="360" w:lineRule="auto"/>
              <w:ind w:right="-53" w:firstLine="570"/>
              <w:rPr>
                <w:rFonts w:ascii="Times New Roman" w:hAnsi="Times New Roman"/>
                <w:sz w:val="24"/>
                <w:szCs w:val="24"/>
              </w:rPr>
            </w:pPr>
            <w:r>
              <w:rPr>
                <w:rFonts w:hint="eastAsia" w:ascii="Times New Roman" w:hAnsi="Times New Roman"/>
                <w:sz w:val="24"/>
                <w:szCs w:val="24"/>
              </w:rPr>
              <w:t>②</w:t>
            </w:r>
            <w:r>
              <w:rPr>
                <w:rFonts w:ascii="Times New Roman" w:hAnsi="Times New Roman"/>
                <w:sz w:val="24"/>
                <w:szCs w:val="24"/>
              </w:rPr>
              <w:t>建筑施工扬尘的影响范围为其下风向150m之内。被影响地区的TSP浓度平均值为0.491 mg/m</w:t>
            </w:r>
            <w:r>
              <w:rPr>
                <w:rFonts w:ascii="Times New Roman" w:hAnsi="Times New Roman"/>
                <w:sz w:val="24"/>
                <w:szCs w:val="24"/>
                <w:vertAlign w:val="superscript"/>
              </w:rPr>
              <w:t>3</w:t>
            </w:r>
            <w:r>
              <w:rPr>
                <w:rFonts w:ascii="Times New Roman" w:hAnsi="Times New Roman"/>
                <w:sz w:val="24"/>
                <w:szCs w:val="24"/>
              </w:rPr>
              <w:t>，为上风向对照点的1.5倍，相当于环境空气质量标准的1.6倍。</w:t>
            </w:r>
          </w:p>
          <w:p>
            <w:pPr>
              <w:spacing w:line="360" w:lineRule="auto"/>
              <w:ind w:right="-53" w:firstLine="570"/>
              <w:rPr>
                <w:rFonts w:ascii="Times New Roman" w:hAnsi="Times New Roman"/>
                <w:sz w:val="24"/>
                <w:szCs w:val="24"/>
              </w:rPr>
            </w:pPr>
            <w:r>
              <w:rPr>
                <w:rFonts w:hint="eastAsia" w:ascii="宋体" w:hAnsi="宋体" w:cs="宋体"/>
                <w:sz w:val="24"/>
                <w:szCs w:val="24"/>
              </w:rPr>
              <w:t>③</w:t>
            </w:r>
            <w:r>
              <w:rPr>
                <w:rFonts w:ascii="Times New Roman" w:hAnsi="Times New Roman"/>
                <w:bCs/>
                <w:sz w:val="24"/>
                <w:szCs w:val="24"/>
              </w:rPr>
              <w:t>当风速＞2.5m/s时项目施工粉尘的影响范围变大，特别下风向超标范围将更大。</w:t>
            </w:r>
            <w:r>
              <w:rPr>
                <w:rFonts w:ascii="Times New Roman" w:hAnsi="Times New Roman"/>
                <w:sz w:val="24"/>
                <w:szCs w:val="24"/>
              </w:rPr>
              <w:t>施工现场近地面粉尘浓度会超过《环境空气质量标准》（GB3095-</w:t>
            </w:r>
            <w:r>
              <w:rPr>
                <w:rFonts w:hint="eastAsia" w:ascii="Times New Roman" w:hAnsi="Times New Roman"/>
                <w:sz w:val="24"/>
                <w:szCs w:val="24"/>
              </w:rPr>
              <w:t>2012</w:t>
            </w:r>
            <w:r>
              <w:rPr>
                <w:rFonts w:ascii="Times New Roman" w:hAnsi="Times New Roman"/>
                <w:sz w:val="24"/>
                <w:szCs w:val="24"/>
              </w:rPr>
              <w:t>）二级标准中日平均值0.3mg/m</w:t>
            </w:r>
            <w:r>
              <w:rPr>
                <w:rFonts w:ascii="Times New Roman" w:hAnsi="Times New Roman"/>
                <w:sz w:val="24"/>
                <w:szCs w:val="24"/>
                <w:vertAlign w:val="superscript"/>
              </w:rPr>
              <w:t>3</w:t>
            </w:r>
            <w:r>
              <w:rPr>
                <w:rFonts w:ascii="Times New Roman" w:hAnsi="Times New Roman"/>
                <w:sz w:val="24"/>
                <w:szCs w:val="24"/>
              </w:rPr>
              <w:t>的1~2倍</w:t>
            </w:r>
            <w:r>
              <w:rPr>
                <w:rFonts w:hint="eastAsia" w:ascii="Times New Roman" w:hAnsi="Times New Roman"/>
                <w:sz w:val="24"/>
                <w:szCs w:val="24"/>
              </w:rPr>
              <w:t>。</w:t>
            </w:r>
          </w:p>
          <w:p>
            <w:pPr>
              <w:spacing w:line="360" w:lineRule="auto"/>
              <w:ind w:right="-53"/>
              <w:jc w:val="center"/>
              <w:rPr>
                <w:rFonts w:ascii="Times New Roman" w:hAnsi="Times New Roman"/>
                <w:b/>
                <w:sz w:val="24"/>
                <w:szCs w:val="24"/>
              </w:rPr>
            </w:pPr>
            <w:r>
              <w:rPr>
                <w:rFonts w:ascii="Times New Roman" w:hAnsi="Times New Roman"/>
                <w:b/>
                <w:sz w:val="24"/>
                <w:szCs w:val="24"/>
              </w:rPr>
              <w:t>表7-1</w:t>
            </w:r>
            <w:r>
              <w:rPr>
                <w:rFonts w:hint="eastAsia" w:ascii="Times New Roman" w:hAnsi="Times New Roman"/>
                <w:b/>
                <w:sz w:val="24"/>
                <w:szCs w:val="24"/>
              </w:rPr>
              <w:t xml:space="preserve">  </w:t>
            </w:r>
            <w:r>
              <w:rPr>
                <w:rFonts w:ascii="Times New Roman" w:hAnsi="Times New Roman"/>
                <w:b/>
                <w:sz w:val="24"/>
                <w:szCs w:val="24"/>
              </w:rPr>
              <w:t>建筑施工工地扬尘污染情况（mg/m</w:t>
            </w:r>
            <w:r>
              <w:rPr>
                <w:rFonts w:ascii="Times New Roman" w:hAnsi="Times New Roman"/>
                <w:b/>
                <w:sz w:val="24"/>
                <w:szCs w:val="24"/>
                <w:vertAlign w:val="superscript"/>
              </w:rPr>
              <w:t>3</w:t>
            </w:r>
            <w:r>
              <w:rPr>
                <w:rFonts w:ascii="Times New Roman" w:hAnsi="Times New Roman"/>
                <w:b/>
                <w:sz w:val="24"/>
                <w:szCs w:val="24"/>
              </w:rPr>
              <w:t>）</w:t>
            </w:r>
          </w:p>
          <w:tbl>
            <w:tblPr>
              <w:tblStyle w:val="27"/>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329"/>
              <w:gridCol w:w="1328"/>
              <w:gridCol w:w="989"/>
              <w:gridCol w:w="1328"/>
              <w:gridCol w:w="1328"/>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3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工地上风向50m</w:t>
                  </w:r>
                </w:p>
              </w:tc>
              <w:tc>
                <w:tcPr>
                  <w:tcW w:w="13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工地内</w:t>
                  </w:r>
                </w:p>
              </w:tc>
              <w:tc>
                <w:tcPr>
                  <w:tcW w:w="36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工地下风向</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检测位置</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3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50 m</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100m</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150m</w:t>
                  </w: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0.303~0.328</w:t>
                  </w:r>
                </w:p>
              </w:tc>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0.409~0.759</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0.434~0.538</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范围值</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0.356~0.465</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0.309~0.336</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平均风速2.5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0.317</w:t>
                  </w:r>
                </w:p>
              </w:tc>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0.596</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0.487</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均值</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0.390</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0.322</w:t>
                  </w: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bl>
          <w:p>
            <w:pPr>
              <w:spacing w:line="360" w:lineRule="auto"/>
              <w:ind w:right="-51" w:firstLine="480" w:firstLineChars="200"/>
              <w:rPr>
                <w:rFonts w:ascii="Times New Roman" w:hAnsi="Times New Roman"/>
                <w:sz w:val="24"/>
                <w:szCs w:val="24"/>
              </w:rPr>
            </w:pPr>
            <w:r>
              <w:rPr>
                <w:rFonts w:ascii="Times New Roman" w:hAnsi="Times New Roman"/>
                <w:sz w:val="24"/>
                <w:szCs w:val="24"/>
              </w:rPr>
              <w:t>对照上述测定结果，本项目区域全年主导风向为南风，</w:t>
            </w:r>
            <w:r>
              <w:rPr>
                <w:rFonts w:ascii="Times New Roman" w:hAnsi="Times New Roman"/>
                <w:sz w:val="24"/>
              </w:rPr>
              <w:t>平均风速1.6m/s</w:t>
            </w:r>
            <w:r>
              <w:rPr>
                <w:rFonts w:hint="eastAsia" w:ascii="Times New Roman" w:hAnsi="Times New Roman"/>
                <w:sz w:val="24"/>
              </w:rPr>
              <w:t>，</w:t>
            </w:r>
            <w:r>
              <w:rPr>
                <w:rFonts w:ascii="Times New Roman" w:hAnsi="Times New Roman"/>
                <w:sz w:val="24"/>
              </w:rPr>
              <w:t>项目施工扬尘的影响范围集中于施工场地及下风向150m范围内。若不采取防治措施，在干燥和大风天气情况下，施工场地近地面</w:t>
            </w:r>
            <w:r>
              <w:rPr>
                <w:rFonts w:ascii="Times New Roman" w:hAnsi="Times New Roman"/>
                <w:sz w:val="24"/>
                <w:szCs w:val="24"/>
              </w:rPr>
              <w:t>粉尘会对施工场地周围及下风向150m范围内的大气环境产生影响。</w:t>
            </w:r>
          </w:p>
          <w:p>
            <w:pPr>
              <w:autoSpaceDE w:val="0"/>
              <w:autoSpaceDN w:val="0"/>
              <w:adjustRightInd w:val="0"/>
              <w:spacing w:line="360" w:lineRule="auto"/>
              <w:ind w:firstLine="480" w:firstLineChars="200"/>
              <w:rPr>
                <w:rFonts w:ascii="Times New Roman" w:hAnsi="Times New Roman"/>
                <w:sz w:val="24"/>
              </w:rPr>
            </w:pPr>
            <w:r>
              <w:rPr>
                <w:rFonts w:ascii="Times New Roman" w:hAnsi="Times New Roman"/>
                <w:sz w:val="24"/>
                <w:szCs w:val="24"/>
              </w:rPr>
              <w:t>项目区全年主导风向为南风，施工扬尘主要集中在施工场地及下风向150m范围，</w:t>
            </w:r>
            <w:r>
              <w:rPr>
                <w:rFonts w:ascii="Times New Roman" w:hAnsi="Times New Roman"/>
                <w:sz w:val="24"/>
              </w:rPr>
              <w:t>项目环境</w:t>
            </w:r>
            <w:r>
              <w:rPr>
                <w:rFonts w:hint="eastAsia" w:ascii="Times New Roman" w:hAnsi="Times New Roman"/>
                <w:sz w:val="24"/>
              </w:rPr>
              <w:t>保护</w:t>
            </w:r>
            <w:r>
              <w:rPr>
                <w:rFonts w:ascii="Times New Roman" w:hAnsi="Times New Roman"/>
                <w:sz w:val="24"/>
              </w:rPr>
              <w:t>目标点主要为项目区</w:t>
            </w:r>
            <w:r>
              <w:rPr>
                <w:rFonts w:hint="eastAsia" w:ascii="Times New Roman" w:hAnsi="Times New Roman"/>
                <w:sz w:val="24"/>
              </w:rPr>
              <w:t>北侧30m处的后谷咖啡、东侧25m处的弄转村住户（43户，141人），均位于项目区侧风向；</w:t>
            </w:r>
            <w:r>
              <w:rPr>
                <w:rFonts w:ascii="Times New Roman" w:hAnsi="Times New Roman"/>
                <w:sz w:val="24"/>
              </w:rPr>
              <w:t>因此本项目施工期扬尘对其影响</w:t>
            </w:r>
            <w:r>
              <w:rPr>
                <w:rFonts w:hint="eastAsia" w:ascii="Times New Roman" w:hAnsi="Times New Roman"/>
                <w:sz w:val="24"/>
              </w:rPr>
              <w:t>较小。</w:t>
            </w:r>
            <w:r>
              <w:rPr>
                <w:rFonts w:ascii="Times New Roman" w:hAnsi="Times New Roman"/>
                <w:sz w:val="24"/>
              </w:rPr>
              <w:t>为减小施工扬尘对环境</w:t>
            </w:r>
            <w:r>
              <w:rPr>
                <w:rFonts w:hint="eastAsia" w:ascii="Times New Roman" w:hAnsi="Times New Roman"/>
                <w:sz w:val="24"/>
              </w:rPr>
              <w:t>保护目标</w:t>
            </w:r>
            <w:r>
              <w:rPr>
                <w:rFonts w:ascii="Times New Roman" w:hAnsi="Times New Roman"/>
                <w:sz w:val="24"/>
              </w:rPr>
              <w:t>及周边环境的影响，应采取下列相关防治措施：</w:t>
            </w:r>
          </w:p>
          <w:p>
            <w:pPr>
              <w:spacing w:line="360" w:lineRule="auto"/>
              <w:ind w:firstLine="480" w:firstLineChars="200"/>
              <w:rPr>
                <w:rFonts w:ascii="Times New Roman" w:hAnsi="Times New Roman"/>
                <w:sz w:val="24"/>
              </w:rPr>
            </w:pPr>
            <w:r>
              <w:rPr>
                <w:rFonts w:hint="eastAsia" w:ascii="Times New Roman" w:hAnsi="Times New Roman"/>
                <w:sz w:val="24"/>
              </w:rPr>
              <w:t>①</w:t>
            </w:r>
            <w:r>
              <w:rPr>
                <w:rFonts w:ascii="Times New Roman" w:hAnsi="Times New Roman"/>
                <w:sz w:val="24"/>
              </w:rPr>
              <w:t>加强监督管理、强调文明施工。施工场地</w:t>
            </w:r>
            <w:r>
              <w:rPr>
                <w:rFonts w:hint="eastAsia" w:ascii="Times New Roman" w:hAnsi="Times New Roman"/>
                <w:sz w:val="24"/>
              </w:rPr>
              <w:t>应</w:t>
            </w:r>
            <w:r>
              <w:rPr>
                <w:rFonts w:ascii="Times New Roman" w:hAnsi="Times New Roman"/>
                <w:sz w:val="24"/>
              </w:rPr>
              <w:t>定期对施工场地洒水以减少扬尘的飞扬。洒水次数根据天气情况而定。当风速大于3级、晴好的天气应每隔2个小时洒水一次。</w:t>
            </w:r>
          </w:p>
          <w:p>
            <w:pPr>
              <w:spacing w:line="360" w:lineRule="auto"/>
              <w:ind w:firstLine="480" w:firstLineChars="200"/>
              <w:rPr>
                <w:rFonts w:ascii="Times New Roman" w:hAnsi="Times New Roman"/>
                <w:sz w:val="24"/>
              </w:rPr>
            </w:pPr>
            <w:r>
              <w:rPr>
                <w:rFonts w:hint="eastAsia" w:ascii="Times New Roman" w:hAnsi="Times New Roman"/>
                <w:sz w:val="24"/>
              </w:rPr>
              <w:t>②</w:t>
            </w:r>
            <w:r>
              <w:rPr>
                <w:rFonts w:ascii="Times New Roman" w:hAnsi="Times New Roman"/>
                <w:sz w:val="24"/>
              </w:rPr>
              <w:t>合理布设施工作业场地，作业场地按施工规划应设置在施工场地内</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fldChar w:fldCharType="begin"/>
            </w:r>
            <w:r>
              <w:rPr>
                <w:rFonts w:hint="eastAsia" w:ascii="Times New Roman" w:hAnsi="Times New Roman"/>
                <w:sz w:val="24"/>
              </w:rPr>
              <w:instrText xml:space="preserve">= 3 \* GB3</w:instrText>
            </w:r>
            <w:r>
              <w:rPr>
                <w:rFonts w:ascii="Times New Roman" w:hAnsi="Times New Roman"/>
                <w:sz w:val="24"/>
              </w:rPr>
              <w:fldChar w:fldCharType="separate"/>
            </w:r>
            <w:r>
              <w:rPr>
                <w:rFonts w:hint="eastAsia" w:ascii="Times New Roman" w:hAnsi="Times New Roman"/>
                <w:sz w:val="24"/>
              </w:rPr>
              <w:t>③</w:t>
            </w:r>
            <w:r>
              <w:rPr>
                <w:rFonts w:ascii="Times New Roman" w:hAnsi="Times New Roman"/>
                <w:sz w:val="24"/>
              </w:rPr>
              <w:fldChar w:fldCharType="end"/>
            </w:r>
            <w:r>
              <w:rPr>
                <w:rFonts w:hint="eastAsia" w:ascii="Times New Roman" w:hAnsi="Times New Roman"/>
                <w:sz w:val="24"/>
              </w:rPr>
              <w:t>严格管理运输车辆，对运输车辆实行限速、限制超载，并采取篷布覆盖等措施；</w:t>
            </w:r>
          </w:p>
          <w:p>
            <w:pPr>
              <w:spacing w:line="360" w:lineRule="auto"/>
              <w:ind w:firstLine="480" w:firstLineChars="200"/>
              <w:rPr>
                <w:rFonts w:ascii="Times New Roman" w:hAnsi="Times New Roman"/>
                <w:sz w:val="24"/>
              </w:rPr>
            </w:pPr>
            <w:r>
              <w:rPr>
                <w:rFonts w:hint="eastAsia" w:ascii="Times New Roman" w:hAnsi="Times New Roman"/>
                <w:sz w:val="24"/>
              </w:rPr>
              <w:t>④对项目建筑材料堆放区，沙土、水泥等进行覆盖；</w:t>
            </w:r>
          </w:p>
          <w:p>
            <w:pPr>
              <w:spacing w:line="360" w:lineRule="auto"/>
              <w:ind w:firstLine="480" w:firstLineChars="200"/>
              <w:rPr>
                <w:rFonts w:ascii="Times New Roman" w:hAnsi="Times New Roman"/>
                <w:sz w:val="24"/>
              </w:rPr>
            </w:pPr>
            <w:r>
              <w:rPr>
                <w:rFonts w:hint="eastAsia" w:ascii="Times New Roman" w:hAnsi="Times New Roman"/>
                <w:sz w:val="24"/>
              </w:rPr>
              <w:t>⑤优化项目区运输道路，并定时对运输线路进行清扫、冲洗及洒水作业，以减少道路扬尘。</w:t>
            </w:r>
          </w:p>
          <w:p>
            <w:pPr>
              <w:spacing w:line="360" w:lineRule="auto"/>
              <w:ind w:firstLine="480" w:firstLineChars="200"/>
              <w:rPr>
                <w:rFonts w:ascii="Times New Roman" w:hAnsi="Times New Roman"/>
                <w:sz w:val="24"/>
              </w:rPr>
            </w:pPr>
            <w:r>
              <w:rPr>
                <w:rFonts w:hint="eastAsia" w:ascii="Times New Roman" w:hAnsi="Times New Roman"/>
                <w:sz w:val="24"/>
              </w:rPr>
              <w:t>⑥</w:t>
            </w:r>
            <w:r>
              <w:rPr>
                <w:rFonts w:ascii="Times New Roman" w:hAnsi="Times New Roman"/>
                <w:sz w:val="24"/>
              </w:rPr>
              <w:t>施工期</w:t>
            </w:r>
            <w:r>
              <w:rPr>
                <w:rFonts w:hint="eastAsia" w:ascii="Times New Roman" w:hAnsi="Times New Roman"/>
                <w:sz w:val="24"/>
              </w:rPr>
              <w:t>应</w:t>
            </w:r>
            <w:r>
              <w:rPr>
                <w:rFonts w:ascii="Times New Roman" w:hAnsi="Times New Roman"/>
                <w:sz w:val="24"/>
              </w:rPr>
              <w:t>设专人负责施工期环保管理和对策措施执行情况及效果巡查，发现环境污染、</w:t>
            </w:r>
            <w:r>
              <w:rPr>
                <w:rFonts w:hint="eastAsia" w:ascii="Times New Roman" w:hAnsi="Times New Roman"/>
                <w:sz w:val="24"/>
                <w:lang w:eastAsia="zh-CN"/>
              </w:rPr>
              <w:t>投诉</w:t>
            </w:r>
            <w:r>
              <w:rPr>
                <w:rFonts w:ascii="Times New Roman" w:hAnsi="Times New Roman"/>
                <w:sz w:val="24"/>
              </w:rPr>
              <w:t>和纠纷等问题，要及时上报并妥善和合理解决。</w:t>
            </w:r>
          </w:p>
          <w:p>
            <w:pPr>
              <w:spacing w:line="360" w:lineRule="auto"/>
              <w:ind w:firstLine="480" w:firstLineChars="200"/>
              <w:rPr>
                <w:rFonts w:ascii="Times New Roman" w:hAnsi="Times New Roman"/>
                <w:sz w:val="24"/>
              </w:rPr>
            </w:pPr>
            <w:r>
              <w:rPr>
                <w:rFonts w:hint="eastAsia" w:ascii="Times New Roman" w:hAnsi="Times New Roman"/>
                <w:kern w:val="0"/>
                <w:sz w:val="24"/>
                <w:szCs w:val="24"/>
              </w:rPr>
              <w:t>根据《云南省大气污染防治行动实施计划》第二条第九点“</w:t>
            </w:r>
            <w:r>
              <w:rPr>
                <w:rFonts w:ascii="Times New Roman" w:hAnsi="Times New Roman"/>
                <w:kern w:val="0"/>
                <w:sz w:val="24"/>
                <w:szCs w:val="24"/>
              </w:rPr>
              <w:t>2014</w:t>
            </w:r>
            <w:r>
              <w:rPr>
                <w:rFonts w:hint="eastAsia" w:ascii="Times New Roman" w:hAnsi="Times New Roman"/>
                <w:kern w:val="0"/>
                <w:sz w:val="24"/>
                <w:szCs w:val="24"/>
              </w:rPr>
              <w:t>年底前，各州、市人民政府要制定并完善工程建设工地扬尘管理办法，明确部门职责，加强施工扬尘监管，积极推进绿色施工。城市建成区及周边地区工程建设施工现场应全封闭设置围挡墙、施工围网、防风抑尘网，严禁敞开式作业，施工现场道路应进行地面硬化。渣土运输车辆进出施工工地要进行清洗，运输过程采取密闭措施，并按照指定路线运输，</w:t>
            </w:r>
            <w:r>
              <w:rPr>
                <w:rFonts w:ascii="Times New Roman" w:hAnsi="Times New Roman"/>
                <w:kern w:val="0"/>
                <w:sz w:val="24"/>
                <w:szCs w:val="24"/>
              </w:rPr>
              <w:t>2017</w:t>
            </w:r>
            <w:r>
              <w:rPr>
                <w:rFonts w:hint="eastAsia" w:ascii="Times New Roman" w:hAnsi="Times New Roman"/>
                <w:kern w:val="0"/>
                <w:sz w:val="24"/>
                <w:szCs w:val="24"/>
              </w:rPr>
              <w:t>年底前基本安装卫星定位系统。县级以上城市要加大城市建成区内洒水等防风抑尘作业力度，推行道路机械化清扫等低尘作业方式；大型煤堆、料堆实现封闭存储或建设防风抑尘设施”。</w:t>
            </w:r>
            <w:r>
              <w:rPr>
                <w:rFonts w:ascii="Times New Roman" w:hAnsi="Times New Roman"/>
                <w:sz w:val="24"/>
              </w:rPr>
              <w:t>施工方应</w:t>
            </w:r>
            <w:r>
              <w:rPr>
                <w:rFonts w:hint="eastAsia" w:ascii="Times New Roman" w:hAnsi="Times New Roman"/>
                <w:kern w:val="0"/>
                <w:sz w:val="24"/>
                <w:szCs w:val="24"/>
              </w:rPr>
              <w:t>严格执行扬尘治理</w:t>
            </w:r>
            <w:r>
              <w:rPr>
                <w:rFonts w:ascii="Times New Roman" w:hAnsi="Times New Roman"/>
                <w:kern w:val="0"/>
                <w:sz w:val="24"/>
                <w:szCs w:val="24"/>
              </w:rPr>
              <w:t>“</w:t>
            </w:r>
            <w:r>
              <w:rPr>
                <w:rFonts w:hint="eastAsia" w:ascii="Times New Roman" w:hAnsi="Times New Roman"/>
                <w:kern w:val="0"/>
                <w:sz w:val="24"/>
                <w:szCs w:val="24"/>
              </w:rPr>
              <w:t>六个</w:t>
            </w:r>
            <w:r>
              <w:rPr>
                <w:rFonts w:ascii="Times New Roman" w:hAnsi="Times New Roman"/>
                <w:kern w:val="0"/>
                <w:sz w:val="24"/>
                <w:szCs w:val="24"/>
              </w:rPr>
              <w:t>100%”</w:t>
            </w:r>
            <w:r>
              <w:rPr>
                <w:rFonts w:hint="eastAsia" w:ascii="Times New Roman" w:hAnsi="Times New Roman"/>
                <w:kern w:val="0"/>
                <w:sz w:val="24"/>
                <w:szCs w:val="24"/>
              </w:rPr>
              <w:t>（施工现场</w:t>
            </w:r>
            <w:r>
              <w:rPr>
                <w:rFonts w:ascii="Times New Roman" w:hAnsi="Times New Roman"/>
                <w:kern w:val="0"/>
                <w:sz w:val="24"/>
                <w:szCs w:val="24"/>
              </w:rPr>
              <w:t>100%</w:t>
            </w:r>
            <w:r>
              <w:rPr>
                <w:rFonts w:hint="eastAsia" w:ascii="Times New Roman" w:hAnsi="Times New Roman"/>
                <w:kern w:val="0"/>
                <w:sz w:val="24"/>
                <w:szCs w:val="24"/>
              </w:rPr>
              <w:t>围挡、工地砂土</w:t>
            </w:r>
            <w:r>
              <w:rPr>
                <w:rFonts w:ascii="Times New Roman" w:hAnsi="Times New Roman"/>
                <w:kern w:val="0"/>
                <w:sz w:val="24"/>
                <w:szCs w:val="24"/>
              </w:rPr>
              <w:t>100%</w:t>
            </w:r>
            <w:r>
              <w:rPr>
                <w:rFonts w:hint="eastAsia" w:ascii="Times New Roman" w:hAnsi="Times New Roman"/>
                <w:kern w:val="0"/>
                <w:sz w:val="24"/>
                <w:szCs w:val="24"/>
              </w:rPr>
              <w:t>覆盖、工地路面</w:t>
            </w:r>
            <w:r>
              <w:rPr>
                <w:rFonts w:ascii="Times New Roman" w:hAnsi="Times New Roman"/>
                <w:kern w:val="0"/>
                <w:sz w:val="24"/>
                <w:szCs w:val="24"/>
              </w:rPr>
              <w:t>100%</w:t>
            </w:r>
            <w:r>
              <w:rPr>
                <w:rFonts w:hint="eastAsia" w:ascii="Times New Roman" w:hAnsi="Times New Roman"/>
                <w:kern w:val="0"/>
                <w:sz w:val="24"/>
                <w:szCs w:val="24"/>
              </w:rPr>
              <w:t>硬化、拆除工程</w:t>
            </w:r>
            <w:r>
              <w:rPr>
                <w:rFonts w:ascii="Times New Roman" w:hAnsi="Times New Roman"/>
                <w:kern w:val="0"/>
                <w:sz w:val="24"/>
                <w:szCs w:val="24"/>
              </w:rPr>
              <w:t>100%</w:t>
            </w:r>
            <w:r>
              <w:rPr>
                <w:rFonts w:hint="eastAsia" w:ascii="Times New Roman" w:hAnsi="Times New Roman"/>
                <w:kern w:val="0"/>
                <w:sz w:val="24"/>
                <w:szCs w:val="24"/>
              </w:rPr>
              <w:t>洒水压尘、出工地车辆</w:t>
            </w:r>
            <w:r>
              <w:rPr>
                <w:rFonts w:ascii="Times New Roman" w:hAnsi="Times New Roman"/>
                <w:kern w:val="0"/>
                <w:sz w:val="24"/>
                <w:szCs w:val="24"/>
              </w:rPr>
              <w:t>100%</w:t>
            </w:r>
            <w:r>
              <w:rPr>
                <w:rFonts w:hint="eastAsia" w:ascii="Times New Roman" w:hAnsi="Times New Roman"/>
                <w:kern w:val="0"/>
                <w:sz w:val="24"/>
                <w:szCs w:val="24"/>
              </w:rPr>
              <w:t>冲净车轮车身、暂不开发的场地</w:t>
            </w:r>
            <w:r>
              <w:rPr>
                <w:rFonts w:ascii="Times New Roman" w:hAnsi="Times New Roman"/>
                <w:kern w:val="0"/>
                <w:sz w:val="24"/>
                <w:szCs w:val="24"/>
              </w:rPr>
              <w:t>100%</w:t>
            </w:r>
            <w:r>
              <w:rPr>
                <w:rFonts w:hint="eastAsia" w:ascii="Times New Roman" w:hAnsi="Times New Roman"/>
                <w:kern w:val="0"/>
                <w:sz w:val="24"/>
                <w:szCs w:val="24"/>
              </w:rPr>
              <w:t>绿化），</w:t>
            </w:r>
            <w:r>
              <w:rPr>
                <w:rFonts w:ascii="Times New Roman" w:hAnsi="Times New Roman"/>
                <w:sz w:val="24"/>
              </w:rPr>
              <w:t>通过采取合理有效的环保措施，可最大限度地减缓扬尘等大气污染物对周围</w:t>
            </w:r>
            <w:r>
              <w:rPr>
                <w:rFonts w:hint="eastAsia" w:ascii="Times New Roman" w:hAnsi="Times New Roman"/>
                <w:sz w:val="24"/>
              </w:rPr>
              <w:t>环境敏感点</w:t>
            </w:r>
            <w:r>
              <w:rPr>
                <w:rFonts w:ascii="Times New Roman" w:hAnsi="Times New Roman"/>
                <w:sz w:val="24"/>
              </w:rPr>
              <w:t>及周围环境空气质量的污染影响，达到为环境可接受要求</w:t>
            </w:r>
            <w:r>
              <w:rPr>
                <w:rFonts w:hint="eastAsia" w:ascii="Times New Roman" w:hAnsi="Times New Roman"/>
                <w:sz w:val="24"/>
              </w:rPr>
              <w:t>，</w:t>
            </w:r>
            <w:r>
              <w:rPr>
                <w:rFonts w:hint="eastAsia" w:ascii="Times New Roman" w:hAnsi="Times New Roman"/>
                <w:kern w:val="0"/>
                <w:sz w:val="24"/>
                <w:szCs w:val="24"/>
              </w:rPr>
              <w:t>可满足《云南省大气污染防治行动实施计划》及《大气污染物综合排放标准》（</w:t>
            </w:r>
            <w:r>
              <w:rPr>
                <w:rFonts w:ascii="Times New Roman" w:hAnsi="Times New Roman"/>
                <w:kern w:val="0"/>
                <w:sz w:val="24"/>
                <w:szCs w:val="24"/>
              </w:rPr>
              <w:t>GB16297-1996</w:t>
            </w:r>
            <w:r>
              <w:rPr>
                <w:rFonts w:hint="eastAsia" w:ascii="Times New Roman" w:hAnsi="Times New Roman"/>
                <w:kern w:val="0"/>
                <w:sz w:val="24"/>
                <w:szCs w:val="24"/>
              </w:rPr>
              <w:t>）表</w:t>
            </w:r>
            <w:r>
              <w:rPr>
                <w:rFonts w:ascii="Times New Roman" w:hAnsi="Times New Roman"/>
                <w:kern w:val="0"/>
                <w:sz w:val="24"/>
                <w:szCs w:val="24"/>
              </w:rPr>
              <w:t>2</w:t>
            </w:r>
            <w:r>
              <w:rPr>
                <w:rFonts w:hint="eastAsia" w:ascii="Times New Roman" w:hAnsi="Times New Roman"/>
                <w:kern w:val="0"/>
                <w:sz w:val="24"/>
                <w:szCs w:val="24"/>
              </w:rPr>
              <w:t>中的相关要求，对周围环境敏感点的影响较小。</w:t>
            </w:r>
          </w:p>
          <w:p>
            <w:pPr>
              <w:spacing w:line="360" w:lineRule="auto"/>
              <w:ind w:firstLine="480" w:firstLineChars="200"/>
              <w:rPr>
                <w:rFonts w:ascii="Times New Roman" w:hAnsi="Times New Roman"/>
                <w:sz w:val="24"/>
              </w:rPr>
            </w:pPr>
            <w:r>
              <w:rPr>
                <w:rFonts w:hint="eastAsia" w:ascii="Times New Roman" w:hAnsi="Times New Roman"/>
                <w:sz w:val="24"/>
              </w:rPr>
              <w:t>（2）施工机械、运输车辆产生的废气对环境的影响</w:t>
            </w:r>
          </w:p>
          <w:p>
            <w:pPr>
              <w:tabs>
                <w:tab w:val="left" w:pos="720"/>
              </w:tabs>
              <w:spacing w:line="360" w:lineRule="auto"/>
              <w:ind w:firstLine="511" w:firstLineChars="213"/>
              <w:rPr>
                <w:rFonts w:ascii="Times New Roman" w:hAnsi="Times New Roman"/>
                <w:sz w:val="24"/>
              </w:rPr>
            </w:pPr>
            <w:r>
              <w:rPr>
                <w:rFonts w:ascii="Times New Roman" w:hAnsi="Times New Roman"/>
                <w:sz w:val="24"/>
              </w:rPr>
              <w:t>运输车辆和施工机械等在使用燃油时，会产生</w:t>
            </w:r>
            <w:r>
              <w:rPr>
                <w:rFonts w:ascii="Times New Roman" w:hAnsi="Times New Roman"/>
                <w:bCs/>
                <w:sz w:val="24"/>
              </w:rPr>
              <w:t>CO、NO</w:t>
            </w:r>
            <w:r>
              <w:rPr>
                <w:rFonts w:ascii="Times New Roman" w:hAnsi="Times New Roman"/>
                <w:bCs/>
                <w:sz w:val="24"/>
                <w:vertAlign w:val="subscript"/>
              </w:rPr>
              <w:t>x</w:t>
            </w:r>
            <w:r>
              <w:rPr>
                <w:rFonts w:ascii="Times New Roman" w:hAnsi="Times New Roman"/>
                <w:bCs/>
                <w:sz w:val="24"/>
              </w:rPr>
              <w:t>及烃类等</w:t>
            </w:r>
            <w:r>
              <w:rPr>
                <w:rFonts w:ascii="Times New Roman" w:hAnsi="Times New Roman"/>
                <w:sz w:val="24"/>
              </w:rPr>
              <w:t>大气污染物，但这些污染物排放量很小，分别为</w:t>
            </w:r>
            <w:r>
              <w:rPr>
                <w:rFonts w:hint="eastAsia" w:ascii="Times New Roman" w:hAnsi="Times New Roman"/>
                <w:sz w:val="24"/>
              </w:rPr>
              <w:t>0.0375</w:t>
            </w:r>
            <w:r>
              <w:rPr>
                <w:rFonts w:ascii="Times New Roman" w:hAnsi="Times New Roman"/>
                <w:sz w:val="24"/>
              </w:rPr>
              <w:t>kg/d，0.0</w:t>
            </w:r>
            <w:r>
              <w:rPr>
                <w:rFonts w:hint="eastAsia" w:ascii="Times New Roman" w:hAnsi="Times New Roman"/>
                <w:sz w:val="24"/>
              </w:rPr>
              <w:t>617</w:t>
            </w:r>
            <w:r>
              <w:rPr>
                <w:rFonts w:ascii="Times New Roman" w:hAnsi="Times New Roman"/>
                <w:sz w:val="24"/>
              </w:rPr>
              <w:t>kg/d，0.00</w:t>
            </w:r>
            <w:r>
              <w:rPr>
                <w:rFonts w:hint="eastAsia" w:ascii="Times New Roman" w:hAnsi="Times New Roman"/>
                <w:sz w:val="24"/>
              </w:rPr>
              <w:t>62</w:t>
            </w:r>
            <w:r>
              <w:rPr>
                <w:rFonts w:ascii="Times New Roman" w:hAnsi="Times New Roman"/>
                <w:sz w:val="24"/>
              </w:rPr>
              <w:t>kg/d，且为间断排放。施工机械等产生的尾气，会对施工区域附近的空气环境质量产生一定的影响，但由于废气量不大。随着施工的结束，影响将消失。</w:t>
            </w:r>
          </w:p>
          <w:p>
            <w:pPr>
              <w:tabs>
                <w:tab w:val="left" w:pos="720"/>
              </w:tabs>
              <w:spacing w:line="360" w:lineRule="auto"/>
              <w:ind w:firstLine="511" w:firstLineChars="213"/>
              <w:rPr>
                <w:rFonts w:ascii="Times New Roman" w:hAnsi="Times New Roman"/>
                <w:sz w:val="24"/>
              </w:rPr>
            </w:pPr>
            <w:r>
              <w:rPr>
                <w:rFonts w:hint="eastAsia" w:ascii="Times New Roman" w:hAnsi="Times New Roman"/>
                <w:sz w:val="24"/>
              </w:rPr>
              <w:t>总之，施工期扬尘、尾气及装修废气对环境空气的影响都属短期的、非连续性的影响。通过合理安排施工进度，缩短基础建设持续时间，采取一定防治措施后</w:t>
            </w:r>
            <w:r>
              <w:rPr>
                <w:rFonts w:hint="eastAsia" w:ascii="Times New Roman" w:hAnsi="Times New Roman"/>
                <w:kern w:val="0"/>
                <w:sz w:val="24"/>
                <w:szCs w:val="24"/>
              </w:rPr>
              <w:t>，可满足《云南省大气污染防治行动实施计划》及《大气污染物综合排放标准》（</w:t>
            </w:r>
            <w:r>
              <w:rPr>
                <w:rFonts w:ascii="Times New Roman" w:hAnsi="Times New Roman"/>
                <w:kern w:val="0"/>
                <w:sz w:val="24"/>
                <w:szCs w:val="24"/>
              </w:rPr>
              <w:t>GB16297-1996</w:t>
            </w:r>
            <w:r>
              <w:rPr>
                <w:rFonts w:hint="eastAsia" w:ascii="Times New Roman" w:hAnsi="Times New Roman"/>
                <w:kern w:val="0"/>
                <w:sz w:val="24"/>
                <w:szCs w:val="24"/>
              </w:rPr>
              <w:t>）表</w:t>
            </w:r>
            <w:r>
              <w:rPr>
                <w:rFonts w:ascii="Times New Roman" w:hAnsi="Times New Roman"/>
                <w:kern w:val="0"/>
                <w:sz w:val="24"/>
                <w:szCs w:val="24"/>
              </w:rPr>
              <w:t>2</w:t>
            </w:r>
            <w:r>
              <w:rPr>
                <w:rFonts w:hint="eastAsia" w:ascii="Times New Roman" w:hAnsi="Times New Roman"/>
                <w:kern w:val="0"/>
                <w:sz w:val="24"/>
                <w:szCs w:val="24"/>
              </w:rPr>
              <w:t>中的相关要求，</w:t>
            </w:r>
            <w:r>
              <w:rPr>
                <w:rFonts w:hint="eastAsia" w:ascii="Times New Roman" w:hAnsi="Times New Roman"/>
                <w:sz w:val="24"/>
              </w:rPr>
              <w:t>有效减轻施工期对周围环境空气的不利影响。</w:t>
            </w:r>
          </w:p>
          <w:p>
            <w:pPr>
              <w:spacing w:line="360" w:lineRule="auto"/>
              <w:ind w:firstLine="480"/>
              <w:rPr>
                <w:rFonts w:ascii="Times New Roman" w:hAnsi="Times New Roman"/>
                <w:b/>
                <w:sz w:val="28"/>
                <w:szCs w:val="28"/>
              </w:rPr>
            </w:pPr>
            <w:r>
              <w:rPr>
                <w:rFonts w:hint="eastAsia" w:ascii="Times New Roman" w:hAnsi="Times New Roman"/>
                <w:b/>
                <w:sz w:val="28"/>
                <w:szCs w:val="28"/>
              </w:rPr>
              <w:t>2</w:t>
            </w:r>
            <w:r>
              <w:rPr>
                <w:rFonts w:ascii="Times New Roman" w:hAnsi="Times New Roman"/>
                <w:b/>
                <w:sz w:val="28"/>
                <w:szCs w:val="28"/>
              </w:rPr>
              <w:t>、废水影响分析</w:t>
            </w:r>
          </w:p>
          <w:p>
            <w:pPr>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施工废水主要来源于建筑施工废水、施工人员产生的生活污水。</w:t>
            </w:r>
          </w:p>
          <w:p>
            <w:pPr>
              <w:autoSpaceDE w:val="0"/>
              <w:autoSpaceDN w:val="0"/>
              <w:spacing w:line="360" w:lineRule="auto"/>
              <w:ind w:firstLine="480" w:firstLineChars="200"/>
              <w:rPr>
                <w:rFonts w:ascii="Times New Roman" w:hAnsi="Times New Roman"/>
                <w:kern w:val="18"/>
                <w:sz w:val="24"/>
                <w:lang w:val="zh-CN"/>
              </w:rPr>
            </w:pPr>
            <w:r>
              <w:rPr>
                <w:rFonts w:hint="eastAsia" w:ascii="Times New Roman" w:hAnsi="Times New Roman"/>
                <w:sz w:val="24"/>
                <w:szCs w:val="24"/>
              </w:rPr>
              <w:t>（1）</w:t>
            </w:r>
            <w:r>
              <w:rPr>
                <w:rFonts w:hint="eastAsia" w:ascii="Times New Roman" w:hAnsi="Times New Roman"/>
                <w:kern w:val="18"/>
                <w:sz w:val="24"/>
                <w:lang w:val="zh-CN"/>
              </w:rPr>
              <w:t>建筑施工废水影响分析</w:t>
            </w:r>
          </w:p>
          <w:p>
            <w:pPr>
              <w:spacing w:line="360" w:lineRule="auto"/>
              <w:ind w:firstLine="482"/>
              <w:rPr>
                <w:rFonts w:ascii="Times New Roman" w:hAnsi="Times New Roman"/>
                <w:kern w:val="18"/>
                <w:sz w:val="24"/>
                <w:lang w:val="zh-CN"/>
              </w:rPr>
            </w:pPr>
            <w:r>
              <w:rPr>
                <w:rFonts w:ascii="Times New Roman" w:hAnsi="Times New Roman"/>
                <w:sz w:val="24"/>
              </w:rPr>
              <w:t>本建设项目施工期涉及用水和排水的阶段主要是结构阶段和装修阶段，主要污染因子为SS</w:t>
            </w:r>
            <w:r>
              <w:rPr>
                <w:rFonts w:ascii="Times New Roman" w:hAnsi="Times New Roman"/>
                <w:kern w:val="18"/>
                <w:sz w:val="24"/>
                <w:lang w:val="zh-CN"/>
              </w:rPr>
              <w:t>。</w:t>
            </w:r>
            <w:r>
              <w:rPr>
                <w:rFonts w:ascii="Times New Roman" w:hAnsi="Times New Roman"/>
                <w:kern w:val="0"/>
                <w:sz w:val="24"/>
              </w:rPr>
              <w:t>施工期废水的产生总量约</w:t>
            </w:r>
            <w:r>
              <w:rPr>
                <w:rFonts w:hint="eastAsia" w:ascii="Times New Roman" w:hAnsi="Times New Roman"/>
                <w:kern w:val="0"/>
                <w:sz w:val="24"/>
              </w:rPr>
              <w:t>2.6</w:t>
            </w:r>
            <w:r>
              <w:rPr>
                <w:rFonts w:ascii="Times New Roman" w:hAnsi="Times New Roman"/>
                <w:kern w:val="0"/>
                <w:sz w:val="24"/>
              </w:rPr>
              <w:t>m</w:t>
            </w:r>
            <w:r>
              <w:rPr>
                <w:rFonts w:ascii="Times New Roman" w:hAnsi="Times New Roman"/>
                <w:kern w:val="0"/>
                <w:sz w:val="24"/>
                <w:vertAlign w:val="superscript"/>
              </w:rPr>
              <w:t>3</w:t>
            </w:r>
            <w:r>
              <w:rPr>
                <w:rFonts w:hint="eastAsia" w:ascii="Times New Roman" w:hAnsi="Times New Roman"/>
                <w:kern w:val="0"/>
                <w:sz w:val="24"/>
              </w:rPr>
              <w:t>，即0.014m</w:t>
            </w:r>
            <w:r>
              <w:rPr>
                <w:rFonts w:hint="eastAsia" w:ascii="Times New Roman" w:hAnsi="Times New Roman"/>
                <w:kern w:val="0"/>
                <w:sz w:val="24"/>
                <w:vertAlign w:val="superscript"/>
              </w:rPr>
              <w:t>3</w:t>
            </w:r>
            <w:r>
              <w:rPr>
                <w:rFonts w:hint="eastAsia" w:ascii="Times New Roman" w:hAnsi="Times New Roman"/>
                <w:kern w:val="0"/>
                <w:sz w:val="24"/>
              </w:rPr>
              <w:t>/d。</w:t>
            </w:r>
            <w:r>
              <w:rPr>
                <w:rFonts w:ascii="Times New Roman" w:hAnsi="Times New Roman"/>
                <w:kern w:val="18"/>
                <w:sz w:val="24"/>
                <w:lang w:val="zh-CN"/>
              </w:rPr>
              <w:t>混凝土养护废水主要污染指标为SS，不含其它可溶性的有害物质，易于沉降。项目于施工场地内设置一个0.</w:t>
            </w:r>
            <w:r>
              <w:rPr>
                <w:rFonts w:hint="eastAsia" w:ascii="Times New Roman" w:hAnsi="Times New Roman"/>
                <w:kern w:val="18"/>
                <w:sz w:val="24"/>
                <w:lang w:val="zh-CN"/>
              </w:rPr>
              <w:t>2</w:t>
            </w:r>
            <w:r>
              <w:rPr>
                <w:rFonts w:ascii="Times New Roman" w:hAnsi="Times New Roman"/>
                <w:kern w:val="18"/>
                <w:sz w:val="24"/>
                <w:lang w:val="zh-CN"/>
              </w:rPr>
              <w:t>m</w:t>
            </w:r>
            <w:r>
              <w:rPr>
                <w:rFonts w:ascii="Times New Roman" w:hAnsi="Times New Roman"/>
                <w:kern w:val="18"/>
                <w:sz w:val="24"/>
                <w:vertAlign w:val="superscript"/>
                <w:lang w:val="zh-CN"/>
              </w:rPr>
              <w:t>3</w:t>
            </w:r>
            <w:r>
              <w:rPr>
                <w:rFonts w:hint="eastAsia" w:ascii="Times New Roman" w:hAnsi="Times New Roman"/>
                <w:kern w:val="18"/>
                <w:sz w:val="24"/>
                <w:lang w:val="zh-CN"/>
              </w:rPr>
              <w:t>的沉淀池，</w:t>
            </w:r>
            <w:r>
              <w:rPr>
                <w:rFonts w:ascii="Times New Roman" w:hAnsi="Times New Roman"/>
                <w:kern w:val="18"/>
                <w:sz w:val="24"/>
                <w:lang w:val="zh-CN"/>
              </w:rPr>
              <w:t>建筑施工废水</w:t>
            </w:r>
            <w:r>
              <w:rPr>
                <w:rFonts w:hint="eastAsia" w:ascii="Times New Roman" w:hAnsi="Times New Roman"/>
                <w:kern w:val="18"/>
                <w:sz w:val="24"/>
                <w:lang w:val="zh-CN"/>
              </w:rPr>
              <w:t>经</w:t>
            </w:r>
            <w:r>
              <w:rPr>
                <w:rFonts w:ascii="Times New Roman" w:hAnsi="Times New Roman"/>
                <w:kern w:val="18"/>
                <w:sz w:val="24"/>
                <w:lang w:val="zh-CN"/>
              </w:rPr>
              <w:t>沉淀处理后的</w:t>
            </w:r>
            <w:r>
              <w:rPr>
                <w:rFonts w:hint="eastAsia" w:ascii="Times New Roman" w:hAnsi="Times New Roman"/>
                <w:kern w:val="18"/>
                <w:sz w:val="24"/>
                <w:lang w:val="zh-CN"/>
              </w:rPr>
              <w:t>回用于</w:t>
            </w:r>
            <w:r>
              <w:rPr>
                <w:rFonts w:ascii="Times New Roman" w:hAnsi="Times New Roman"/>
                <w:kern w:val="18"/>
                <w:sz w:val="24"/>
                <w:lang w:val="zh-CN"/>
              </w:rPr>
              <w:t>施工场地洒水降尘</w:t>
            </w:r>
            <w:r>
              <w:rPr>
                <w:rFonts w:hint="eastAsia" w:ascii="Times New Roman" w:hAnsi="Times New Roman"/>
                <w:kern w:val="18"/>
                <w:sz w:val="24"/>
                <w:lang w:val="zh-CN"/>
              </w:rPr>
              <w:t>，</w:t>
            </w:r>
            <w:r>
              <w:rPr>
                <w:rFonts w:ascii="Times New Roman" w:hAnsi="Times New Roman"/>
                <w:kern w:val="18"/>
                <w:sz w:val="24"/>
                <w:lang w:val="zh-CN"/>
              </w:rPr>
              <w:t>不外排</w:t>
            </w:r>
            <w:r>
              <w:rPr>
                <w:rFonts w:hint="eastAsia" w:ascii="Times New Roman" w:hAnsi="Times New Roman"/>
                <w:kern w:val="18"/>
                <w:sz w:val="24"/>
                <w:lang w:val="zh-CN"/>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（2）施工人员清洁废水影响分析</w:t>
            </w:r>
          </w:p>
          <w:p>
            <w:pPr>
              <w:spacing w:line="360" w:lineRule="auto"/>
              <w:ind w:firstLine="480" w:firstLineChars="200"/>
              <w:rPr>
                <w:rFonts w:ascii="Times New Roman" w:hAnsi="Times New Roman"/>
                <w:kern w:val="18"/>
                <w:sz w:val="24"/>
                <w:lang w:val="zh-CN"/>
              </w:rPr>
            </w:pPr>
            <w:r>
              <w:rPr>
                <w:rFonts w:hint="eastAsia" w:ascii="Times New Roman" w:hAnsi="Times New Roman"/>
                <w:sz w:val="24"/>
                <w:szCs w:val="24"/>
              </w:rPr>
              <w:t>本项目施工期的施工人员约6人，</w:t>
            </w:r>
            <w:r>
              <w:rPr>
                <w:rFonts w:hint="eastAsia" w:ascii="Times New Roman" w:hAnsi="Times New Roman"/>
                <w:bCs/>
                <w:sz w:val="24"/>
                <w:szCs w:val="24"/>
              </w:rPr>
              <w:t>项目所有施工人员均不在项目区食宿。</w:t>
            </w:r>
            <w:r>
              <w:rPr>
                <w:rFonts w:hint="eastAsia" w:ascii="Times New Roman" w:hAnsi="Times New Roman"/>
                <w:sz w:val="24"/>
                <w:szCs w:val="24"/>
              </w:rPr>
              <w:t>根据工程分析，清洁废水产生量为0.102</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/d</w:t>
            </w:r>
            <w:r>
              <w:rPr>
                <w:rFonts w:hint="eastAsia" w:ascii="Times New Roman" w:hAnsi="Times New Roman"/>
                <w:sz w:val="24"/>
                <w:szCs w:val="24"/>
              </w:rPr>
              <w:t>。项目产生的清洁废水同</w:t>
            </w:r>
            <w:r>
              <w:rPr>
                <w:rFonts w:ascii="Times New Roman" w:hAnsi="Times New Roman"/>
                <w:kern w:val="18"/>
                <w:sz w:val="24"/>
                <w:lang w:val="zh-CN"/>
              </w:rPr>
              <w:t>建筑施工废水一起</w:t>
            </w:r>
            <w:r>
              <w:rPr>
                <w:rFonts w:hint="eastAsia" w:ascii="Times New Roman" w:hAnsi="Times New Roman"/>
                <w:kern w:val="18"/>
                <w:sz w:val="24"/>
                <w:lang w:val="zh-CN"/>
              </w:rPr>
              <w:t>由</w:t>
            </w:r>
            <w:r>
              <w:rPr>
                <w:rFonts w:ascii="Times New Roman" w:hAnsi="Times New Roman"/>
                <w:kern w:val="18"/>
                <w:sz w:val="24"/>
                <w:lang w:val="zh-CN"/>
              </w:rPr>
              <w:t>沉淀池处理后</w:t>
            </w:r>
            <w:r>
              <w:rPr>
                <w:rFonts w:hint="eastAsia" w:ascii="Times New Roman" w:hAnsi="Times New Roman"/>
                <w:kern w:val="18"/>
                <w:sz w:val="24"/>
                <w:lang w:val="zh-CN"/>
              </w:rPr>
              <w:t>，回用于</w:t>
            </w:r>
            <w:r>
              <w:rPr>
                <w:rFonts w:ascii="Times New Roman" w:hAnsi="Times New Roman"/>
                <w:kern w:val="18"/>
                <w:sz w:val="24"/>
                <w:lang w:val="zh-CN"/>
              </w:rPr>
              <w:t>施工场地洒水降尘</w:t>
            </w:r>
            <w:r>
              <w:rPr>
                <w:rFonts w:hint="eastAsia" w:ascii="Times New Roman" w:hAnsi="Times New Roman"/>
                <w:kern w:val="18"/>
                <w:sz w:val="24"/>
                <w:lang w:val="zh-CN"/>
              </w:rPr>
              <w:t>，</w:t>
            </w:r>
            <w:r>
              <w:rPr>
                <w:rFonts w:ascii="Times New Roman" w:hAnsi="Times New Roman"/>
                <w:kern w:val="18"/>
                <w:sz w:val="24"/>
                <w:lang w:val="zh-CN"/>
              </w:rPr>
              <w:t>不外排</w:t>
            </w:r>
            <w:r>
              <w:rPr>
                <w:rFonts w:hint="eastAsia" w:ascii="Times New Roman" w:hAnsi="Times New Roman"/>
                <w:kern w:val="18"/>
                <w:sz w:val="24"/>
                <w:lang w:val="zh-CN"/>
              </w:rPr>
              <w:t>。</w:t>
            </w:r>
          </w:p>
          <w:p>
            <w:pPr>
              <w:spacing w:line="360" w:lineRule="auto"/>
              <w:ind w:firstLine="562" w:firstLineChars="200"/>
              <w:rPr>
                <w:rFonts w:ascii="Times New Roman" w:hAnsi="Times New Roman"/>
                <w:b/>
                <w:sz w:val="28"/>
                <w:szCs w:val="28"/>
              </w:rPr>
            </w:pPr>
            <w:r>
              <w:rPr>
                <w:rFonts w:ascii="Times New Roman" w:hAnsi="Times New Roman"/>
                <w:b/>
                <w:sz w:val="28"/>
                <w:szCs w:val="28"/>
              </w:rPr>
              <w:t>3、噪声影响分析</w:t>
            </w:r>
          </w:p>
          <w:p>
            <w:pPr>
              <w:spacing w:line="360" w:lineRule="auto"/>
              <w:ind w:firstLine="480" w:firstLineChars="200"/>
              <w:rPr>
                <w:rFonts w:ascii="Times New Roman" w:hAnsi="Times New Roman"/>
                <w:sz w:val="24"/>
                <w:szCs w:val="24"/>
              </w:rPr>
            </w:pPr>
            <w:r>
              <w:rPr>
                <w:rFonts w:ascii="Times New Roman" w:hAnsi="Times New Roman"/>
                <w:sz w:val="24"/>
                <w:szCs w:val="24"/>
              </w:rPr>
              <w:t>（1）噪声源及源强</w:t>
            </w:r>
          </w:p>
          <w:p>
            <w:pPr>
              <w:spacing w:line="360" w:lineRule="auto"/>
              <w:ind w:firstLine="480" w:firstLineChars="200"/>
              <w:rPr>
                <w:rFonts w:ascii="Times New Roman" w:hAnsi="Times New Roman"/>
                <w:sz w:val="24"/>
                <w:szCs w:val="24"/>
              </w:rPr>
            </w:pPr>
            <w:r>
              <w:rPr>
                <w:rFonts w:ascii="Times New Roman" w:hAnsi="Times New Roman"/>
                <w:sz w:val="24"/>
                <w:szCs w:val="24"/>
              </w:rPr>
              <w:t>施工期间，施工机械运行和施工材料运输均会产生较高强度的噪声，本项目产生的噪声主要是电锤、电钻、手工钻、无齿锯、多功能木工刨等。施工期的噪声源强较高，特点为暂时的短期行为，无规律性。</w:t>
            </w:r>
          </w:p>
          <w:p>
            <w:pPr>
              <w:spacing w:line="360" w:lineRule="auto"/>
              <w:ind w:firstLine="480" w:firstLineChars="200"/>
              <w:rPr>
                <w:rFonts w:ascii="Times New Roman" w:hAnsi="Times New Roman"/>
                <w:sz w:val="24"/>
                <w:szCs w:val="24"/>
              </w:rPr>
            </w:pPr>
            <w:r>
              <w:rPr>
                <w:rFonts w:ascii="Times New Roman" w:hAnsi="Times New Roman"/>
                <w:sz w:val="24"/>
                <w:szCs w:val="24"/>
              </w:rPr>
              <w:t>（2）施工机械噪声衰减预测</w:t>
            </w:r>
          </w:p>
          <w:p>
            <w:pPr>
              <w:spacing w:line="360" w:lineRule="auto"/>
              <w:ind w:firstLine="480" w:firstLineChars="200"/>
              <w:rPr>
                <w:rFonts w:ascii="Times New Roman" w:hAnsi="Times New Roman"/>
                <w:sz w:val="24"/>
                <w:szCs w:val="24"/>
              </w:rPr>
            </w:pPr>
            <w:r>
              <w:rPr>
                <w:rFonts w:ascii="Times New Roman" w:hAnsi="Times New Roman"/>
                <w:sz w:val="24"/>
                <w:szCs w:val="24"/>
              </w:rPr>
              <w:t>采用点源衰减模式，预测只计算声源至受声点的几何发散衰减，在考虑障碍物遮挡、空气吸收等衰减。预测公式如下：</w:t>
            </w:r>
          </w:p>
          <w:p>
            <w:pPr>
              <w:spacing w:line="360" w:lineRule="auto"/>
              <w:jc w:val="center"/>
              <w:rPr>
                <w:rFonts w:ascii="Times New Roman" w:hAnsi="Times New Roman"/>
                <w:sz w:val="24"/>
                <w:szCs w:val="24"/>
              </w:rPr>
            </w:pPr>
            <w:r>
              <w:rPr>
                <w:rFonts w:ascii="Times New Roman" w:hAnsi="Times New Roman"/>
                <w:sz w:val="24"/>
                <w:szCs w:val="24"/>
              </w:rPr>
              <w:t>L</w:t>
            </w:r>
            <w:r>
              <w:rPr>
                <w:rFonts w:ascii="Times New Roman" w:hAnsi="Times New Roman"/>
                <w:sz w:val="24"/>
                <w:szCs w:val="24"/>
                <w:vertAlign w:val="subscript"/>
              </w:rPr>
              <w:t>r</w:t>
            </w:r>
            <w:r>
              <w:rPr>
                <w:rFonts w:ascii="Times New Roman" w:hAnsi="Times New Roman"/>
                <w:sz w:val="24"/>
                <w:szCs w:val="24"/>
              </w:rPr>
              <w:t>=L</w:t>
            </w:r>
            <w:r>
              <w:rPr>
                <w:rFonts w:ascii="Times New Roman" w:hAnsi="Times New Roman"/>
                <w:sz w:val="24"/>
                <w:szCs w:val="24"/>
                <w:vertAlign w:val="subscript"/>
              </w:rPr>
              <w:t>r0</w:t>
            </w:r>
            <w:r>
              <w:rPr>
                <w:rFonts w:ascii="Times New Roman" w:hAnsi="Times New Roman"/>
                <w:sz w:val="24"/>
                <w:szCs w:val="24"/>
              </w:rPr>
              <w:t>-20lg(r／r</w:t>
            </w:r>
            <w:r>
              <w:rPr>
                <w:rFonts w:ascii="Times New Roman" w:hAnsi="Times New Roman"/>
                <w:sz w:val="24"/>
                <w:szCs w:val="24"/>
                <w:vertAlign w:val="subscript"/>
              </w:rPr>
              <w:t>o</w:t>
            </w:r>
            <w:r>
              <w:rPr>
                <w:rFonts w:ascii="Times New Roman" w:hAnsi="Times New Roman"/>
                <w:sz w:val="24"/>
                <w:szCs w:val="24"/>
              </w:rPr>
              <w:t xml:space="preserve">) - </w:t>
            </w:r>
            <w:r>
              <w:rPr>
                <w:rFonts w:ascii="Cambria Math" w:hAnsi="Cambria Math" w:cs="Cambria Math"/>
                <w:sz w:val="24"/>
                <w:szCs w:val="24"/>
              </w:rPr>
              <w:t>△</w:t>
            </w:r>
            <w:r>
              <w:rPr>
                <w:rFonts w:ascii="Times New Roman" w:hAnsi="Times New Roman"/>
                <w:sz w:val="24"/>
                <w:szCs w:val="24"/>
              </w:rPr>
              <w:t>L</w:t>
            </w:r>
          </w:p>
          <w:p>
            <w:pPr>
              <w:spacing w:line="360" w:lineRule="auto"/>
              <w:ind w:firstLine="480" w:firstLineChars="200"/>
              <w:rPr>
                <w:rFonts w:ascii="Times New Roman" w:hAnsi="Times New Roman"/>
                <w:sz w:val="24"/>
                <w:szCs w:val="24"/>
              </w:rPr>
            </w:pPr>
            <w:r>
              <w:rPr>
                <w:rFonts w:ascii="Times New Roman" w:hAnsi="Times New Roman"/>
                <w:sz w:val="24"/>
                <w:szCs w:val="24"/>
              </w:rPr>
              <w:t>式中：L</w:t>
            </w:r>
            <w:r>
              <w:rPr>
                <w:rFonts w:ascii="Times New Roman" w:hAnsi="Times New Roman"/>
                <w:sz w:val="24"/>
                <w:szCs w:val="24"/>
                <w:vertAlign w:val="subscript"/>
              </w:rPr>
              <w:t>r</w:t>
            </w:r>
            <w:r>
              <w:rPr>
                <w:rFonts w:ascii="Times New Roman" w:hAnsi="Times New Roman"/>
                <w:sz w:val="24"/>
                <w:szCs w:val="24"/>
              </w:rPr>
              <w:t>---距声源r处的A声压级，dB(A)；</w:t>
            </w:r>
          </w:p>
          <w:p>
            <w:pPr>
              <w:spacing w:line="360" w:lineRule="auto"/>
              <w:ind w:firstLine="1200" w:firstLineChars="500"/>
              <w:rPr>
                <w:rFonts w:ascii="Times New Roman" w:hAnsi="Times New Roman"/>
                <w:sz w:val="24"/>
                <w:szCs w:val="24"/>
              </w:rPr>
            </w:pPr>
            <w:r>
              <w:rPr>
                <w:rFonts w:ascii="Times New Roman" w:hAnsi="Times New Roman"/>
                <w:sz w:val="24"/>
                <w:szCs w:val="24"/>
              </w:rPr>
              <w:t>L</w:t>
            </w:r>
            <w:r>
              <w:rPr>
                <w:rFonts w:ascii="Times New Roman" w:hAnsi="Times New Roman"/>
                <w:sz w:val="24"/>
                <w:szCs w:val="24"/>
                <w:vertAlign w:val="subscript"/>
              </w:rPr>
              <w:t>r0</w:t>
            </w:r>
            <w:r>
              <w:rPr>
                <w:rFonts w:ascii="Times New Roman" w:hAnsi="Times New Roman"/>
                <w:sz w:val="24"/>
                <w:szCs w:val="24"/>
              </w:rPr>
              <w:t>---距声源r</w:t>
            </w:r>
            <w:r>
              <w:rPr>
                <w:rFonts w:ascii="Times New Roman" w:hAnsi="Times New Roman"/>
                <w:sz w:val="24"/>
                <w:szCs w:val="24"/>
                <w:vertAlign w:val="subscript"/>
              </w:rPr>
              <w:t>0</w:t>
            </w:r>
            <w:r>
              <w:rPr>
                <w:rFonts w:ascii="Times New Roman" w:hAnsi="Times New Roman"/>
                <w:sz w:val="24"/>
                <w:szCs w:val="24"/>
              </w:rPr>
              <w:t>处的A声压级，dB(A)；</w:t>
            </w:r>
          </w:p>
          <w:p>
            <w:pPr>
              <w:spacing w:line="360" w:lineRule="auto"/>
              <w:ind w:firstLine="1200" w:firstLineChars="500"/>
              <w:rPr>
                <w:rFonts w:ascii="Times New Roman" w:hAnsi="Times New Roman"/>
                <w:sz w:val="24"/>
                <w:szCs w:val="24"/>
              </w:rPr>
            </w:pPr>
            <w:r>
              <w:rPr>
                <w:rFonts w:ascii="Times New Roman" w:hAnsi="Times New Roman"/>
                <w:sz w:val="24"/>
                <w:szCs w:val="24"/>
              </w:rPr>
              <w:t>r一预测点与声源的距离，m；</w:t>
            </w:r>
          </w:p>
          <w:p>
            <w:pPr>
              <w:spacing w:line="360" w:lineRule="auto"/>
              <w:ind w:firstLine="1200" w:firstLineChars="500"/>
              <w:rPr>
                <w:rFonts w:ascii="Times New Roman" w:hAnsi="Times New Roman"/>
                <w:sz w:val="24"/>
                <w:szCs w:val="24"/>
              </w:rPr>
            </w:pPr>
            <w:r>
              <w:rPr>
                <w:rFonts w:ascii="Times New Roman" w:hAnsi="Times New Roman"/>
                <w:sz w:val="24"/>
                <w:szCs w:val="24"/>
              </w:rPr>
              <w:t>r</w:t>
            </w:r>
            <w:r>
              <w:rPr>
                <w:rFonts w:ascii="Times New Roman" w:hAnsi="Times New Roman"/>
                <w:sz w:val="24"/>
                <w:szCs w:val="24"/>
                <w:vertAlign w:val="subscript"/>
              </w:rPr>
              <w:t>o</w:t>
            </w:r>
            <w:r>
              <w:rPr>
                <w:rFonts w:ascii="Times New Roman" w:hAnsi="Times New Roman"/>
                <w:sz w:val="24"/>
                <w:szCs w:val="24"/>
              </w:rPr>
              <w:t>--监测设备噪声时的距离，m。</w:t>
            </w:r>
          </w:p>
          <w:p>
            <w:pPr>
              <w:spacing w:line="360" w:lineRule="auto"/>
              <w:ind w:firstLine="1200" w:firstLineChars="500"/>
              <w:rPr>
                <w:rFonts w:ascii="Times New Roman" w:hAnsi="Times New Roman"/>
                <w:sz w:val="24"/>
                <w:szCs w:val="24"/>
              </w:rPr>
            </w:pPr>
            <w:r>
              <w:rPr>
                <w:rFonts w:ascii="Cambria Math" w:hAnsi="Cambria Math" w:cs="Cambria Math"/>
                <w:sz w:val="24"/>
                <w:szCs w:val="24"/>
              </w:rPr>
              <w:t>△</w:t>
            </w:r>
            <w:r>
              <w:rPr>
                <w:rFonts w:ascii="Times New Roman" w:hAnsi="Times New Roman"/>
                <w:sz w:val="24"/>
                <w:szCs w:val="24"/>
              </w:rPr>
              <w:t>L—其它衰减因素。</w:t>
            </w:r>
          </w:p>
          <w:p>
            <w:pPr>
              <w:spacing w:line="360" w:lineRule="auto"/>
              <w:ind w:firstLine="480" w:firstLineChars="200"/>
              <w:rPr>
                <w:rFonts w:ascii="Times New Roman" w:hAnsi="Times New Roman"/>
                <w:sz w:val="24"/>
                <w:szCs w:val="24"/>
              </w:rPr>
            </w:pPr>
            <w:r>
              <w:rPr>
                <w:rFonts w:ascii="Times New Roman" w:hAnsi="Times New Roman"/>
                <w:sz w:val="24"/>
                <w:szCs w:val="24"/>
              </w:rPr>
              <w:t>影响</w:t>
            </w:r>
            <w:r>
              <w:rPr>
                <w:rFonts w:ascii="Cambria Math" w:hAnsi="Cambria Math" w:cs="Cambria Math"/>
                <w:sz w:val="24"/>
                <w:szCs w:val="24"/>
              </w:rPr>
              <w:t>△</w:t>
            </w:r>
            <w:r>
              <w:rPr>
                <w:rFonts w:ascii="Times New Roman" w:hAnsi="Times New Roman"/>
                <w:sz w:val="24"/>
                <w:szCs w:val="24"/>
              </w:rPr>
              <w:t>L取值的因素很多，主要考虑屏障隔声、反射及空气稀释等影响，一般厂房隔声的</w:t>
            </w:r>
            <w:r>
              <w:rPr>
                <w:rFonts w:ascii="Cambria Math" w:hAnsi="Cambria Math" w:cs="Cambria Math"/>
                <w:sz w:val="24"/>
                <w:szCs w:val="24"/>
              </w:rPr>
              <w:t>△</w:t>
            </w:r>
            <w:r>
              <w:rPr>
                <w:rFonts w:ascii="Times New Roman" w:hAnsi="Times New Roman"/>
                <w:sz w:val="24"/>
                <w:szCs w:val="24"/>
              </w:rPr>
              <w:t>L一般在10~15dB（A），本报告计算时取</w:t>
            </w:r>
            <w:r>
              <w:rPr>
                <w:rFonts w:ascii="Cambria Math" w:hAnsi="Cambria Math" w:cs="Cambria Math"/>
                <w:sz w:val="24"/>
                <w:szCs w:val="24"/>
              </w:rPr>
              <w:t>△</w:t>
            </w:r>
            <w:r>
              <w:rPr>
                <w:rFonts w:ascii="Times New Roman" w:hAnsi="Times New Roman"/>
                <w:sz w:val="24"/>
                <w:szCs w:val="24"/>
              </w:rPr>
              <w:t>L=1</w:t>
            </w:r>
            <w:r>
              <w:rPr>
                <w:rFonts w:hint="eastAsia" w:ascii="Times New Roman" w:hAnsi="Times New Roman"/>
                <w:sz w:val="24"/>
                <w:szCs w:val="24"/>
              </w:rPr>
              <w:t>5</w:t>
            </w:r>
            <w:r>
              <w:rPr>
                <w:rFonts w:ascii="Times New Roman" w:hAnsi="Times New Roman"/>
                <w:sz w:val="24"/>
                <w:szCs w:val="24"/>
              </w:rPr>
              <w:t>dB（A）。</w:t>
            </w:r>
          </w:p>
          <w:p>
            <w:pPr>
              <w:spacing w:line="360" w:lineRule="auto"/>
              <w:ind w:firstLine="480" w:firstLineChars="200"/>
              <w:rPr>
                <w:rFonts w:ascii="Times New Roman" w:hAnsi="Times New Roman"/>
                <w:sz w:val="24"/>
                <w:szCs w:val="24"/>
              </w:rPr>
            </w:pPr>
            <w:r>
              <w:rPr>
                <w:rFonts w:ascii="Times New Roman" w:hAnsi="Times New Roman"/>
                <w:sz w:val="24"/>
                <w:szCs w:val="24"/>
              </w:rPr>
              <w:t>首先预测主要施工机械在不同距离贡献值，预测结果见表7-</w:t>
            </w:r>
            <w:r>
              <w:rPr>
                <w:rFonts w:hint="eastAsia" w:ascii="Times New Roman" w:hAnsi="Times New Roman"/>
                <w:sz w:val="24"/>
                <w:szCs w:val="24"/>
              </w:rPr>
              <w:t>2</w:t>
            </w:r>
            <w:r>
              <w:rPr>
                <w:rFonts w:ascii="Times New Roman" w:hAnsi="Times New Roman"/>
                <w:sz w:val="24"/>
                <w:szCs w:val="24"/>
              </w:rPr>
              <w:t>。</w:t>
            </w:r>
          </w:p>
          <w:p>
            <w:pPr>
              <w:spacing w:line="360" w:lineRule="auto"/>
              <w:jc w:val="center"/>
              <w:rPr>
                <w:rFonts w:ascii="Times New Roman" w:hAnsi="Times New Roman"/>
                <w:b/>
                <w:sz w:val="24"/>
                <w:szCs w:val="24"/>
              </w:rPr>
            </w:pPr>
            <w:r>
              <w:rPr>
                <w:rFonts w:ascii="Times New Roman" w:hAnsi="Times New Roman"/>
                <w:b/>
                <w:sz w:val="24"/>
                <w:szCs w:val="24"/>
              </w:rPr>
              <w:t>表7-2</w:t>
            </w:r>
            <w:r>
              <w:rPr>
                <w:rFonts w:hint="eastAsia" w:ascii="Times New Roman" w:hAnsi="Times New Roman"/>
                <w:b/>
                <w:sz w:val="24"/>
                <w:szCs w:val="24"/>
              </w:rPr>
              <w:t xml:space="preserve">  </w:t>
            </w:r>
            <w:r>
              <w:rPr>
                <w:rFonts w:ascii="Times New Roman" w:hAnsi="Times New Roman"/>
                <w:b/>
                <w:sz w:val="24"/>
                <w:szCs w:val="24"/>
              </w:rPr>
              <w:t>各主要施工机械在不同距离处的贡献值</w:t>
            </w:r>
          </w:p>
          <w:tbl>
            <w:tblPr>
              <w:tblStyle w:val="27"/>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1382"/>
              <w:gridCol w:w="597"/>
              <w:gridCol w:w="597"/>
              <w:gridCol w:w="582"/>
              <w:gridCol w:w="617"/>
              <w:gridCol w:w="578"/>
              <w:gridCol w:w="598"/>
              <w:gridCol w:w="598"/>
              <w:gridCol w:w="663"/>
              <w:gridCol w:w="586"/>
              <w:gridCol w:w="598"/>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jc w:val="center"/>
              </w:trPr>
              <w:tc>
                <w:tcPr>
                  <w:tcW w:w="61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序号</w:t>
                  </w:r>
                </w:p>
              </w:tc>
              <w:tc>
                <w:tcPr>
                  <w:tcW w:w="1382" w:type="dxa"/>
                  <w:vMerge w:val="restart"/>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机械</w:t>
                  </w:r>
                </w:p>
                <w:p>
                  <w:pPr>
                    <w:jc w:val="center"/>
                    <w:rPr>
                      <w:rFonts w:ascii="Times New Roman" w:hAnsi="Times New Roman"/>
                      <w:szCs w:val="21"/>
                    </w:rPr>
                  </w:pPr>
                  <w:r>
                    <w:rPr>
                      <w:rFonts w:ascii="Times New Roman" w:hAnsi="Times New Roman"/>
                    </w:rPr>
                    <w:t>名称</w:t>
                  </w:r>
                </w:p>
              </w:tc>
              <w:tc>
                <w:tcPr>
                  <w:tcW w:w="6617" w:type="dxa"/>
                  <w:gridSpan w:val="11"/>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不同距离处的噪声预测(dB(A))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jc w:val="center"/>
              </w:trPr>
              <w:tc>
                <w:tcPr>
                  <w:tcW w:w="19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382"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Cs w:val="21"/>
                    </w:rPr>
                  </w:pPr>
                </w:p>
              </w:tc>
              <w:tc>
                <w:tcPr>
                  <w:tcW w:w="59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10m</w:t>
                  </w:r>
                </w:p>
              </w:tc>
              <w:tc>
                <w:tcPr>
                  <w:tcW w:w="59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11m</w:t>
                  </w:r>
                </w:p>
              </w:tc>
              <w:tc>
                <w:tcPr>
                  <w:tcW w:w="582"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15m</w:t>
                  </w:r>
                </w:p>
              </w:tc>
              <w:tc>
                <w:tcPr>
                  <w:tcW w:w="6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25m</w:t>
                  </w:r>
                </w:p>
              </w:tc>
              <w:tc>
                <w:tcPr>
                  <w:tcW w:w="57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30m</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55</w:t>
                  </w:r>
                  <w:r>
                    <w:rPr>
                      <w:rFonts w:ascii="Times New Roman" w:hAnsi="Times New Roman"/>
                    </w:rPr>
                    <w:t>m</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80</w:t>
                  </w:r>
                  <w:r>
                    <w:rPr>
                      <w:rFonts w:ascii="Times New Roman" w:hAnsi="Times New Roman"/>
                    </w:rPr>
                    <w:t>m</w:t>
                  </w:r>
                </w:p>
              </w:tc>
              <w:tc>
                <w:tcPr>
                  <w:tcW w:w="663"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120m</w:t>
                  </w:r>
                </w:p>
              </w:tc>
              <w:tc>
                <w:tcPr>
                  <w:tcW w:w="586"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150m</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200m</w:t>
                  </w:r>
                </w:p>
              </w:tc>
              <w:tc>
                <w:tcPr>
                  <w:tcW w:w="603"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1</w:t>
                  </w:r>
                </w:p>
              </w:tc>
              <w:tc>
                <w:tcPr>
                  <w:tcW w:w="1382" w:type="dxa"/>
                  <w:tcBorders>
                    <w:top w:val="single" w:color="auto" w:sz="4" w:space="0"/>
                    <w:left w:val="nil"/>
                    <w:bottom w:val="single" w:color="auto" w:sz="4" w:space="0"/>
                    <w:right w:val="single" w:color="auto" w:sz="4" w:space="0"/>
                  </w:tcBorders>
                  <w:vAlign w:val="center"/>
                </w:tcPr>
                <w:p>
                  <w:pPr>
                    <w:spacing w:line="273" w:lineRule="auto"/>
                    <w:jc w:val="center"/>
                    <w:rPr>
                      <w:rFonts w:ascii="Times New Roman" w:hAnsi="Times New Roman"/>
                      <w:szCs w:val="21"/>
                    </w:rPr>
                  </w:pPr>
                  <w:r>
                    <w:rPr>
                      <w:rFonts w:ascii="Times New Roman" w:hAnsi="Times New Roman"/>
                    </w:rPr>
                    <w:t>电锤</w:t>
                  </w:r>
                </w:p>
              </w:tc>
              <w:tc>
                <w:tcPr>
                  <w:tcW w:w="59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60</w:t>
                  </w:r>
                </w:p>
              </w:tc>
              <w:tc>
                <w:tcPr>
                  <w:tcW w:w="59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58</w:t>
                  </w:r>
                </w:p>
              </w:tc>
              <w:tc>
                <w:tcPr>
                  <w:tcW w:w="582"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56</w:t>
                  </w:r>
                </w:p>
              </w:tc>
              <w:tc>
                <w:tcPr>
                  <w:tcW w:w="6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52</w:t>
                  </w:r>
                </w:p>
              </w:tc>
              <w:tc>
                <w:tcPr>
                  <w:tcW w:w="57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50</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45</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42</w:t>
                  </w:r>
                </w:p>
              </w:tc>
              <w:tc>
                <w:tcPr>
                  <w:tcW w:w="663"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38</w:t>
                  </w:r>
                </w:p>
              </w:tc>
              <w:tc>
                <w:tcPr>
                  <w:tcW w:w="586"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36</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34</w:t>
                  </w:r>
                </w:p>
              </w:tc>
              <w:tc>
                <w:tcPr>
                  <w:tcW w:w="603"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2</w:t>
                  </w:r>
                </w:p>
              </w:tc>
              <w:tc>
                <w:tcPr>
                  <w:tcW w:w="1382" w:type="dxa"/>
                  <w:tcBorders>
                    <w:top w:val="single" w:color="auto" w:sz="4" w:space="0"/>
                    <w:left w:val="nil"/>
                    <w:bottom w:val="single" w:color="auto" w:sz="4" w:space="0"/>
                    <w:right w:val="single" w:color="auto" w:sz="4" w:space="0"/>
                  </w:tcBorders>
                  <w:vAlign w:val="center"/>
                </w:tcPr>
                <w:p>
                  <w:pPr>
                    <w:pStyle w:val="112"/>
                    <w:spacing w:line="273" w:lineRule="auto"/>
                    <w:rPr>
                      <w:rFonts w:ascii="Times New Roman" w:hAnsi="Times New Roman" w:eastAsia="宋体"/>
                      <w:sz w:val="21"/>
                      <w:szCs w:val="21"/>
                    </w:rPr>
                  </w:pPr>
                  <w:r>
                    <w:rPr>
                      <w:rFonts w:ascii="Times New Roman" w:hAnsi="Times New Roman" w:eastAsia="宋体"/>
                      <w:sz w:val="21"/>
                      <w:szCs w:val="21"/>
                    </w:rPr>
                    <w:t>电钻</w:t>
                  </w:r>
                </w:p>
              </w:tc>
              <w:tc>
                <w:tcPr>
                  <w:tcW w:w="59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70</w:t>
                  </w:r>
                </w:p>
              </w:tc>
              <w:tc>
                <w:tcPr>
                  <w:tcW w:w="59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68</w:t>
                  </w:r>
                </w:p>
              </w:tc>
              <w:tc>
                <w:tcPr>
                  <w:tcW w:w="582"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66</w:t>
                  </w:r>
                </w:p>
              </w:tc>
              <w:tc>
                <w:tcPr>
                  <w:tcW w:w="6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62</w:t>
                  </w:r>
                </w:p>
              </w:tc>
              <w:tc>
                <w:tcPr>
                  <w:tcW w:w="57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60</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55</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52</w:t>
                  </w:r>
                </w:p>
              </w:tc>
              <w:tc>
                <w:tcPr>
                  <w:tcW w:w="663"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48</w:t>
                  </w:r>
                </w:p>
              </w:tc>
              <w:tc>
                <w:tcPr>
                  <w:tcW w:w="586"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46</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44</w:t>
                  </w:r>
                </w:p>
              </w:tc>
              <w:tc>
                <w:tcPr>
                  <w:tcW w:w="603"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3</w:t>
                  </w:r>
                </w:p>
              </w:tc>
              <w:tc>
                <w:tcPr>
                  <w:tcW w:w="1382" w:type="dxa"/>
                  <w:tcBorders>
                    <w:top w:val="single" w:color="auto" w:sz="4" w:space="0"/>
                    <w:left w:val="nil"/>
                    <w:bottom w:val="single" w:color="auto" w:sz="4" w:space="0"/>
                    <w:right w:val="single" w:color="auto" w:sz="4" w:space="0"/>
                  </w:tcBorders>
                  <w:vAlign w:val="center"/>
                </w:tcPr>
                <w:p>
                  <w:pPr>
                    <w:pStyle w:val="112"/>
                    <w:spacing w:line="273" w:lineRule="auto"/>
                    <w:rPr>
                      <w:rFonts w:ascii="Times New Roman" w:hAnsi="Times New Roman" w:eastAsia="宋体"/>
                      <w:sz w:val="21"/>
                      <w:szCs w:val="21"/>
                    </w:rPr>
                  </w:pPr>
                  <w:r>
                    <w:rPr>
                      <w:rFonts w:ascii="Times New Roman" w:hAnsi="Times New Roman" w:eastAsia="宋体"/>
                      <w:sz w:val="21"/>
                      <w:szCs w:val="21"/>
                    </w:rPr>
                    <w:t>手工钻</w:t>
                  </w:r>
                </w:p>
              </w:tc>
              <w:tc>
                <w:tcPr>
                  <w:tcW w:w="59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65</w:t>
                  </w:r>
                </w:p>
              </w:tc>
              <w:tc>
                <w:tcPr>
                  <w:tcW w:w="59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63</w:t>
                  </w:r>
                </w:p>
              </w:tc>
              <w:tc>
                <w:tcPr>
                  <w:tcW w:w="582"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61</w:t>
                  </w:r>
                </w:p>
              </w:tc>
              <w:tc>
                <w:tcPr>
                  <w:tcW w:w="6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57</w:t>
                  </w:r>
                </w:p>
              </w:tc>
              <w:tc>
                <w:tcPr>
                  <w:tcW w:w="57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55</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50</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47</w:t>
                  </w:r>
                </w:p>
              </w:tc>
              <w:tc>
                <w:tcPr>
                  <w:tcW w:w="663"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43</w:t>
                  </w:r>
                </w:p>
              </w:tc>
              <w:tc>
                <w:tcPr>
                  <w:tcW w:w="586"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41</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39</w:t>
                  </w:r>
                </w:p>
              </w:tc>
              <w:tc>
                <w:tcPr>
                  <w:tcW w:w="603"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4</w:t>
                  </w:r>
                </w:p>
              </w:tc>
              <w:tc>
                <w:tcPr>
                  <w:tcW w:w="1382" w:type="dxa"/>
                  <w:tcBorders>
                    <w:top w:val="single" w:color="auto" w:sz="4" w:space="0"/>
                    <w:left w:val="nil"/>
                    <w:bottom w:val="single" w:color="auto" w:sz="4" w:space="0"/>
                    <w:right w:val="single" w:color="auto" w:sz="4" w:space="0"/>
                  </w:tcBorders>
                  <w:vAlign w:val="center"/>
                </w:tcPr>
                <w:p>
                  <w:pPr>
                    <w:pStyle w:val="112"/>
                    <w:spacing w:line="273" w:lineRule="auto"/>
                    <w:rPr>
                      <w:rFonts w:ascii="Times New Roman" w:hAnsi="Times New Roman" w:eastAsia="宋体"/>
                      <w:sz w:val="21"/>
                      <w:szCs w:val="21"/>
                    </w:rPr>
                  </w:pPr>
                  <w:r>
                    <w:rPr>
                      <w:rFonts w:ascii="Times New Roman" w:hAnsi="Times New Roman" w:eastAsia="宋体"/>
                      <w:sz w:val="21"/>
                      <w:szCs w:val="21"/>
                    </w:rPr>
                    <w:t>无齿锯</w:t>
                  </w:r>
                </w:p>
              </w:tc>
              <w:tc>
                <w:tcPr>
                  <w:tcW w:w="59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55</w:t>
                  </w:r>
                </w:p>
              </w:tc>
              <w:tc>
                <w:tcPr>
                  <w:tcW w:w="59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53</w:t>
                  </w:r>
                </w:p>
              </w:tc>
              <w:tc>
                <w:tcPr>
                  <w:tcW w:w="582"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51</w:t>
                  </w:r>
                </w:p>
              </w:tc>
              <w:tc>
                <w:tcPr>
                  <w:tcW w:w="6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47</w:t>
                  </w:r>
                </w:p>
              </w:tc>
              <w:tc>
                <w:tcPr>
                  <w:tcW w:w="57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45</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40</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37</w:t>
                  </w:r>
                </w:p>
              </w:tc>
              <w:tc>
                <w:tcPr>
                  <w:tcW w:w="663"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33</w:t>
                  </w:r>
                </w:p>
              </w:tc>
              <w:tc>
                <w:tcPr>
                  <w:tcW w:w="586"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31</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29</w:t>
                  </w:r>
                </w:p>
              </w:tc>
              <w:tc>
                <w:tcPr>
                  <w:tcW w:w="603"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5</w:t>
                  </w:r>
                </w:p>
              </w:tc>
              <w:tc>
                <w:tcPr>
                  <w:tcW w:w="1382" w:type="dxa"/>
                  <w:tcBorders>
                    <w:top w:val="single" w:color="auto" w:sz="4" w:space="0"/>
                    <w:left w:val="nil"/>
                    <w:bottom w:val="single" w:color="auto" w:sz="4" w:space="0"/>
                    <w:right w:val="single" w:color="auto" w:sz="4" w:space="0"/>
                  </w:tcBorders>
                  <w:vAlign w:val="center"/>
                </w:tcPr>
                <w:p>
                  <w:pPr>
                    <w:pStyle w:val="112"/>
                    <w:spacing w:line="273" w:lineRule="auto"/>
                    <w:rPr>
                      <w:rFonts w:ascii="Times New Roman" w:hAnsi="Times New Roman" w:eastAsia="宋体"/>
                      <w:sz w:val="21"/>
                      <w:szCs w:val="21"/>
                    </w:rPr>
                  </w:pPr>
                  <w:r>
                    <w:rPr>
                      <w:rFonts w:ascii="Times New Roman" w:hAnsi="Times New Roman" w:eastAsia="宋体"/>
                      <w:sz w:val="21"/>
                      <w:szCs w:val="21"/>
                    </w:rPr>
                    <w:t>轻型载重车</w:t>
                  </w:r>
                </w:p>
              </w:tc>
              <w:tc>
                <w:tcPr>
                  <w:tcW w:w="59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35</w:t>
                  </w:r>
                </w:p>
              </w:tc>
              <w:tc>
                <w:tcPr>
                  <w:tcW w:w="59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33</w:t>
                  </w:r>
                </w:p>
              </w:tc>
              <w:tc>
                <w:tcPr>
                  <w:tcW w:w="582"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31</w:t>
                  </w:r>
                </w:p>
              </w:tc>
              <w:tc>
                <w:tcPr>
                  <w:tcW w:w="6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27</w:t>
                  </w:r>
                </w:p>
              </w:tc>
              <w:tc>
                <w:tcPr>
                  <w:tcW w:w="57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25</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20</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17</w:t>
                  </w:r>
                </w:p>
              </w:tc>
              <w:tc>
                <w:tcPr>
                  <w:tcW w:w="663"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13</w:t>
                  </w:r>
                </w:p>
              </w:tc>
              <w:tc>
                <w:tcPr>
                  <w:tcW w:w="586"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11</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9</w:t>
                  </w:r>
                </w:p>
              </w:tc>
              <w:tc>
                <w:tcPr>
                  <w:tcW w:w="603"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jc w:val="center"/>
              </w:trPr>
              <w:tc>
                <w:tcPr>
                  <w:tcW w:w="19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多声源叠加值</w:t>
                  </w:r>
                </w:p>
              </w:tc>
              <w:tc>
                <w:tcPr>
                  <w:tcW w:w="59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71.6</w:t>
                  </w:r>
                </w:p>
              </w:tc>
              <w:tc>
                <w:tcPr>
                  <w:tcW w:w="59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69.6</w:t>
                  </w:r>
                </w:p>
              </w:tc>
              <w:tc>
                <w:tcPr>
                  <w:tcW w:w="582"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68.6</w:t>
                  </w:r>
                </w:p>
              </w:tc>
              <w:tc>
                <w:tcPr>
                  <w:tcW w:w="6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64.6</w:t>
                  </w:r>
                </w:p>
              </w:tc>
              <w:tc>
                <w:tcPr>
                  <w:tcW w:w="57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61.1</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57.6</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54.6</w:t>
                  </w:r>
                </w:p>
              </w:tc>
              <w:tc>
                <w:tcPr>
                  <w:tcW w:w="663"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49.6</w:t>
                  </w:r>
                </w:p>
              </w:tc>
              <w:tc>
                <w:tcPr>
                  <w:tcW w:w="586"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47.6</w:t>
                  </w:r>
                </w:p>
              </w:tc>
              <w:tc>
                <w:tcPr>
                  <w:tcW w:w="59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45.6</w:t>
                  </w:r>
                </w:p>
              </w:tc>
              <w:tc>
                <w:tcPr>
                  <w:tcW w:w="603"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41.6</w:t>
                  </w:r>
                </w:p>
              </w:tc>
            </w:tr>
          </w:tbl>
          <w:p>
            <w:pPr>
              <w:spacing w:line="360" w:lineRule="auto"/>
              <w:ind w:firstLine="480"/>
              <w:rPr>
                <w:rFonts w:ascii="Times New Roman" w:hAnsi="Times New Roman"/>
                <w:sz w:val="24"/>
              </w:rPr>
            </w:pPr>
            <w:r>
              <w:rPr>
                <w:rFonts w:ascii="Times New Roman" w:hAnsi="Times New Roman"/>
                <w:sz w:val="24"/>
              </w:rPr>
              <w:t>项目施工设备主要设置在场地</w:t>
            </w:r>
            <w:r>
              <w:rPr>
                <w:rFonts w:hint="eastAsia" w:ascii="Times New Roman" w:hAnsi="Times New Roman"/>
                <w:sz w:val="24"/>
              </w:rPr>
              <w:t>中部</w:t>
            </w:r>
            <w:r>
              <w:rPr>
                <w:rFonts w:ascii="Times New Roman" w:hAnsi="Times New Roman"/>
                <w:sz w:val="24"/>
              </w:rPr>
              <w:t>，与项目区场界有一定距离</w:t>
            </w:r>
            <w:r>
              <w:rPr>
                <w:rFonts w:hint="eastAsia" w:ascii="Times New Roman" w:hAnsi="Times New Roman"/>
                <w:sz w:val="24"/>
              </w:rPr>
              <w:t>。</w:t>
            </w:r>
            <w:r>
              <w:rPr>
                <w:rFonts w:ascii="Times New Roman" w:hAnsi="Times New Roman"/>
                <w:sz w:val="24"/>
              </w:rPr>
              <w:t>由预测结果可知，项目设备噪声场界值在</w:t>
            </w:r>
            <w:r>
              <w:rPr>
                <w:rFonts w:hint="eastAsia" w:ascii="Times New Roman" w:hAnsi="Times New Roman"/>
                <w:sz w:val="24"/>
              </w:rPr>
              <w:t>11</w:t>
            </w:r>
            <w:r>
              <w:rPr>
                <w:rFonts w:ascii="Times New Roman" w:hAnsi="Times New Roman"/>
                <w:sz w:val="24"/>
              </w:rPr>
              <w:t>m处的预测值能够达到《建筑施工场界环境噪声排放标准》（GB12523-2011）昼间标准；项目夜间不施工。</w:t>
            </w:r>
          </w:p>
          <w:p>
            <w:pPr>
              <w:spacing w:line="360" w:lineRule="auto"/>
              <w:ind w:firstLine="480"/>
              <w:rPr>
                <w:rFonts w:ascii="Times New Roman" w:hAnsi="Times New Roman"/>
                <w:sz w:val="24"/>
              </w:rPr>
            </w:pPr>
            <w:r>
              <w:rPr>
                <w:rFonts w:hint="eastAsia" w:ascii="Times New Roman" w:hAnsi="Times New Roman"/>
                <w:sz w:val="24"/>
              </w:rPr>
              <w:t>（3）</w:t>
            </w:r>
            <w:r>
              <w:rPr>
                <w:rFonts w:ascii="Times New Roman" w:hAnsi="Times New Roman"/>
                <w:sz w:val="24"/>
              </w:rPr>
              <w:t>施工期环境保护目标噪声预测</w:t>
            </w:r>
          </w:p>
          <w:p>
            <w:pPr>
              <w:spacing w:line="360" w:lineRule="auto"/>
              <w:ind w:firstLine="482"/>
              <w:rPr>
                <w:rFonts w:ascii="Times New Roman" w:hAnsi="Times New Roman"/>
                <w:b/>
                <w:sz w:val="24"/>
              </w:rPr>
            </w:pPr>
            <w:r>
              <w:rPr>
                <w:rFonts w:hint="eastAsia" w:ascii="宋体" w:hAnsi="宋体" w:cs="宋体"/>
                <w:sz w:val="24"/>
              </w:rPr>
              <w:t>①</w:t>
            </w:r>
            <w:r>
              <w:rPr>
                <w:rFonts w:ascii="Times New Roman" w:hAnsi="Times New Roman"/>
                <w:sz w:val="24"/>
              </w:rPr>
              <w:t>项目环境保护目标与项目相对位置情况见表7-</w:t>
            </w:r>
            <w:r>
              <w:rPr>
                <w:rFonts w:hint="eastAsia" w:ascii="Times New Roman" w:hAnsi="Times New Roman"/>
                <w:sz w:val="24"/>
              </w:rPr>
              <w:t>3</w:t>
            </w:r>
            <w:r>
              <w:rPr>
                <w:rFonts w:ascii="Times New Roman" w:hAnsi="Times New Roman"/>
                <w:sz w:val="24"/>
              </w:rPr>
              <w:t>。</w:t>
            </w:r>
          </w:p>
          <w:p>
            <w:pPr>
              <w:spacing w:line="360" w:lineRule="auto"/>
              <w:jc w:val="center"/>
              <w:rPr>
                <w:rFonts w:ascii="Times New Roman" w:hAnsi="Times New Roman"/>
                <w:b/>
                <w:spacing w:val="20"/>
                <w:sz w:val="24"/>
              </w:rPr>
            </w:pPr>
            <w:r>
              <w:rPr>
                <w:rFonts w:ascii="Times New Roman" w:hAnsi="Times New Roman"/>
                <w:b/>
                <w:sz w:val="24"/>
              </w:rPr>
              <w:t>表7-</w:t>
            </w:r>
            <w:r>
              <w:rPr>
                <w:rFonts w:hint="eastAsia" w:ascii="Times New Roman" w:hAnsi="Times New Roman"/>
                <w:b/>
                <w:sz w:val="24"/>
              </w:rPr>
              <w:t xml:space="preserve">3  </w:t>
            </w:r>
            <w:r>
              <w:rPr>
                <w:rFonts w:ascii="Times New Roman" w:hAnsi="Times New Roman"/>
                <w:b/>
                <w:sz w:val="24"/>
              </w:rPr>
              <w:t>项目环境保护目标与项目相对位置情况表</w:t>
            </w:r>
          </w:p>
          <w:tbl>
            <w:tblPr>
              <w:tblStyle w:val="27"/>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842"/>
              <w:gridCol w:w="3119"/>
              <w:gridCol w:w="3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pPr>
                    <w:pStyle w:val="112"/>
                    <w:rPr>
                      <w:rFonts w:ascii="Times New Roman" w:hAnsi="Times New Roman" w:eastAsia="宋体"/>
                      <w:sz w:val="21"/>
                      <w:szCs w:val="21"/>
                    </w:rPr>
                  </w:pPr>
                  <w:r>
                    <w:rPr>
                      <w:rFonts w:ascii="Times New Roman" w:hAnsi="Times New Roman" w:eastAsia="宋体"/>
                      <w:sz w:val="21"/>
                      <w:szCs w:val="21"/>
                    </w:rPr>
                    <w:t>序号</w:t>
                  </w:r>
                </w:p>
              </w:tc>
              <w:tc>
                <w:tcPr>
                  <w:tcW w:w="1842" w:type="dxa"/>
                  <w:vAlign w:val="center"/>
                </w:tcPr>
                <w:p>
                  <w:pPr>
                    <w:pStyle w:val="112"/>
                    <w:rPr>
                      <w:rFonts w:ascii="Times New Roman" w:hAnsi="Times New Roman" w:eastAsia="宋体"/>
                      <w:sz w:val="21"/>
                      <w:szCs w:val="21"/>
                    </w:rPr>
                  </w:pPr>
                  <w:r>
                    <w:rPr>
                      <w:rFonts w:ascii="Times New Roman" w:hAnsi="Times New Roman" w:eastAsia="宋体"/>
                      <w:sz w:val="21"/>
                      <w:szCs w:val="21"/>
                    </w:rPr>
                    <w:t>名称</w:t>
                  </w:r>
                </w:p>
              </w:tc>
              <w:tc>
                <w:tcPr>
                  <w:tcW w:w="3119" w:type="dxa"/>
                  <w:vAlign w:val="center"/>
                </w:tcPr>
                <w:p>
                  <w:pPr>
                    <w:jc w:val="center"/>
                    <w:rPr>
                      <w:rFonts w:ascii="Times New Roman" w:hAnsi="Times New Roman"/>
                      <w:kern w:val="0"/>
                      <w:szCs w:val="21"/>
                    </w:rPr>
                  </w:pPr>
                  <w:r>
                    <w:rPr>
                      <w:rFonts w:ascii="Times New Roman" w:hAnsi="Times New Roman"/>
                      <w:kern w:val="0"/>
                      <w:szCs w:val="21"/>
                    </w:rPr>
                    <w:t>厂界距环境保护目标最近距离</w:t>
                  </w:r>
                </w:p>
              </w:tc>
              <w:tc>
                <w:tcPr>
                  <w:tcW w:w="3216" w:type="dxa"/>
                  <w:vAlign w:val="center"/>
                </w:tcPr>
                <w:p>
                  <w:pPr>
                    <w:jc w:val="center"/>
                    <w:rPr>
                      <w:rFonts w:ascii="Times New Roman" w:hAnsi="Times New Roman"/>
                      <w:kern w:val="0"/>
                      <w:szCs w:val="21"/>
                    </w:rPr>
                  </w:pPr>
                  <w:r>
                    <w:rPr>
                      <w:rFonts w:ascii="Times New Roman" w:hAnsi="Times New Roman"/>
                      <w:kern w:val="0"/>
                      <w:szCs w:val="21"/>
                    </w:rPr>
                    <w:t>噪声源距环境保护目标最近距离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pPr>
                    <w:pStyle w:val="112"/>
                    <w:rPr>
                      <w:rFonts w:ascii="Times New Roman" w:hAnsi="Times New Roman" w:eastAsia="宋体"/>
                      <w:sz w:val="21"/>
                      <w:szCs w:val="21"/>
                    </w:rPr>
                  </w:pPr>
                  <w:r>
                    <w:rPr>
                      <w:rFonts w:hint="eastAsia" w:ascii="Times New Roman" w:hAnsi="Times New Roman" w:eastAsia="宋体"/>
                      <w:sz w:val="21"/>
                      <w:szCs w:val="21"/>
                    </w:rPr>
                    <w:t>1</w:t>
                  </w:r>
                </w:p>
              </w:tc>
              <w:tc>
                <w:tcPr>
                  <w:tcW w:w="1842" w:type="dxa"/>
                  <w:vAlign w:val="center"/>
                </w:tcPr>
                <w:p>
                  <w:pPr>
                    <w:autoSpaceDE w:val="0"/>
                    <w:autoSpaceDN w:val="0"/>
                    <w:jc w:val="center"/>
                    <w:rPr>
                      <w:rFonts w:ascii="Times New Roman" w:hAnsi="Times New Roman"/>
                      <w:szCs w:val="21"/>
                    </w:rPr>
                  </w:pPr>
                  <w:r>
                    <w:rPr>
                      <w:rFonts w:hint="eastAsia" w:ascii="Times New Roman" w:hAnsi="Times New Roman"/>
                      <w:szCs w:val="21"/>
                    </w:rPr>
                    <w:t>弄转村住户（43户，141人）</w:t>
                  </w:r>
                </w:p>
              </w:tc>
              <w:tc>
                <w:tcPr>
                  <w:tcW w:w="3119" w:type="dxa"/>
                  <w:vAlign w:val="center"/>
                </w:tcPr>
                <w:p>
                  <w:pPr>
                    <w:jc w:val="center"/>
                    <w:rPr>
                      <w:rFonts w:ascii="Times New Roman" w:hAnsi="Times New Roman"/>
                      <w:kern w:val="0"/>
                      <w:szCs w:val="21"/>
                    </w:rPr>
                  </w:pPr>
                  <w:r>
                    <w:rPr>
                      <w:rFonts w:hint="eastAsia" w:ascii="Times New Roman" w:hAnsi="Times New Roman"/>
                      <w:kern w:val="0"/>
                      <w:szCs w:val="21"/>
                    </w:rPr>
                    <w:t>东侧25m</w:t>
                  </w:r>
                </w:p>
              </w:tc>
              <w:tc>
                <w:tcPr>
                  <w:tcW w:w="3216" w:type="dxa"/>
                  <w:vAlign w:val="center"/>
                </w:tcPr>
                <w:p>
                  <w:pPr>
                    <w:jc w:val="center"/>
                    <w:rPr>
                      <w:rFonts w:ascii="Times New Roman" w:hAnsi="Times New Roman"/>
                      <w:kern w:val="0"/>
                      <w:szCs w:val="21"/>
                    </w:rPr>
                  </w:pPr>
                  <w:r>
                    <w:rPr>
                      <w:rFonts w:hint="eastAsia" w:ascii="Times New Roman" w:hAnsi="Times New Roman"/>
                      <w:kern w:val="0"/>
                      <w:szCs w:val="21"/>
                    </w:rPr>
                    <w:t>东侧30m</w:t>
                  </w:r>
                </w:p>
              </w:tc>
            </w:tr>
          </w:tbl>
          <w:p>
            <w:pPr>
              <w:spacing w:line="360" w:lineRule="auto"/>
              <w:ind w:firstLine="480" w:firstLineChars="200"/>
              <w:rPr>
                <w:rFonts w:ascii="Times New Roman" w:hAnsi="Times New Roman"/>
                <w:sz w:val="24"/>
              </w:rPr>
            </w:pPr>
            <w:r>
              <w:rPr>
                <w:rFonts w:hint="eastAsia" w:ascii="宋体" w:hAnsi="宋体" w:cs="宋体"/>
                <w:sz w:val="24"/>
              </w:rPr>
              <w:t>②</w:t>
            </w:r>
            <w:r>
              <w:rPr>
                <w:rFonts w:ascii="Times New Roman" w:hAnsi="Times New Roman"/>
                <w:sz w:val="24"/>
              </w:rPr>
              <w:t>施工期环境保护目标噪声预测</w:t>
            </w:r>
          </w:p>
          <w:p>
            <w:pPr>
              <w:spacing w:line="360" w:lineRule="auto"/>
              <w:ind w:firstLine="480" w:firstLineChars="200"/>
              <w:rPr>
                <w:rFonts w:ascii="Times New Roman" w:hAnsi="Times New Roman"/>
                <w:sz w:val="24"/>
              </w:rPr>
            </w:pPr>
            <w:r>
              <w:rPr>
                <w:rFonts w:ascii="Times New Roman" w:hAnsi="Times New Roman"/>
                <w:sz w:val="24"/>
              </w:rPr>
              <w:t>项目在考虑声屏障、空气吸收等衰减情况下，预测项目环境</w:t>
            </w:r>
            <w:r>
              <w:rPr>
                <w:rFonts w:hint="eastAsia" w:ascii="Times New Roman" w:hAnsi="Times New Roman"/>
                <w:sz w:val="24"/>
              </w:rPr>
              <w:t>保护目标</w:t>
            </w:r>
            <w:r>
              <w:rPr>
                <w:rFonts w:ascii="Times New Roman" w:hAnsi="Times New Roman"/>
                <w:sz w:val="24"/>
              </w:rPr>
              <w:t>在施工阶段的环境噪声值，则预测结果见表7-</w:t>
            </w:r>
            <w:r>
              <w:rPr>
                <w:rFonts w:hint="eastAsia" w:ascii="Times New Roman" w:hAnsi="Times New Roman"/>
                <w:sz w:val="24"/>
              </w:rPr>
              <w:t>4</w:t>
            </w:r>
            <w:r>
              <w:rPr>
                <w:rFonts w:ascii="Times New Roman" w:hAnsi="Times New Roman"/>
                <w:sz w:val="24"/>
              </w:rPr>
              <w:t>。</w:t>
            </w:r>
          </w:p>
          <w:p>
            <w:pPr>
              <w:spacing w:line="360" w:lineRule="auto"/>
              <w:jc w:val="center"/>
              <w:rPr>
                <w:rFonts w:ascii="Times New Roman" w:hAnsi="Times New Roman"/>
                <w:b/>
                <w:sz w:val="24"/>
              </w:rPr>
            </w:pPr>
            <w:r>
              <w:rPr>
                <w:rFonts w:ascii="Times New Roman" w:hAnsi="Times New Roman"/>
                <w:b/>
                <w:spacing w:val="20"/>
                <w:sz w:val="24"/>
              </w:rPr>
              <w:t>表7-</w:t>
            </w:r>
            <w:r>
              <w:rPr>
                <w:rFonts w:hint="eastAsia" w:ascii="Times New Roman" w:hAnsi="Times New Roman"/>
                <w:b/>
                <w:spacing w:val="20"/>
                <w:sz w:val="24"/>
              </w:rPr>
              <w:t xml:space="preserve">4  </w:t>
            </w:r>
            <w:r>
              <w:rPr>
                <w:rFonts w:ascii="Times New Roman" w:hAnsi="Times New Roman"/>
                <w:b/>
                <w:sz w:val="24"/>
              </w:rPr>
              <w:t>项目环境</w:t>
            </w:r>
            <w:r>
              <w:rPr>
                <w:rFonts w:hint="eastAsia" w:ascii="Times New Roman" w:hAnsi="Times New Roman"/>
                <w:b/>
                <w:sz w:val="24"/>
              </w:rPr>
              <w:t>保护</w:t>
            </w:r>
            <w:r>
              <w:rPr>
                <w:rFonts w:ascii="Times New Roman" w:hAnsi="Times New Roman"/>
                <w:b/>
                <w:sz w:val="24"/>
              </w:rPr>
              <w:t>目标与噪声源预测结果</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1"/>
              <w:gridCol w:w="3402"/>
              <w:gridCol w:w="1466"/>
              <w:gridCol w:w="1985"/>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1" w:type="dxa"/>
                  <w:vMerge w:val="restart"/>
                  <w:tcBorders>
                    <w:top w:val="single" w:color="auto" w:sz="4" w:space="0"/>
                    <w:left w:val="single" w:color="auto" w:sz="4" w:space="0"/>
                    <w:bottom w:val="single" w:color="auto" w:sz="4" w:space="0"/>
                    <w:right w:val="single" w:color="auto" w:sz="4" w:space="0"/>
                  </w:tcBorders>
                  <w:vAlign w:val="center"/>
                </w:tcPr>
                <w:p>
                  <w:pPr>
                    <w:pStyle w:val="112"/>
                    <w:rPr>
                      <w:rFonts w:ascii="Times New Roman" w:hAnsi="Times New Roman" w:eastAsia="宋体"/>
                      <w:sz w:val="21"/>
                      <w:szCs w:val="21"/>
                    </w:rPr>
                  </w:pPr>
                  <w:r>
                    <w:rPr>
                      <w:rFonts w:ascii="Times New Roman" w:hAnsi="Times New Roman" w:eastAsia="宋体"/>
                      <w:sz w:val="21"/>
                      <w:szCs w:val="21"/>
                    </w:rPr>
                    <w:t>序号</w:t>
                  </w:r>
                </w:p>
              </w:tc>
              <w:tc>
                <w:tcPr>
                  <w:tcW w:w="3402" w:type="dxa"/>
                  <w:vMerge w:val="restart"/>
                  <w:tcBorders>
                    <w:top w:val="single" w:color="auto" w:sz="4" w:space="0"/>
                    <w:left w:val="nil"/>
                    <w:bottom w:val="single" w:color="auto" w:sz="4" w:space="0"/>
                    <w:right w:val="single" w:color="auto" w:sz="4" w:space="0"/>
                  </w:tcBorders>
                  <w:vAlign w:val="center"/>
                </w:tcPr>
                <w:p>
                  <w:pPr>
                    <w:pStyle w:val="112"/>
                    <w:rPr>
                      <w:rFonts w:ascii="Times New Roman" w:hAnsi="Times New Roman" w:eastAsia="宋体"/>
                      <w:sz w:val="21"/>
                      <w:szCs w:val="21"/>
                    </w:rPr>
                  </w:pPr>
                  <w:r>
                    <w:rPr>
                      <w:rFonts w:ascii="Times New Roman" w:hAnsi="Times New Roman" w:eastAsia="宋体"/>
                      <w:sz w:val="21"/>
                      <w:szCs w:val="21"/>
                    </w:rPr>
                    <w:t>名称</w:t>
                  </w:r>
                </w:p>
              </w:tc>
              <w:tc>
                <w:tcPr>
                  <w:tcW w:w="1466" w:type="dxa"/>
                  <w:tcBorders>
                    <w:top w:val="single" w:color="auto" w:sz="4" w:space="0"/>
                    <w:left w:val="nil"/>
                    <w:bottom w:val="single" w:color="auto" w:sz="4" w:space="0"/>
                    <w:right w:val="single" w:color="auto" w:sz="4" w:space="0"/>
                  </w:tcBorders>
                  <w:vAlign w:val="center"/>
                </w:tcPr>
                <w:p>
                  <w:pPr>
                    <w:pStyle w:val="112"/>
                    <w:rPr>
                      <w:rFonts w:ascii="Times New Roman" w:hAnsi="Times New Roman" w:eastAsia="宋体"/>
                      <w:sz w:val="21"/>
                      <w:szCs w:val="21"/>
                    </w:rPr>
                  </w:pPr>
                  <w:r>
                    <w:rPr>
                      <w:rFonts w:ascii="Times New Roman" w:hAnsi="Times New Roman" w:eastAsia="宋体"/>
                      <w:sz w:val="21"/>
                      <w:szCs w:val="21"/>
                    </w:rPr>
                    <w:t>声级dB(A)</w:t>
                  </w:r>
                </w:p>
              </w:tc>
              <w:tc>
                <w:tcPr>
                  <w:tcW w:w="1985" w:type="dxa"/>
                  <w:tcBorders>
                    <w:top w:val="single" w:color="auto" w:sz="4" w:space="0"/>
                    <w:left w:val="nil"/>
                    <w:bottom w:val="single" w:color="auto" w:sz="4" w:space="0"/>
                    <w:right w:val="single" w:color="auto" w:sz="4" w:space="0"/>
                  </w:tcBorders>
                  <w:vAlign w:val="center"/>
                </w:tcPr>
                <w:p>
                  <w:pPr>
                    <w:pStyle w:val="112"/>
                    <w:rPr>
                      <w:rFonts w:ascii="Times New Roman" w:hAnsi="Times New Roman" w:eastAsia="宋体"/>
                      <w:sz w:val="21"/>
                      <w:szCs w:val="21"/>
                    </w:rPr>
                  </w:pPr>
                  <w:r>
                    <w:rPr>
                      <w:rFonts w:ascii="Times New Roman" w:hAnsi="Times New Roman" w:eastAsia="宋体"/>
                      <w:sz w:val="21"/>
                      <w:szCs w:val="21"/>
                    </w:rPr>
                    <w:t>标准值dB(A)</w:t>
                  </w:r>
                </w:p>
              </w:tc>
              <w:tc>
                <w:tcPr>
                  <w:tcW w:w="1240" w:type="dxa"/>
                  <w:vMerge w:val="restart"/>
                  <w:tcBorders>
                    <w:top w:val="single" w:color="auto" w:sz="4" w:space="0"/>
                    <w:left w:val="nil"/>
                    <w:bottom w:val="single" w:color="auto" w:sz="4" w:space="0"/>
                    <w:right w:val="single" w:color="auto" w:sz="4" w:space="0"/>
                  </w:tcBorders>
                  <w:vAlign w:val="center"/>
                </w:tcPr>
                <w:p>
                  <w:pPr>
                    <w:pStyle w:val="112"/>
                    <w:rPr>
                      <w:rFonts w:ascii="Times New Roman" w:hAnsi="Times New Roman" w:eastAsia="宋体"/>
                      <w:sz w:val="21"/>
                      <w:szCs w:val="21"/>
                    </w:rPr>
                  </w:pPr>
                  <w:r>
                    <w:rPr>
                      <w:rFonts w:ascii="Times New Roman" w:hAnsi="Times New Roman" w:eastAsia="宋体"/>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spacing w:val="2"/>
                      <w:kern w:val="0"/>
                      <w:szCs w:val="21"/>
                    </w:rPr>
                  </w:pPr>
                </w:p>
              </w:tc>
              <w:tc>
                <w:tcPr>
                  <w:tcW w:w="3402" w:type="dxa"/>
                  <w:vMerge w:val="continue"/>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spacing w:val="2"/>
                      <w:kern w:val="0"/>
                      <w:szCs w:val="21"/>
                    </w:rPr>
                  </w:pPr>
                </w:p>
              </w:tc>
              <w:tc>
                <w:tcPr>
                  <w:tcW w:w="1466" w:type="dxa"/>
                  <w:tcBorders>
                    <w:top w:val="single" w:color="auto" w:sz="4" w:space="0"/>
                    <w:left w:val="nil"/>
                    <w:bottom w:val="single" w:color="auto" w:sz="4" w:space="0"/>
                    <w:right w:val="single" w:color="auto" w:sz="4" w:space="0"/>
                  </w:tcBorders>
                  <w:vAlign w:val="center"/>
                </w:tcPr>
                <w:p>
                  <w:pPr>
                    <w:pStyle w:val="112"/>
                    <w:rPr>
                      <w:rFonts w:ascii="Times New Roman" w:hAnsi="Times New Roman" w:eastAsia="宋体"/>
                      <w:sz w:val="21"/>
                      <w:szCs w:val="21"/>
                    </w:rPr>
                  </w:pPr>
                  <w:r>
                    <w:rPr>
                      <w:rFonts w:ascii="Times New Roman" w:hAnsi="Times New Roman" w:eastAsia="宋体"/>
                      <w:sz w:val="21"/>
                      <w:szCs w:val="21"/>
                    </w:rPr>
                    <w:t>叠加值</w:t>
                  </w:r>
                </w:p>
              </w:tc>
              <w:tc>
                <w:tcPr>
                  <w:tcW w:w="1985" w:type="dxa"/>
                  <w:tcBorders>
                    <w:top w:val="single" w:color="auto" w:sz="4" w:space="0"/>
                    <w:left w:val="nil"/>
                    <w:bottom w:val="single" w:color="auto" w:sz="4" w:space="0"/>
                    <w:right w:val="single" w:color="auto" w:sz="4" w:space="0"/>
                  </w:tcBorders>
                  <w:vAlign w:val="center"/>
                </w:tcPr>
                <w:p>
                  <w:pPr>
                    <w:pStyle w:val="112"/>
                    <w:rPr>
                      <w:rFonts w:ascii="Times New Roman" w:hAnsi="Times New Roman" w:eastAsia="宋体"/>
                      <w:sz w:val="21"/>
                      <w:szCs w:val="21"/>
                    </w:rPr>
                  </w:pPr>
                  <w:r>
                    <w:rPr>
                      <w:rFonts w:ascii="Times New Roman" w:hAnsi="Times New Roman" w:eastAsia="宋体"/>
                      <w:sz w:val="21"/>
                      <w:szCs w:val="21"/>
                    </w:rPr>
                    <w:t>昼间（夜间不施工）</w:t>
                  </w:r>
                </w:p>
              </w:tc>
              <w:tc>
                <w:tcPr>
                  <w:tcW w:w="1240" w:type="dxa"/>
                  <w:vMerge w:val="continue"/>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pStyle w:val="112"/>
                    <w:rPr>
                      <w:rFonts w:ascii="Times New Roman" w:hAnsi="Times New Roman" w:eastAsia="宋体"/>
                      <w:sz w:val="21"/>
                      <w:szCs w:val="21"/>
                    </w:rPr>
                  </w:pPr>
                  <w:r>
                    <w:rPr>
                      <w:rFonts w:ascii="Times New Roman" w:hAnsi="Times New Roman" w:eastAsia="宋体"/>
                      <w:sz w:val="21"/>
                      <w:szCs w:val="21"/>
                    </w:rPr>
                    <w:t>1</w:t>
                  </w:r>
                </w:p>
              </w:tc>
              <w:tc>
                <w:tcPr>
                  <w:tcW w:w="3402" w:type="dxa"/>
                  <w:tcBorders>
                    <w:top w:val="single" w:color="auto" w:sz="4" w:space="0"/>
                    <w:left w:val="nil"/>
                    <w:bottom w:val="single" w:color="auto" w:sz="4" w:space="0"/>
                    <w:right w:val="single" w:color="auto" w:sz="4" w:space="0"/>
                  </w:tcBorders>
                  <w:vAlign w:val="center"/>
                </w:tcPr>
                <w:p>
                  <w:pPr>
                    <w:autoSpaceDE w:val="0"/>
                    <w:autoSpaceDN w:val="0"/>
                    <w:jc w:val="center"/>
                    <w:rPr>
                      <w:rFonts w:ascii="Times New Roman" w:hAnsi="Times New Roman"/>
                      <w:szCs w:val="21"/>
                    </w:rPr>
                  </w:pPr>
                  <w:r>
                    <w:rPr>
                      <w:rFonts w:hint="eastAsia" w:ascii="Times New Roman" w:hAnsi="Times New Roman"/>
                      <w:szCs w:val="21"/>
                    </w:rPr>
                    <w:t>弄转村住户（43户，141人）</w:t>
                  </w:r>
                </w:p>
              </w:tc>
              <w:tc>
                <w:tcPr>
                  <w:tcW w:w="1466" w:type="dxa"/>
                  <w:tcBorders>
                    <w:top w:val="single" w:color="auto" w:sz="4" w:space="0"/>
                    <w:left w:val="nil"/>
                    <w:bottom w:val="single" w:color="auto" w:sz="4" w:space="0"/>
                    <w:right w:val="single" w:color="auto" w:sz="4" w:space="0"/>
                  </w:tcBorders>
                  <w:vAlign w:val="center"/>
                </w:tcPr>
                <w:p>
                  <w:pPr>
                    <w:pStyle w:val="112"/>
                    <w:rPr>
                      <w:rFonts w:ascii="Times New Roman" w:hAnsi="Times New Roman" w:eastAsia="宋体"/>
                      <w:sz w:val="21"/>
                      <w:szCs w:val="21"/>
                    </w:rPr>
                  </w:pPr>
                  <w:r>
                    <w:rPr>
                      <w:rFonts w:hint="eastAsia" w:ascii="Times New Roman" w:hAnsi="Times New Roman" w:eastAsia="宋体"/>
                      <w:sz w:val="21"/>
                      <w:szCs w:val="21"/>
                    </w:rPr>
                    <w:t>61.1</w:t>
                  </w:r>
                </w:p>
              </w:tc>
              <w:tc>
                <w:tcPr>
                  <w:tcW w:w="1985" w:type="dxa"/>
                  <w:tcBorders>
                    <w:left w:val="nil"/>
                    <w:bottom w:val="single" w:color="auto" w:sz="4" w:space="0"/>
                    <w:right w:val="single" w:color="auto" w:sz="4" w:space="0"/>
                  </w:tcBorders>
                  <w:vAlign w:val="center"/>
                </w:tcPr>
                <w:p>
                  <w:pPr>
                    <w:widowControl/>
                    <w:jc w:val="center"/>
                    <w:rPr>
                      <w:rFonts w:ascii="Times New Roman" w:hAnsi="Times New Roman"/>
                      <w:spacing w:val="2"/>
                      <w:kern w:val="0"/>
                      <w:szCs w:val="21"/>
                    </w:rPr>
                  </w:pPr>
                  <w:r>
                    <w:rPr>
                      <w:rFonts w:ascii="Times New Roman" w:hAnsi="Times New Roman"/>
                      <w:spacing w:val="2"/>
                      <w:kern w:val="0"/>
                      <w:szCs w:val="21"/>
                    </w:rPr>
                    <w:t>65</w:t>
                  </w:r>
                </w:p>
              </w:tc>
              <w:tc>
                <w:tcPr>
                  <w:tcW w:w="1240" w:type="dxa"/>
                  <w:tcBorders>
                    <w:top w:val="single" w:color="auto" w:sz="4" w:space="0"/>
                    <w:left w:val="nil"/>
                    <w:bottom w:val="single" w:color="auto" w:sz="4" w:space="0"/>
                    <w:right w:val="single" w:color="auto" w:sz="4" w:space="0"/>
                  </w:tcBorders>
                  <w:vAlign w:val="center"/>
                </w:tcPr>
                <w:p>
                  <w:pPr>
                    <w:jc w:val="center"/>
                    <w:rPr>
                      <w:rFonts w:ascii="Times New Roman" w:hAnsi="Times New Roman"/>
                    </w:rPr>
                  </w:pPr>
                  <w:r>
                    <w:rPr>
                      <w:rFonts w:ascii="Times New Roman" w:hAnsi="Times New Roman"/>
                    </w:rPr>
                    <w:t>达标</w:t>
                  </w:r>
                </w:p>
              </w:tc>
            </w:tr>
          </w:tbl>
          <w:p>
            <w:pPr>
              <w:spacing w:line="360" w:lineRule="auto"/>
              <w:ind w:firstLine="482"/>
              <w:rPr>
                <w:rFonts w:ascii="Times New Roman" w:hAnsi="Times New Roman"/>
                <w:sz w:val="24"/>
              </w:rPr>
            </w:pPr>
            <w:r>
              <w:rPr>
                <w:rFonts w:ascii="Times New Roman" w:hAnsi="Times New Roman"/>
                <w:sz w:val="24"/>
              </w:rPr>
              <w:t>由表7-</w:t>
            </w:r>
            <w:r>
              <w:rPr>
                <w:rFonts w:hint="eastAsia" w:ascii="Times New Roman" w:hAnsi="Times New Roman"/>
                <w:sz w:val="24"/>
              </w:rPr>
              <w:t>4</w:t>
            </w:r>
            <w:r>
              <w:rPr>
                <w:rFonts w:ascii="Times New Roman" w:hAnsi="Times New Roman"/>
                <w:sz w:val="24"/>
              </w:rPr>
              <w:t>可以看出，项目施工噪声经过障碍物遮挡、空气吸收等衰减后，昼间，项目周边</w:t>
            </w:r>
            <w:r>
              <w:rPr>
                <w:rFonts w:hint="eastAsia" w:ascii="Times New Roman" w:hAnsi="Times New Roman"/>
                <w:sz w:val="24"/>
              </w:rPr>
              <w:t>弄转村住户（43户，141人）</w:t>
            </w:r>
            <w:r>
              <w:rPr>
                <w:rFonts w:ascii="Times New Roman" w:hAnsi="Times New Roman"/>
                <w:bCs/>
                <w:sz w:val="24"/>
              </w:rPr>
              <w:t>噪声预测结果都能</w:t>
            </w:r>
            <w:r>
              <w:rPr>
                <w:rFonts w:ascii="Times New Roman" w:hAnsi="Times New Roman"/>
                <w:sz w:val="24"/>
              </w:rPr>
              <w:t>满足《声环境质量标准》（GB3096-2008）中的</w:t>
            </w:r>
            <w:r>
              <w:rPr>
                <w:rFonts w:hint="eastAsia" w:ascii="Times New Roman" w:hAnsi="Times New Roman"/>
                <w:sz w:val="24"/>
              </w:rPr>
              <w:t>3</w:t>
            </w:r>
            <w:r>
              <w:rPr>
                <w:rFonts w:ascii="Times New Roman" w:hAnsi="Times New Roman"/>
                <w:sz w:val="24"/>
              </w:rPr>
              <w:t>类标准限值的要求，</w:t>
            </w:r>
            <w:r>
              <w:rPr>
                <w:rFonts w:hint="eastAsia" w:ascii="Times New Roman" w:hAnsi="Times New Roman"/>
                <w:sz w:val="24"/>
              </w:rPr>
              <w:t>项目夜间不施工。</w:t>
            </w:r>
          </w:p>
          <w:p>
            <w:pPr>
              <w:spacing w:line="360" w:lineRule="auto"/>
              <w:ind w:firstLine="480" w:firstLineChars="200"/>
              <w:rPr>
                <w:rFonts w:ascii="Times New Roman" w:hAnsi="Times New Roman"/>
                <w:sz w:val="24"/>
              </w:rPr>
            </w:pPr>
            <w:r>
              <w:rPr>
                <w:rFonts w:ascii="Times New Roman" w:hAnsi="Times New Roman"/>
                <w:sz w:val="24"/>
              </w:rPr>
              <w:t>由于本环评采取了最大噪声进行预测，实际施工过程中噪声影响会比预测结果小，施工期噪声的影响将随着施工期的结束而结束。为</w:t>
            </w:r>
            <w:r>
              <w:rPr>
                <w:rFonts w:hint="eastAsia" w:ascii="Times New Roman" w:hAnsi="Times New Roman"/>
                <w:sz w:val="24"/>
              </w:rPr>
              <w:t>降低</w:t>
            </w:r>
            <w:r>
              <w:rPr>
                <w:rFonts w:ascii="Times New Roman" w:hAnsi="Times New Roman"/>
                <w:sz w:val="24"/>
              </w:rPr>
              <w:t>施工噪声对周围环境的影响，本环评建议施工方采取以下措施：</w:t>
            </w:r>
          </w:p>
          <w:p>
            <w:pPr>
              <w:spacing w:line="360" w:lineRule="auto"/>
              <w:ind w:firstLine="480" w:firstLineChars="200"/>
              <w:rPr>
                <w:rFonts w:ascii="Times New Roman" w:hAnsi="Times New Roman"/>
              </w:rPr>
            </w:pPr>
            <w:r>
              <w:rPr>
                <w:rFonts w:hint="eastAsia" w:ascii="宋体" w:hAnsi="宋体" w:cs="宋体"/>
                <w:sz w:val="24"/>
                <w:szCs w:val="24"/>
              </w:rPr>
              <w:t>①</w:t>
            </w:r>
            <w:r>
              <w:rPr>
                <w:rFonts w:ascii="Times New Roman" w:hAnsi="Times New Roman"/>
                <w:sz w:val="24"/>
                <w:szCs w:val="24"/>
              </w:rPr>
              <w:t>建筑施工过程中使用机械设备，若需在夜间施工的，施工单位应当在工程开工前十五日向工程所在地的环境保护行政主管部门申报该工程的项目名称、施工场所和期限、可能产生的环境噪声值以及所采取的环境噪声污染防治措施的情况。</w:t>
            </w:r>
          </w:p>
          <w:p>
            <w:pPr>
              <w:spacing w:line="360" w:lineRule="auto"/>
              <w:ind w:firstLine="480" w:firstLineChars="200"/>
              <w:rPr>
                <w:rFonts w:ascii="Times New Roman" w:hAnsi="Times New Roman"/>
                <w:sz w:val="24"/>
                <w:szCs w:val="24"/>
              </w:rPr>
            </w:pPr>
            <w:r>
              <w:rPr>
                <w:rFonts w:hint="eastAsia" w:ascii="宋体" w:hAnsi="宋体" w:cs="宋体"/>
                <w:sz w:val="24"/>
                <w:szCs w:val="24"/>
              </w:rPr>
              <w:t>②</w:t>
            </w:r>
            <w:r>
              <w:rPr>
                <w:rFonts w:ascii="Times New Roman" w:hAnsi="Times New Roman"/>
                <w:sz w:val="24"/>
                <w:szCs w:val="24"/>
              </w:rPr>
              <w:t>禁止在12时至14时、22时至次日6时进行建筑施工作业，但抢修、抢险作业需要连续作业的除外。若要进行连续施工作业，施工单位按照相关环保部门要求进行，应提前3天进行公告。</w:t>
            </w:r>
          </w:p>
          <w:p>
            <w:pPr>
              <w:spacing w:line="360" w:lineRule="auto"/>
              <w:ind w:firstLine="480" w:firstLineChars="200"/>
              <w:rPr>
                <w:rFonts w:ascii="Times New Roman" w:hAnsi="Times New Roman"/>
                <w:spacing w:val="5"/>
                <w:sz w:val="24"/>
              </w:rPr>
            </w:pPr>
            <w:r>
              <w:rPr>
                <w:rFonts w:hint="eastAsia" w:ascii="宋体" w:hAnsi="宋体" w:cs="宋体"/>
                <w:sz w:val="24"/>
              </w:rPr>
              <w:t>③</w:t>
            </w:r>
            <w:r>
              <w:rPr>
                <w:rFonts w:ascii="Times New Roman" w:hAnsi="Times New Roman"/>
                <w:spacing w:val="5"/>
                <w:sz w:val="24"/>
              </w:rPr>
              <w:t>合理安排施工运输车辆的行走路线和行走时间。施工运输车辆，尤其是大型运输车辆，应按照有关部门的规定，确定合理运输路线和时间。</w:t>
            </w:r>
          </w:p>
          <w:p>
            <w:pPr>
              <w:tabs>
                <w:tab w:val="left" w:pos="945"/>
              </w:tabs>
              <w:adjustRightInd w:val="0"/>
              <w:spacing w:line="360" w:lineRule="auto"/>
              <w:ind w:firstLine="480" w:firstLineChars="200"/>
              <w:textAlignment w:val="baseline"/>
              <w:rPr>
                <w:rFonts w:ascii="Times New Roman" w:hAnsi="Times New Roman"/>
                <w:spacing w:val="5"/>
                <w:sz w:val="24"/>
              </w:rPr>
            </w:pPr>
            <w:r>
              <w:rPr>
                <w:rFonts w:hint="eastAsia" w:ascii="宋体" w:hAnsi="宋体" w:cs="宋体"/>
                <w:sz w:val="24"/>
              </w:rPr>
              <w:t>④</w:t>
            </w:r>
            <w:r>
              <w:rPr>
                <w:rFonts w:ascii="Times New Roman" w:hAnsi="Times New Roman"/>
                <w:spacing w:val="5"/>
                <w:sz w:val="24"/>
              </w:rPr>
              <w:t>合理选择施工机械设备。施工单位应尽量选用低噪音、振动的各类施工机械设备，并带有消声和隔音的附属设备；避免多台高噪音的机械设备在同一工场和同一时间使用；对排放高强度噪音的施工机械设备工场，应在靠近敏感点一侧设置隔声挡板或吸声屏障，减少施工噪声对环境的影响。</w:t>
            </w:r>
          </w:p>
          <w:p>
            <w:pPr>
              <w:spacing w:line="360" w:lineRule="auto"/>
              <w:ind w:firstLine="500" w:firstLineChars="200"/>
              <w:rPr>
                <w:rFonts w:ascii="Times New Roman" w:hAnsi="Times New Roman"/>
                <w:sz w:val="24"/>
              </w:rPr>
            </w:pPr>
            <w:r>
              <w:rPr>
                <w:rFonts w:hint="eastAsia" w:ascii="宋体" w:hAnsi="宋体" w:cs="宋体"/>
                <w:spacing w:val="5"/>
                <w:sz w:val="24"/>
              </w:rPr>
              <w:t>⑤</w:t>
            </w:r>
            <w:r>
              <w:rPr>
                <w:rFonts w:ascii="Times New Roman" w:hAnsi="Times New Roman"/>
                <w:sz w:val="24"/>
              </w:rPr>
              <w:t>装修期间，块材等建筑材料尽量采用定尺定料，减少现场切割。施工人员在施工作业时不得敲打钢管、钢模板，尽量减少噪音；早晚施工不大声喧哗，建筑物资轻拿轻放，不从上往下扔东西，并做好施工中的计划调控。</w:t>
            </w:r>
          </w:p>
          <w:p>
            <w:pPr>
              <w:spacing w:line="360" w:lineRule="auto"/>
              <w:ind w:firstLine="480" w:firstLineChars="200"/>
              <w:rPr>
                <w:rFonts w:ascii="Times New Roman" w:hAnsi="Times New Roman"/>
                <w:sz w:val="24"/>
              </w:rPr>
            </w:pPr>
            <w:r>
              <w:rPr>
                <w:rFonts w:hint="eastAsia" w:ascii="宋体" w:hAnsi="宋体" w:cs="宋体"/>
                <w:sz w:val="24"/>
              </w:rPr>
              <w:t>⑥</w:t>
            </w:r>
            <w:r>
              <w:rPr>
                <w:rFonts w:ascii="Times New Roman" w:hAnsi="Times New Roman"/>
                <w:sz w:val="24"/>
              </w:rPr>
              <w:t>在施工过程中施工单位应设专人对设备进行定期保养和维护，并负责对现场工作人员进行培训，严格按操作规范使用各类机械。</w:t>
            </w:r>
          </w:p>
          <w:p>
            <w:pPr>
              <w:spacing w:line="360" w:lineRule="auto"/>
              <w:ind w:firstLine="480" w:firstLineChars="200"/>
              <w:rPr>
                <w:rFonts w:ascii="Times New Roman" w:hAnsi="Times New Roman"/>
                <w:sz w:val="24"/>
              </w:rPr>
            </w:pPr>
            <w:r>
              <w:rPr>
                <w:rFonts w:hint="eastAsia" w:ascii="Times New Roman" w:hAnsi="Times New Roman" w:cs="宋体"/>
                <w:sz w:val="24"/>
              </w:rPr>
              <w:t>⑦</w:t>
            </w:r>
            <w:r>
              <w:rPr>
                <w:rFonts w:ascii="Times New Roman" w:hAnsi="Times New Roman"/>
                <w:sz w:val="24"/>
              </w:rPr>
              <w:t>优化施工方案，合理安排施工时间，利用建筑物减小噪声的影响。</w:t>
            </w:r>
          </w:p>
          <w:p>
            <w:pPr>
              <w:spacing w:line="360" w:lineRule="auto"/>
              <w:ind w:firstLine="480" w:firstLineChars="200"/>
              <w:rPr>
                <w:rFonts w:ascii="Times New Roman" w:hAnsi="Times New Roman"/>
                <w:sz w:val="24"/>
              </w:rPr>
            </w:pPr>
            <w:r>
              <w:rPr>
                <w:rFonts w:hint="eastAsia" w:ascii="Times New Roman" w:hAnsi="Times New Roman" w:cs="宋体"/>
                <w:sz w:val="24"/>
              </w:rPr>
              <w:t>⑧</w:t>
            </w:r>
            <w:r>
              <w:rPr>
                <w:rFonts w:ascii="Times New Roman" w:hAnsi="Times New Roman"/>
                <w:sz w:val="24"/>
              </w:rPr>
              <w:t>建设管理部门应加强对施工场地的噪声管理，施工企业也应对施工噪声进行自律，文明施工，施工期间组织好区内交通，施工场地的施工车辆出入现场时应低速、禁鸣，设立专职人员负责该工作。</w:t>
            </w:r>
          </w:p>
          <w:p>
            <w:pPr>
              <w:spacing w:line="360" w:lineRule="auto"/>
              <w:ind w:firstLine="424" w:firstLineChars="177"/>
              <w:rPr>
                <w:rFonts w:ascii="Times New Roman" w:hAnsi="Times New Roman"/>
                <w:b/>
                <w:sz w:val="24"/>
                <w:szCs w:val="24"/>
              </w:rPr>
            </w:pPr>
            <w:r>
              <w:rPr>
                <w:rFonts w:ascii="Times New Roman" w:hAnsi="Times New Roman"/>
                <w:kern w:val="0"/>
                <w:sz w:val="24"/>
              </w:rPr>
              <w:t>施工期结束后相应的噪声污染即随之消失，不会对周围声环境产生长期不良的影响。</w:t>
            </w:r>
          </w:p>
          <w:p>
            <w:pPr>
              <w:spacing w:line="360" w:lineRule="auto"/>
              <w:ind w:firstLine="482"/>
              <w:rPr>
                <w:rFonts w:ascii="Times New Roman" w:hAnsi="Times New Roman"/>
                <w:b/>
                <w:sz w:val="28"/>
                <w:szCs w:val="28"/>
              </w:rPr>
            </w:pPr>
            <w:r>
              <w:rPr>
                <w:rFonts w:ascii="Times New Roman" w:hAnsi="Times New Roman"/>
                <w:b/>
                <w:sz w:val="28"/>
                <w:szCs w:val="28"/>
              </w:rPr>
              <w:t>4、固体废弃物影响分析</w:t>
            </w:r>
          </w:p>
          <w:p>
            <w:pPr>
              <w:autoSpaceDE w:val="0"/>
              <w:autoSpaceDN w:val="0"/>
              <w:adjustRightInd w:val="0"/>
              <w:spacing w:line="360" w:lineRule="auto"/>
              <w:ind w:firstLine="480" w:firstLineChars="200"/>
              <w:rPr>
                <w:rFonts w:ascii="Times New Roman" w:hAnsi="Times New Roman"/>
                <w:kern w:val="18"/>
                <w:sz w:val="24"/>
                <w:lang w:val="zh-CN"/>
              </w:rPr>
            </w:pPr>
            <w:r>
              <w:rPr>
                <w:rFonts w:ascii="Times New Roman" w:hAnsi="Times New Roman"/>
                <w:kern w:val="18"/>
                <w:sz w:val="24"/>
                <w:lang w:val="zh-CN"/>
              </w:rPr>
              <w:t>施工期间产生的固体废物主要包括</w:t>
            </w:r>
            <w:r>
              <w:rPr>
                <w:rFonts w:hint="eastAsia" w:ascii="Times New Roman" w:hAnsi="Times New Roman"/>
                <w:kern w:val="18"/>
                <w:sz w:val="24"/>
                <w:lang w:val="zh-CN"/>
              </w:rPr>
              <w:t>建筑</w:t>
            </w:r>
            <w:r>
              <w:rPr>
                <w:rFonts w:ascii="Times New Roman" w:hAnsi="Times New Roman"/>
                <w:kern w:val="18"/>
                <w:sz w:val="24"/>
                <w:lang w:val="zh-CN"/>
              </w:rPr>
              <w:t>垃圾</w:t>
            </w:r>
            <w:r>
              <w:rPr>
                <w:rFonts w:hint="eastAsia" w:ascii="Times New Roman" w:hAnsi="Times New Roman"/>
                <w:kern w:val="18"/>
                <w:sz w:val="24"/>
                <w:lang w:val="zh-CN"/>
              </w:rPr>
              <w:t>及</w:t>
            </w:r>
            <w:r>
              <w:rPr>
                <w:rFonts w:ascii="Times New Roman" w:hAnsi="Times New Roman"/>
                <w:kern w:val="18"/>
                <w:sz w:val="24"/>
                <w:lang w:val="zh-CN"/>
              </w:rPr>
              <w:t>施工人员产生的生活垃圾。</w:t>
            </w:r>
          </w:p>
          <w:p>
            <w:pPr>
              <w:spacing w:line="360" w:lineRule="auto"/>
              <w:ind w:firstLine="480" w:firstLineChars="200"/>
              <w:outlineLvl w:val="0"/>
              <w:rPr>
                <w:rFonts w:ascii="Times New Roman" w:hAnsi="Times New Roman"/>
                <w:sz w:val="24"/>
              </w:rPr>
            </w:pPr>
            <w:r>
              <w:rPr>
                <w:rFonts w:ascii="Times New Roman" w:hAnsi="Times New Roman"/>
                <w:sz w:val="24"/>
              </w:rPr>
              <w:t>（1）施工人员生活垃圾</w:t>
            </w:r>
            <w:r>
              <w:rPr>
                <w:rFonts w:hint="eastAsia" w:ascii="Times New Roman" w:hAnsi="Times New Roman"/>
                <w:sz w:val="24"/>
              </w:rPr>
              <w:t>影响分析</w:t>
            </w:r>
          </w:p>
          <w:p>
            <w:pPr>
              <w:spacing w:line="360" w:lineRule="auto"/>
              <w:ind w:firstLine="480" w:firstLineChars="200"/>
              <w:outlineLvl w:val="0"/>
              <w:rPr>
                <w:rFonts w:ascii="Times New Roman" w:hAnsi="Times New Roman"/>
                <w:sz w:val="24"/>
                <w:szCs w:val="24"/>
              </w:rPr>
            </w:pPr>
            <w:r>
              <w:rPr>
                <w:rFonts w:hint="eastAsia" w:ascii="Times New Roman" w:hAnsi="Times New Roman"/>
                <w:sz w:val="24"/>
              </w:rPr>
              <w:t>项目施工过程中，</w:t>
            </w:r>
            <w:r>
              <w:rPr>
                <w:rFonts w:hint="eastAsia" w:ascii="Times New Roman" w:hAnsi="Times New Roman"/>
                <w:bCs/>
                <w:sz w:val="24"/>
              </w:rPr>
              <w:t>所有</w:t>
            </w:r>
            <w:r>
              <w:rPr>
                <w:rFonts w:hint="eastAsia" w:ascii="Times New Roman" w:hAnsi="Times New Roman"/>
                <w:sz w:val="24"/>
              </w:rPr>
              <w:t>施工人员</w:t>
            </w:r>
            <w:r>
              <w:rPr>
                <w:rFonts w:hint="eastAsia" w:ascii="Times New Roman" w:hAnsi="Times New Roman"/>
                <w:bCs/>
                <w:sz w:val="24"/>
              </w:rPr>
              <w:t>不在项目区食宿，在项目区每日只有少量垃圾产生。项目施工期的施工人员约6人，</w:t>
            </w:r>
            <w:r>
              <w:rPr>
                <w:rFonts w:hint="eastAsia" w:ascii="Times New Roman" w:hAnsi="Times New Roman"/>
                <w:sz w:val="24"/>
              </w:rPr>
              <w:t>根据工程分析可知，</w:t>
            </w:r>
            <w:r>
              <w:rPr>
                <w:rFonts w:ascii="Times New Roman" w:hAnsi="Times New Roman"/>
                <w:sz w:val="24"/>
              </w:rPr>
              <w:t>施工期生活垃圾产生量为</w:t>
            </w:r>
            <w:r>
              <w:rPr>
                <w:rFonts w:hint="eastAsia" w:ascii="Times New Roman" w:hAnsi="Times New Roman"/>
                <w:sz w:val="24"/>
              </w:rPr>
              <w:t>2.1</w:t>
            </w:r>
            <w:r>
              <w:rPr>
                <w:rFonts w:ascii="Times New Roman" w:hAnsi="Times New Roman"/>
                <w:sz w:val="24"/>
              </w:rPr>
              <w:t>kg/d。</w:t>
            </w:r>
            <w:r>
              <w:rPr>
                <w:rFonts w:hint="eastAsia" w:ascii="Times New Roman" w:hAnsi="Times New Roman"/>
                <w:sz w:val="24"/>
              </w:rPr>
              <w:t>施工</w:t>
            </w:r>
            <w:r>
              <w:rPr>
                <w:rFonts w:ascii="Times New Roman" w:hAnsi="Times New Roman"/>
                <w:sz w:val="24"/>
              </w:rPr>
              <w:t>人员的生活垃圾统一收集</w:t>
            </w:r>
            <w:r>
              <w:rPr>
                <w:rFonts w:hint="eastAsia" w:ascii="Times New Roman" w:hAnsi="Times New Roman"/>
                <w:sz w:val="24"/>
              </w:rPr>
              <w:t>后，由建设单位运往当地环卫部门指定地点统一处置</w:t>
            </w:r>
            <w:r>
              <w:rPr>
                <w:rFonts w:ascii="Times New Roman" w:hAnsi="Times New Roman"/>
                <w:sz w:val="24"/>
              </w:rPr>
              <w:t>。</w:t>
            </w:r>
          </w:p>
          <w:p>
            <w:pPr>
              <w:spacing w:line="360" w:lineRule="auto"/>
              <w:ind w:firstLine="480" w:firstLineChars="200"/>
              <w:outlineLvl w:val="0"/>
              <w:rPr>
                <w:rFonts w:ascii="Times New Roman" w:hAnsi="Times New Roman"/>
                <w:sz w:val="24"/>
              </w:rPr>
            </w:pPr>
            <w:r>
              <w:rPr>
                <w:rFonts w:ascii="Times New Roman" w:hAnsi="Times New Roman"/>
                <w:sz w:val="24"/>
              </w:rPr>
              <w:t>（2）建筑垃圾</w:t>
            </w:r>
            <w:r>
              <w:rPr>
                <w:rFonts w:hint="eastAsia" w:ascii="Times New Roman" w:hAnsi="Times New Roman"/>
                <w:sz w:val="24"/>
              </w:rPr>
              <w:t>影响分析</w:t>
            </w:r>
          </w:p>
          <w:p>
            <w:pPr>
              <w:spacing w:line="360" w:lineRule="auto"/>
              <w:ind w:firstLine="480" w:firstLineChars="200"/>
              <w:rPr>
                <w:rFonts w:ascii="Times New Roman" w:hAnsi="Times New Roman"/>
                <w:kern w:val="0"/>
                <w:sz w:val="24"/>
              </w:rPr>
            </w:pPr>
            <w:r>
              <w:rPr>
                <w:rFonts w:ascii="Times New Roman" w:hAnsi="Times New Roman"/>
                <w:sz w:val="24"/>
              </w:rPr>
              <w:t>施工期的固体废弃物主要为建筑垃圾。建筑垃圾主要是厂房装修以及设备安装过程，以装修和建筑废弃材料为主。例如：金属管线废料、木屑、刨花、各种装饰材料的包装箱、包装袋等、散落的砂浆和混凝土，碎砖和碎混凝土块。</w:t>
            </w:r>
            <w:r>
              <w:rPr>
                <w:rFonts w:ascii="Times New Roman" w:hAnsi="Times New Roman"/>
                <w:kern w:val="0"/>
                <w:sz w:val="24"/>
              </w:rPr>
              <w:t>本项目施工期产生的建筑垃圾共</w:t>
            </w:r>
            <w:r>
              <w:rPr>
                <w:rFonts w:hint="eastAsia" w:ascii="Times New Roman" w:hAnsi="Times New Roman"/>
                <w:kern w:val="0"/>
                <w:sz w:val="24"/>
              </w:rPr>
              <w:t>2t，</w:t>
            </w:r>
            <w:r>
              <w:rPr>
                <w:rFonts w:ascii="Times New Roman" w:hAnsi="Times New Roman"/>
                <w:kern w:val="0"/>
                <w:sz w:val="24"/>
              </w:rPr>
              <w:t>产生的建筑废料应进行充分回收利用，不能回收利用的部分应给予统一收集，不能随意丢弃，由建设单位委托相关部门运往政府指定地点进行处置，不得随意堆放。</w:t>
            </w:r>
          </w:p>
          <w:p>
            <w:pPr>
              <w:autoSpaceDE w:val="0"/>
              <w:autoSpaceDN w:val="0"/>
              <w:adjustRightInd w:val="0"/>
              <w:spacing w:line="480" w:lineRule="exact"/>
              <w:ind w:firstLine="480"/>
              <w:rPr>
                <w:rFonts w:ascii="Times New Roman" w:hAnsi="Times New Roman"/>
                <w:kern w:val="18"/>
                <w:sz w:val="24"/>
              </w:rPr>
            </w:pPr>
            <w:r>
              <w:rPr>
                <w:rFonts w:ascii="Times New Roman" w:hAnsi="Times New Roman"/>
                <w:sz w:val="24"/>
              </w:rPr>
              <w:t>因此</w:t>
            </w:r>
            <w:r>
              <w:rPr>
                <w:rFonts w:hint="eastAsia" w:ascii="Times New Roman" w:hAnsi="Times New Roman"/>
                <w:sz w:val="24"/>
              </w:rPr>
              <w:t>，</w:t>
            </w:r>
            <w:r>
              <w:rPr>
                <w:rFonts w:hint="eastAsia" w:ascii="Times New Roman" w:hAnsi="Times New Roman"/>
                <w:kern w:val="18"/>
                <w:sz w:val="24"/>
              </w:rPr>
              <w:t>本项目施工期产生的固体废弃物在采取相应防治措施后，对周边环境影响较小。</w:t>
            </w:r>
          </w:p>
          <w:p>
            <w:pPr>
              <w:autoSpaceDE w:val="0"/>
              <w:autoSpaceDN w:val="0"/>
              <w:spacing w:line="360" w:lineRule="auto"/>
              <w:rPr>
                <w:rFonts w:ascii="Times New Roman" w:hAnsi="Times New Roman"/>
                <w:b/>
                <w:kern w:val="18"/>
                <w:sz w:val="28"/>
                <w:szCs w:val="28"/>
                <w:lang w:val="zh-CN"/>
              </w:rPr>
            </w:pPr>
            <w:r>
              <w:rPr>
                <w:rFonts w:ascii="Times New Roman" w:hAnsi="Times New Roman"/>
                <w:b/>
                <w:kern w:val="18"/>
                <w:sz w:val="28"/>
                <w:szCs w:val="28"/>
                <w:lang w:val="zh-CN"/>
              </w:rPr>
              <w:t>运营期环境影响分析</w:t>
            </w:r>
          </w:p>
          <w:p>
            <w:pPr>
              <w:spacing w:line="360" w:lineRule="auto"/>
              <w:ind w:firstLine="562" w:firstLineChars="200"/>
              <w:rPr>
                <w:rFonts w:ascii="Times New Roman" w:hAnsi="Times New Roman"/>
                <w:b/>
                <w:sz w:val="28"/>
                <w:szCs w:val="28"/>
              </w:rPr>
            </w:pPr>
            <w:r>
              <w:rPr>
                <w:rFonts w:ascii="Times New Roman" w:hAnsi="Times New Roman"/>
                <w:b/>
                <w:sz w:val="28"/>
                <w:szCs w:val="28"/>
              </w:rPr>
              <w:t>1、</w:t>
            </w:r>
            <w:r>
              <w:rPr>
                <w:rFonts w:hint="eastAsia" w:ascii="Times New Roman" w:hAnsi="Times New Roman"/>
                <w:b/>
                <w:sz w:val="28"/>
                <w:szCs w:val="28"/>
              </w:rPr>
              <w:t>大气</w:t>
            </w:r>
            <w:r>
              <w:rPr>
                <w:rFonts w:ascii="Times New Roman" w:hAnsi="Times New Roman"/>
                <w:b/>
                <w:sz w:val="28"/>
                <w:szCs w:val="28"/>
              </w:rPr>
              <w:t>环境影响分析</w:t>
            </w:r>
          </w:p>
          <w:p>
            <w:pPr>
              <w:spacing w:line="360" w:lineRule="auto"/>
              <w:ind w:firstLine="480" w:firstLineChars="200"/>
              <w:rPr>
                <w:rFonts w:ascii="Times New Roman" w:hAnsi="Times New Roman"/>
                <w:sz w:val="24"/>
                <w:szCs w:val="24"/>
              </w:rPr>
            </w:pPr>
            <w:r>
              <w:rPr>
                <w:rFonts w:hint="eastAsia" w:ascii="Times New Roman" w:hAnsi="Times New Roman"/>
                <w:sz w:val="24"/>
              </w:rPr>
              <w:t>本项目不设食堂，无食堂油烟废气。项目运营期废气主要来源于</w:t>
            </w:r>
            <w:r>
              <w:rPr>
                <w:rFonts w:hint="eastAsia" w:ascii="Times New Roman" w:hAnsi="Times New Roman" w:cs="宋体"/>
                <w:sz w:val="24"/>
                <w:szCs w:val="24"/>
              </w:rPr>
              <w:t>大米加工产生粉尘</w:t>
            </w:r>
            <w:r>
              <w:rPr>
                <w:rFonts w:hint="eastAsia" w:ascii="Times New Roman" w:hAnsi="Times New Roman"/>
                <w:sz w:val="24"/>
                <w:szCs w:val="24"/>
              </w:rPr>
              <w:t>；烘干机运行产生的废气；化粪池及</w:t>
            </w:r>
            <w:r>
              <w:rPr>
                <w:rFonts w:ascii="Times New Roman" w:hAnsi="Times New Roman"/>
                <w:sz w:val="24"/>
                <w:szCs w:val="24"/>
              </w:rPr>
              <w:t>垃圾收集设施产生</w:t>
            </w:r>
            <w:r>
              <w:rPr>
                <w:rFonts w:hint="eastAsia" w:ascii="Times New Roman" w:hAnsi="Times New Roman"/>
                <w:sz w:val="24"/>
                <w:szCs w:val="24"/>
              </w:rPr>
              <w:t>的</w:t>
            </w:r>
            <w:r>
              <w:rPr>
                <w:rFonts w:ascii="Times New Roman" w:hAnsi="Times New Roman"/>
                <w:sz w:val="24"/>
                <w:szCs w:val="24"/>
              </w:rPr>
              <w:t>恶臭</w:t>
            </w:r>
            <w:r>
              <w:rPr>
                <w:rFonts w:hint="eastAsia" w:ascii="Times New Roman" w:hAnsi="Times New Roman"/>
                <w:sz w:val="24"/>
                <w:szCs w:val="24"/>
              </w:rPr>
              <w:t>；进出车辆的汽车尾气等。</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）大米生产车间有组织排放粉尘影响分析</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本项目粉尘主要来源于大米加工的各工段，根据项目设计，项目拟于大米加工个工段新建13套除尘器（1#~13#），其中于粉碎工序新建1套除尘器（4#）+1根15m高的排气筒（H1），根据</w:t>
            </w:r>
            <w:r>
              <w:rPr>
                <w:rFonts w:ascii="Times New Roman" w:hAnsi="Times New Roman"/>
                <w:bCs/>
                <w:sz w:val="24"/>
                <w:szCs w:val="24"/>
              </w:rPr>
              <w:t>建设单位提供的除尘器相关参数</w:t>
            </w:r>
            <w:r>
              <w:rPr>
                <w:rFonts w:hint="eastAsia" w:ascii="Times New Roman" w:hAnsi="Times New Roman"/>
                <w:bCs/>
                <w:sz w:val="24"/>
                <w:szCs w:val="24"/>
              </w:rPr>
              <w:t>，</w:t>
            </w:r>
            <w:r>
              <w:rPr>
                <w:rFonts w:hint="eastAsia" w:ascii="Times New Roman" w:hAnsi="Times New Roman"/>
                <w:sz w:val="24"/>
                <w:szCs w:val="24"/>
              </w:rPr>
              <w:t>除尘效率均在98%以上。粉碎</w:t>
            </w:r>
            <w:r>
              <w:rPr>
                <w:rFonts w:ascii="Times New Roman" w:hAnsi="Times New Roman"/>
                <w:sz w:val="24"/>
                <w:szCs w:val="24"/>
              </w:rPr>
              <w:t>工序产生的粉尘大部分经除尘器收集处理后由相应排气筒高空有组织排放</w:t>
            </w:r>
            <w:r>
              <w:rPr>
                <w:rFonts w:hint="eastAsia" w:ascii="Times New Roman" w:hAnsi="Times New Roman"/>
                <w:sz w:val="24"/>
                <w:szCs w:val="24"/>
              </w:rPr>
              <w:t>，</w:t>
            </w:r>
            <w:r>
              <w:rPr>
                <w:rFonts w:ascii="Times New Roman" w:hAnsi="Times New Roman"/>
                <w:sz w:val="24"/>
                <w:szCs w:val="24"/>
              </w:rPr>
              <w:t>少量呈无组织排放</w:t>
            </w:r>
            <w:r>
              <w:rPr>
                <w:rFonts w:hint="eastAsia" w:ascii="Times New Roman" w:hAnsi="Times New Roman"/>
                <w:sz w:val="24"/>
                <w:szCs w:val="24"/>
              </w:rPr>
              <w:t>；其余工序产尘量较小，产生的粉尘经除尘器收集处理后，在车间内呈无组织排放。根据工程分析，项目排气筒外排废气中粉尘排放浓度约为0.781</w:t>
            </w:r>
            <w:r>
              <w:rPr>
                <w:rFonts w:ascii="Times New Roman" w:hAnsi="Times New Roman"/>
                <w:sz w:val="24"/>
                <w:szCs w:val="24"/>
              </w:rPr>
              <w:t>mg/m</w:t>
            </w:r>
            <w:r>
              <w:rPr>
                <w:rFonts w:ascii="Times New Roman" w:hAnsi="Times New Roman"/>
                <w:sz w:val="24"/>
                <w:szCs w:val="24"/>
                <w:vertAlign w:val="superscript"/>
              </w:rPr>
              <w:t>3</w:t>
            </w:r>
            <w:r>
              <w:rPr>
                <w:rFonts w:hint="eastAsia" w:ascii="Times New Roman" w:hAnsi="Times New Roman"/>
                <w:sz w:val="24"/>
                <w:szCs w:val="24"/>
              </w:rPr>
              <w:t>，排放速率约为0.005k</w:t>
            </w:r>
            <w:r>
              <w:rPr>
                <w:rFonts w:ascii="Times New Roman" w:hAnsi="Times New Roman"/>
                <w:sz w:val="24"/>
                <w:szCs w:val="24"/>
              </w:rPr>
              <w:t>g/h</w:t>
            </w:r>
            <w:r>
              <w:rPr>
                <w:rFonts w:hint="eastAsia" w:ascii="Times New Roman" w:hAnsi="Times New Roman"/>
                <w:sz w:val="24"/>
                <w:szCs w:val="24"/>
              </w:rPr>
              <w:t>（年工作</w:t>
            </w:r>
            <w:r>
              <w:rPr>
                <w:rFonts w:ascii="Times New Roman" w:hAnsi="Times New Roman"/>
                <w:sz w:val="24"/>
                <w:szCs w:val="24"/>
              </w:rPr>
              <w:t>280</w:t>
            </w:r>
            <w:r>
              <w:rPr>
                <w:rFonts w:hint="eastAsia" w:ascii="Times New Roman" w:hAnsi="Times New Roman"/>
                <w:sz w:val="24"/>
                <w:szCs w:val="24"/>
              </w:rPr>
              <w:t>天，每天工作</w:t>
            </w:r>
            <w:r>
              <w:rPr>
                <w:rFonts w:ascii="Times New Roman" w:hAnsi="Times New Roman"/>
                <w:sz w:val="24"/>
                <w:szCs w:val="24"/>
              </w:rPr>
              <w:t xml:space="preserve"> 8</w:t>
            </w:r>
            <w:r>
              <w:rPr>
                <w:rFonts w:hint="eastAsia" w:ascii="Times New Roman" w:hAnsi="Times New Roman"/>
                <w:sz w:val="24"/>
                <w:szCs w:val="24"/>
              </w:rPr>
              <w:t>小时），满足《大气污染物综合排放标准》（</w:t>
            </w:r>
            <w:r>
              <w:rPr>
                <w:rFonts w:ascii="Times New Roman" w:hAnsi="Times New Roman"/>
                <w:sz w:val="24"/>
              </w:rPr>
              <w:t>GB16297-1996</w:t>
            </w:r>
            <w:r>
              <w:rPr>
                <w:rFonts w:hint="eastAsia" w:ascii="Times New Roman" w:hAnsi="Times New Roman"/>
                <w:sz w:val="24"/>
                <w:szCs w:val="24"/>
              </w:rPr>
              <w:t>）中的排放限值，即排放浓度≤120</w:t>
            </w:r>
            <w:r>
              <w:rPr>
                <w:rFonts w:ascii="Times New Roman" w:hAnsi="Times New Roman"/>
                <w:sz w:val="24"/>
                <w:szCs w:val="24"/>
              </w:rPr>
              <w:t xml:space="preserve"> mg/m</w:t>
            </w:r>
            <w:r>
              <w:rPr>
                <w:rFonts w:ascii="Times New Roman" w:hAnsi="Times New Roman"/>
                <w:sz w:val="24"/>
                <w:szCs w:val="24"/>
                <w:vertAlign w:val="superscript"/>
              </w:rPr>
              <w:t>3</w:t>
            </w:r>
            <w:r>
              <w:rPr>
                <w:rFonts w:hint="eastAsia" w:ascii="Times New Roman" w:hAnsi="Times New Roman"/>
                <w:sz w:val="24"/>
                <w:szCs w:val="24"/>
              </w:rPr>
              <w:t>，排放速率≤3.5k</w:t>
            </w:r>
            <w:r>
              <w:rPr>
                <w:rFonts w:ascii="Times New Roman" w:hAnsi="Times New Roman"/>
                <w:sz w:val="24"/>
                <w:szCs w:val="24"/>
              </w:rPr>
              <w:t>g/h</w:t>
            </w:r>
            <w:r>
              <w:rPr>
                <w:rFonts w:hint="eastAsia" w:ascii="Times New Roman" w:hAnsi="Times New Roman"/>
                <w:sz w:val="24"/>
                <w:szCs w:val="24"/>
              </w:rPr>
              <w:t>。</w:t>
            </w:r>
          </w:p>
          <w:p>
            <w:pPr>
              <w:spacing w:line="360" w:lineRule="auto"/>
              <w:ind w:firstLine="480" w:firstLineChars="200"/>
              <w:rPr>
                <w:rFonts w:ascii="Times New Roman" w:hAnsi="Times New Roman"/>
                <w:sz w:val="24"/>
                <w:szCs w:val="24"/>
              </w:rPr>
            </w:pPr>
            <w:r>
              <w:rPr>
                <w:rFonts w:ascii="Times New Roman" w:hAnsi="Times New Roman"/>
                <w:sz w:val="24"/>
                <w:szCs w:val="24"/>
              </w:rPr>
              <w:t>A</w:t>
            </w:r>
            <w:r>
              <w:rPr>
                <w:rFonts w:hint="eastAsia" w:ascii="Times New Roman" w:hAnsi="Times New Roman"/>
                <w:sz w:val="24"/>
                <w:szCs w:val="24"/>
              </w:rPr>
              <w:t>、预测模式</w:t>
            </w:r>
          </w:p>
          <w:p>
            <w:pPr>
              <w:pStyle w:val="14"/>
              <w:spacing w:line="360" w:lineRule="auto"/>
              <w:ind w:firstLine="480" w:firstLineChars="200"/>
              <w:rPr>
                <w:rFonts w:ascii="Times New Roman" w:hAnsi="Times New Roman"/>
                <w:sz w:val="24"/>
                <w:szCs w:val="21"/>
              </w:rPr>
            </w:pPr>
            <w:r>
              <w:rPr>
                <w:rFonts w:hint="eastAsia" w:ascii="Times New Roman" w:hAnsi="Times New Roman"/>
                <w:sz w:val="24"/>
              </w:rPr>
              <w:t>本项目颗粒物对大气环境的影响，本次评价采用《环境影响评价技术导则大气环境》（</w:t>
            </w:r>
            <w:r>
              <w:rPr>
                <w:rFonts w:ascii="Times New Roman" w:hAnsi="Times New Roman"/>
                <w:sz w:val="24"/>
              </w:rPr>
              <w:t>HJ2.2-2018</w:t>
            </w:r>
            <w:r>
              <w:rPr>
                <w:rFonts w:hint="eastAsia" w:ascii="Times New Roman" w:hAnsi="Times New Roman"/>
                <w:sz w:val="24"/>
              </w:rPr>
              <w:t>）</w:t>
            </w:r>
            <w:r>
              <w:rPr>
                <w:rFonts w:hint="eastAsia" w:ascii="Times New Roman" w:hAnsi="Times New Roman"/>
                <w:kern w:val="0"/>
                <w:sz w:val="24"/>
              </w:rPr>
              <w:t>附录</w:t>
            </w:r>
            <w:r>
              <w:rPr>
                <w:rFonts w:ascii="Times New Roman" w:hAnsi="Times New Roman"/>
                <w:kern w:val="0"/>
                <w:sz w:val="24"/>
              </w:rPr>
              <w:t>A</w:t>
            </w:r>
            <w:r>
              <w:rPr>
                <w:rFonts w:hint="eastAsia" w:ascii="Times New Roman" w:hAnsi="Times New Roman"/>
                <w:kern w:val="0"/>
                <w:sz w:val="24"/>
              </w:rPr>
              <w:t>推荐模式中的估算模式</w:t>
            </w:r>
            <w:r>
              <w:rPr>
                <w:rFonts w:ascii="Times New Roman" w:hAnsi="Times New Roman"/>
                <w:sz w:val="24"/>
              </w:rPr>
              <w:t>AERSCREEN</w:t>
            </w:r>
            <w:r>
              <w:rPr>
                <w:rFonts w:hint="eastAsia" w:ascii="Times New Roman" w:hAnsi="Times New Roman"/>
                <w:kern w:val="0"/>
                <w:sz w:val="24"/>
              </w:rPr>
              <w:t>进行预测。</w:t>
            </w:r>
          </w:p>
          <w:p>
            <w:pPr>
              <w:spacing w:line="360" w:lineRule="auto"/>
              <w:ind w:firstLine="480" w:firstLineChars="200"/>
              <w:rPr>
                <w:rFonts w:ascii="Times New Roman" w:hAnsi="Times New Roman"/>
                <w:sz w:val="24"/>
              </w:rPr>
            </w:pPr>
            <w:r>
              <w:rPr>
                <w:rFonts w:hint="eastAsia" w:ascii="Times New Roman" w:hAnsi="Times New Roman"/>
                <w:sz w:val="24"/>
              </w:rPr>
              <w:t>根据项目的初步工程分析结果，分别计算每一种污染物的最大地面空气质量浓度占标率</w:t>
            </w:r>
            <w:r>
              <w:rPr>
                <w:rFonts w:ascii="Times New Roman" w:hAnsi="Times New Roman"/>
                <w:sz w:val="24"/>
              </w:rPr>
              <w:t>P</w:t>
            </w:r>
            <w:r>
              <w:rPr>
                <w:rFonts w:ascii="Times New Roman" w:hAnsi="Times New Roman"/>
                <w:sz w:val="24"/>
                <w:vertAlign w:val="subscript"/>
              </w:rPr>
              <w:t>i</w:t>
            </w:r>
            <w:r>
              <w:rPr>
                <w:rFonts w:hint="eastAsia" w:ascii="Times New Roman" w:hAnsi="Times New Roman"/>
                <w:sz w:val="24"/>
              </w:rPr>
              <w:t>（第</w:t>
            </w:r>
            <w:r>
              <w:rPr>
                <w:rFonts w:ascii="Times New Roman" w:hAnsi="Times New Roman"/>
                <w:sz w:val="24"/>
              </w:rPr>
              <w:t>i</w:t>
            </w:r>
            <w:r>
              <w:rPr>
                <w:rFonts w:hint="eastAsia" w:ascii="Times New Roman" w:hAnsi="Times New Roman"/>
                <w:sz w:val="24"/>
              </w:rPr>
              <w:t>个污染物）。其中</w:t>
            </w:r>
            <w:r>
              <w:rPr>
                <w:rFonts w:ascii="Times New Roman" w:hAnsi="Times New Roman"/>
                <w:sz w:val="24"/>
              </w:rPr>
              <w:t>P</w:t>
            </w:r>
            <w:r>
              <w:rPr>
                <w:rFonts w:ascii="Times New Roman" w:hAnsi="Times New Roman"/>
                <w:sz w:val="24"/>
                <w:vertAlign w:val="subscript"/>
              </w:rPr>
              <w:t>i</w:t>
            </w:r>
            <w:r>
              <w:rPr>
                <w:rFonts w:hint="eastAsia" w:ascii="Times New Roman" w:hAnsi="Times New Roman"/>
                <w:sz w:val="24"/>
              </w:rPr>
              <w:t>定义为：</w:t>
            </w:r>
          </w:p>
          <w:p>
            <w:pPr>
              <w:spacing w:line="360" w:lineRule="auto"/>
              <w:jc w:val="center"/>
              <w:rPr>
                <w:rFonts w:ascii="Times New Roman" w:hAnsi="Times New Roman"/>
                <w:sz w:val="24"/>
              </w:rPr>
            </w:pPr>
            <w:r>
              <w:rPr>
                <w:rFonts w:ascii="Times New Roman" w:hAnsi="Times New Roman"/>
                <w:position w:val="-30"/>
                <w:sz w:val="24"/>
              </w:rPr>
              <w:object>
                <v:shape id="_x0000_i1030" o:spt="75" type="#_x0000_t75" style="height:34.35pt;width:81.8pt;" o:ole="t" filled="f" o:preferrelative="t" stroked="f" coordsize="21600,21600">
                  <v:path/>
                  <v:fill on="f" focussize="0,0"/>
                  <v:stroke on="f" joinstyle="miter"/>
                  <v:imagedata r:id="rId21" o:title=""/>
                  <o:lock v:ext="edit" aspectratio="t"/>
                  <w10:wrap type="none"/>
                  <w10:anchorlock/>
                </v:shape>
                <o:OLEObject Type="Embed" ProgID="Equation.3" ShapeID="_x0000_i1030" DrawAspect="Content" ObjectID="_1468075730" r:id="rId20">
                  <o:LockedField>false</o:LockedField>
                </o:OLEObject>
              </w:object>
            </w:r>
          </w:p>
          <w:p>
            <w:pPr>
              <w:spacing w:line="360" w:lineRule="auto"/>
              <w:ind w:firstLine="480" w:firstLineChars="200"/>
              <w:rPr>
                <w:rFonts w:ascii="Times New Roman" w:hAnsi="Times New Roman"/>
                <w:sz w:val="24"/>
              </w:rPr>
            </w:pPr>
            <w:r>
              <w:rPr>
                <w:rFonts w:hint="eastAsia" w:ascii="Times New Roman" w:hAnsi="Times New Roman"/>
                <w:sz w:val="24"/>
              </w:rPr>
              <w:t>式中：</w:t>
            </w:r>
            <w:r>
              <w:rPr>
                <w:rFonts w:ascii="Times New Roman" w:hAnsi="Times New Roman"/>
                <w:sz w:val="24"/>
              </w:rPr>
              <w:t>P</w:t>
            </w:r>
            <w:r>
              <w:rPr>
                <w:rFonts w:ascii="Times New Roman" w:hAnsi="Times New Roman"/>
                <w:sz w:val="24"/>
                <w:vertAlign w:val="subscript"/>
              </w:rPr>
              <w:t>i</w:t>
            </w:r>
            <w:r>
              <w:rPr>
                <w:rFonts w:ascii="Times New Roman" w:hAnsi="Times New Roman"/>
                <w:sz w:val="24"/>
              </w:rPr>
              <w:t>-----</w:t>
            </w:r>
            <w:r>
              <w:rPr>
                <w:rFonts w:hint="eastAsia" w:ascii="Times New Roman" w:hAnsi="Times New Roman"/>
                <w:sz w:val="24"/>
              </w:rPr>
              <w:t>第</w:t>
            </w:r>
            <w:r>
              <w:rPr>
                <w:rFonts w:ascii="Times New Roman" w:hAnsi="Times New Roman"/>
                <w:sz w:val="24"/>
              </w:rPr>
              <w:t>i</w:t>
            </w:r>
            <w:r>
              <w:rPr>
                <w:rFonts w:hint="eastAsia" w:ascii="Times New Roman" w:hAnsi="Times New Roman"/>
                <w:sz w:val="24"/>
              </w:rPr>
              <w:t>个污染物的最大地面质量浓度占标率，</w:t>
            </w:r>
            <w:r>
              <w:rPr>
                <w:rFonts w:ascii="Times New Roman" w:hAnsi="Times New Roman"/>
                <w:sz w:val="24"/>
              </w:rPr>
              <w:t>%</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t xml:space="preserve">      C</w:t>
            </w:r>
            <w:r>
              <w:rPr>
                <w:rFonts w:ascii="Times New Roman" w:hAnsi="Times New Roman"/>
                <w:sz w:val="24"/>
                <w:vertAlign w:val="subscript"/>
              </w:rPr>
              <w:t>i</w:t>
            </w:r>
            <w:r>
              <w:rPr>
                <w:rFonts w:ascii="Times New Roman" w:hAnsi="Times New Roman"/>
                <w:sz w:val="24"/>
              </w:rPr>
              <w:t>-----</w:t>
            </w:r>
            <w:r>
              <w:rPr>
                <w:rFonts w:hint="eastAsia" w:ascii="Times New Roman" w:hAnsi="Times New Roman"/>
                <w:sz w:val="24"/>
              </w:rPr>
              <w:t>采用估算模式计算出的第</w:t>
            </w:r>
            <w:r>
              <w:rPr>
                <w:rFonts w:ascii="Times New Roman" w:hAnsi="Times New Roman"/>
                <w:sz w:val="24"/>
              </w:rPr>
              <w:t>i</w:t>
            </w:r>
            <w:r>
              <w:rPr>
                <w:rFonts w:hint="eastAsia" w:ascii="Times New Roman" w:hAnsi="Times New Roman"/>
                <w:sz w:val="24"/>
              </w:rPr>
              <w:t>个污染物的最大</w:t>
            </w:r>
            <w:r>
              <w:rPr>
                <w:rFonts w:ascii="Times New Roman" w:hAnsi="Times New Roman"/>
                <w:sz w:val="24"/>
              </w:rPr>
              <w:t>1h</w:t>
            </w:r>
            <w:r>
              <w:rPr>
                <w:rFonts w:hint="eastAsia" w:ascii="Times New Roman" w:hAnsi="Times New Roman"/>
                <w:sz w:val="24"/>
              </w:rPr>
              <w:t>地面空气质量浓度，</w:t>
            </w:r>
            <w:r>
              <w:rPr>
                <w:rFonts w:ascii="Times New Roman" w:hAnsi="Times New Roman"/>
                <w:sz w:val="24"/>
              </w:rPr>
              <w:t>μg/m</w:t>
            </w:r>
            <w:r>
              <w:rPr>
                <w:rFonts w:ascii="Times New Roman" w:hAnsi="Times New Roman"/>
                <w:sz w:val="24"/>
                <w:vertAlign w:val="superscript"/>
              </w:rPr>
              <w:t>3</w:t>
            </w:r>
            <w:r>
              <w:rPr>
                <w:rFonts w:hint="eastAsia" w:ascii="Times New Roman" w:hAnsi="Times New Roman"/>
                <w:sz w:val="24"/>
              </w:rPr>
              <w:t>；</w:t>
            </w:r>
          </w:p>
          <w:p>
            <w:pPr>
              <w:spacing w:line="360" w:lineRule="auto"/>
              <w:ind w:firstLine="600" w:firstLineChars="250"/>
              <w:jc w:val="left"/>
              <w:rPr>
                <w:rFonts w:ascii="Times New Roman" w:hAnsi="Times New Roman"/>
                <w:sz w:val="24"/>
              </w:rPr>
            </w:pPr>
            <w:r>
              <w:rPr>
                <w:rFonts w:ascii="Times New Roman" w:hAnsi="Times New Roman"/>
                <w:sz w:val="24"/>
              </w:rPr>
              <w:t xml:space="preserve">     C</w:t>
            </w:r>
            <w:r>
              <w:rPr>
                <w:rFonts w:ascii="Times New Roman" w:hAnsi="Times New Roman"/>
                <w:sz w:val="24"/>
                <w:vertAlign w:val="subscript"/>
              </w:rPr>
              <w:t>0i</w:t>
            </w:r>
            <w:r>
              <w:rPr>
                <w:rFonts w:ascii="Times New Roman" w:hAnsi="Times New Roman"/>
                <w:sz w:val="24"/>
              </w:rPr>
              <w:t>-----</w:t>
            </w:r>
            <w:r>
              <w:rPr>
                <w:rFonts w:hint="eastAsia" w:ascii="Times New Roman" w:hAnsi="Times New Roman"/>
                <w:sz w:val="24"/>
              </w:rPr>
              <w:t>第</w:t>
            </w:r>
            <w:r>
              <w:rPr>
                <w:rFonts w:ascii="Times New Roman" w:hAnsi="Times New Roman"/>
                <w:sz w:val="24"/>
              </w:rPr>
              <w:t>i</w:t>
            </w:r>
            <w:r>
              <w:rPr>
                <w:rFonts w:hint="eastAsia" w:ascii="Times New Roman" w:hAnsi="Times New Roman"/>
                <w:sz w:val="24"/>
              </w:rPr>
              <w:t>个污染物的环境空气质量浓度标准，</w:t>
            </w:r>
            <w:r>
              <w:rPr>
                <w:rFonts w:ascii="Times New Roman" w:hAnsi="Times New Roman"/>
                <w:sz w:val="24"/>
              </w:rPr>
              <w:t>μg/m</w:t>
            </w:r>
            <w:r>
              <w:rPr>
                <w:rFonts w:ascii="Times New Roman" w:hAnsi="Times New Roman"/>
                <w:sz w:val="24"/>
                <w:vertAlign w:val="superscript"/>
              </w:rPr>
              <w:t>3</w:t>
            </w:r>
            <w:r>
              <w:rPr>
                <w:rFonts w:hint="eastAsia" w:ascii="Times New Roman" w:hAnsi="Times New Roman"/>
                <w:sz w:val="24"/>
              </w:rPr>
              <w:t>（</w:t>
            </w:r>
            <w:r>
              <w:rPr>
                <w:rFonts w:ascii="Times New Roman" w:hAnsi="Times New Roman"/>
                <w:sz w:val="24"/>
              </w:rPr>
              <w:t>C</w:t>
            </w:r>
            <w:r>
              <w:rPr>
                <w:rFonts w:ascii="Times New Roman" w:hAnsi="Times New Roman"/>
                <w:sz w:val="24"/>
                <w:vertAlign w:val="subscript"/>
              </w:rPr>
              <w:t>0i</w:t>
            </w:r>
            <w:r>
              <w:rPr>
                <w:rFonts w:hint="eastAsia" w:ascii="Times New Roman" w:hAnsi="Times New Roman"/>
                <w:sz w:val="24"/>
              </w:rPr>
              <w:t>一般选用</w:t>
            </w:r>
            <w:r>
              <w:rPr>
                <w:rFonts w:ascii="Times New Roman" w:hAnsi="Times New Roman"/>
                <w:sz w:val="24"/>
              </w:rPr>
              <w:t>GB3095</w:t>
            </w:r>
            <w:r>
              <w:rPr>
                <w:rFonts w:hint="eastAsia" w:ascii="Times New Roman" w:hAnsi="Times New Roman"/>
                <w:sz w:val="24"/>
              </w:rPr>
              <w:t>中</w:t>
            </w:r>
            <w:r>
              <w:rPr>
                <w:rFonts w:ascii="Times New Roman" w:hAnsi="Times New Roman"/>
                <w:sz w:val="24"/>
              </w:rPr>
              <w:t>1h</w:t>
            </w:r>
            <w:r>
              <w:rPr>
                <w:rFonts w:hint="eastAsia" w:ascii="Times New Roman" w:hAnsi="Times New Roman"/>
                <w:sz w:val="24"/>
              </w:rPr>
              <w:t>平均质量浓度的二级浓度限值，如项目位于一类环境空气功能区，应选择相应的一级浓度限值；对该标准中未包含的污染物，使用</w:t>
            </w:r>
            <w:r>
              <w:rPr>
                <w:rFonts w:ascii="Times New Roman" w:hAnsi="Times New Roman"/>
                <w:sz w:val="24"/>
              </w:rPr>
              <w:t>5.2</w:t>
            </w:r>
            <w:r>
              <w:rPr>
                <w:rFonts w:hint="eastAsia" w:ascii="Times New Roman" w:hAnsi="Times New Roman"/>
                <w:sz w:val="24"/>
              </w:rPr>
              <w:t>确定的各评价因子</w:t>
            </w:r>
            <w:r>
              <w:rPr>
                <w:rFonts w:ascii="Times New Roman" w:hAnsi="Times New Roman"/>
                <w:sz w:val="24"/>
              </w:rPr>
              <w:t>1h</w:t>
            </w:r>
            <w:r>
              <w:rPr>
                <w:rFonts w:hint="eastAsia" w:ascii="Times New Roman" w:hAnsi="Times New Roman"/>
                <w:sz w:val="24"/>
              </w:rPr>
              <w:t>平均质量浓度限值。对仅有</w:t>
            </w:r>
            <w:r>
              <w:rPr>
                <w:rFonts w:ascii="Times New Roman" w:hAnsi="Times New Roman"/>
                <w:sz w:val="24"/>
              </w:rPr>
              <w:t>8h</w:t>
            </w:r>
            <w:r>
              <w:rPr>
                <w:rFonts w:hint="eastAsia" w:ascii="Times New Roman" w:hAnsi="Times New Roman"/>
                <w:sz w:val="24"/>
              </w:rPr>
              <w:t>平均质量浓度限值、日平均质量浓度限值或年平均质量浓度限值，可分别按</w:t>
            </w:r>
            <w:r>
              <w:rPr>
                <w:rFonts w:ascii="Times New Roman" w:hAnsi="Times New Roman"/>
                <w:sz w:val="24"/>
              </w:rPr>
              <w:t>2</w:t>
            </w:r>
            <w:r>
              <w:rPr>
                <w:rFonts w:hint="eastAsia" w:ascii="Times New Roman" w:hAnsi="Times New Roman"/>
                <w:sz w:val="24"/>
              </w:rPr>
              <w:t>倍、</w:t>
            </w:r>
            <w:r>
              <w:rPr>
                <w:rFonts w:ascii="Times New Roman" w:hAnsi="Times New Roman"/>
                <w:sz w:val="24"/>
              </w:rPr>
              <w:t>3</w:t>
            </w:r>
            <w:r>
              <w:rPr>
                <w:rFonts w:hint="eastAsia" w:ascii="Times New Roman" w:hAnsi="Times New Roman"/>
                <w:sz w:val="24"/>
              </w:rPr>
              <w:t>倍、</w:t>
            </w:r>
            <w:r>
              <w:rPr>
                <w:rFonts w:ascii="Times New Roman" w:hAnsi="Times New Roman"/>
                <w:sz w:val="24"/>
              </w:rPr>
              <w:t>6</w:t>
            </w:r>
            <w:r>
              <w:rPr>
                <w:rFonts w:hint="eastAsia" w:ascii="Times New Roman" w:hAnsi="Times New Roman"/>
                <w:sz w:val="24"/>
              </w:rPr>
              <w:t>倍折算为</w:t>
            </w:r>
            <w:r>
              <w:rPr>
                <w:rFonts w:ascii="Times New Roman" w:hAnsi="Times New Roman"/>
                <w:sz w:val="24"/>
              </w:rPr>
              <w:t>1h</w:t>
            </w:r>
            <w:r>
              <w:rPr>
                <w:rFonts w:hint="eastAsia" w:ascii="Times New Roman" w:hAnsi="Times New Roman"/>
                <w:sz w:val="24"/>
              </w:rPr>
              <w:t>平均质量浓度限值）。</w:t>
            </w:r>
          </w:p>
          <w:p>
            <w:pPr>
              <w:pStyle w:val="99"/>
              <w:spacing w:line="360" w:lineRule="auto"/>
              <w:ind w:firstLine="480"/>
              <w:rPr>
                <w:rFonts w:ascii="Times New Roman" w:hAnsi="Times New Roman"/>
                <w:sz w:val="24"/>
              </w:rPr>
            </w:pPr>
            <w:r>
              <w:rPr>
                <w:rFonts w:hint="eastAsia" w:ascii="Times New Roman" w:hAnsi="Times New Roman"/>
                <w:sz w:val="24"/>
              </w:rPr>
              <w:t xml:space="preserve">本项目颗粒物质量浓度标准取日均浓度限值的三倍值，即颗粒物 </w:t>
            </w:r>
            <w:r>
              <w:rPr>
                <w:rFonts w:ascii="Times New Roman" w:hAnsi="Times New Roman"/>
                <w:sz w:val="24"/>
              </w:rPr>
              <w:t>900μg/m</w:t>
            </w:r>
            <w:r>
              <w:rPr>
                <w:rFonts w:ascii="Times New Roman" w:hAnsi="Times New Roman"/>
                <w:sz w:val="24"/>
                <w:vertAlign w:val="superscript"/>
              </w:rPr>
              <w:t>3</w:t>
            </w:r>
            <w:r>
              <w:rPr>
                <w:rFonts w:hint="eastAsia" w:ascii="Times New Roman" w:hAnsi="Times New Roman"/>
                <w:sz w:val="24"/>
              </w:rPr>
              <w:t>。</w:t>
            </w:r>
          </w:p>
          <w:p>
            <w:pPr>
              <w:spacing w:line="360" w:lineRule="auto"/>
              <w:ind w:firstLine="480" w:firstLineChars="200"/>
              <w:rPr>
                <w:rFonts w:ascii="Times New Roman" w:hAnsi="Times New Roman"/>
                <w:sz w:val="24"/>
                <w:szCs w:val="24"/>
              </w:rPr>
            </w:pPr>
            <w:r>
              <w:rPr>
                <w:rFonts w:ascii="Times New Roman" w:hAnsi="Times New Roman"/>
                <w:sz w:val="24"/>
                <w:szCs w:val="24"/>
              </w:rPr>
              <w:t>B</w:t>
            </w:r>
            <w:r>
              <w:rPr>
                <w:rFonts w:hint="eastAsia" w:ascii="Times New Roman" w:hAnsi="Times New Roman"/>
                <w:sz w:val="24"/>
                <w:szCs w:val="24"/>
              </w:rPr>
              <w:t>、预测参数</w:t>
            </w:r>
          </w:p>
          <w:p>
            <w:pPr>
              <w:pStyle w:val="157"/>
              <w:ind w:firstLine="480"/>
              <w:rPr>
                <w:rFonts w:ascii="Times New Roman" w:hAnsi="Times New Roman"/>
              </w:rPr>
            </w:pPr>
            <w:r>
              <w:rPr>
                <w:rFonts w:hint="eastAsia" w:ascii="Times New Roman" w:hAnsi="Times New Roman"/>
              </w:rPr>
              <w:t>项目生产区以生产厂房中心点（经纬度为东经98°28'42.31"；北纬24°21'55.25"）为坐标原点（0，0），</w:t>
            </w:r>
            <w:r>
              <w:rPr>
                <w:rFonts w:ascii="Times New Roman" w:hAnsi="Times New Roman"/>
              </w:rPr>
              <w:t>主要废气污染源排放参数见下表：</w:t>
            </w:r>
          </w:p>
          <w:p>
            <w:pPr>
              <w:pStyle w:val="152"/>
              <w:spacing w:line="360" w:lineRule="auto"/>
              <w:ind w:firstLine="0" w:firstLineChars="0"/>
              <w:rPr>
                <w:rFonts w:ascii="Times New Roman" w:hAnsi="Times New Roman" w:eastAsia="宋体"/>
              </w:rPr>
            </w:pPr>
            <w:r>
              <w:rPr>
                <w:rFonts w:hint="eastAsia" w:ascii="Times New Roman" w:hAnsi="Times New Roman" w:eastAsia="宋体"/>
              </w:rPr>
              <w:t>表</w:t>
            </w:r>
            <w:r>
              <w:rPr>
                <w:rFonts w:ascii="Times New Roman" w:hAnsi="Times New Roman" w:eastAsia="宋体"/>
              </w:rPr>
              <w:t>7-</w:t>
            </w:r>
            <w:r>
              <w:rPr>
                <w:rFonts w:hint="eastAsia" w:ascii="Times New Roman" w:hAnsi="Times New Roman" w:eastAsia="宋体"/>
              </w:rPr>
              <w:t>5  有组织粉尘排放参数一览表（点源）</w:t>
            </w:r>
          </w:p>
          <w:tbl>
            <w:tblPr>
              <w:tblStyle w:val="2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67"/>
              <w:gridCol w:w="517"/>
              <w:gridCol w:w="992"/>
              <w:gridCol w:w="851"/>
              <w:gridCol w:w="850"/>
              <w:gridCol w:w="993"/>
              <w:gridCol w:w="708"/>
              <w:gridCol w:w="851"/>
              <w:gridCol w:w="709"/>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排放源</w:t>
                  </w:r>
                </w:p>
              </w:tc>
              <w:tc>
                <w:tcPr>
                  <w:tcW w:w="1084" w:type="dxa"/>
                  <w:gridSpan w:val="2"/>
                  <w:tcBorders>
                    <w:top w:val="single" w:color="auto" w:sz="4" w:space="0"/>
                    <w:left w:val="single" w:color="auto" w:sz="4" w:space="0"/>
                    <w:bottom w:val="single" w:color="auto" w:sz="4" w:space="0"/>
                    <w:right w:val="single" w:color="auto" w:sz="2" w:space="0"/>
                  </w:tcBorders>
                  <w:vAlign w:val="center"/>
                </w:tcPr>
                <w:p>
                  <w:pPr>
                    <w:jc w:val="center"/>
                    <w:rPr>
                      <w:rFonts w:ascii="Times New Roman" w:hAnsi="Times New Roman"/>
                      <w:szCs w:val="21"/>
                    </w:rPr>
                  </w:pPr>
                  <w:r>
                    <w:rPr>
                      <w:rFonts w:hint="eastAsia" w:ascii="Times New Roman" w:hAnsi="Times New Roman"/>
                      <w:szCs w:val="21"/>
                    </w:rPr>
                    <w:t>等效排气筒底部中心坐标</w:t>
                  </w:r>
                  <w:r>
                    <w:rPr>
                      <w:rFonts w:ascii="Times New Roman" w:hAnsi="Times New Roman"/>
                      <w:szCs w:val="21"/>
                    </w:rPr>
                    <w:t>/m</w:t>
                  </w:r>
                </w:p>
              </w:tc>
              <w:tc>
                <w:tcPr>
                  <w:tcW w:w="992" w:type="dxa"/>
                  <w:vMerge w:val="restart"/>
                  <w:tcBorders>
                    <w:top w:val="single" w:color="auto" w:sz="4" w:space="0"/>
                    <w:left w:val="single" w:color="auto" w:sz="2"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等效排气筒底部海拔高度</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排气筒高度</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排气筒出口内径</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烟气流速</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烟气温度</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年排放小时数</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排放工况</w:t>
                  </w:r>
                </w:p>
              </w:tc>
              <w:tc>
                <w:tcPr>
                  <w:tcW w:w="138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排放速率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567" w:type="dxa"/>
                  <w:tcBorders>
                    <w:top w:val="single" w:color="auto" w:sz="4" w:space="0"/>
                    <w:left w:val="single" w:color="auto" w:sz="4" w:space="0"/>
                    <w:bottom w:val="single" w:color="auto" w:sz="4" w:space="0"/>
                    <w:right w:val="single" w:color="auto" w:sz="2" w:space="0"/>
                  </w:tcBorders>
                  <w:vAlign w:val="center"/>
                </w:tcPr>
                <w:p>
                  <w:pPr>
                    <w:jc w:val="center"/>
                    <w:rPr>
                      <w:rFonts w:ascii="Times New Roman" w:hAnsi="Times New Roman"/>
                      <w:szCs w:val="21"/>
                    </w:rPr>
                  </w:pPr>
                  <w:r>
                    <w:rPr>
                      <w:rFonts w:ascii="Times New Roman" w:hAnsi="Times New Roman"/>
                      <w:szCs w:val="21"/>
                    </w:rPr>
                    <w:t>X</w:t>
                  </w:r>
                </w:p>
              </w:tc>
              <w:tc>
                <w:tcPr>
                  <w:tcW w:w="517" w:type="dxa"/>
                  <w:tcBorders>
                    <w:top w:val="single" w:color="auto" w:sz="4" w:space="0"/>
                    <w:left w:val="single" w:color="auto" w:sz="4" w:space="0"/>
                    <w:bottom w:val="single" w:color="auto" w:sz="4" w:space="0"/>
                    <w:right w:val="single" w:color="auto" w:sz="2" w:space="0"/>
                  </w:tcBorders>
                  <w:vAlign w:val="center"/>
                </w:tcPr>
                <w:p>
                  <w:pPr>
                    <w:jc w:val="center"/>
                    <w:rPr>
                      <w:rFonts w:ascii="Times New Roman" w:hAnsi="Times New Roman"/>
                      <w:szCs w:val="21"/>
                    </w:rPr>
                  </w:pPr>
                  <w:r>
                    <w:rPr>
                      <w:rFonts w:ascii="Times New Roman" w:hAnsi="Times New Roman"/>
                      <w:szCs w:val="21"/>
                    </w:rPr>
                    <w:t>Y</w:t>
                  </w:r>
                </w:p>
              </w:tc>
              <w:tc>
                <w:tcPr>
                  <w:tcW w:w="992" w:type="dxa"/>
                  <w:vMerge w:val="continue"/>
                  <w:tcBorders>
                    <w:top w:val="single" w:color="auto" w:sz="4" w:space="0"/>
                    <w:left w:val="single" w:color="auto" w:sz="2" w:space="0"/>
                    <w:bottom w:val="single" w:color="auto" w:sz="4" w:space="0"/>
                    <w:right w:val="single" w:color="auto" w:sz="4" w:space="0"/>
                  </w:tcBorders>
                  <w:vAlign w:val="center"/>
                </w:tcPr>
                <w:p>
                  <w:pPr>
                    <w:widowControl/>
                    <w:jc w:val="left"/>
                    <w:rPr>
                      <w:rFonts w:ascii="Times New Roman" w:hAnsi="Times New Roman"/>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Cs/>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Cs/>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Cs/>
                      <w:szCs w:val="21"/>
                    </w:rPr>
                  </w:pPr>
                </w:p>
              </w:tc>
              <w:tc>
                <w:tcPr>
                  <w:tcW w:w="13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dxa"/>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点源</w:t>
                  </w:r>
                </w:p>
              </w:tc>
              <w:tc>
                <w:tcPr>
                  <w:tcW w:w="567" w:type="dxa"/>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-15</w:t>
                  </w:r>
                </w:p>
              </w:tc>
              <w:tc>
                <w:tcPr>
                  <w:tcW w:w="517" w:type="dxa"/>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20</w:t>
                  </w:r>
                </w:p>
              </w:tc>
              <w:tc>
                <w:tcPr>
                  <w:tcW w:w="992" w:type="dxa"/>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833.5</w:t>
                  </w:r>
                  <w:r>
                    <w:rPr>
                      <w:rFonts w:ascii="Times New Roman" w:hAnsi="Times New Roman"/>
                      <w:szCs w:val="21"/>
                    </w:rPr>
                    <w:t>m</w:t>
                  </w:r>
                </w:p>
              </w:tc>
              <w:tc>
                <w:tcPr>
                  <w:tcW w:w="851" w:type="dxa"/>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15</w:t>
                  </w:r>
                  <w:r>
                    <w:rPr>
                      <w:rFonts w:ascii="Times New Roman" w:hAnsi="Times New Roman"/>
                      <w:szCs w:val="21"/>
                    </w:rPr>
                    <w:t>m</w:t>
                  </w:r>
                </w:p>
              </w:tc>
              <w:tc>
                <w:tcPr>
                  <w:tcW w:w="850" w:type="dxa"/>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0.36m</w:t>
                  </w:r>
                </w:p>
              </w:tc>
              <w:tc>
                <w:tcPr>
                  <w:tcW w:w="993" w:type="dxa"/>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17.47</w:t>
                  </w:r>
                  <w:r>
                    <w:rPr>
                      <w:rFonts w:ascii="Times New Roman" w:hAnsi="Times New Roman"/>
                      <w:szCs w:val="21"/>
                    </w:rPr>
                    <w:t>m/</w:t>
                  </w:r>
                  <w:r>
                    <w:rPr>
                      <w:rFonts w:hint="eastAsia" w:ascii="Times New Roman" w:hAnsi="Times New Roman"/>
                      <w:szCs w:val="21"/>
                    </w:rPr>
                    <w:t>s</w:t>
                  </w:r>
                </w:p>
              </w:tc>
              <w:tc>
                <w:tcPr>
                  <w:tcW w:w="708" w:type="dxa"/>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25</w:t>
                  </w:r>
                  <w:r>
                    <w:rPr>
                      <w:rFonts w:ascii="Times New Roman" w:hAnsi="Times New Roman"/>
                      <w:szCs w:val="21"/>
                    </w:rPr>
                    <w:t>℃</w:t>
                  </w:r>
                </w:p>
              </w:tc>
              <w:tc>
                <w:tcPr>
                  <w:tcW w:w="851" w:type="dxa"/>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224</w:t>
                  </w:r>
                  <w:r>
                    <w:rPr>
                      <w:rFonts w:ascii="Times New Roman" w:hAnsi="Times New Roman"/>
                      <w:szCs w:val="21"/>
                    </w:rPr>
                    <w:t>0h</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正常排放</w:t>
                  </w:r>
                </w:p>
              </w:tc>
              <w:tc>
                <w:tcPr>
                  <w:tcW w:w="13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0.005</w:t>
                  </w:r>
                  <w:r>
                    <w:rPr>
                      <w:rFonts w:ascii="Times New Roman" w:hAnsi="Times New Roman"/>
                      <w:szCs w:val="21"/>
                    </w:rPr>
                    <w:t>kg/h</w:t>
                  </w:r>
                </w:p>
              </w:tc>
            </w:tr>
          </w:tbl>
          <w:p>
            <w:pPr>
              <w:pStyle w:val="152"/>
              <w:spacing w:line="360" w:lineRule="auto"/>
              <w:ind w:left="-119" w:right="-119" w:firstLine="0" w:firstLineChars="0"/>
              <w:rPr>
                <w:rFonts w:ascii="Times New Roman" w:hAnsi="Times New Roman" w:eastAsia="宋体"/>
              </w:rPr>
            </w:pPr>
            <w:r>
              <w:rPr>
                <w:rFonts w:hint="eastAsia" w:ascii="Times New Roman" w:hAnsi="Times New Roman" w:eastAsia="宋体"/>
              </w:rPr>
              <w:t>表</w:t>
            </w:r>
            <w:r>
              <w:rPr>
                <w:rFonts w:ascii="Times New Roman" w:hAnsi="Times New Roman" w:eastAsia="宋体"/>
              </w:rPr>
              <w:t>7-</w:t>
            </w:r>
            <w:r>
              <w:rPr>
                <w:rFonts w:hint="eastAsia" w:ascii="Times New Roman" w:hAnsi="Times New Roman" w:eastAsia="宋体"/>
              </w:rPr>
              <w:t>6  无组织粉尘排放参数一览表（面源）</w:t>
            </w:r>
          </w:p>
          <w:tbl>
            <w:tblPr>
              <w:tblStyle w:val="27"/>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667"/>
              <w:gridCol w:w="609"/>
              <w:gridCol w:w="667"/>
              <w:gridCol w:w="709"/>
              <w:gridCol w:w="708"/>
              <w:gridCol w:w="951"/>
              <w:gridCol w:w="992"/>
              <w:gridCol w:w="993"/>
              <w:gridCol w:w="874"/>
              <w:gridCol w:w="708"/>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排放源</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源的形状特征</w:t>
                  </w:r>
                </w:p>
              </w:tc>
              <w:tc>
                <w:tcPr>
                  <w:tcW w:w="1276" w:type="dxa"/>
                  <w:gridSpan w:val="2"/>
                  <w:tcBorders>
                    <w:top w:val="single" w:color="auto" w:sz="4" w:space="0"/>
                    <w:left w:val="single" w:color="auto" w:sz="4" w:space="0"/>
                    <w:bottom w:val="single" w:color="auto" w:sz="4" w:space="0"/>
                    <w:right w:val="single" w:color="auto" w:sz="2" w:space="0"/>
                  </w:tcBorders>
                  <w:vAlign w:val="center"/>
                </w:tcPr>
                <w:p>
                  <w:pPr>
                    <w:jc w:val="center"/>
                    <w:rPr>
                      <w:rFonts w:ascii="Times New Roman" w:hAnsi="Times New Roman"/>
                      <w:szCs w:val="21"/>
                    </w:rPr>
                  </w:pPr>
                  <w:r>
                    <w:rPr>
                      <w:rFonts w:hint="eastAsia" w:ascii="Times New Roman" w:hAnsi="Times New Roman"/>
                      <w:szCs w:val="21"/>
                    </w:rPr>
                    <w:t>面源起点坐标</w:t>
                  </w:r>
                  <w:r>
                    <w:rPr>
                      <w:rFonts w:ascii="Times New Roman" w:hAnsi="Times New Roman"/>
                      <w:szCs w:val="21"/>
                    </w:rPr>
                    <w:t>/m</w:t>
                  </w:r>
                </w:p>
              </w:tc>
              <w:tc>
                <w:tcPr>
                  <w:tcW w:w="709" w:type="dxa"/>
                  <w:vMerge w:val="restart"/>
                  <w:tcBorders>
                    <w:top w:val="single" w:color="auto" w:sz="4" w:space="0"/>
                    <w:left w:val="single" w:color="auto" w:sz="2"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面源宽度</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面源长度</w:t>
                  </w:r>
                </w:p>
              </w:tc>
              <w:tc>
                <w:tcPr>
                  <w:tcW w:w="9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与正北向夹角</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面源有效排放高度</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排放量</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年排放小时数</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排放工况</w:t>
                  </w: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排放速率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609" w:type="dxa"/>
                  <w:tcBorders>
                    <w:top w:val="single" w:color="auto" w:sz="4" w:space="0"/>
                    <w:left w:val="single" w:color="auto" w:sz="4" w:space="0"/>
                    <w:bottom w:val="single" w:color="auto" w:sz="4" w:space="0"/>
                    <w:right w:val="single" w:color="auto" w:sz="2" w:space="0"/>
                  </w:tcBorders>
                  <w:vAlign w:val="center"/>
                </w:tcPr>
                <w:p>
                  <w:pPr>
                    <w:jc w:val="center"/>
                    <w:rPr>
                      <w:rFonts w:ascii="Times New Roman" w:hAnsi="Times New Roman"/>
                      <w:szCs w:val="21"/>
                    </w:rPr>
                  </w:pPr>
                  <w:r>
                    <w:rPr>
                      <w:rFonts w:ascii="Times New Roman" w:hAnsi="Times New Roman"/>
                      <w:szCs w:val="21"/>
                    </w:rPr>
                    <w:t>X</w:t>
                  </w:r>
                </w:p>
              </w:tc>
              <w:tc>
                <w:tcPr>
                  <w:tcW w:w="667" w:type="dxa"/>
                  <w:tcBorders>
                    <w:top w:val="single" w:color="auto" w:sz="4" w:space="0"/>
                    <w:left w:val="single" w:color="auto" w:sz="4" w:space="0"/>
                    <w:bottom w:val="single" w:color="auto" w:sz="4" w:space="0"/>
                    <w:right w:val="single" w:color="auto" w:sz="2" w:space="0"/>
                  </w:tcBorders>
                  <w:vAlign w:val="center"/>
                </w:tcPr>
                <w:p>
                  <w:pPr>
                    <w:jc w:val="center"/>
                    <w:rPr>
                      <w:rFonts w:ascii="Times New Roman" w:hAnsi="Times New Roman"/>
                      <w:szCs w:val="21"/>
                    </w:rPr>
                  </w:pPr>
                  <w:r>
                    <w:rPr>
                      <w:rFonts w:ascii="Times New Roman" w:hAnsi="Times New Roman"/>
                      <w:szCs w:val="21"/>
                    </w:rPr>
                    <w:t>Y</w:t>
                  </w:r>
                </w:p>
              </w:tc>
              <w:tc>
                <w:tcPr>
                  <w:tcW w:w="709" w:type="dxa"/>
                  <w:vMerge w:val="continue"/>
                  <w:tcBorders>
                    <w:top w:val="single" w:color="auto" w:sz="4" w:space="0"/>
                    <w:left w:val="single" w:color="auto" w:sz="2" w:space="0"/>
                    <w:bottom w:val="single" w:color="auto" w:sz="4" w:space="0"/>
                    <w:right w:val="single" w:color="auto" w:sz="4" w:space="0"/>
                  </w:tcBorders>
                  <w:vAlign w:val="center"/>
                </w:tcPr>
                <w:p>
                  <w:pPr>
                    <w:widowControl/>
                    <w:jc w:val="left"/>
                    <w:rPr>
                      <w:rFonts w:ascii="Times New Roman" w:hAnsi="Times New Roman"/>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Cs/>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Cs/>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Cs/>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面源</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矩形</w:t>
                  </w:r>
                </w:p>
              </w:tc>
              <w:tc>
                <w:tcPr>
                  <w:tcW w:w="6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35</w:t>
                  </w:r>
                  <w:r>
                    <w:rPr>
                      <w:rFonts w:ascii="Times New Roman" w:hAnsi="Times New Roman"/>
                      <w:szCs w:val="21"/>
                    </w:rPr>
                    <w:t>m</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104</w:t>
                  </w:r>
                  <w:r>
                    <w:rPr>
                      <w:rFonts w:ascii="Times New Roman" w:hAnsi="Times New Roman"/>
                      <w:szCs w:val="21"/>
                    </w:rPr>
                    <w:t>m</w:t>
                  </w:r>
                </w:p>
              </w:tc>
              <w:tc>
                <w:tcPr>
                  <w:tcW w:w="9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43°</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14</w:t>
                  </w:r>
                  <w:r>
                    <w:rPr>
                      <w:rFonts w:ascii="Times New Roman" w:hAnsi="Times New Roman"/>
                      <w:szCs w:val="21"/>
                    </w:rPr>
                    <w:t>m</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0.115</w:t>
                  </w:r>
                  <w:r>
                    <w:rPr>
                      <w:rFonts w:ascii="Times New Roman" w:hAnsi="Times New Roman"/>
                      <w:szCs w:val="21"/>
                    </w:rPr>
                    <w:t>t/a</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2240</w:t>
                  </w:r>
                  <w:r>
                    <w:rPr>
                      <w:rFonts w:ascii="Times New Roman" w:hAnsi="Times New Roman"/>
                      <w:szCs w:val="21"/>
                    </w:rPr>
                    <w:t>h</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正常排放</w:t>
                  </w: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0.051</w:t>
                  </w:r>
                  <w:r>
                    <w:rPr>
                      <w:rFonts w:ascii="Times New Roman" w:hAnsi="Times New Roman"/>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6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19</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47</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highlight w:val="yellow"/>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highlight w:val="yellow"/>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highlight w:val="yellow"/>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6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15</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50</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highlight w:val="yellow"/>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highlight w:val="yellow"/>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highlight w:val="yellow"/>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6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40</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r>
                    <w:rPr>
                      <w:rFonts w:hint="eastAsia" w:ascii="Times New Roman" w:hAnsi="Times New Roman"/>
                      <w:szCs w:val="21"/>
                    </w:rPr>
                    <w:t>50</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highlight w:val="yellow"/>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highlight w:val="yellow"/>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highlight w:val="yellow"/>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r>
          </w:tbl>
          <w:p>
            <w:pPr>
              <w:pStyle w:val="157"/>
              <w:ind w:firstLine="480"/>
              <w:rPr>
                <w:rFonts w:ascii="Times New Roman" w:hAnsi="Times New Roman"/>
              </w:rPr>
            </w:pPr>
            <w:r>
              <w:rPr>
                <w:rFonts w:hint="eastAsia" w:ascii="Times New Roman" w:hAnsi="Times New Roman"/>
                <w:kern w:val="0"/>
              </w:rPr>
              <w:t>项目大气污染物排放源空气环境影响预测参数列于表</w:t>
            </w:r>
            <w:r>
              <w:rPr>
                <w:rFonts w:ascii="Times New Roman" w:hAnsi="Times New Roman"/>
                <w:kern w:val="0"/>
              </w:rPr>
              <w:t>7-7</w:t>
            </w:r>
            <w:r>
              <w:rPr>
                <w:rFonts w:hint="eastAsia" w:ascii="Times New Roman" w:hAnsi="Times New Roman"/>
                <w:kern w:val="0"/>
              </w:rPr>
              <w:t>。</w:t>
            </w:r>
          </w:p>
          <w:p>
            <w:pPr>
              <w:pStyle w:val="152"/>
              <w:spacing w:line="360" w:lineRule="auto"/>
              <w:ind w:firstLine="0" w:firstLineChars="0"/>
              <w:rPr>
                <w:rFonts w:ascii="Times New Roman" w:hAnsi="Times New Roman" w:eastAsia="宋体"/>
              </w:rPr>
            </w:pPr>
            <w:r>
              <w:rPr>
                <w:rFonts w:hint="eastAsia" w:ascii="Times New Roman" w:hAnsi="Times New Roman" w:eastAsia="宋体"/>
              </w:rPr>
              <w:t>表</w:t>
            </w:r>
            <w:r>
              <w:rPr>
                <w:rFonts w:ascii="Times New Roman" w:hAnsi="Times New Roman" w:eastAsia="宋体"/>
              </w:rPr>
              <w:t>7-</w:t>
            </w:r>
            <w:r>
              <w:rPr>
                <w:rFonts w:hint="eastAsia" w:ascii="Times New Roman" w:hAnsi="Times New Roman" w:eastAsia="宋体"/>
              </w:rPr>
              <w:t>7  大气环境估算模式参数表</w:t>
            </w:r>
          </w:p>
          <w:tbl>
            <w:tblPr>
              <w:tblStyle w:val="27"/>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2911"/>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参数</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城市</w:t>
                  </w:r>
                  <w:r>
                    <w:rPr>
                      <w:rFonts w:ascii="Times New Roman" w:hAnsi="Times New Roman"/>
                      <w:szCs w:val="21"/>
                    </w:rPr>
                    <w:t>/</w:t>
                  </w:r>
                  <w:r>
                    <w:rPr>
                      <w:rFonts w:hint="eastAsia" w:ascii="Times New Roman" w:hAnsi="Times New Roman"/>
                      <w:szCs w:val="21"/>
                    </w:rPr>
                    <w:t>农村选项</w:t>
                  </w:r>
                </w:p>
              </w:tc>
              <w:tc>
                <w:tcPr>
                  <w:tcW w:w="29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城市</w:t>
                  </w:r>
                  <w:r>
                    <w:rPr>
                      <w:rFonts w:ascii="Times New Roman" w:hAnsi="Times New Roman"/>
                      <w:szCs w:val="21"/>
                    </w:rPr>
                    <w:t>/</w:t>
                  </w:r>
                  <w:r>
                    <w:rPr>
                      <w:rFonts w:hint="eastAsia" w:ascii="Times New Roman" w:hAnsi="Times New Roman"/>
                      <w:szCs w:val="21"/>
                    </w:rPr>
                    <w:t>农村</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29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人数（城市选项时）</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最高环境温度（</w:t>
                  </w:r>
                  <w:r>
                    <w:rPr>
                      <w:rFonts w:ascii="Times New Roman" w:hAnsi="Times New Roman"/>
                      <w:szCs w:val="21"/>
                    </w:rPr>
                    <w:t>℃</w:t>
                  </w:r>
                  <w:r>
                    <w:rPr>
                      <w:rFonts w:hint="eastAsia" w:ascii="Times New Roman" w:hAnsi="Times New Roman"/>
                      <w:szCs w:val="21"/>
                    </w:rPr>
                    <w:t>）</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r>
                    <w:rPr>
                      <w:rFonts w:hint="eastAsia" w:ascii="Times New Roman" w:hAnsi="Times New Roman"/>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最低环境温度（</w:t>
                  </w:r>
                  <w:r>
                    <w:rPr>
                      <w:rFonts w:ascii="Times New Roman" w:hAnsi="Times New Roman"/>
                      <w:szCs w:val="21"/>
                    </w:rPr>
                    <w:t>℃</w:t>
                  </w:r>
                  <w:r>
                    <w:rPr>
                      <w:rFonts w:hint="eastAsia" w:ascii="Times New Roman" w:hAnsi="Times New Roman"/>
                      <w:szCs w:val="21"/>
                    </w:rPr>
                    <w:t>）</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土地利用类型</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区域湿度条件</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潮湿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是否考虑地形</w:t>
                  </w:r>
                </w:p>
              </w:tc>
              <w:tc>
                <w:tcPr>
                  <w:tcW w:w="29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考虑地形</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r>
                    <w:rPr>
                      <w:rFonts w:hint="eastAsia" w:ascii="Times New Roman" w:hAnsi="Times New Roman"/>
                      <w:szCs w:val="21"/>
                    </w:rPr>
                    <w:t>是</w:t>
                  </w:r>
                  <w:r>
                    <w:rPr>
                      <w:rFonts w:hint="eastAsia" w:ascii="MS Gothic" w:hAnsi="MS Gothic" w:eastAsia="MS Gothic" w:cs="MS Gothic"/>
                      <w:szCs w:val="21"/>
                    </w:rPr>
                    <w:t>☑</w:t>
                  </w:r>
                  <w:r>
                    <w:rPr>
                      <w:rFonts w:hint="eastAsia" w:ascii="Times New Roman" w:hAnsi="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29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地形数据分辨率（</w:t>
                  </w:r>
                  <w:r>
                    <w:rPr>
                      <w:rFonts w:ascii="Times New Roman" w:hAnsi="Times New Roman"/>
                      <w:szCs w:val="21"/>
                    </w:rPr>
                    <w:t>m</w:t>
                  </w:r>
                  <w:r>
                    <w:rPr>
                      <w:rFonts w:hint="eastAsia" w:ascii="Times New Roman" w:hAnsi="Times New Roman"/>
                      <w:szCs w:val="21"/>
                    </w:rPr>
                    <w:t>）</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是否考虑岸线熏烟</w:t>
                  </w:r>
                </w:p>
              </w:tc>
              <w:tc>
                <w:tcPr>
                  <w:tcW w:w="29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考虑岸线熏烟</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r>
                    <w:rPr>
                      <w:rFonts w:hint="eastAsia" w:ascii="Times New Roman" w:hAnsi="Times New Roman"/>
                      <w:szCs w:val="21"/>
                    </w:rPr>
                    <w:t>是</w:t>
                  </w:r>
                  <w:r>
                    <w:rPr>
                      <w:rFonts w:hint="eastAsia" w:ascii="MS Gothic" w:hAnsi="MS Gothic" w:eastAsia="MS Gothic" w:cs="MS Gothic"/>
                      <w:szCs w:val="21"/>
                    </w:rPr>
                    <w:t>☑</w:t>
                  </w:r>
                  <w:r>
                    <w:rPr>
                      <w:rFonts w:hint="eastAsia" w:ascii="Times New Roman" w:hAnsi="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29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岸线距离（</w:t>
                  </w:r>
                  <w:r>
                    <w:rPr>
                      <w:rFonts w:ascii="Times New Roman" w:hAnsi="Times New Roman"/>
                      <w:szCs w:val="21"/>
                    </w:rPr>
                    <w:t>km</w:t>
                  </w:r>
                  <w:r>
                    <w:rPr>
                      <w:rFonts w:hint="eastAsia" w:ascii="Times New Roman" w:hAnsi="Times New Roman"/>
                      <w:szCs w:val="21"/>
                    </w:rPr>
                    <w:t>）</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29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岸线方向（°）</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bl>
          <w:p>
            <w:pPr>
              <w:spacing w:line="360" w:lineRule="auto"/>
              <w:ind w:firstLine="480" w:firstLineChars="200"/>
              <w:rPr>
                <w:rFonts w:ascii="Times New Roman" w:hAnsi="Times New Roman"/>
                <w:sz w:val="24"/>
              </w:rPr>
            </w:pPr>
            <w:r>
              <w:rPr>
                <w:rFonts w:ascii="Times New Roman" w:hAnsi="Times New Roman"/>
                <w:sz w:val="24"/>
              </w:rPr>
              <w:t>C</w:t>
            </w:r>
            <w:r>
              <w:rPr>
                <w:rFonts w:hint="eastAsia" w:ascii="Times New Roman" w:hAnsi="Times New Roman"/>
                <w:sz w:val="24"/>
              </w:rPr>
              <w:t>、预测结果</w:t>
            </w:r>
          </w:p>
          <w:p>
            <w:pPr>
              <w:spacing w:line="360" w:lineRule="auto"/>
              <w:ind w:firstLine="480" w:firstLineChars="200"/>
              <w:rPr>
                <w:rFonts w:ascii="Times New Roman" w:hAnsi="Times New Roman"/>
                <w:sz w:val="24"/>
              </w:rPr>
            </w:pPr>
            <w:r>
              <w:rPr>
                <w:rFonts w:hint="eastAsia" w:ascii="Times New Roman" w:hAnsi="Times New Roman"/>
                <w:sz w:val="24"/>
              </w:rPr>
              <w:t>通过大气</w:t>
            </w:r>
            <w:r>
              <w:rPr>
                <w:rFonts w:hint="eastAsia" w:ascii="Times New Roman" w:hAnsi="Times New Roman"/>
                <w:kern w:val="0"/>
                <w:sz w:val="24"/>
              </w:rPr>
              <w:t>估算模式</w:t>
            </w:r>
            <w:r>
              <w:rPr>
                <w:rFonts w:ascii="Times New Roman" w:hAnsi="Times New Roman"/>
                <w:sz w:val="24"/>
              </w:rPr>
              <w:t>AERSCREEN</w:t>
            </w:r>
            <w:r>
              <w:rPr>
                <w:rFonts w:hint="eastAsia" w:ascii="Times New Roman" w:hAnsi="Times New Roman"/>
                <w:sz w:val="24"/>
              </w:rPr>
              <w:t>预测，结果见表</w:t>
            </w:r>
            <w:r>
              <w:rPr>
                <w:rFonts w:ascii="Times New Roman" w:hAnsi="Times New Roman"/>
                <w:sz w:val="24"/>
              </w:rPr>
              <w:t>7-</w:t>
            </w:r>
            <w:r>
              <w:rPr>
                <w:rFonts w:hint="eastAsia" w:ascii="Times New Roman" w:hAnsi="Times New Roman"/>
                <w:sz w:val="24"/>
              </w:rPr>
              <w:t>8、表7-9。</w:t>
            </w:r>
          </w:p>
          <w:p>
            <w:pPr>
              <w:tabs>
                <w:tab w:val="left" w:pos="1236"/>
              </w:tabs>
              <w:spacing w:line="360" w:lineRule="auto"/>
              <w:jc w:val="center"/>
              <w:rPr>
                <w:rFonts w:ascii="Times New Roman" w:hAnsi="Times New Roman"/>
                <w:b/>
                <w:sz w:val="24"/>
              </w:rPr>
            </w:pPr>
            <w:bookmarkStart w:id="44" w:name="_Ref242434605"/>
            <w:r>
              <w:rPr>
                <w:rFonts w:hint="eastAsia" w:ascii="Times New Roman" w:hAnsi="Times New Roman"/>
                <w:b/>
                <w:sz w:val="24"/>
              </w:rPr>
              <w:t>表</w:t>
            </w:r>
            <w:bookmarkEnd w:id="44"/>
            <w:r>
              <w:rPr>
                <w:rFonts w:ascii="Times New Roman" w:hAnsi="Times New Roman"/>
                <w:b/>
                <w:sz w:val="24"/>
              </w:rPr>
              <w:t>7-</w:t>
            </w:r>
            <w:r>
              <w:rPr>
                <w:rFonts w:hint="eastAsia" w:ascii="Times New Roman" w:hAnsi="Times New Roman"/>
                <w:b/>
                <w:sz w:val="24"/>
              </w:rPr>
              <w:t>8  大米加工车间有组织排放粉尘大气估算结果</w:t>
            </w:r>
          </w:p>
          <w:tbl>
            <w:tblPr>
              <w:tblStyle w:val="27"/>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340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ascii="Times New Roman" w:hAnsi="Times New Roman"/>
                      <w:bCs/>
                      <w:szCs w:val="21"/>
                    </w:rPr>
                    <w:t>下风向距离/m</w:t>
                  </w:r>
                </w:p>
              </w:tc>
              <w:tc>
                <w:tcPr>
                  <w:tcW w:w="609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bCs/>
                      <w:szCs w:val="21"/>
                    </w:rPr>
                  </w:pPr>
                  <w:r>
                    <w:rPr>
                      <w:rFonts w:hint="eastAsia" w:ascii="Times New Roman" w:hAnsi="Times New Roman"/>
                      <w:bCs/>
                      <w:szCs w:val="21"/>
                    </w:rPr>
                    <w:t>颗粒物</w:t>
                  </w:r>
                  <w:r>
                    <w:rPr>
                      <w:rFonts w:ascii="Times New Roman" w:hAnsi="Times New Roman"/>
                      <w:bCs/>
                      <w:szCs w:val="21"/>
                    </w:rPr>
                    <w:t>（正常排放）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szCs w:val="21"/>
                    </w:rPr>
                  </w:pP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ascii="Times New Roman" w:hAnsi="Times New Roman"/>
                      <w:szCs w:val="21"/>
                    </w:rPr>
                    <w:t>预测质量浓度μg/m</w:t>
                  </w:r>
                  <w:r>
                    <w:rPr>
                      <w:rFonts w:ascii="Times New Roman" w:hAnsi="Times New Roman"/>
                      <w:szCs w:val="21"/>
                      <w:vertAlign w:val="superscript"/>
                    </w:rPr>
                    <w:t>3</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bCs/>
                      <w:szCs w:val="21"/>
                    </w:rPr>
                  </w:pPr>
                  <w:r>
                    <w:rPr>
                      <w:rFonts w:ascii="Times New Roman" w:hAnsi="Times New Roman"/>
                      <w:bCs/>
                      <w:szCs w:val="21"/>
                    </w:rPr>
                    <w:t>浓度占标率/%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1</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8.618</w:t>
                  </w:r>
                  <w:r>
                    <w:rPr>
                      <w:rFonts w:hint="eastAsia" w:ascii="宋体" w:hAnsi="宋体"/>
                      <w:szCs w:val="21"/>
                    </w:rPr>
                    <w:t>×</w:t>
                  </w:r>
                  <w:r>
                    <w:rPr>
                      <w:rFonts w:hint="eastAsia" w:ascii="Times New Roman" w:hAnsi="Times New Roman"/>
                      <w:szCs w:val="21"/>
                    </w:rPr>
                    <w:t>10</w:t>
                  </w:r>
                  <w:r>
                    <w:rPr>
                      <w:rFonts w:hint="eastAsia" w:ascii="Times New Roman" w:hAnsi="Times New Roman"/>
                      <w:szCs w:val="21"/>
                      <w:vertAlign w:val="superscript"/>
                    </w:rPr>
                    <w:t>-12</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rPr>
                  </w:pPr>
                  <w:r>
                    <w:rPr>
                      <w:rFonts w:hint="eastAsia"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b/>
                      <w:bCs/>
                      <w:szCs w:val="21"/>
                    </w:rPr>
                  </w:pPr>
                  <w:r>
                    <w:rPr>
                      <w:rFonts w:ascii="Times New Roman" w:hAnsi="Times New Roman"/>
                      <w:kern w:val="0"/>
                      <w:szCs w:val="21"/>
                    </w:rPr>
                    <w:t>25</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8.702</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b/>
                      <w:bCs/>
                      <w:szCs w:val="21"/>
                    </w:rPr>
                  </w:pPr>
                  <w:r>
                    <w:rPr>
                      <w:rFonts w:ascii="Times New Roman" w:hAnsi="Times New Roman"/>
                      <w:kern w:val="0"/>
                      <w:szCs w:val="21"/>
                    </w:rPr>
                    <w:t>50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4.097</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0.4552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b/>
                      <w:bCs/>
                      <w:szCs w:val="21"/>
                    </w:rPr>
                  </w:pPr>
                  <w:r>
                    <w:rPr>
                      <w:rFonts w:ascii="Times New Roman" w:hAnsi="Times New Roman"/>
                      <w:kern w:val="0"/>
                      <w:szCs w:val="21"/>
                    </w:rPr>
                    <w:t>75</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2.467</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0.2741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100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1.691</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0.1879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hint="eastAsia" w:ascii="Times New Roman" w:hAnsi="Times New Roman"/>
                      <w:kern w:val="0"/>
                      <w:szCs w:val="21"/>
                    </w:rPr>
                    <w:t>200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0.9655</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0.1073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hint="eastAsia" w:ascii="Times New Roman" w:hAnsi="Times New Roman"/>
                      <w:kern w:val="0"/>
                      <w:szCs w:val="21"/>
                    </w:rPr>
                    <w:t>30</w:t>
                  </w:r>
                  <w:r>
                    <w:rPr>
                      <w:rFonts w:ascii="Times New Roman" w:hAnsi="Times New Roman"/>
                      <w:kern w:val="0"/>
                      <w:szCs w:val="21"/>
                    </w:rPr>
                    <w:t>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0.7218</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hint="eastAsia" w:ascii="Times New Roman" w:hAnsi="Times New Roman"/>
                      <w:kern w:val="0"/>
                      <w:szCs w:val="21"/>
                    </w:rPr>
                    <w:t>400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0.5872</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0.0652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hint="eastAsia" w:ascii="Times New Roman" w:hAnsi="Times New Roman"/>
                      <w:kern w:val="0"/>
                      <w:szCs w:val="21"/>
                    </w:rPr>
                    <w:t>5</w:t>
                  </w:r>
                  <w:r>
                    <w:rPr>
                      <w:rFonts w:ascii="Times New Roman" w:hAnsi="Times New Roman"/>
                      <w:kern w:val="0"/>
                      <w:szCs w:val="21"/>
                    </w:rPr>
                    <w:t>00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0.5001</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0.0556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hint="eastAsia" w:ascii="Times New Roman" w:hAnsi="Times New Roman"/>
                      <w:kern w:val="0"/>
                      <w:szCs w:val="21"/>
                    </w:rPr>
                    <w:t>600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0.4385</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0.0487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hint="eastAsia" w:ascii="Times New Roman" w:hAnsi="Times New Roman"/>
                      <w:kern w:val="0"/>
                      <w:szCs w:val="21"/>
                    </w:rPr>
                    <w:t>700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0.3923</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0.0436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hint="eastAsia" w:ascii="Times New Roman" w:hAnsi="Times New Roman"/>
                      <w:kern w:val="0"/>
                      <w:szCs w:val="21"/>
                    </w:rPr>
                    <w:t>800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0.3561</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0.0396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hint="eastAsia" w:ascii="Times New Roman" w:hAnsi="Times New Roman"/>
                      <w:kern w:val="0"/>
                      <w:szCs w:val="21"/>
                    </w:rPr>
                    <w:t>900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0.3269</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0.0363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hint="eastAsia" w:ascii="Times New Roman" w:hAnsi="Times New Roman"/>
                      <w:kern w:val="0"/>
                      <w:szCs w:val="21"/>
                    </w:rPr>
                    <w:t>1000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0.3027</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0.0336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hint="eastAsia" w:ascii="Times New Roman" w:hAnsi="Times New Roman"/>
                      <w:kern w:val="0"/>
                      <w:szCs w:val="21"/>
                    </w:rPr>
                    <w:t>1500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0.2247</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hint="eastAsia" w:ascii="Times New Roman" w:hAnsi="Times New Roman"/>
                      <w:kern w:val="0"/>
                      <w:szCs w:val="21"/>
                    </w:rPr>
                    <w:t>2000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0.1812</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hint="eastAsia" w:ascii="Times New Roman" w:hAnsi="Times New Roman"/>
                      <w:kern w:val="0"/>
                      <w:szCs w:val="21"/>
                    </w:rPr>
                    <w:t>25</w:t>
                  </w:r>
                  <w:r>
                    <w:rPr>
                      <w:rFonts w:ascii="Times New Roman" w:hAnsi="Times New Roman"/>
                      <w:kern w:val="0"/>
                      <w:szCs w:val="21"/>
                    </w:rPr>
                    <w:t>00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0.1530</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hint="eastAsia" w:ascii="Times New Roman" w:hAnsi="Times New Roman"/>
                      <w:kern w:val="0"/>
                      <w:szCs w:val="21"/>
                    </w:rPr>
                    <w:t>3000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0.1329</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hint="eastAsia" w:ascii="Times New Roman" w:hAnsi="Times New Roman"/>
                      <w:kern w:val="0"/>
                      <w:szCs w:val="21"/>
                    </w:rPr>
                    <w:t>3</w:t>
                  </w:r>
                  <w:r>
                    <w:rPr>
                      <w:rFonts w:ascii="Times New Roman" w:hAnsi="Times New Roman"/>
                      <w:kern w:val="0"/>
                      <w:szCs w:val="21"/>
                    </w:rPr>
                    <w:t>50</w:t>
                  </w:r>
                  <w:r>
                    <w:rPr>
                      <w:rFonts w:hint="eastAsia" w:ascii="Times New Roman" w:hAnsi="Times New Roman"/>
                      <w:kern w:val="0"/>
                      <w:szCs w:val="21"/>
                    </w:rPr>
                    <w:t>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0.1178</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4</w:t>
                  </w:r>
                  <w:r>
                    <w:rPr>
                      <w:rFonts w:hint="eastAsia" w:ascii="Times New Roman" w:hAnsi="Times New Roman"/>
                      <w:kern w:val="0"/>
                      <w:szCs w:val="21"/>
                    </w:rPr>
                    <w:t>000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0.1060</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hint="eastAsia" w:ascii="Times New Roman" w:hAnsi="Times New Roman"/>
                      <w:kern w:val="0"/>
                      <w:szCs w:val="21"/>
                    </w:rPr>
                    <w:t>4</w:t>
                  </w:r>
                  <w:r>
                    <w:rPr>
                      <w:rFonts w:ascii="Times New Roman" w:hAnsi="Times New Roman"/>
                      <w:kern w:val="0"/>
                      <w:szCs w:val="21"/>
                    </w:rPr>
                    <w:t>500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0.09636</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5</w:t>
                  </w:r>
                  <w:r>
                    <w:rPr>
                      <w:rFonts w:hint="eastAsia" w:ascii="Times New Roman" w:hAnsi="Times New Roman"/>
                      <w:kern w:val="0"/>
                      <w:szCs w:val="21"/>
                    </w:rPr>
                    <w:t>000</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0.08840</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ascii="Times New Roman" w:hAnsi="Times New Roman"/>
                      <w:b/>
                      <w:szCs w:val="21"/>
                    </w:rPr>
                    <w:t>下风向最大质量浓度及占标率%</w:t>
                  </w:r>
                </w:p>
              </w:tc>
              <w:tc>
                <w:tcPr>
                  <w:tcW w:w="34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8.702</w:t>
                  </w:r>
                </w:p>
              </w:tc>
              <w:tc>
                <w:tcPr>
                  <w:tcW w:w="2693"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ascii="Times New Roman" w:hAnsi="Times New Roman"/>
                    </w:rPr>
                    <w:t>0.9669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b/>
                      <w:szCs w:val="21"/>
                    </w:rPr>
                  </w:pPr>
                  <w:r>
                    <w:rPr>
                      <w:rFonts w:ascii="Times New Roman" w:hAnsi="Times New Roman"/>
                      <w:b/>
                      <w:szCs w:val="21"/>
                    </w:rPr>
                    <w:t>距污染源中心距离（m）</w:t>
                  </w:r>
                </w:p>
              </w:tc>
              <w:tc>
                <w:tcPr>
                  <w:tcW w:w="609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b/>
                      <w:bCs/>
                      <w:kern w:val="0"/>
                      <w:szCs w:val="21"/>
                    </w:rPr>
                  </w:pPr>
                  <w:r>
                    <w:rPr>
                      <w:rFonts w:hint="eastAsia" w:ascii="Times New Roman" w:hAnsi="Times New Roman"/>
                      <w:b/>
                      <w:bCs/>
                      <w:kern w:val="0"/>
                      <w:szCs w:val="21"/>
                    </w:rPr>
                    <w:t>25</w:t>
                  </w:r>
                </w:p>
              </w:tc>
            </w:tr>
          </w:tbl>
          <w:p>
            <w:pPr>
              <w:tabs>
                <w:tab w:val="left" w:pos="1236"/>
              </w:tabs>
              <w:spacing w:line="360" w:lineRule="auto"/>
              <w:jc w:val="center"/>
              <w:rPr>
                <w:rFonts w:ascii="Times New Roman" w:hAnsi="Times New Roman"/>
                <w:b/>
                <w:sz w:val="24"/>
              </w:rPr>
            </w:pPr>
            <w:r>
              <w:rPr>
                <w:rFonts w:hint="eastAsia" w:ascii="Times New Roman" w:hAnsi="Times New Roman"/>
                <w:b/>
                <w:sz w:val="24"/>
              </w:rPr>
              <w:t>表</w:t>
            </w:r>
            <w:r>
              <w:rPr>
                <w:rFonts w:ascii="Times New Roman" w:hAnsi="Times New Roman"/>
                <w:b/>
                <w:sz w:val="24"/>
              </w:rPr>
              <w:t>7-</w:t>
            </w:r>
            <w:r>
              <w:rPr>
                <w:rFonts w:hint="eastAsia" w:ascii="Times New Roman" w:hAnsi="Times New Roman"/>
                <w:b/>
                <w:sz w:val="24"/>
              </w:rPr>
              <w:t>9  无组织排放粉尘大气估算结果</w:t>
            </w:r>
          </w:p>
          <w:tbl>
            <w:tblPr>
              <w:tblStyle w:val="27"/>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3169"/>
              <w:gridCol w:w="3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ascii="Times New Roman" w:hAnsi="Times New Roman"/>
                      <w:bCs/>
                      <w:szCs w:val="21"/>
                    </w:rPr>
                    <w:t>下风向距离/m</w:t>
                  </w:r>
                </w:p>
              </w:tc>
              <w:tc>
                <w:tcPr>
                  <w:tcW w:w="641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bCs/>
                      <w:szCs w:val="21"/>
                    </w:rPr>
                  </w:pPr>
                  <w:r>
                    <w:rPr>
                      <w:rFonts w:hint="eastAsia" w:ascii="Times New Roman" w:hAnsi="Times New Roman"/>
                      <w:bCs/>
                      <w:szCs w:val="21"/>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ascii="Times New Roman" w:hAnsi="Times New Roman"/>
                      <w:szCs w:val="21"/>
                    </w:rPr>
                    <w:t>预测质量浓度μg/m</w:t>
                  </w:r>
                  <w:r>
                    <w:rPr>
                      <w:rFonts w:ascii="Times New Roman" w:hAnsi="Times New Roman"/>
                      <w:szCs w:val="21"/>
                      <w:vertAlign w:val="superscript"/>
                    </w:rPr>
                    <w:t>3</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bCs/>
                      <w:szCs w:val="21"/>
                    </w:rPr>
                  </w:pPr>
                  <w:r>
                    <w:rPr>
                      <w:rFonts w:ascii="Times New Roman" w:hAnsi="Times New Roman"/>
                      <w:bCs/>
                      <w:szCs w:val="21"/>
                    </w:rPr>
                    <w:t>浓度占标率/%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1</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10.98</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1.2200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b/>
                      <w:bCs/>
                      <w:szCs w:val="21"/>
                    </w:rPr>
                  </w:pPr>
                  <w:r>
                    <w:rPr>
                      <w:rFonts w:ascii="Times New Roman" w:hAnsi="Times New Roman"/>
                      <w:kern w:val="0"/>
                      <w:szCs w:val="21"/>
                    </w:rPr>
                    <w:t>25</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14.72</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1.6356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b/>
                      <w:bCs/>
                      <w:szCs w:val="21"/>
                    </w:rPr>
                  </w:pPr>
                  <w:r>
                    <w:rPr>
                      <w:rFonts w:ascii="Times New Roman" w:hAnsi="Times New Roman"/>
                      <w:kern w:val="0"/>
                      <w:szCs w:val="21"/>
                    </w:rPr>
                    <w:t>50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20.54</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2.2822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b/>
                      <w:bCs/>
                      <w:szCs w:val="21"/>
                    </w:rPr>
                  </w:pPr>
                  <w:r>
                    <w:rPr>
                      <w:rFonts w:ascii="Times New Roman" w:hAnsi="Times New Roman"/>
                      <w:kern w:val="0"/>
                      <w:szCs w:val="21"/>
                    </w:rPr>
                    <w:t>75</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23.17</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2.5744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100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23.53</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2.6144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200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21.50</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2.3889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300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11.77</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1.3078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400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9.583</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1.0648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500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8.177</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0.9086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600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7.185</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0.7983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700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6.443</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800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5.863</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0.6514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900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5.395</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0.5994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1000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5.009</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0.5566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1500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3.765</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0.4183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2000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3.075</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0.3417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2500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2.629</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0.2921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3000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2.367</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0.2630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3500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2.178</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0.2420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4000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2.016</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4500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1.873</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0.2081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szCs w:val="21"/>
                    </w:rPr>
                  </w:pPr>
                  <w:r>
                    <w:rPr>
                      <w:rFonts w:ascii="Times New Roman" w:hAnsi="Times New Roman"/>
                      <w:kern w:val="0"/>
                      <w:szCs w:val="21"/>
                    </w:rPr>
                    <w:t>5000</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1.748</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 w:val="24"/>
                      <w:szCs w:val="24"/>
                    </w:rPr>
                  </w:pPr>
                  <w:r>
                    <w:rPr>
                      <w:rFonts w:ascii="Times New Roman" w:hAnsi="Times New Roman"/>
                    </w:rPr>
                    <w:t>0.1942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ascii="Times New Roman" w:hAnsi="Times New Roman"/>
                      <w:b/>
                      <w:szCs w:val="21"/>
                    </w:rPr>
                    <w:t>下风向最大质量浓度及占标率%</w:t>
                  </w:r>
                </w:p>
              </w:tc>
              <w:tc>
                <w:tcPr>
                  <w:tcW w:w="316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hint="eastAsia" w:ascii="Times New Roman" w:hAnsi="Times New Roman"/>
                      <w:szCs w:val="21"/>
                    </w:rPr>
                    <w:t>23.53</w:t>
                  </w:r>
                </w:p>
              </w:tc>
              <w:tc>
                <w:tcPr>
                  <w:tcW w:w="324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szCs w:val="21"/>
                    </w:rPr>
                  </w:pPr>
                  <w:r>
                    <w:rPr>
                      <w:rFonts w:ascii="Times New Roman" w:hAnsi="Times New Roman"/>
                    </w:rPr>
                    <w:t>2.6144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b/>
                      <w:szCs w:val="21"/>
                    </w:rPr>
                  </w:pPr>
                  <w:r>
                    <w:rPr>
                      <w:rFonts w:ascii="Times New Roman" w:hAnsi="Times New Roman"/>
                      <w:b/>
                      <w:szCs w:val="21"/>
                    </w:rPr>
                    <w:t>距污染源中心距离（m）</w:t>
                  </w:r>
                </w:p>
              </w:tc>
              <w:tc>
                <w:tcPr>
                  <w:tcW w:w="641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b/>
                      <w:bCs/>
                      <w:kern w:val="0"/>
                      <w:szCs w:val="21"/>
                    </w:rPr>
                  </w:pPr>
                  <w:r>
                    <w:rPr>
                      <w:rFonts w:hint="eastAsia" w:ascii="Times New Roman" w:hAnsi="Times New Roman"/>
                      <w:b/>
                      <w:bCs/>
                      <w:kern w:val="0"/>
                      <w:szCs w:val="21"/>
                    </w:rPr>
                    <w:t>100</w:t>
                  </w:r>
                </w:p>
              </w:tc>
            </w:tr>
          </w:tbl>
          <w:p>
            <w:pPr>
              <w:spacing w:line="360" w:lineRule="auto"/>
              <w:ind w:firstLine="480" w:firstLineChars="200"/>
              <w:rPr>
                <w:rFonts w:ascii="Times New Roman" w:hAnsi="Times New Roman"/>
                <w:sz w:val="24"/>
                <w:szCs w:val="24"/>
              </w:rPr>
            </w:pPr>
            <w:r>
              <w:rPr>
                <w:rFonts w:hint="eastAsia" w:ascii="Times New Roman" w:hAnsi="Times New Roman"/>
                <w:sz w:val="24"/>
                <w:szCs w:val="24"/>
              </w:rPr>
              <w:t>D、评价工作等级判定</w:t>
            </w:r>
          </w:p>
          <w:p>
            <w:pPr>
              <w:spacing w:line="480" w:lineRule="exact"/>
              <w:ind w:firstLine="422" w:firstLineChars="176"/>
              <w:jc w:val="left"/>
              <w:rPr>
                <w:rFonts w:ascii="Times New Roman" w:hAnsi="Times New Roman"/>
                <w:sz w:val="24"/>
                <w:szCs w:val="24"/>
              </w:rPr>
            </w:pPr>
            <w:r>
              <w:rPr>
                <w:rFonts w:ascii="Times New Roman" w:hAnsi="Times New Roman"/>
                <w:sz w:val="24"/>
                <w:szCs w:val="24"/>
              </w:rPr>
              <w:t>本项目所有污染源的正常排放的污染物的P</w:t>
            </w:r>
            <w:r>
              <w:rPr>
                <w:rFonts w:ascii="Times New Roman" w:hAnsi="Times New Roman"/>
                <w:sz w:val="24"/>
                <w:szCs w:val="24"/>
                <w:vertAlign w:val="subscript"/>
              </w:rPr>
              <w:t>max</w:t>
            </w:r>
            <w:r>
              <w:rPr>
                <w:rFonts w:ascii="Times New Roman" w:hAnsi="Times New Roman"/>
                <w:sz w:val="24"/>
                <w:szCs w:val="24"/>
              </w:rPr>
              <w:t>预测结果如下：</w:t>
            </w:r>
          </w:p>
          <w:p>
            <w:pPr>
              <w:spacing w:line="480" w:lineRule="exact"/>
              <w:ind w:firstLine="424" w:firstLineChars="176"/>
              <w:jc w:val="center"/>
              <w:rPr>
                <w:rFonts w:ascii="Times New Roman" w:hAnsi="Times New Roman"/>
                <w:b/>
                <w:bCs/>
                <w:sz w:val="24"/>
                <w:szCs w:val="24"/>
              </w:rPr>
            </w:pPr>
            <w:r>
              <w:rPr>
                <w:rFonts w:ascii="Times New Roman" w:hAnsi="Times New Roman"/>
                <w:b/>
                <w:bCs/>
                <w:sz w:val="24"/>
                <w:szCs w:val="24"/>
              </w:rPr>
              <w:t>表</w:t>
            </w:r>
            <w:r>
              <w:rPr>
                <w:rFonts w:hint="eastAsia" w:ascii="Times New Roman" w:hAnsi="Times New Roman"/>
                <w:b/>
                <w:bCs/>
                <w:sz w:val="24"/>
                <w:szCs w:val="24"/>
              </w:rPr>
              <w:t xml:space="preserve">7-10 </w:t>
            </w:r>
            <w:r>
              <w:rPr>
                <w:rFonts w:ascii="Times New Roman" w:hAnsi="Times New Roman"/>
                <w:b/>
                <w:bCs/>
                <w:sz w:val="24"/>
                <w:szCs w:val="24"/>
              </w:rPr>
              <w:t xml:space="preserve"> P</w:t>
            </w:r>
            <w:r>
              <w:rPr>
                <w:rFonts w:ascii="Times New Roman" w:hAnsi="Times New Roman"/>
                <w:b/>
                <w:bCs/>
                <w:sz w:val="24"/>
                <w:szCs w:val="24"/>
                <w:vertAlign w:val="subscript"/>
              </w:rPr>
              <w:t>max</w:t>
            </w:r>
            <w:r>
              <w:rPr>
                <w:rFonts w:ascii="Times New Roman" w:hAnsi="Times New Roman"/>
                <w:b/>
                <w:bCs/>
                <w:sz w:val="24"/>
                <w:szCs w:val="24"/>
              </w:rPr>
              <w:t>预测和计算结果一览表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350"/>
              <w:gridCol w:w="1450"/>
              <w:gridCol w:w="1633"/>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1" w:type="dxa"/>
                  <w:vAlign w:val="center"/>
                </w:tcPr>
                <w:p>
                  <w:pPr>
                    <w:spacing w:line="360" w:lineRule="exact"/>
                    <w:jc w:val="center"/>
                    <w:rPr>
                      <w:rFonts w:ascii="Times New Roman" w:hAnsi="Times New Roman"/>
                      <w:szCs w:val="21"/>
                    </w:rPr>
                  </w:pPr>
                  <w:r>
                    <w:rPr>
                      <w:rFonts w:ascii="Times New Roman" w:hAnsi="Times New Roman"/>
                      <w:szCs w:val="21"/>
                    </w:rPr>
                    <w:t>污染源名称</w:t>
                  </w:r>
                </w:p>
              </w:tc>
              <w:tc>
                <w:tcPr>
                  <w:tcW w:w="1350" w:type="dxa"/>
                  <w:vAlign w:val="center"/>
                </w:tcPr>
                <w:p>
                  <w:pPr>
                    <w:spacing w:line="360" w:lineRule="exact"/>
                    <w:jc w:val="center"/>
                    <w:rPr>
                      <w:rFonts w:ascii="Times New Roman" w:hAnsi="Times New Roman"/>
                      <w:szCs w:val="21"/>
                    </w:rPr>
                  </w:pPr>
                  <w:r>
                    <w:rPr>
                      <w:rFonts w:ascii="Times New Roman" w:hAnsi="Times New Roman"/>
                      <w:szCs w:val="21"/>
                    </w:rPr>
                    <w:t>评价因子</w:t>
                  </w:r>
                </w:p>
              </w:tc>
              <w:tc>
                <w:tcPr>
                  <w:tcW w:w="1450" w:type="dxa"/>
                  <w:vAlign w:val="center"/>
                </w:tcPr>
                <w:p>
                  <w:pPr>
                    <w:spacing w:line="360" w:lineRule="exact"/>
                    <w:jc w:val="center"/>
                    <w:rPr>
                      <w:rFonts w:ascii="Times New Roman" w:hAnsi="Times New Roman"/>
                      <w:szCs w:val="21"/>
                    </w:rPr>
                  </w:pPr>
                  <w:r>
                    <w:rPr>
                      <w:rFonts w:ascii="Times New Roman" w:hAnsi="Times New Roman"/>
                      <w:szCs w:val="21"/>
                    </w:rPr>
                    <w:t>评价标准(μg/m</w:t>
                  </w:r>
                  <w:r>
                    <w:rPr>
                      <w:rFonts w:ascii="Times New Roman" w:hAnsi="Times New Roman"/>
                      <w:szCs w:val="21"/>
                      <w:vertAlign w:val="superscript"/>
                    </w:rPr>
                    <w:t>3</w:t>
                  </w:r>
                  <w:r>
                    <w:rPr>
                      <w:rFonts w:ascii="Times New Roman" w:hAnsi="Times New Roman"/>
                      <w:szCs w:val="21"/>
                    </w:rPr>
                    <w:t>)</w:t>
                  </w:r>
                </w:p>
              </w:tc>
              <w:tc>
                <w:tcPr>
                  <w:tcW w:w="1633" w:type="dxa"/>
                  <w:vAlign w:val="center"/>
                </w:tcPr>
                <w:p>
                  <w:pPr>
                    <w:spacing w:line="360" w:lineRule="exact"/>
                    <w:jc w:val="center"/>
                    <w:rPr>
                      <w:rFonts w:ascii="Times New Roman" w:hAnsi="Times New Roman"/>
                      <w:szCs w:val="21"/>
                    </w:rPr>
                  </w:pPr>
                  <w:r>
                    <w:rPr>
                      <w:rFonts w:ascii="Times New Roman" w:hAnsi="Times New Roman"/>
                      <w:szCs w:val="21"/>
                    </w:rPr>
                    <w:t>C</w:t>
                  </w:r>
                  <w:r>
                    <w:rPr>
                      <w:rFonts w:ascii="Times New Roman" w:hAnsi="Times New Roman"/>
                      <w:szCs w:val="21"/>
                      <w:vertAlign w:val="subscript"/>
                    </w:rPr>
                    <w:t>max</w:t>
                  </w:r>
                </w:p>
                <w:p>
                  <w:pPr>
                    <w:spacing w:line="360" w:lineRule="exact"/>
                    <w:jc w:val="center"/>
                    <w:rPr>
                      <w:rFonts w:ascii="Times New Roman" w:hAnsi="Times New Roman"/>
                      <w:szCs w:val="21"/>
                    </w:rPr>
                  </w:pPr>
                  <w:r>
                    <w:rPr>
                      <w:rFonts w:ascii="Times New Roman" w:hAnsi="Times New Roman"/>
                      <w:szCs w:val="21"/>
                    </w:rPr>
                    <w:t>(μg/m</w:t>
                  </w:r>
                  <w:r>
                    <w:rPr>
                      <w:rFonts w:ascii="Times New Roman" w:hAnsi="Times New Roman"/>
                      <w:szCs w:val="21"/>
                      <w:vertAlign w:val="superscript"/>
                    </w:rPr>
                    <w:t>3</w:t>
                  </w:r>
                  <w:r>
                    <w:rPr>
                      <w:rFonts w:ascii="Times New Roman" w:hAnsi="Times New Roman"/>
                      <w:szCs w:val="21"/>
                    </w:rPr>
                    <w:t>)</w:t>
                  </w:r>
                </w:p>
              </w:tc>
              <w:tc>
                <w:tcPr>
                  <w:tcW w:w="1467" w:type="dxa"/>
                  <w:vAlign w:val="center"/>
                </w:tcPr>
                <w:p>
                  <w:pPr>
                    <w:spacing w:line="360" w:lineRule="exact"/>
                    <w:jc w:val="center"/>
                    <w:rPr>
                      <w:rFonts w:ascii="Times New Roman" w:hAnsi="Times New Roman"/>
                      <w:szCs w:val="21"/>
                    </w:rPr>
                  </w:pPr>
                  <w:r>
                    <w:rPr>
                      <w:rFonts w:ascii="Times New Roman" w:hAnsi="Times New Roman"/>
                      <w:szCs w:val="21"/>
                    </w:rPr>
                    <w:t>P</w:t>
                  </w:r>
                  <w:r>
                    <w:rPr>
                      <w:rFonts w:ascii="Times New Roman" w:hAnsi="Times New Roman"/>
                      <w:szCs w:val="21"/>
                      <w:vertAlign w:val="subscript"/>
                    </w:rPr>
                    <w:t>max</w:t>
                  </w:r>
                </w:p>
                <w:p>
                  <w:pPr>
                    <w:spacing w:line="360" w:lineRule="exact"/>
                    <w:jc w:val="center"/>
                    <w:rPr>
                      <w:rFonts w:ascii="Times New Roman" w:hAnsi="Times New Roman"/>
                      <w:szCs w:val="21"/>
                    </w:rPr>
                  </w:pP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1" w:type="dxa"/>
                  <w:vAlign w:val="center"/>
                </w:tcPr>
                <w:p>
                  <w:pPr>
                    <w:spacing w:line="360" w:lineRule="exact"/>
                    <w:jc w:val="center"/>
                    <w:rPr>
                      <w:rFonts w:ascii="Times New Roman" w:hAnsi="Times New Roman"/>
                      <w:szCs w:val="21"/>
                    </w:rPr>
                  </w:pPr>
                  <w:r>
                    <w:rPr>
                      <w:rFonts w:hint="eastAsia" w:ascii="Times New Roman" w:hAnsi="Times New Roman"/>
                      <w:szCs w:val="21"/>
                    </w:rPr>
                    <w:t>点源（正常有组织）</w:t>
                  </w:r>
                </w:p>
              </w:tc>
              <w:tc>
                <w:tcPr>
                  <w:tcW w:w="1350" w:type="dxa"/>
                  <w:vAlign w:val="center"/>
                </w:tcPr>
                <w:p>
                  <w:pPr>
                    <w:spacing w:line="360" w:lineRule="exact"/>
                    <w:jc w:val="center"/>
                    <w:rPr>
                      <w:rFonts w:ascii="Times New Roman" w:hAnsi="Times New Roman"/>
                      <w:szCs w:val="21"/>
                    </w:rPr>
                  </w:pPr>
                  <w:r>
                    <w:rPr>
                      <w:rFonts w:hint="eastAsia" w:ascii="Times New Roman" w:hAnsi="Times New Roman"/>
                      <w:szCs w:val="21"/>
                    </w:rPr>
                    <w:t>颗粒物</w:t>
                  </w:r>
                </w:p>
              </w:tc>
              <w:tc>
                <w:tcPr>
                  <w:tcW w:w="1450" w:type="dxa"/>
                  <w:vAlign w:val="center"/>
                </w:tcPr>
                <w:p>
                  <w:pPr>
                    <w:spacing w:line="360" w:lineRule="exact"/>
                    <w:jc w:val="center"/>
                    <w:rPr>
                      <w:rFonts w:ascii="Times New Roman" w:hAnsi="Times New Roman"/>
                      <w:szCs w:val="21"/>
                    </w:rPr>
                  </w:pPr>
                  <w:r>
                    <w:rPr>
                      <w:rFonts w:hint="eastAsia" w:ascii="Times New Roman" w:hAnsi="Times New Roman"/>
                      <w:szCs w:val="21"/>
                    </w:rPr>
                    <w:t>900</w:t>
                  </w:r>
                </w:p>
              </w:tc>
              <w:tc>
                <w:tcPr>
                  <w:tcW w:w="1633" w:type="dxa"/>
                  <w:vAlign w:val="center"/>
                </w:tcPr>
                <w:p>
                  <w:pPr>
                    <w:jc w:val="center"/>
                    <w:rPr>
                      <w:rFonts w:ascii="Times New Roman" w:hAnsi="Times New Roman"/>
                      <w:szCs w:val="21"/>
                    </w:rPr>
                  </w:pPr>
                  <w:r>
                    <w:rPr>
                      <w:rFonts w:hint="eastAsia" w:ascii="Times New Roman" w:hAnsi="Times New Roman"/>
                      <w:szCs w:val="21"/>
                    </w:rPr>
                    <w:t>8.702</w:t>
                  </w:r>
                </w:p>
              </w:tc>
              <w:tc>
                <w:tcPr>
                  <w:tcW w:w="1467" w:type="dxa"/>
                  <w:vAlign w:val="center"/>
                </w:tcPr>
                <w:p>
                  <w:pPr>
                    <w:jc w:val="center"/>
                    <w:rPr>
                      <w:rFonts w:ascii="Times New Roman" w:hAnsi="Times New Roman"/>
                      <w:szCs w:val="21"/>
                    </w:rPr>
                  </w:pPr>
                  <w:r>
                    <w:rPr>
                      <w:rFonts w:ascii="Times New Roman" w:hAnsi="Times New Roman"/>
                    </w:rPr>
                    <w:t>0.9669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1" w:type="dxa"/>
                  <w:vAlign w:val="center"/>
                </w:tcPr>
                <w:p>
                  <w:pPr>
                    <w:spacing w:line="360" w:lineRule="exact"/>
                    <w:jc w:val="center"/>
                    <w:rPr>
                      <w:rFonts w:ascii="Times New Roman" w:hAnsi="Times New Roman"/>
                      <w:szCs w:val="21"/>
                    </w:rPr>
                  </w:pPr>
                  <w:r>
                    <w:rPr>
                      <w:rFonts w:ascii="Times New Roman" w:hAnsi="Times New Roman"/>
                      <w:szCs w:val="21"/>
                    </w:rPr>
                    <w:t>矩形面源</w:t>
                  </w:r>
                  <w:r>
                    <w:rPr>
                      <w:rFonts w:hint="eastAsia" w:ascii="Times New Roman" w:hAnsi="Times New Roman"/>
                      <w:szCs w:val="21"/>
                    </w:rPr>
                    <w:t>（无组织）</w:t>
                  </w:r>
                </w:p>
              </w:tc>
              <w:tc>
                <w:tcPr>
                  <w:tcW w:w="1350" w:type="dxa"/>
                  <w:vAlign w:val="center"/>
                </w:tcPr>
                <w:p>
                  <w:pPr>
                    <w:spacing w:line="360" w:lineRule="exact"/>
                    <w:jc w:val="center"/>
                    <w:rPr>
                      <w:rFonts w:ascii="Times New Roman" w:hAnsi="Times New Roman"/>
                      <w:szCs w:val="21"/>
                    </w:rPr>
                  </w:pPr>
                  <w:r>
                    <w:rPr>
                      <w:rFonts w:hint="eastAsia" w:ascii="Times New Roman" w:hAnsi="Times New Roman"/>
                      <w:szCs w:val="21"/>
                    </w:rPr>
                    <w:t>颗粒物</w:t>
                  </w:r>
                </w:p>
              </w:tc>
              <w:tc>
                <w:tcPr>
                  <w:tcW w:w="1450" w:type="dxa"/>
                  <w:vAlign w:val="center"/>
                </w:tcPr>
                <w:p>
                  <w:pPr>
                    <w:spacing w:line="360" w:lineRule="exact"/>
                    <w:jc w:val="center"/>
                    <w:rPr>
                      <w:rFonts w:ascii="Times New Roman" w:hAnsi="Times New Roman"/>
                      <w:szCs w:val="21"/>
                    </w:rPr>
                  </w:pPr>
                  <w:r>
                    <w:rPr>
                      <w:rFonts w:hint="eastAsia" w:ascii="Times New Roman" w:hAnsi="Times New Roman"/>
                      <w:szCs w:val="21"/>
                    </w:rPr>
                    <w:t>900</w:t>
                  </w:r>
                </w:p>
              </w:tc>
              <w:tc>
                <w:tcPr>
                  <w:tcW w:w="1633" w:type="dxa"/>
                  <w:vAlign w:val="center"/>
                </w:tcPr>
                <w:p>
                  <w:pPr>
                    <w:jc w:val="center"/>
                    <w:rPr>
                      <w:rFonts w:ascii="Times New Roman" w:hAnsi="Times New Roman"/>
                      <w:szCs w:val="21"/>
                    </w:rPr>
                  </w:pPr>
                  <w:r>
                    <w:rPr>
                      <w:rFonts w:hint="eastAsia" w:ascii="Times New Roman" w:hAnsi="Times New Roman"/>
                      <w:szCs w:val="21"/>
                    </w:rPr>
                    <w:t>23.53</w:t>
                  </w:r>
                </w:p>
              </w:tc>
              <w:tc>
                <w:tcPr>
                  <w:tcW w:w="1467" w:type="dxa"/>
                  <w:vAlign w:val="center"/>
                </w:tcPr>
                <w:p>
                  <w:pPr>
                    <w:jc w:val="center"/>
                    <w:rPr>
                      <w:rFonts w:ascii="Times New Roman" w:hAnsi="Times New Roman"/>
                      <w:szCs w:val="21"/>
                    </w:rPr>
                  </w:pPr>
                  <w:r>
                    <w:rPr>
                      <w:rFonts w:ascii="Times New Roman" w:hAnsi="Times New Roman"/>
                    </w:rPr>
                    <w:t>2.6144</w:t>
                  </w:r>
                </w:p>
              </w:tc>
            </w:tr>
          </w:tbl>
          <w:p>
            <w:pPr>
              <w:spacing w:line="360" w:lineRule="auto"/>
              <w:ind w:firstLine="480" w:firstLineChars="200"/>
              <w:rPr>
                <w:rFonts w:ascii="Times New Roman" w:hAnsi="Times New Roman"/>
                <w:sz w:val="24"/>
                <w:szCs w:val="24"/>
              </w:rPr>
            </w:pPr>
            <w:r>
              <w:rPr>
                <w:rFonts w:ascii="Times New Roman" w:hAnsi="Times New Roman"/>
                <w:sz w:val="24"/>
                <w:szCs w:val="24"/>
              </w:rPr>
              <w:t>综合以上分析，本项目</w:t>
            </w:r>
            <w:r>
              <w:rPr>
                <w:rFonts w:hint="eastAsia" w:ascii="Times New Roman" w:hAnsi="Times New Roman"/>
                <w:sz w:val="24"/>
                <w:szCs w:val="24"/>
              </w:rPr>
              <w:t>正常排放情况下，</w:t>
            </w:r>
            <w:r>
              <w:rPr>
                <w:rFonts w:ascii="Times New Roman" w:hAnsi="Times New Roman"/>
                <w:sz w:val="24"/>
                <w:szCs w:val="24"/>
              </w:rPr>
              <w:t>P</w:t>
            </w:r>
            <w:r>
              <w:rPr>
                <w:rFonts w:ascii="Times New Roman" w:hAnsi="Times New Roman"/>
                <w:sz w:val="24"/>
                <w:szCs w:val="24"/>
                <w:vertAlign w:val="subscript"/>
              </w:rPr>
              <w:t>max</w:t>
            </w:r>
            <w:r>
              <w:rPr>
                <w:rFonts w:ascii="Times New Roman" w:hAnsi="Times New Roman"/>
                <w:sz w:val="24"/>
                <w:szCs w:val="24"/>
              </w:rPr>
              <w:t>最大值出现为</w:t>
            </w:r>
            <w:r>
              <w:rPr>
                <w:rFonts w:hint="eastAsia" w:ascii="Times New Roman" w:hAnsi="Times New Roman"/>
                <w:sz w:val="24"/>
                <w:szCs w:val="24"/>
              </w:rPr>
              <w:t>无组织</w:t>
            </w:r>
            <w:r>
              <w:rPr>
                <w:rFonts w:ascii="Times New Roman" w:hAnsi="Times New Roman"/>
                <w:sz w:val="24"/>
                <w:szCs w:val="24"/>
              </w:rPr>
              <w:t>矩形面源排放的</w:t>
            </w:r>
            <w:r>
              <w:rPr>
                <w:rFonts w:hint="eastAsia" w:ascii="Times New Roman" w:hAnsi="Times New Roman"/>
                <w:sz w:val="24"/>
                <w:szCs w:val="24"/>
              </w:rPr>
              <w:t>颗粒物</w:t>
            </w:r>
            <w:r>
              <w:rPr>
                <w:rFonts w:ascii="Times New Roman" w:hAnsi="Times New Roman"/>
                <w:sz w:val="24"/>
                <w:szCs w:val="24"/>
              </w:rPr>
              <w:t>，</w:t>
            </w:r>
            <w:r>
              <w:rPr>
                <w:rFonts w:hint="eastAsia" w:ascii="Times New Roman" w:hAnsi="Times New Roman"/>
                <w:sz w:val="24"/>
                <w:szCs w:val="24"/>
              </w:rPr>
              <w:t>P</w:t>
            </w:r>
            <w:r>
              <w:rPr>
                <w:rFonts w:hint="eastAsia" w:ascii="Times New Roman" w:hAnsi="Times New Roman"/>
                <w:sz w:val="24"/>
                <w:szCs w:val="24"/>
                <w:vertAlign w:val="subscript"/>
              </w:rPr>
              <w:t>max</w:t>
            </w:r>
            <w:r>
              <w:rPr>
                <w:rFonts w:hint="eastAsia" w:ascii="Times New Roman" w:hAnsi="Times New Roman"/>
                <w:sz w:val="24"/>
                <w:szCs w:val="24"/>
              </w:rPr>
              <w:t>值为2.6144%，C</w:t>
            </w:r>
            <w:r>
              <w:rPr>
                <w:rFonts w:hint="eastAsia" w:ascii="Times New Roman" w:hAnsi="Times New Roman"/>
                <w:sz w:val="24"/>
                <w:szCs w:val="24"/>
                <w:vertAlign w:val="subscript"/>
              </w:rPr>
              <w:t>max</w:t>
            </w:r>
            <w:r>
              <w:rPr>
                <w:rFonts w:hint="eastAsia" w:ascii="Times New Roman" w:hAnsi="Times New Roman"/>
                <w:sz w:val="24"/>
                <w:szCs w:val="24"/>
              </w:rPr>
              <w:t>为23.53</w:t>
            </w:r>
            <w:r>
              <w:rPr>
                <w:rFonts w:ascii="Times New Roman" w:hAnsi="Times New Roman"/>
                <w:sz w:val="24"/>
                <w:szCs w:val="24"/>
              </w:rPr>
              <w:t>μg</w:t>
            </w:r>
            <w:r>
              <w:rPr>
                <w:rFonts w:hint="eastAsia" w:ascii="Times New Roman" w:hAnsi="Times New Roman"/>
                <w:sz w:val="24"/>
                <w:szCs w:val="24"/>
              </w:rPr>
              <w:t>/m</w:t>
            </w:r>
            <w:r>
              <w:rPr>
                <w:rFonts w:hint="eastAsia" w:ascii="Times New Roman" w:hAnsi="Times New Roman"/>
                <w:sz w:val="24"/>
                <w:szCs w:val="24"/>
                <w:vertAlign w:val="superscript"/>
              </w:rPr>
              <w:t>3</w:t>
            </w:r>
            <w:r>
              <w:rPr>
                <w:rFonts w:ascii="Times New Roman" w:hAnsi="Times New Roman"/>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E、预测结果分析</w:t>
            </w:r>
          </w:p>
          <w:p>
            <w:pPr>
              <w:widowControl/>
              <w:spacing w:line="360" w:lineRule="auto"/>
              <w:ind w:firstLine="480" w:firstLineChars="200"/>
              <w:rPr>
                <w:rFonts w:ascii="Times New Roman" w:hAnsi="Times New Roman"/>
                <w:sz w:val="24"/>
              </w:rPr>
            </w:pPr>
            <w:r>
              <w:rPr>
                <w:rFonts w:hint="eastAsia" w:ascii="Times New Roman" w:hAnsi="Times New Roman"/>
                <w:sz w:val="24"/>
                <w:szCs w:val="24"/>
              </w:rPr>
              <w:t>根据预测结果可知，项目加工生产车间有组织颗粒物正常排放情况下，最大落地浓度出现在为下风向25</w:t>
            </w:r>
            <w:r>
              <w:rPr>
                <w:rFonts w:ascii="Times New Roman" w:hAnsi="Times New Roman"/>
                <w:sz w:val="24"/>
                <w:szCs w:val="24"/>
              </w:rPr>
              <w:t>m处</w:t>
            </w:r>
            <w:r>
              <w:rPr>
                <w:rFonts w:hint="eastAsia" w:ascii="Times New Roman" w:hAnsi="Times New Roman"/>
                <w:sz w:val="24"/>
                <w:szCs w:val="24"/>
              </w:rPr>
              <w:t>，最大落地浓度为8.702</w:t>
            </w:r>
            <w:r>
              <w:rPr>
                <w:rFonts w:ascii="Times New Roman" w:hAnsi="Times New Roman"/>
                <w:sz w:val="24"/>
              </w:rPr>
              <w:t>μg/m</w:t>
            </w:r>
            <w:r>
              <w:rPr>
                <w:rFonts w:ascii="Times New Roman" w:hAnsi="Times New Roman"/>
                <w:sz w:val="24"/>
                <w:vertAlign w:val="superscript"/>
              </w:rPr>
              <w:t>3</w:t>
            </w:r>
            <w:r>
              <w:rPr>
                <w:rFonts w:hint="eastAsia" w:ascii="Times New Roman" w:hAnsi="Times New Roman"/>
                <w:sz w:val="24"/>
                <w:szCs w:val="24"/>
              </w:rPr>
              <w:t>，占标率为0.9669</w:t>
            </w:r>
            <w:r>
              <w:rPr>
                <w:rFonts w:ascii="Times New Roman" w:hAnsi="Times New Roman"/>
                <w:sz w:val="24"/>
                <w:szCs w:val="24"/>
              </w:rPr>
              <w:t>%</w:t>
            </w:r>
            <w:r>
              <w:rPr>
                <w:rFonts w:hint="eastAsia" w:ascii="Times New Roman" w:hAnsi="Times New Roman"/>
                <w:sz w:val="24"/>
                <w:szCs w:val="24"/>
              </w:rPr>
              <w:t>，其余预测范围内</w:t>
            </w:r>
            <w:r>
              <w:rPr>
                <w:rFonts w:hint="eastAsia" w:ascii="Times New Roman" w:hAnsi="Times New Roman"/>
                <w:sz w:val="24"/>
              </w:rPr>
              <w:t>污染物浓度均低于该值；项目无组织颗粒物排放</w:t>
            </w:r>
            <w:r>
              <w:rPr>
                <w:rFonts w:hint="eastAsia" w:ascii="Times New Roman" w:hAnsi="Times New Roman"/>
                <w:sz w:val="24"/>
                <w:szCs w:val="24"/>
              </w:rPr>
              <w:t>最大落地浓度出现在下风向100</w:t>
            </w:r>
            <w:r>
              <w:rPr>
                <w:rFonts w:ascii="Times New Roman" w:hAnsi="Times New Roman"/>
                <w:sz w:val="24"/>
                <w:szCs w:val="24"/>
              </w:rPr>
              <w:t>m处</w:t>
            </w:r>
            <w:r>
              <w:rPr>
                <w:rFonts w:hint="eastAsia" w:ascii="Times New Roman" w:hAnsi="Times New Roman"/>
                <w:sz w:val="24"/>
                <w:szCs w:val="24"/>
              </w:rPr>
              <w:t>，</w:t>
            </w:r>
            <w:r>
              <w:rPr>
                <w:rFonts w:ascii="Times New Roman" w:hAnsi="Times New Roman"/>
                <w:sz w:val="24"/>
                <w:szCs w:val="24"/>
              </w:rPr>
              <w:t>落地浓度</w:t>
            </w:r>
            <w:r>
              <w:rPr>
                <w:rFonts w:hint="eastAsia" w:ascii="Times New Roman" w:hAnsi="Times New Roman"/>
                <w:sz w:val="24"/>
                <w:szCs w:val="24"/>
              </w:rPr>
              <w:t>为23.53</w:t>
            </w:r>
            <w:r>
              <w:rPr>
                <w:rFonts w:ascii="Times New Roman" w:hAnsi="Times New Roman"/>
                <w:sz w:val="24"/>
                <w:szCs w:val="24"/>
              </w:rPr>
              <w:t>μg/m</w:t>
            </w:r>
            <w:r>
              <w:rPr>
                <w:rFonts w:ascii="Times New Roman" w:hAnsi="Times New Roman"/>
                <w:sz w:val="24"/>
                <w:szCs w:val="24"/>
                <w:vertAlign w:val="superscript"/>
              </w:rPr>
              <w:t>3</w:t>
            </w:r>
            <w:r>
              <w:rPr>
                <w:rFonts w:hint="eastAsia" w:ascii="Times New Roman" w:hAnsi="Times New Roman"/>
                <w:sz w:val="24"/>
                <w:szCs w:val="24"/>
              </w:rPr>
              <w:t>，占标率为2.6144</w:t>
            </w:r>
            <w:r>
              <w:rPr>
                <w:rFonts w:ascii="Times New Roman" w:hAnsi="Times New Roman"/>
                <w:sz w:val="24"/>
                <w:szCs w:val="24"/>
              </w:rPr>
              <w:t>%</w:t>
            </w:r>
            <w:r>
              <w:rPr>
                <w:rFonts w:hint="eastAsia" w:ascii="Times New Roman" w:hAnsi="Times New Roman"/>
                <w:sz w:val="24"/>
                <w:szCs w:val="24"/>
              </w:rPr>
              <w:t>，其余预测范围内</w:t>
            </w:r>
            <w:r>
              <w:rPr>
                <w:rFonts w:hint="eastAsia" w:ascii="Times New Roman" w:hAnsi="Times New Roman"/>
                <w:sz w:val="24"/>
              </w:rPr>
              <w:t>污染物浓度均低于该值。正常排放情况下，项目颗粒物排放浓度小于</w:t>
            </w:r>
            <w:r>
              <w:rPr>
                <w:rFonts w:hint="eastAsia" w:ascii="Times New Roman" w:hAnsi="Times New Roman"/>
                <w:bCs/>
                <w:sz w:val="24"/>
                <w:szCs w:val="24"/>
              </w:rPr>
              <w:t>《大气污染物综合排放标准》（GB16297-1996）中相应排放限值</w:t>
            </w:r>
            <w:r>
              <w:rPr>
                <w:rFonts w:hint="eastAsia" w:ascii="Times New Roman" w:hAnsi="Times New Roman"/>
                <w:sz w:val="24"/>
                <w:szCs w:val="24"/>
              </w:rPr>
              <w:t>，对周围环境空气影响较小。</w:t>
            </w:r>
          </w:p>
          <w:p>
            <w:pPr>
              <w:spacing w:line="360" w:lineRule="auto"/>
              <w:ind w:firstLine="540"/>
              <w:rPr>
                <w:rFonts w:ascii="Times New Roman" w:hAnsi="Times New Roman"/>
                <w:sz w:val="24"/>
              </w:rPr>
            </w:pPr>
            <w:r>
              <w:rPr>
                <w:rFonts w:hint="eastAsia" w:ascii="Times New Roman" w:hAnsi="Times New Roman"/>
                <w:sz w:val="24"/>
                <w:szCs w:val="24"/>
              </w:rPr>
              <w:t>F、敏感点影响分析</w:t>
            </w:r>
          </w:p>
          <w:p>
            <w:pPr>
              <w:autoSpaceDE w:val="0"/>
              <w:autoSpaceDN w:val="0"/>
              <w:spacing w:line="360" w:lineRule="auto"/>
              <w:ind w:firstLine="482"/>
              <w:rPr>
                <w:rFonts w:ascii="Times New Roman" w:hAnsi="Times New Roman"/>
                <w:sz w:val="24"/>
              </w:rPr>
            </w:pPr>
            <w:r>
              <w:rPr>
                <w:rFonts w:ascii="Times New Roman" w:hAnsi="Times New Roman"/>
                <w:sz w:val="24"/>
              </w:rPr>
              <w:t>根据现场踏勘，</w:t>
            </w:r>
            <w:r>
              <w:rPr>
                <w:rFonts w:hint="eastAsia" w:ascii="Times New Roman" w:hAnsi="Times New Roman"/>
                <w:sz w:val="24"/>
              </w:rPr>
              <w:t>考虑项目区厂界退让距离，</w:t>
            </w:r>
            <w:r>
              <w:rPr>
                <w:rFonts w:ascii="Times New Roman" w:hAnsi="Times New Roman"/>
                <w:sz w:val="24"/>
              </w:rPr>
              <w:t>项目区环境保护目标与</w:t>
            </w:r>
            <w:r>
              <w:rPr>
                <w:rFonts w:hint="eastAsia" w:ascii="Times New Roman" w:hAnsi="Times New Roman"/>
                <w:sz w:val="24"/>
              </w:rPr>
              <w:t>厂界相对位置、生产车间</w:t>
            </w:r>
            <w:r>
              <w:rPr>
                <w:rFonts w:ascii="Times New Roman" w:hAnsi="Times New Roman"/>
                <w:sz w:val="24"/>
              </w:rPr>
              <w:t>相对位置情况见</w:t>
            </w:r>
            <w:r>
              <w:rPr>
                <w:rFonts w:hint="eastAsia" w:ascii="Times New Roman" w:hAnsi="Times New Roman"/>
                <w:sz w:val="24"/>
              </w:rPr>
              <w:t>下表</w:t>
            </w:r>
            <w:r>
              <w:rPr>
                <w:rFonts w:ascii="Times New Roman" w:hAnsi="Times New Roman"/>
                <w:sz w:val="24"/>
              </w:rPr>
              <w:t>。</w:t>
            </w:r>
          </w:p>
          <w:p>
            <w:pPr>
              <w:spacing w:line="360" w:lineRule="auto"/>
              <w:jc w:val="center"/>
              <w:rPr>
                <w:rFonts w:ascii="Times New Roman" w:hAnsi="Times New Roman"/>
                <w:b/>
                <w:spacing w:val="20"/>
                <w:sz w:val="24"/>
              </w:rPr>
            </w:pPr>
            <w:r>
              <w:rPr>
                <w:rFonts w:ascii="Times New Roman" w:hAnsi="Times New Roman"/>
                <w:b/>
                <w:sz w:val="24"/>
              </w:rPr>
              <w:t>表7-</w:t>
            </w:r>
            <w:r>
              <w:rPr>
                <w:rFonts w:hint="eastAsia" w:ascii="Times New Roman" w:hAnsi="Times New Roman"/>
                <w:b/>
                <w:sz w:val="24"/>
              </w:rPr>
              <w:t xml:space="preserve">11  </w:t>
            </w:r>
            <w:r>
              <w:rPr>
                <w:rFonts w:ascii="Times New Roman" w:hAnsi="Times New Roman"/>
                <w:b/>
                <w:sz w:val="24"/>
              </w:rPr>
              <w:t>项目环境保护目标与</w:t>
            </w:r>
            <w:r>
              <w:rPr>
                <w:rFonts w:hint="eastAsia" w:ascii="Times New Roman" w:hAnsi="Times New Roman"/>
                <w:b/>
                <w:sz w:val="24"/>
              </w:rPr>
              <w:t>生产厂房</w:t>
            </w:r>
            <w:r>
              <w:rPr>
                <w:rFonts w:ascii="Times New Roman" w:hAnsi="Times New Roman"/>
                <w:b/>
                <w:sz w:val="24"/>
              </w:rPr>
              <w:t>相对位置情况表</w:t>
            </w:r>
          </w:p>
          <w:tbl>
            <w:tblPr>
              <w:tblStyle w:val="27"/>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842"/>
              <w:gridCol w:w="3119"/>
              <w:gridCol w:w="3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pPr>
                    <w:pStyle w:val="112"/>
                    <w:rPr>
                      <w:rFonts w:ascii="Times New Roman" w:hAnsi="Times New Roman" w:eastAsia="宋体"/>
                      <w:sz w:val="21"/>
                      <w:szCs w:val="21"/>
                    </w:rPr>
                  </w:pPr>
                  <w:r>
                    <w:rPr>
                      <w:rFonts w:ascii="Times New Roman" w:hAnsi="Times New Roman" w:eastAsia="宋体"/>
                      <w:sz w:val="21"/>
                      <w:szCs w:val="21"/>
                    </w:rPr>
                    <w:t>序号</w:t>
                  </w:r>
                </w:p>
              </w:tc>
              <w:tc>
                <w:tcPr>
                  <w:tcW w:w="1842" w:type="dxa"/>
                  <w:vAlign w:val="center"/>
                </w:tcPr>
                <w:p>
                  <w:pPr>
                    <w:pStyle w:val="112"/>
                    <w:rPr>
                      <w:rFonts w:ascii="Times New Roman" w:hAnsi="Times New Roman" w:eastAsia="宋体"/>
                      <w:sz w:val="21"/>
                      <w:szCs w:val="21"/>
                    </w:rPr>
                  </w:pPr>
                  <w:r>
                    <w:rPr>
                      <w:rFonts w:ascii="Times New Roman" w:hAnsi="Times New Roman" w:eastAsia="宋体"/>
                      <w:sz w:val="21"/>
                      <w:szCs w:val="21"/>
                    </w:rPr>
                    <w:t>名称</w:t>
                  </w:r>
                </w:p>
              </w:tc>
              <w:tc>
                <w:tcPr>
                  <w:tcW w:w="3119" w:type="dxa"/>
                  <w:vAlign w:val="center"/>
                </w:tcPr>
                <w:p>
                  <w:pPr>
                    <w:jc w:val="center"/>
                    <w:rPr>
                      <w:rFonts w:ascii="Times New Roman" w:hAnsi="Times New Roman"/>
                      <w:kern w:val="0"/>
                      <w:szCs w:val="21"/>
                    </w:rPr>
                  </w:pPr>
                  <w:r>
                    <w:rPr>
                      <w:rFonts w:ascii="Times New Roman" w:hAnsi="Times New Roman"/>
                      <w:kern w:val="0"/>
                      <w:szCs w:val="21"/>
                    </w:rPr>
                    <w:t>厂界距环境保护目标最近距离</w:t>
                  </w:r>
                </w:p>
              </w:tc>
              <w:tc>
                <w:tcPr>
                  <w:tcW w:w="3216" w:type="dxa"/>
                  <w:vAlign w:val="center"/>
                </w:tcPr>
                <w:p>
                  <w:pPr>
                    <w:jc w:val="center"/>
                    <w:rPr>
                      <w:rFonts w:ascii="Times New Roman" w:hAnsi="Times New Roman"/>
                      <w:kern w:val="0"/>
                      <w:szCs w:val="21"/>
                    </w:rPr>
                  </w:pPr>
                  <w:r>
                    <w:rPr>
                      <w:rFonts w:hint="eastAsia" w:ascii="Times New Roman" w:hAnsi="Times New Roman"/>
                      <w:kern w:val="0"/>
                      <w:szCs w:val="21"/>
                    </w:rPr>
                    <w:t>生产车间</w:t>
                  </w:r>
                  <w:r>
                    <w:rPr>
                      <w:rFonts w:ascii="Times New Roman" w:hAnsi="Times New Roman"/>
                      <w:kern w:val="0"/>
                      <w:szCs w:val="21"/>
                    </w:rPr>
                    <w:t>距环境保护目标最近距离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pPr>
                    <w:pStyle w:val="112"/>
                    <w:rPr>
                      <w:rFonts w:ascii="Times New Roman" w:hAnsi="Times New Roman" w:eastAsia="宋体"/>
                      <w:sz w:val="21"/>
                      <w:szCs w:val="21"/>
                    </w:rPr>
                  </w:pPr>
                  <w:r>
                    <w:rPr>
                      <w:rFonts w:hint="eastAsia" w:ascii="Times New Roman" w:hAnsi="Times New Roman" w:eastAsia="宋体"/>
                      <w:sz w:val="21"/>
                      <w:szCs w:val="21"/>
                    </w:rPr>
                    <w:t>1</w:t>
                  </w:r>
                </w:p>
              </w:tc>
              <w:tc>
                <w:tcPr>
                  <w:tcW w:w="1842" w:type="dxa"/>
                  <w:vAlign w:val="center"/>
                </w:tcPr>
                <w:p>
                  <w:pPr>
                    <w:autoSpaceDE w:val="0"/>
                    <w:autoSpaceDN w:val="0"/>
                    <w:jc w:val="center"/>
                    <w:rPr>
                      <w:rFonts w:ascii="Times New Roman" w:hAnsi="Times New Roman"/>
                      <w:szCs w:val="21"/>
                    </w:rPr>
                  </w:pPr>
                  <w:r>
                    <w:rPr>
                      <w:rFonts w:hint="eastAsia" w:ascii="Times New Roman" w:hAnsi="Times New Roman"/>
                      <w:szCs w:val="21"/>
                    </w:rPr>
                    <w:t>弄转村住户（43户，141人）</w:t>
                  </w:r>
                </w:p>
              </w:tc>
              <w:tc>
                <w:tcPr>
                  <w:tcW w:w="3119" w:type="dxa"/>
                  <w:vAlign w:val="center"/>
                </w:tcPr>
                <w:p>
                  <w:pPr>
                    <w:jc w:val="center"/>
                    <w:rPr>
                      <w:rFonts w:ascii="Times New Roman" w:hAnsi="Times New Roman"/>
                      <w:kern w:val="0"/>
                      <w:szCs w:val="21"/>
                    </w:rPr>
                  </w:pPr>
                  <w:r>
                    <w:rPr>
                      <w:rFonts w:hint="eastAsia" w:ascii="Times New Roman" w:hAnsi="Times New Roman"/>
                      <w:kern w:val="0"/>
                      <w:szCs w:val="21"/>
                    </w:rPr>
                    <w:t>东侧25m</w:t>
                  </w:r>
                </w:p>
              </w:tc>
              <w:tc>
                <w:tcPr>
                  <w:tcW w:w="3216" w:type="dxa"/>
                  <w:vAlign w:val="center"/>
                </w:tcPr>
                <w:p>
                  <w:pPr>
                    <w:jc w:val="center"/>
                    <w:rPr>
                      <w:rFonts w:ascii="Times New Roman" w:hAnsi="Times New Roman"/>
                      <w:kern w:val="0"/>
                      <w:szCs w:val="21"/>
                    </w:rPr>
                  </w:pPr>
                  <w:r>
                    <w:rPr>
                      <w:rFonts w:hint="eastAsia" w:ascii="Times New Roman" w:hAnsi="Times New Roman"/>
                      <w:kern w:val="0"/>
                      <w:szCs w:val="21"/>
                    </w:rPr>
                    <w:t>东侧30m</w:t>
                  </w:r>
                </w:p>
              </w:tc>
            </w:tr>
          </w:tbl>
          <w:p>
            <w:pPr>
              <w:spacing w:line="360" w:lineRule="auto"/>
              <w:ind w:firstLine="540"/>
              <w:rPr>
                <w:rFonts w:ascii="Times New Roman" w:hAnsi="Times New Roman"/>
                <w:sz w:val="24"/>
              </w:rPr>
            </w:pPr>
            <w:r>
              <w:rPr>
                <w:rFonts w:hint="eastAsia" w:ascii="Times New Roman" w:hAnsi="Times New Roman"/>
                <w:bCs/>
                <w:sz w:val="24"/>
                <w:szCs w:val="24"/>
              </w:rPr>
              <w:t>本项目以生产车间距环境保护目标最近距离分析，本项目生产车间周边200m范围内敏感点：</w:t>
            </w:r>
          </w:p>
          <w:p>
            <w:pPr>
              <w:spacing w:line="360" w:lineRule="auto"/>
              <w:ind w:firstLine="540"/>
              <w:rPr>
                <w:rFonts w:ascii="Times New Roman" w:hAnsi="Times New Roman"/>
                <w:sz w:val="24"/>
                <w:szCs w:val="24"/>
              </w:rPr>
            </w:pPr>
            <w:r>
              <w:rPr>
                <w:rFonts w:hint="eastAsia" w:ascii="Times New Roman" w:hAnsi="Times New Roman"/>
                <w:sz w:val="24"/>
              </w:rPr>
              <w:t>正常排放情况下，位于侧风向生产区东侧30m处的弄转村住户（43户，141人），</w:t>
            </w:r>
            <w:r>
              <w:rPr>
                <w:rFonts w:hint="eastAsia" w:ascii="Times New Roman" w:hAnsi="Times New Roman"/>
                <w:bCs/>
                <w:sz w:val="24"/>
                <w:szCs w:val="24"/>
              </w:rPr>
              <w:t>有组织颗粒物</w:t>
            </w:r>
            <w:r>
              <w:rPr>
                <w:rFonts w:ascii="Times New Roman" w:hAnsi="Times New Roman"/>
                <w:sz w:val="24"/>
                <w:szCs w:val="24"/>
              </w:rPr>
              <w:t>落地浓度</w:t>
            </w:r>
            <w:r>
              <w:rPr>
                <w:rFonts w:hint="eastAsia" w:ascii="Times New Roman" w:hAnsi="Times New Roman"/>
                <w:sz w:val="24"/>
                <w:szCs w:val="24"/>
              </w:rPr>
              <w:t>约7.781</w:t>
            </w:r>
            <w:r>
              <w:rPr>
                <w:rFonts w:ascii="Times New Roman" w:hAnsi="Times New Roman"/>
                <w:sz w:val="24"/>
                <w:szCs w:val="24"/>
              </w:rPr>
              <w:t>μg</w:t>
            </w:r>
            <w:r>
              <w:rPr>
                <w:rFonts w:hint="eastAsia" w:ascii="Times New Roman" w:hAnsi="Times New Roman"/>
                <w:sz w:val="24"/>
                <w:szCs w:val="24"/>
              </w:rPr>
              <w:t>/m</w:t>
            </w:r>
            <w:r>
              <w:rPr>
                <w:rFonts w:hint="eastAsia" w:ascii="Times New Roman" w:hAnsi="Times New Roman"/>
                <w:sz w:val="24"/>
                <w:szCs w:val="24"/>
                <w:vertAlign w:val="superscript"/>
              </w:rPr>
              <w:t>3</w:t>
            </w:r>
            <w:r>
              <w:rPr>
                <w:rFonts w:hint="eastAsia" w:ascii="Times New Roman" w:hAnsi="Times New Roman"/>
                <w:bCs/>
                <w:sz w:val="24"/>
                <w:szCs w:val="24"/>
              </w:rPr>
              <w:t>，无组织颗粒物</w:t>
            </w:r>
            <w:r>
              <w:rPr>
                <w:rFonts w:ascii="Times New Roman" w:hAnsi="Times New Roman"/>
                <w:sz w:val="24"/>
                <w:szCs w:val="24"/>
              </w:rPr>
              <w:t>落地浓度</w:t>
            </w:r>
            <w:r>
              <w:rPr>
                <w:rFonts w:hint="eastAsia" w:ascii="Times New Roman" w:hAnsi="Times New Roman"/>
                <w:sz w:val="24"/>
                <w:szCs w:val="24"/>
              </w:rPr>
              <w:t>约15.884</w:t>
            </w:r>
            <w:r>
              <w:rPr>
                <w:rFonts w:ascii="Times New Roman" w:hAnsi="Times New Roman"/>
                <w:sz w:val="24"/>
                <w:szCs w:val="24"/>
              </w:rPr>
              <w:t>μg</w:t>
            </w:r>
            <w:r>
              <w:rPr>
                <w:rFonts w:hint="eastAsia" w:ascii="Times New Roman" w:hAnsi="Times New Roman"/>
                <w:sz w:val="24"/>
                <w:szCs w:val="24"/>
              </w:rPr>
              <w:t>/m</w:t>
            </w:r>
            <w:r>
              <w:rPr>
                <w:rFonts w:hint="eastAsia" w:ascii="Times New Roman" w:hAnsi="Times New Roman"/>
                <w:sz w:val="24"/>
                <w:szCs w:val="24"/>
                <w:vertAlign w:val="superscript"/>
              </w:rPr>
              <w:t>3</w:t>
            </w:r>
            <w:r>
              <w:rPr>
                <w:rFonts w:hint="eastAsia" w:ascii="Times New Roman" w:hAnsi="Times New Roman"/>
                <w:bCs/>
                <w:sz w:val="24"/>
                <w:szCs w:val="24"/>
              </w:rPr>
              <w:t>；</w:t>
            </w:r>
            <w:r>
              <w:rPr>
                <w:rFonts w:hint="eastAsia" w:ascii="Times New Roman" w:hAnsi="Times New Roman"/>
                <w:bCs/>
                <w:sz w:val="24"/>
              </w:rPr>
              <w:t>项目颗粒物对周围环境敏感点的影响能达到</w:t>
            </w:r>
            <w:r>
              <w:rPr>
                <w:rFonts w:hint="eastAsia" w:ascii="Times New Roman" w:hAnsi="Times New Roman"/>
                <w:bCs/>
                <w:sz w:val="24"/>
                <w:szCs w:val="24"/>
              </w:rPr>
              <w:t>《大气污染物综合排放标准》（GB16297-1996）</w:t>
            </w:r>
            <w:r>
              <w:rPr>
                <w:rFonts w:hint="eastAsia" w:ascii="Times New Roman" w:hAnsi="Times New Roman"/>
                <w:sz w:val="24"/>
                <w:szCs w:val="24"/>
              </w:rPr>
              <w:t>中的相关限值要求</w:t>
            </w:r>
            <w:r>
              <w:rPr>
                <w:rFonts w:ascii="Times New Roman" w:hAnsi="Times New Roman"/>
                <w:sz w:val="24"/>
                <w:szCs w:val="24"/>
              </w:rPr>
              <w:t>。</w:t>
            </w:r>
          </w:p>
          <w:p>
            <w:pPr>
              <w:autoSpaceDE w:val="0"/>
              <w:autoSpaceDN w:val="0"/>
              <w:spacing w:line="360" w:lineRule="auto"/>
              <w:ind w:firstLine="482"/>
              <w:rPr>
                <w:rFonts w:ascii="Times New Roman" w:hAnsi="Times New Roman"/>
                <w:sz w:val="24"/>
                <w:szCs w:val="21"/>
              </w:rPr>
            </w:pPr>
            <w:r>
              <w:rPr>
                <w:rFonts w:hint="eastAsia" w:ascii="Times New Roman" w:hAnsi="Times New Roman"/>
                <w:sz w:val="24"/>
                <w:szCs w:val="21"/>
              </w:rPr>
              <w:t>本项目颗粒物最大落地浓度无超标点，根据《环境影响评价技术导则—大气环境》（</w:t>
            </w:r>
            <w:r>
              <w:rPr>
                <w:rFonts w:ascii="Times New Roman" w:hAnsi="Times New Roman"/>
                <w:sz w:val="24"/>
                <w:szCs w:val="21"/>
              </w:rPr>
              <w:t>HJ2.2-2018</w:t>
            </w:r>
            <w:r>
              <w:rPr>
                <w:rFonts w:hint="eastAsia" w:ascii="Times New Roman" w:hAnsi="Times New Roman"/>
                <w:sz w:val="24"/>
                <w:szCs w:val="21"/>
              </w:rPr>
              <w:t>）要求，当有无组织排放源时，应采用推荐模式中的大气环境防护距离模式计算无组织源的大气环境防护距离，计算出的距离是以污染源中心点为起点的控制距离，结合项目平面布置，确定控制距离方位，超出厂界以外的范围，即为项目大气环境防护距离。</w:t>
            </w:r>
          </w:p>
          <w:p>
            <w:pPr>
              <w:widowControl/>
              <w:spacing w:line="360" w:lineRule="auto"/>
              <w:ind w:firstLine="480" w:firstLineChars="200"/>
              <w:rPr>
                <w:rFonts w:ascii="Times New Roman" w:hAnsi="Times New Roman"/>
                <w:sz w:val="24"/>
                <w:szCs w:val="21"/>
              </w:rPr>
            </w:pPr>
            <w:r>
              <w:rPr>
                <w:rFonts w:hint="eastAsia" w:ascii="Times New Roman" w:hAnsi="Times New Roman"/>
                <w:sz w:val="24"/>
                <w:szCs w:val="21"/>
              </w:rPr>
              <w:t>根据以上要求，项目无组织粉尘排放厂界外不超标，无超标点。因此，项目产生的无组织粉尘影响范围主要集中于项目区内，不需设置大气环境防护距离，因此本项目不设大气防护距离。</w:t>
            </w:r>
          </w:p>
          <w:p>
            <w:pPr>
              <w:widowControl/>
              <w:spacing w:line="360" w:lineRule="auto"/>
              <w:ind w:firstLine="480" w:firstLineChars="200"/>
              <w:rPr>
                <w:rFonts w:ascii="Times New Roman" w:hAnsi="Times New Roman"/>
                <w:sz w:val="24"/>
                <w:szCs w:val="21"/>
              </w:rPr>
            </w:pPr>
            <w:r>
              <w:rPr>
                <w:rFonts w:hint="eastAsia" w:ascii="Times New Roman" w:hAnsi="Times New Roman"/>
                <w:sz w:val="24"/>
                <w:szCs w:val="21"/>
              </w:rPr>
              <w:t>（2）烘干机废气影响分析</w:t>
            </w:r>
          </w:p>
          <w:p>
            <w:pPr>
              <w:widowControl/>
              <w:spacing w:line="360" w:lineRule="auto"/>
              <w:ind w:firstLine="480" w:firstLineChars="200"/>
              <w:rPr>
                <w:rFonts w:ascii="Times New Roman" w:hAnsi="Times New Roman"/>
                <w:sz w:val="24"/>
                <w:szCs w:val="21"/>
              </w:rPr>
            </w:pPr>
            <w:r>
              <w:rPr>
                <w:rFonts w:hint="eastAsia" w:ascii="Times New Roman" w:hAnsi="Times New Roman"/>
                <w:sz w:val="24"/>
                <w:szCs w:val="21"/>
              </w:rPr>
              <w:t>①污染源分析</w:t>
            </w:r>
          </w:p>
          <w:p>
            <w:pPr>
              <w:widowControl/>
              <w:spacing w:line="360" w:lineRule="auto"/>
              <w:ind w:firstLine="480" w:firstLineChars="200"/>
              <w:rPr>
                <w:rFonts w:ascii="Times New Roman" w:hAnsi="Times New Roman"/>
                <w:sz w:val="24"/>
              </w:rPr>
            </w:pPr>
            <w:r>
              <w:rPr>
                <w:rFonts w:ascii="Times New Roman" w:hAnsi="Times New Roman"/>
                <w:sz w:val="24"/>
              </w:rPr>
              <w:t>项目建成后设置有2台</w:t>
            </w:r>
            <w:r>
              <w:rPr>
                <w:rFonts w:hint="eastAsia" w:ascii="Times New Roman" w:hAnsi="Times New Roman"/>
                <w:sz w:val="24"/>
              </w:rPr>
              <w:t>烘干机</w:t>
            </w:r>
            <w:r>
              <w:rPr>
                <w:rFonts w:hint="eastAsia" w:ascii="Times New Roman" w:hAnsi="Times New Roman"/>
                <w:sz w:val="24"/>
                <w:szCs w:val="24"/>
              </w:rPr>
              <w:t>（型号RS34）</w:t>
            </w:r>
            <w:r>
              <w:rPr>
                <w:rFonts w:ascii="Times New Roman" w:hAnsi="Times New Roman"/>
                <w:sz w:val="24"/>
              </w:rPr>
              <w:t>，为</w:t>
            </w:r>
            <w:r>
              <w:rPr>
                <w:rFonts w:hint="eastAsia" w:ascii="Times New Roman" w:hAnsi="Times New Roman"/>
                <w:sz w:val="24"/>
              </w:rPr>
              <w:t>收购稻谷提供热量烘干</w:t>
            </w:r>
            <w:r>
              <w:rPr>
                <w:rFonts w:ascii="Times New Roman" w:hAnsi="Times New Roman"/>
                <w:sz w:val="24"/>
              </w:rPr>
              <w:t>，</w:t>
            </w:r>
            <w:r>
              <w:rPr>
                <w:rFonts w:hint="eastAsia" w:ascii="Times New Roman" w:hAnsi="Times New Roman"/>
                <w:sz w:val="24"/>
              </w:rPr>
              <w:t>烘干机</w:t>
            </w:r>
            <w:r>
              <w:rPr>
                <w:rFonts w:ascii="Times New Roman" w:hAnsi="Times New Roman"/>
                <w:sz w:val="24"/>
              </w:rPr>
              <w:t>以天然气为燃料。</w:t>
            </w:r>
            <w:r>
              <w:rPr>
                <w:rFonts w:hint="eastAsia" w:ascii="Times New Roman" w:hAnsi="Times New Roman"/>
                <w:sz w:val="24"/>
              </w:rPr>
              <w:t>烘干机</w:t>
            </w:r>
            <w:r>
              <w:rPr>
                <w:rFonts w:ascii="Times New Roman" w:hAnsi="Times New Roman"/>
                <w:sz w:val="24"/>
              </w:rPr>
              <w:t>燃烧天然气产生的废气中主要污染物为颗粒物、SO</w:t>
            </w:r>
            <w:r>
              <w:rPr>
                <w:rFonts w:ascii="Times New Roman" w:hAnsi="Times New Roman"/>
                <w:sz w:val="24"/>
                <w:vertAlign w:val="subscript"/>
              </w:rPr>
              <w:t>2</w:t>
            </w:r>
            <w:r>
              <w:rPr>
                <w:rFonts w:ascii="Times New Roman" w:hAnsi="Times New Roman"/>
                <w:sz w:val="24"/>
              </w:rPr>
              <w:t>和NO</w:t>
            </w:r>
            <w:r>
              <w:rPr>
                <w:rFonts w:ascii="Times New Roman" w:hAnsi="Times New Roman"/>
                <w:sz w:val="24"/>
                <w:vertAlign w:val="subscript"/>
              </w:rPr>
              <w:t>X</w:t>
            </w:r>
            <w:r>
              <w:rPr>
                <w:rFonts w:ascii="Times New Roman" w:hAnsi="Times New Roman"/>
                <w:sz w:val="24"/>
              </w:rPr>
              <w:t>，本环评要求项目2</w:t>
            </w:r>
            <w:r>
              <w:rPr>
                <w:rFonts w:hint="eastAsia" w:ascii="Times New Roman" w:hAnsi="Times New Roman"/>
                <w:sz w:val="24"/>
              </w:rPr>
              <w:t>台烘干机产生的废气统一收集经4台旋风除尘器处理后通过</w:t>
            </w:r>
            <w:r>
              <w:rPr>
                <w:rFonts w:ascii="Times New Roman" w:hAnsi="Times New Roman"/>
                <w:sz w:val="24"/>
              </w:rPr>
              <w:t>设置</w:t>
            </w:r>
            <w:r>
              <w:rPr>
                <w:rFonts w:hint="eastAsia" w:ascii="Times New Roman" w:hAnsi="Times New Roman"/>
                <w:sz w:val="24"/>
              </w:rPr>
              <w:t>的</w:t>
            </w:r>
            <w:r>
              <w:rPr>
                <w:rFonts w:ascii="Times New Roman" w:hAnsi="Times New Roman"/>
                <w:sz w:val="24"/>
              </w:rPr>
              <w:t>1根15m高的排气筒</w:t>
            </w:r>
            <w:r>
              <w:rPr>
                <w:rFonts w:hint="eastAsia" w:ascii="Times New Roman" w:hAnsi="Times New Roman"/>
                <w:sz w:val="24"/>
              </w:rPr>
              <w:t>排出</w:t>
            </w:r>
            <w:r>
              <w:rPr>
                <w:rFonts w:ascii="Times New Roman" w:hAnsi="Times New Roman"/>
                <w:sz w:val="24"/>
              </w:rPr>
              <w:t>。根据项目工程分析可知，项目</w:t>
            </w:r>
            <w:r>
              <w:rPr>
                <w:rFonts w:hint="eastAsia" w:ascii="Times New Roman" w:hAnsi="Times New Roman"/>
                <w:sz w:val="24"/>
              </w:rPr>
              <w:t>烘干机</w:t>
            </w:r>
            <w:r>
              <w:rPr>
                <w:rFonts w:ascii="Times New Roman" w:hAnsi="Times New Roman"/>
                <w:sz w:val="24"/>
              </w:rPr>
              <w:t>废气污染物颗粒物、SO</w:t>
            </w:r>
            <w:r>
              <w:rPr>
                <w:rFonts w:ascii="Times New Roman" w:hAnsi="Times New Roman"/>
                <w:sz w:val="24"/>
                <w:vertAlign w:val="subscript"/>
              </w:rPr>
              <w:t>2</w:t>
            </w:r>
            <w:r>
              <w:rPr>
                <w:rFonts w:ascii="Times New Roman" w:hAnsi="Times New Roman"/>
                <w:sz w:val="24"/>
              </w:rPr>
              <w:t>、NO</w:t>
            </w:r>
            <w:r>
              <w:rPr>
                <w:rFonts w:ascii="Times New Roman" w:hAnsi="Times New Roman"/>
                <w:sz w:val="24"/>
                <w:vertAlign w:val="subscript"/>
              </w:rPr>
              <w:t>X</w:t>
            </w:r>
            <w:r>
              <w:rPr>
                <w:rFonts w:ascii="Times New Roman" w:hAnsi="Times New Roman"/>
                <w:sz w:val="24"/>
              </w:rPr>
              <w:t>的产生量、排放量见表7-</w:t>
            </w:r>
            <w:r>
              <w:rPr>
                <w:rFonts w:hint="eastAsia" w:ascii="Times New Roman" w:hAnsi="Times New Roman"/>
                <w:sz w:val="24"/>
              </w:rPr>
              <w:t>12</w:t>
            </w:r>
            <w:r>
              <w:rPr>
                <w:rFonts w:ascii="Times New Roman" w:hAnsi="Times New Roman"/>
                <w:sz w:val="24"/>
              </w:rPr>
              <w:t>。</w:t>
            </w:r>
          </w:p>
          <w:p>
            <w:pPr>
              <w:widowControl/>
              <w:spacing w:line="360" w:lineRule="auto"/>
              <w:jc w:val="center"/>
              <w:rPr>
                <w:rFonts w:ascii="Times New Roman" w:hAnsi="Times New Roman"/>
                <w:sz w:val="24"/>
              </w:rPr>
            </w:pPr>
            <w:r>
              <w:rPr>
                <w:rFonts w:ascii="Times New Roman" w:hAnsi="Times New Roman"/>
                <w:b/>
                <w:sz w:val="24"/>
              </w:rPr>
              <w:t>表7-</w:t>
            </w:r>
            <w:r>
              <w:rPr>
                <w:rFonts w:hint="eastAsia" w:ascii="Times New Roman" w:hAnsi="Times New Roman"/>
                <w:b/>
                <w:sz w:val="24"/>
              </w:rPr>
              <w:t>12</w:t>
            </w:r>
            <w:r>
              <w:rPr>
                <w:rFonts w:ascii="Times New Roman" w:hAnsi="Times New Roman"/>
                <w:b/>
                <w:sz w:val="24"/>
              </w:rPr>
              <w:t xml:space="preserve">  </w:t>
            </w:r>
            <w:r>
              <w:rPr>
                <w:rFonts w:hint="eastAsia" w:ascii="Times New Roman" w:hAnsi="Times New Roman"/>
                <w:b/>
                <w:sz w:val="24"/>
              </w:rPr>
              <w:t>烘干机</w:t>
            </w:r>
            <w:r>
              <w:rPr>
                <w:rFonts w:ascii="Times New Roman" w:hAnsi="Times New Roman"/>
                <w:b/>
                <w:sz w:val="24"/>
              </w:rPr>
              <w:t>废气</w:t>
            </w:r>
            <w:r>
              <w:rPr>
                <w:rFonts w:ascii="Times New Roman" w:hAnsi="Times New Roman"/>
                <w:b/>
                <w:bCs/>
                <w:sz w:val="24"/>
              </w:rPr>
              <w:t>产排污</w:t>
            </w:r>
            <w:r>
              <w:rPr>
                <w:rFonts w:ascii="Times New Roman" w:hAnsi="Times New Roman"/>
                <w:b/>
                <w:sz w:val="24"/>
              </w:rPr>
              <w:t>情况</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701"/>
              <w:gridCol w:w="1701"/>
              <w:gridCol w:w="1417"/>
              <w:gridCol w:w="1418"/>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时间</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项目</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废气量</w:t>
                  </w:r>
                </w:p>
              </w:tc>
              <w:tc>
                <w:tcPr>
                  <w:tcW w:w="14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二氧化硫</w:t>
                  </w: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氮氧化物</w:t>
                  </w:r>
                </w:p>
              </w:tc>
              <w:tc>
                <w:tcPr>
                  <w:tcW w:w="1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处理前</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产生量（</w:t>
                  </w:r>
                  <w:r>
                    <w:rPr>
                      <w:rFonts w:hint="eastAsia" w:ascii="Times New Roman" w:hAnsi="Times New Roman"/>
                    </w:rPr>
                    <w:t>kg</w:t>
                  </w:r>
                  <w:r>
                    <w:rPr>
                      <w:rFonts w:ascii="Times New Roman" w:hAnsi="Times New Roman"/>
                    </w:rPr>
                    <w:t>/a</w:t>
                  </w:r>
                  <w:r>
                    <w:rPr>
                      <w:rFonts w:ascii="宋体" w:hAnsi="宋体"/>
                    </w:rPr>
                    <w:t>）</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88.70</w:t>
                  </w:r>
                  <w:r>
                    <w:rPr>
                      <w:rFonts w:ascii="Times New Roman" w:hAnsi="Times New Roman"/>
                    </w:rPr>
                    <w:t>万m</w:t>
                  </w:r>
                  <w:r>
                    <w:rPr>
                      <w:rFonts w:ascii="Times New Roman" w:hAnsi="Times New Roman"/>
                      <w:vertAlign w:val="superscript"/>
                    </w:rPr>
                    <w:t>3</w:t>
                  </w:r>
                  <w:r>
                    <w:rPr>
                      <w:rFonts w:ascii="Times New Roman" w:hAnsi="Times New Roman"/>
                    </w:rPr>
                    <w:t>/a</w:t>
                  </w:r>
                </w:p>
              </w:tc>
              <w:tc>
                <w:tcPr>
                  <w:tcW w:w="14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hd w:val="clear" w:color="auto" w:fill="FFFFFF"/>
                    </w:rPr>
                    <w:t>0.087</w:t>
                  </w: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157.61</w:t>
                  </w:r>
                </w:p>
              </w:tc>
              <w:tc>
                <w:tcPr>
                  <w:tcW w:w="1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浓度（mg/m</w:t>
                  </w:r>
                  <w:r>
                    <w:rPr>
                      <w:rFonts w:ascii="Times New Roman" w:hAnsi="Times New Roman"/>
                      <w:vertAlign w:val="superscript"/>
                    </w:rPr>
                    <w:t>3</w:t>
                  </w:r>
                  <w:r>
                    <w:rPr>
                      <w:rFonts w:ascii="Times New Roman" w:hAnsi="Times New Roman"/>
                    </w:rPr>
                    <w:t>）</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4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0.098</w:t>
                  </w: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177.68</w:t>
                  </w:r>
                </w:p>
              </w:tc>
              <w:tc>
                <w:tcPr>
                  <w:tcW w:w="1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22.55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处理</w:t>
                  </w:r>
                  <w:r>
                    <w:rPr>
                      <w:rFonts w:ascii="Times New Roman" w:hAnsi="Times New Roman"/>
                    </w:rPr>
                    <w:t>效率（%</w:t>
                  </w:r>
                  <w:r>
                    <w:rPr>
                      <w:rFonts w:ascii="宋体" w:hAnsi="宋体"/>
                    </w:rPr>
                    <w:t>）</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4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处理后</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排放量（</w:t>
                  </w:r>
                  <w:r>
                    <w:rPr>
                      <w:rFonts w:hint="eastAsia" w:ascii="Times New Roman" w:hAnsi="Times New Roman"/>
                    </w:rPr>
                    <w:t>kg</w:t>
                  </w:r>
                  <w:r>
                    <w:rPr>
                      <w:rFonts w:ascii="Times New Roman" w:hAnsi="Times New Roman"/>
                    </w:rPr>
                    <w:t>/a</w:t>
                  </w:r>
                  <w:r>
                    <w:rPr>
                      <w:rFonts w:ascii="宋体" w:hAnsi="宋体"/>
                    </w:rPr>
                    <w:t>）</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88.70</w:t>
                  </w:r>
                  <w:r>
                    <w:rPr>
                      <w:rFonts w:ascii="Times New Roman" w:hAnsi="Times New Roman"/>
                    </w:rPr>
                    <w:t>万m</w:t>
                  </w:r>
                  <w:r>
                    <w:rPr>
                      <w:rFonts w:ascii="Times New Roman" w:hAnsi="Times New Roman"/>
                      <w:vertAlign w:val="superscript"/>
                    </w:rPr>
                    <w:t>3</w:t>
                  </w:r>
                  <w:r>
                    <w:rPr>
                      <w:rFonts w:ascii="Times New Roman" w:hAnsi="Times New Roman"/>
                    </w:rPr>
                    <w:t>/a</w:t>
                  </w:r>
                </w:p>
              </w:tc>
              <w:tc>
                <w:tcPr>
                  <w:tcW w:w="14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hd w:val="clear" w:color="auto" w:fill="FFFFFF"/>
                    </w:rPr>
                    <w:t>0.087</w:t>
                  </w: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157.61</w:t>
                  </w:r>
                </w:p>
              </w:tc>
              <w:tc>
                <w:tcPr>
                  <w:tcW w:w="1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0.4044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8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浓度（mg/m</w:t>
                  </w:r>
                  <w:r>
                    <w:rPr>
                      <w:rFonts w:ascii="Times New Roman" w:hAnsi="Times New Roman"/>
                      <w:vertAlign w:val="superscript"/>
                    </w:rPr>
                    <w:t>3</w:t>
                  </w:r>
                  <w:r>
                    <w:rPr>
                      <w:rFonts w:ascii="Times New Roman" w:hAnsi="Times New Roman"/>
                    </w:rPr>
                    <w:t>）</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4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0.098</w:t>
                  </w: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177.68</w:t>
                  </w:r>
                </w:p>
              </w:tc>
              <w:tc>
                <w:tcPr>
                  <w:tcW w:w="1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0.456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标准限值（mg/m</w:t>
                  </w:r>
                  <w:r>
                    <w:rPr>
                      <w:rFonts w:ascii="Times New Roman" w:hAnsi="Times New Roman"/>
                      <w:vertAlign w:val="superscript"/>
                    </w:rPr>
                    <w:t>3</w:t>
                  </w:r>
                  <w:r>
                    <w:rPr>
                      <w:rFonts w:ascii="Times New Roman" w:hAnsi="Times New Roman"/>
                    </w:rPr>
                    <w:t>）</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4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50</w:t>
                  </w: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200</w:t>
                  </w:r>
                </w:p>
              </w:tc>
              <w:tc>
                <w:tcPr>
                  <w:tcW w:w="1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达标情况</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701"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w:t>
                  </w:r>
                </w:p>
              </w:tc>
              <w:tc>
                <w:tcPr>
                  <w:tcW w:w="1417"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达标</w:t>
                  </w:r>
                </w:p>
              </w:tc>
              <w:tc>
                <w:tcPr>
                  <w:tcW w:w="1418"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rPr>
                    <w:t>达标</w:t>
                  </w:r>
                </w:p>
              </w:tc>
              <w:tc>
                <w:tcPr>
                  <w:tcW w:w="1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rPr>
                    <w:t>达标</w:t>
                  </w:r>
                </w:p>
              </w:tc>
            </w:tr>
          </w:tbl>
          <w:p>
            <w:pPr>
              <w:widowControl/>
              <w:spacing w:line="360" w:lineRule="auto"/>
              <w:ind w:firstLine="480" w:firstLineChars="200"/>
              <w:rPr>
                <w:rFonts w:ascii="Times New Roman" w:hAnsi="Times New Roman"/>
                <w:bCs/>
                <w:sz w:val="24"/>
              </w:rPr>
            </w:pPr>
            <w:r>
              <w:rPr>
                <w:rFonts w:ascii="Times New Roman" w:hAnsi="Times New Roman"/>
                <w:sz w:val="24"/>
              </w:rPr>
              <w:t>由上表可知，项目</w:t>
            </w:r>
            <w:r>
              <w:rPr>
                <w:rFonts w:hint="eastAsia" w:ascii="Times New Roman" w:hAnsi="Times New Roman"/>
                <w:sz w:val="24"/>
              </w:rPr>
              <w:t>烘干机</w:t>
            </w:r>
            <w:r>
              <w:rPr>
                <w:rFonts w:ascii="Times New Roman" w:hAnsi="Times New Roman"/>
                <w:sz w:val="24"/>
              </w:rPr>
              <w:t>燃烧天然气</w:t>
            </w:r>
            <w:r>
              <w:rPr>
                <w:rFonts w:hint="eastAsia" w:ascii="Times New Roman" w:hAnsi="Times New Roman"/>
                <w:sz w:val="24"/>
              </w:rPr>
              <w:t>，</w:t>
            </w:r>
            <w:r>
              <w:rPr>
                <w:rFonts w:ascii="Times New Roman" w:hAnsi="Times New Roman"/>
                <w:sz w:val="24"/>
              </w:rPr>
              <w:t>为清洁能源</w:t>
            </w:r>
            <w:r>
              <w:rPr>
                <w:rFonts w:hint="eastAsia" w:ascii="Times New Roman" w:hAnsi="Times New Roman"/>
                <w:sz w:val="24"/>
              </w:rPr>
              <w:t>，颗粒物、SO</w:t>
            </w:r>
            <w:r>
              <w:rPr>
                <w:rFonts w:hint="eastAsia" w:ascii="Times New Roman" w:hAnsi="Times New Roman"/>
                <w:sz w:val="24"/>
                <w:vertAlign w:val="subscript"/>
              </w:rPr>
              <w:t>2</w:t>
            </w:r>
            <w:r>
              <w:rPr>
                <w:rFonts w:hint="eastAsia" w:ascii="Times New Roman" w:hAnsi="Times New Roman"/>
                <w:sz w:val="24"/>
              </w:rPr>
              <w:t>、NOx排放可满足</w:t>
            </w:r>
            <w:r>
              <w:rPr>
                <w:rFonts w:hint="eastAsia" w:ascii="Times New Roman" w:hAnsi="Times New Roman"/>
                <w:bCs/>
                <w:sz w:val="24"/>
              </w:rPr>
              <w:t>《锅炉大气污染物排放标准》（GB13271-2014）表2中新建锅炉大气污染物排放浓度限值。</w:t>
            </w:r>
          </w:p>
          <w:p>
            <w:pPr>
              <w:spacing w:line="360" w:lineRule="auto"/>
              <w:ind w:firstLine="480" w:firstLineChars="200"/>
              <w:rPr>
                <w:rFonts w:ascii="Times New Roman" w:hAnsi="Times New Roman"/>
                <w:kern w:val="0"/>
                <w:sz w:val="24"/>
              </w:rPr>
            </w:pPr>
            <w:bookmarkStart w:id="45" w:name="_Toc513128934"/>
            <w:r>
              <w:rPr>
                <w:rFonts w:ascii="Times New Roman" w:hAnsi="Times New Roman"/>
                <w:sz w:val="24"/>
              </w:rPr>
              <w:fldChar w:fldCharType="begin"/>
            </w:r>
            <w:r>
              <w:rPr>
                <w:rFonts w:ascii="Times New Roman" w:hAnsi="Times New Roman"/>
                <w:sz w:val="24"/>
              </w:rPr>
              <w:instrText xml:space="preserve"> </w:instrText>
            </w:r>
            <w:r>
              <w:rPr>
                <w:rFonts w:hint="eastAsia" w:ascii="Times New Roman" w:hAnsi="Times New Roman"/>
                <w:sz w:val="24"/>
              </w:rPr>
              <w:instrText xml:space="preserve">= 2 \* GB3</w:instrText>
            </w:r>
            <w:r>
              <w:rPr>
                <w:rFonts w:ascii="Times New Roman" w:hAnsi="Times New Roman"/>
                <w:sz w:val="24"/>
              </w:rPr>
              <w:instrText xml:space="preserve"> </w:instrText>
            </w:r>
            <w:r>
              <w:rPr>
                <w:rFonts w:ascii="Times New Roman" w:hAnsi="Times New Roman"/>
                <w:sz w:val="24"/>
              </w:rPr>
              <w:fldChar w:fldCharType="separate"/>
            </w:r>
            <w:r>
              <w:rPr>
                <w:rFonts w:hint="eastAsia" w:ascii="Times New Roman" w:hAnsi="Times New Roman"/>
                <w:sz w:val="24"/>
              </w:rPr>
              <w:t>②</w:t>
            </w:r>
            <w:r>
              <w:rPr>
                <w:rFonts w:ascii="Times New Roman" w:hAnsi="Times New Roman"/>
                <w:sz w:val="24"/>
              </w:rPr>
              <w:fldChar w:fldCharType="end"/>
            </w:r>
            <w:r>
              <w:rPr>
                <w:rFonts w:hint="eastAsia" w:ascii="Times New Roman" w:hAnsi="Times New Roman"/>
                <w:sz w:val="24"/>
              </w:rPr>
              <w:t>烘干机</w:t>
            </w:r>
            <w:r>
              <w:rPr>
                <w:rFonts w:ascii="Times New Roman" w:hAnsi="Times New Roman"/>
                <w:sz w:val="24"/>
              </w:rPr>
              <w:t>废气</w:t>
            </w:r>
            <w:r>
              <w:rPr>
                <w:rFonts w:hint="eastAsia" w:ascii="Times New Roman" w:hAnsi="Times New Roman"/>
                <w:sz w:val="24"/>
              </w:rPr>
              <w:t>对区域环境空气的</w:t>
            </w:r>
            <w:r>
              <w:rPr>
                <w:rFonts w:ascii="Times New Roman" w:hAnsi="Times New Roman"/>
                <w:sz w:val="24"/>
              </w:rPr>
              <w:t>预测</w:t>
            </w:r>
            <w:r>
              <w:rPr>
                <w:rFonts w:ascii="Times New Roman" w:hAnsi="Times New Roman"/>
                <w:kern w:val="0"/>
                <w:sz w:val="24"/>
              </w:rPr>
              <w:t>影响分析</w:t>
            </w:r>
            <w:bookmarkEnd w:id="45"/>
          </w:p>
          <w:p>
            <w:pPr>
              <w:spacing w:line="360" w:lineRule="auto"/>
              <w:ind w:firstLine="480" w:firstLineChars="200"/>
              <w:rPr>
                <w:rFonts w:ascii="Times New Roman" w:hAnsi="Times New Roman"/>
                <w:sz w:val="24"/>
                <w:szCs w:val="24"/>
              </w:rPr>
            </w:pPr>
            <w:r>
              <w:rPr>
                <w:rFonts w:hint="eastAsia" w:ascii="Times New Roman" w:hAnsi="Times New Roman"/>
                <w:sz w:val="24"/>
                <w:szCs w:val="24"/>
              </w:rPr>
              <w:t>A、</w:t>
            </w:r>
            <w:r>
              <w:rPr>
                <w:rFonts w:ascii="Times New Roman" w:hAnsi="Times New Roman"/>
                <w:sz w:val="24"/>
                <w:szCs w:val="24"/>
              </w:rPr>
              <w:t>预测模式</w:t>
            </w:r>
          </w:p>
          <w:p>
            <w:pPr>
              <w:pStyle w:val="14"/>
              <w:spacing w:line="360" w:lineRule="auto"/>
              <w:ind w:firstLine="480" w:firstLineChars="200"/>
              <w:rPr>
                <w:rFonts w:ascii="Times New Roman" w:hAnsi="Times New Roman"/>
                <w:sz w:val="24"/>
                <w:szCs w:val="21"/>
              </w:rPr>
            </w:pPr>
            <w:r>
              <w:rPr>
                <w:rFonts w:ascii="Times New Roman" w:hAnsi="Times New Roman"/>
                <w:sz w:val="24"/>
              </w:rPr>
              <w:t>本项目</w:t>
            </w:r>
            <w:r>
              <w:rPr>
                <w:rFonts w:hint="eastAsia" w:ascii="Times New Roman" w:hAnsi="Times New Roman"/>
                <w:sz w:val="24"/>
              </w:rPr>
              <w:t>烘干机</w:t>
            </w:r>
            <w:r>
              <w:rPr>
                <w:rFonts w:ascii="Times New Roman" w:hAnsi="Times New Roman"/>
                <w:sz w:val="24"/>
              </w:rPr>
              <w:t>废气对大气环境的影响，</w:t>
            </w:r>
            <w:r>
              <w:rPr>
                <w:rFonts w:hint="eastAsia" w:ascii="Times New Roman" w:hAnsi="Times New Roman"/>
                <w:sz w:val="24"/>
              </w:rPr>
              <w:t>本次评价采用《环境影响评价技术导则大气环境》（</w:t>
            </w:r>
            <w:r>
              <w:rPr>
                <w:rFonts w:ascii="Times New Roman" w:hAnsi="Times New Roman"/>
                <w:sz w:val="24"/>
              </w:rPr>
              <w:t>HJ2.2-2018</w:t>
            </w:r>
            <w:r>
              <w:rPr>
                <w:rFonts w:hint="eastAsia" w:ascii="Times New Roman" w:hAnsi="Times New Roman"/>
                <w:sz w:val="24"/>
              </w:rPr>
              <w:t>）</w:t>
            </w:r>
            <w:r>
              <w:rPr>
                <w:rFonts w:hint="eastAsia" w:ascii="Times New Roman" w:hAnsi="Times New Roman"/>
                <w:kern w:val="0"/>
                <w:sz w:val="24"/>
              </w:rPr>
              <w:t>附录</w:t>
            </w:r>
            <w:r>
              <w:rPr>
                <w:rFonts w:ascii="Times New Roman" w:hAnsi="Times New Roman"/>
                <w:kern w:val="0"/>
                <w:sz w:val="24"/>
              </w:rPr>
              <w:t>A</w:t>
            </w:r>
            <w:r>
              <w:rPr>
                <w:rFonts w:hint="eastAsia" w:ascii="Times New Roman" w:hAnsi="Times New Roman"/>
                <w:kern w:val="0"/>
                <w:sz w:val="24"/>
              </w:rPr>
              <w:t>推荐模式中的估算模式</w:t>
            </w:r>
            <w:r>
              <w:rPr>
                <w:rFonts w:ascii="Times New Roman" w:hAnsi="Times New Roman"/>
                <w:sz w:val="24"/>
              </w:rPr>
              <w:t>AERSCREEN</w:t>
            </w:r>
            <w:r>
              <w:rPr>
                <w:rFonts w:hint="eastAsia" w:ascii="Times New Roman" w:hAnsi="Times New Roman"/>
                <w:kern w:val="0"/>
                <w:sz w:val="24"/>
              </w:rPr>
              <w:t>进行预测。</w:t>
            </w:r>
          </w:p>
          <w:p>
            <w:pPr>
              <w:spacing w:line="360" w:lineRule="auto"/>
              <w:ind w:firstLine="480" w:firstLineChars="200"/>
              <w:rPr>
                <w:rFonts w:ascii="Times New Roman" w:hAnsi="Times New Roman"/>
                <w:sz w:val="24"/>
              </w:rPr>
            </w:pPr>
            <w:r>
              <w:rPr>
                <w:rFonts w:hint="eastAsia" w:ascii="Times New Roman" w:hAnsi="Times New Roman"/>
                <w:sz w:val="24"/>
              </w:rPr>
              <w:t>根据项目的初步工程分析结果，分别计算每一种污染物的最大地面空气质量浓度占标率</w:t>
            </w:r>
            <w:r>
              <w:rPr>
                <w:rFonts w:ascii="Times New Roman" w:hAnsi="Times New Roman"/>
                <w:sz w:val="24"/>
              </w:rPr>
              <w:t>P</w:t>
            </w:r>
            <w:r>
              <w:rPr>
                <w:rFonts w:ascii="Times New Roman" w:hAnsi="Times New Roman"/>
                <w:sz w:val="24"/>
                <w:vertAlign w:val="subscript"/>
              </w:rPr>
              <w:t>i</w:t>
            </w:r>
            <w:r>
              <w:rPr>
                <w:rFonts w:hint="eastAsia" w:ascii="Times New Roman" w:hAnsi="Times New Roman"/>
                <w:sz w:val="24"/>
              </w:rPr>
              <w:t>（第</w:t>
            </w:r>
            <w:r>
              <w:rPr>
                <w:rFonts w:ascii="Times New Roman" w:hAnsi="Times New Roman"/>
                <w:sz w:val="24"/>
              </w:rPr>
              <w:t>i</w:t>
            </w:r>
            <w:r>
              <w:rPr>
                <w:rFonts w:hint="eastAsia" w:ascii="Times New Roman" w:hAnsi="Times New Roman"/>
                <w:sz w:val="24"/>
              </w:rPr>
              <w:t>个污染物）。其中</w:t>
            </w:r>
            <w:r>
              <w:rPr>
                <w:rFonts w:ascii="Times New Roman" w:hAnsi="Times New Roman"/>
                <w:sz w:val="24"/>
              </w:rPr>
              <w:t>P</w:t>
            </w:r>
            <w:r>
              <w:rPr>
                <w:rFonts w:ascii="Times New Roman" w:hAnsi="Times New Roman"/>
                <w:sz w:val="24"/>
                <w:vertAlign w:val="subscript"/>
              </w:rPr>
              <w:t>i</w:t>
            </w:r>
            <w:r>
              <w:rPr>
                <w:rFonts w:hint="eastAsia" w:ascii="Times New Roman" w:hAnsi="Times New Roman"/>
                <w:sz w:val="24"/>
              </w:rPr>
              <w:t>定义为：</w:t>
            </w:r>
          </w:p>
          <w:p>
            <w:pPr>
              <w:spacing w:line="360" w:lineRule="auto"/>
              <w:jc w:val="center"/>
              <w:rPr>
                <w:rFonts w:ascii="Times New Roman" w:hAnsi="Times New Roman"/>
                <w:sz w:val="24"/>
              </w:rPr>
            </w:pPr>
            <w:r>
              <w:rPr>
                <w:rFonts w:ascii="Times New Roman" w:hAnsi="Times New Roman"/>
                <w:position w:val="-30"/>
                <w:sz w:val="24"/>
              </w:rPr>
              <w:object>
                <v:shape id="_x0000_i1031" o:spt="75" type="#_x0000_t75" style="height:34.35pt;width:81.8pt;" o:ole="t" filled="f" o:preferrelative="t" stroked="f" coordsize="21600,21600">
                  <v:path/>
                  <v:fill on="f" focussize="0,0"/>
                  <v:stroke on="f" joinstyle="miter"/>
                  <v:imagedata r:id="rId21" o:title=""/>
                  <o:lock v:ext="edit" aspectratio="t"/>
                  <w10:wrap type="none"/>
                  <w10:anchorlock/>
                </v:shape>
                <o:OLEObject Type="Embed" ProgID="Equation.3" ShapeID="_x0000_i1031" DrawAspect="Content" ObjectID="_1468075731" r:id="rId22">
                  <o:LockedField>false</o:LockedField>
                </o:OLEObject>
              </w:object>
            </w:r>
          </w:p>
          <w:p>
            <w:pPr>
              <w:spacing w:line="360" w:lineRule="auto"/>
              <w:ind w:firstLine="480" w:firstLineChars="200"/>
              <w:rPr>
                <w:rFonts w:ascii="Times New Roman" w:hAnsi="Times New Roman"/>
                <w:sz w:val="24"/>
              </w:rPr>
            </w:pPr>
            <w:r>
              <w:rPr>
                <w:rFonts w:hint="eastAsia" w:ascii="Times New Roman" w:hAnsi="Times New Roman"/>
                <w:sz w:val="24"/>
              </w:rPr>
              <w:t>式中：</w:t>
            </w:r>
            <w:r>
              <w:rPr>
                <w:rFonts w:ascii="Times New Roman" w:hAnsi="Times New Roman"/>
                <w:sz w:val="24"/>
              </w:rPr>
              <w:t>P</w:t>
            </w:r>
            <w:r>
              <w:rPr>
                <w:rFonts w:ascii="Times New Roman" w:hAnsi="Times New Roman"/>
                <w:sz w:val="24"/>
                <w:vertAlign w:val="subscript"/>
              </w:rPr>
              <w:t>i</w:t>
            </w:r>
            <w:r>
              <w:rPr>
                <w:rFonts w:ascii="Times New Roman" w:hAnsi="Times New Roman"/>
                <w:sz w:val="24"/>
              </w:rPr>
              <w:t>-----</w:t>
            </w:r>
            <w:r>
              <w:rPr>
                <w:rFonts w:hint="eastAsia" w:ascii="Times New Roman" w:hAnsi="Times New Roman"/>
                <w:sz w:val="24"/>
              </w:rPr>
              <w:t>第</w:t>
            </w:r>
            <w:r>
              <w:rPr>
                <w:rFonts w:ascii="Times New Roman" w:hAnsi="Times New Roman"/>
                <w:sz w:val="24"/>
              </w:rPr>
              <w:t>i</w:t>
            </w:r>
            <w:r>
              <w:rPr>
                <w:rFonts w:hint="eastAsia" w:ascii="Times New Roman" w:hAnsi="Times New Roman"/>
                <w:sz w:val="24"/>
              </w:rPr>
              <w:t>个污染物的最大地面质量浓度占标率，</w:t>
            </w:r>
            <w:r>
              <w:rPr>
                <w:rFonts w:ascii="Times New Roman" w:hAnsi="Times New Roman"/>
                <w:sz w:val="24"/>
              </w:rPr>
              <w:t>%</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t xml:space="preserve">      C</w:t>
            </w:r>
            <w:r>
              <w:rPr>
                <w:rFonts w:ascii="Times New Roman" w:hAnsi="Times New Roman"/>
                <w:sz w:val="24"/>
                <w:vertAlign w:val="subscript"/>
              </w:rPr>
              <w:t>i</w:t>
            </w:r>
            <w:r>
              <w:rPr>
                <w:rFonts w:ascii="Times New Roman" w:hAnsi="Times New Roman"/>
                <w:sz w:val="24"/>
              </w:rPr>
              <w:t>-----</w:t>
            </w:r>
            <w:r>
              <w:rPr>
                <w:rFonts w:hint="eastAsia" w:ascii="Times New Roman" w:hAnsi="Times New Roman"/>
                <w:sz w:val="24"/>
              </w:rPr>
              <w:t>采用估算模式计算出的第</w:t>
            </w:r>
            <w:r>
              <w:rPr>
                <w:rFonts w:ascii="Times New Roman" w:hAnsi="Times New Roman"/>
                <w:sz w:val="24"/>
              </w:rPr>
              <w:t>i</w:t>
            </w:r>
            <w:r>
              <w:rPr>
                <w:rFonts w:hint="eastAsia" w:ascii="Times New Roman" w:hAnsi="Times New Roman"/>
                <w:sz w:val="24"/>
              </w:rPr>
              <w:t>个污染物的最大</w:t>
            </w:r>
            <w:r>
              <w:rPr>
                <w:rFonts w:ascii="Times New Roman" w:hAnsi="Times New Roman"/>
                <w:sz w:val="24"/>
              </w:rPr>
              <w:t>1h</w:t>
            </w:r>
            <w:r>
              <w:rPr>
                <w:rFonts w:hint="eastAsia" w:ascii="Times New Roman" w:hAnsi="Times New Roman"/>
                <w:sz w:val="24"/>
              </w:rPr>
              <w:t>地面空气质量浓度，</w:t>
            </w:r>
            <w:r>
              <w:rPr>
                <w:rFonts w:ascii="Times New Roman" w:hAnsi="Times New Roman"/>
                <w:sz w:val="24"/>
              </w:rPr>
              <w:t>μg/m</w:t>
            </w:r>
            <w:r>
              <w:rPr>
                <w:rFonts w:ascii="Times New Roman" w:hAnsi="Times New Roman"/>
                <w:sz w:val="24"/>
                <w:vertAlign w:val="superscript"/>
              </w:rPr>
              <w:t>3</w:t>
            </w:r>
            <w:r>
              <w:rPr>
                <w:rFonts w:hint="eastAsia" w:ascii="Times New Roman" w:hAnsi="Times New Roman"/>
                <w:sz w:val="24"/>
              </w:rPr>
              <w:t>；</w:t>
            </w:r>
          </w:p>
          <w:p>
            <w:pPr>
              <w:spacing w:line="360" w:lineRule="auto"/>
              <w:ind w:firstLine="600" w:firstLineChars="250"/>
              <w:jc w:val="left"/>
              <w:rPr>
                <w:rFonts w:ascii="Times New Roman" w:hAnsi="Times New Roman"/>
                <w:sz w:val="24"/>
              </w:rPr>
            </w:pPr>
            <w:r>
              <w:rPr>
                <w:rFonts w:ascii="Times New Roman" w:hAnsi="Times New Roman"/>
                <w:sz w:val="24"/>
              </w:rPr>
              <w:t xml:space="preserve">     C</w:t>
            </w:r>
            <w:r>
              <w:rPr>
                <w:rFonts w:ascii="Times New Roman" w:hAnsi="Times New Roman"/>
                <w:sz w:val="24"/>
                <w:vertAlign w:val="subscript"/>
              </w:rPr>
              <w:t>0i</w:t>
            </w:r>
            <w:r>
              <w:rPr>
                <w:rFonts w:ascii="Times New Roman" w:hAnsi="Times New Roman"/>
                <w:sz w:val="24"/>
              </w:rPr>
              <w:t>-----</w:t>
            </w:r>
            <w:r>
              <w:rPr>
                <w:rFonts w:hint="eastAsia" w:ascii="Times New Roman" w:hAnsi="Times New Roman"/>
                <w:sz w:val="24"/>
              </w:rPr>
              <w:t>第</w:t>
            </w:r>
            <w:r>
              <w:rPr>
                <w:rFonts w:ascii="Times New Roman" w:hAnsi="Times New Roman"/>
                <w:sz w:val="24"/>
              </w:rPr>
              <w:t>i</w:t>
            </w:r>
            <w:r>
              <w:rPr>
                <w:rFonts w:hint="eastAsia" w:ascii="Times New Roman" w:hAnsi="Times New Roman"/>
                <w:sz w:val="24"/>
              </w:rPr>
              <w:t>个污染物的环境空气质量浓度标准，</w:t>
            </w:r>
            <w:r>
              <w:rPr>
                <w:rFonts w:ascii="Times New Roman" w:hAnsi="Times New Roman"/>
                <w:sz w:val="24"/>
              </w:rPr>
              <w:t>μg/m</w:t>
            </w:r>
            <w:r>
              <w:rPr>
                <w:rFonts w:ascii="Times New Roman" w:hAnsi="Times New Roman"/>
                <w:sz w:val="24"/>
                <w:vertAlign w:val="superscript"/>
              </w:rPr>
              <w:t>3</w:t>
            </w:r>
            <w:r>
              <w:rPr>
                <w:rFonts w:hint="eastAsia" w:ascii="Times New Roman" w:hAnsi="Times New Roman"/>
                <w:sz w:val="24"/>
              </w:rPr>
              <w:t>（</w:t>
            </w:r>
            <w:r>
              <w:rPr>
                <w:rFonts w:ascii="Times New Roman" w:hAnsi="Times New Roman"/>
                <w:sz w:val="24"/>
              </w:rPr>
              <w:t>C</w:t>
            </w:r>
            <w:r>
              <w:rPr>
                <w:rFonts w:ascii="Times New Roman" w:hAnsi="Times New Roman"/>
                <w:sz w:val="24"/>
                <w:vertAlign w:val="subscript"/>
              </w:rPr>
              <w:t>0i</w:t>
            </w:r>
            <w:r>
              <w:rPr>
                <w:rFonts w:hint="eastAsia" w:ascii="Times New Roman" w:hAnsi="Times New Roman"/>
                <w:sz w:val="24"/>
              </w:rPr>
              <w:t>一般选用</w:t>
            </w:r>
            <w:r>
              <w:rPr>
                <w:rFonts w:ascii="Times New Roman" w:hAnsi="Times New Roman"/>
                <w:sz w:val="24"/>
              </w:rPr>
              <w:t>GB3095</w:t>
            </w:r>
            <w:r>
              <w:rPr>
                <w:rFonts w:hint="eastAsia" w:ascii="Times New Roman" w:hAnsi="Times New Roman"/>
                <w:sz w:val="24"/>
              </w:rPr>
              <w:t>中</w:t>
            </w:r>
            <w:r>
              <w:rPr>
                <w:rFonts w:ascii="Times New Roman" w:hAnsi="Times New Roman"/>
                <w:sz w:val="24"/>
              </w:rPr>
              <w:t>1h</w:t>
            </w:r>
            <w:r>
              <w:rPr>
                <w:rFonts w:hint="eastAsia" w:ascii="Times New Roman" w:hAnsi="Times New Roman"/>
                <w:sz w:val="24"/>
              </w:rPr>
              <w:t>平均质量浓度的二级浓度限值，如项目位于一类环境空气功能区，应选择相应的一级浓度限值；对该标准中未包含的污染物，使用</w:t>
            </w:r>
            <w:r>
              <w:rPr>
                <w:rFonts w:ascii="Times New Roman" w:hAnsi="Times New Roman"/>
                <w:sz w:val="24"/>
              </w:rPr>
              <w:t>5.2</w:t>
            </w:r>
            <w:r>
              <w:rPr>
                <w:rFonts w:hint="eastAsia" w:ascii="Times New Roman" w:hAnsi="Times New Roman"/>
                <w:sz w:val="24"/>
              </w:rPr>
              <w:t>确定的各评价因子</w:t>
            </w:r>
            <w:r>
              <w:rPr>
                <w:rFonts w:ascii="Times New Roman" w:hAnsi="Times New Roman"/>
                <w:sz w:val="24"/>
              </w:rPr>
              <w:t>1h</w:t>
            </w:r>
            <w:r>
              <w:rPr>
                <w:rFonts w:hint="eastAsia" w:ascii="Times New Roman" w:hAnsi="Times New Roman"/>
                <w:sz w:val="24"/>
              </w:rPr>
              <w:t>平均质量浓度限值。对仅有</w:t>
            </w:r>
            <w:r>
              <w:rPr>
                <w:rFonts w:ascii="Times New Roman" w:hAnsi="Times New Roman"/>
                <w:sz w:val="24"/>
              </w:rPr>
              <w:t>8h</w:t>
            </w:r>
            <w:r>
              <w:rPr>
                <w:rFonts w:hint="eastAsia" w:ascii="Times New Roman" w:hAnsi="Times New Roman"/>
                <w:sz w:val="24"/>
              </w:rPr>
              <w:t>平均质量浓度限值、日平均质量浓度限值或年平均质量浓度限值，可分别按</w:t>
            </w:r>
            <w:r>
              <w:rPr>
                <w:rFonts w:ascii="Times New Roman" w:hAnsi="Times New Roman"/>
                <w:sz w:val="24"/>
              </w:rPr>
              <w:t>2</w:t>
            </w:r>
            <w:r>
              <w:rPr>
                <w:rFonts w:hint="eastAsia" w:ascii="Times New Roman" w:hAnsi="Times New Roman"/>
                <w:sz w:val="24"/>
              </w:rPr>
              <w:t>倍、</w:t>
            </w:r>
            <w:r>
              <w:rPr>
                <w:rFonts w:ascii="Times New Roman" w:hAnsi="Times New Roman"/>
                <w:sz w:val="24"/>
              </w:rPr>
              <w:t>3</w:t>
            </w:r>
            <w:r>
              <w:rPr>
                <w:rFonts w:hint="eastAsia" w:ascii="Times New Roman" w:hAnsi="Times New Roman"/>
                <w:sz w:val="24"/>
              </w:rPr>
              <w:t>倍、</w:t>
            </w:r>
            <w:r>
              <w:rPr>
                <w:rFonts w:ascii="Times New Roman" w:hAnsi="Times New Roman"/>
                <w:sz w:val="24"/>
              </w:rPr>
              <w:t>6</w:t>
            </w:r>
            <w:r>
              <w:rPr>
                <w:rFonts w:hint="eastAsia" w:ascii="Times New Roman" w:hAnsi="Times New Roman"/>
                <w:sz w:val="24"/>
              </w:rPr>
              <w:t>倍折算为</w:t>
            </w:r>
            <w:r>
              <w:rPr>
                <w:rFonts w:ascii="Times New Roman" w:hAnsi="Times New Roman"/>
                <w:sz w:val="24"/>
              </w:rPr>
              <w:t>1h</w:t>
            </w:r>
            <w:r>
              <w:rPr>
                <w:rFonts w:hint="eastAsia" w:ascii="Times New Roman" w:hAnsi="Times New Roman"/>
                <w:sz w:val="24"/>
              </w:rPr>
              <w:t>平均质量浓度限值）。</w:t>
            </w:r>
          </w:p>
          <w:p>
            <w:pPr>
              <w:widowControl/>
              <w:spacing w:line="360" w:lineRule="auto"/>
              <w:ind w:firstLine="480" w:firstLineChars="200"/>
              <w:rPr>
                <w:rFonts w:ascii="Times New Roman" w:hAnsi="Times New Roman"/>
                <w:sz w:val="24"/>
                <w:szCs w:val="24"/>
              </w:rPr>
            </w:pPr>
            <w:r>
              <w:rPr>
                <w:rFonts w:hint="eastAsia" w:ascii="Times New Roman" w:hAnsi="Times New Roman"/>
                <w:sz w:val="24"/>
              </w:rPr>
              <w:t>本项目颗粒物质量浓度标准取日均浓度限值的三倍值，SO</w:t>
            </w:r>
            <w:r>
              <w:rPr>
                <w:rFonts w:hint="eastAsia" w:ascii="Times New Roman" w:hAnsi="Times New Roman"/>
                <w:sz w:val="24"/>
                <w:vertAlign w:val="subscript"/>
              </w:rPr>
              <w:t>2</w:t>
            </w:r>
            <w:r>
              <w:rPr>
                <w:rFonts w:hint="eastAsia" w:ascii="Times New Roman" w:hAnsi="Times New Roman"/>
                <w:sz w:val="24"/>
              </w:rPr>
              <w:t>、NOx质量浓度标准取</w:t>
            </w:r>
            <w:r>
              <w:rPr>
                <w:rFonts w:ascii="Times New Roman" w:hAnsi="Times New Roman"/>
                <w:sz w:val="24"/>
              </w:rPr>
              <w:t>1h</w:t>
            </w:r>
            <w:r>
              <w:rPr>
                <w:rFonts w:hint="eastAsia" w:ascii="Times New Roman" w:hAnsi="Times New Roman"/>
                <w:sz w:val="24"/>
              </w:rPr>
              <w:t>平均质量浓度限值，即颗粒物</w:t>
            </w:r>
            <w:r>
              <w:rPr>
                <w:rFonts w:ascii="Times New Roman" w:hAnsi="Times New Roman"/>
                <w:sz w:val="24"/>
              </w:rPr>
              <w:t>、</w:t>
            </w:r>
            <w:r>
              <w:rPr>
                <w:rFonts w:hint="eastAsia" w:ascii="Times New Roman" w:hAnsi="Times New Roman"/>
                <w:sz w:val="24"/>
              </w:rPr>
              <w:t>SO</w:t>
            </w:r>
            <w:r>
              <w:rPr>
                <w:rFonts w:hint="eastAsia" w:ascii="Times New Roman" w:hAnsi="Times New Roman"/>
                <w:sz w:val="24"/>
                <w:vertAlign w:val="subscript"/>
              </w:rPr>
              <w:t>2</w:t>
            </w:r>
            <w:r>
              <w:rPr>
                <w:rFonts w:hint="eastAsia" w:ascii="Times New Roman" w:hAnsi="Times New Roman"/>
                <w:sz w:val="24"/>
              </w:rPr>
              <w:t>、NOx分别为</w:t>
            </w:r>
            <w:r>
              <w:rPr>
                <w:rFonts w:ascii="Times New Roman" w:hAnsi="Times New Roman"/>
                <w:sz w:val="24"/>
              </w:rPr>
              <w:t>900μg/m</w:t>
            </w:r>
            <w:r>
              <w:rPr>
                <w:rFonts w:ascii="Times New Roman" w:hAnsi="Times New Roman"/>
                <w:sz w:val="24"/>
                <w:vertAlign w:val="superscript"/>
              </w:rPr>
              <w:t>3</w:t>
            </w:r>
            <w:r>
              <w:rPr>
                <w:rFonts w:hint="eastAsia" w:ascii="Times New Roman" w:hAnsi="Times New Roman"/>
                <w:sz w:val="24"/>
              </w:rPr>
              <w:t>、500</w:t>
            </w:r>
            <w:r>
              <w:rPr>
                <w:rFonts w:ascii="Times New Roman" w:hAnsi="Times New Roman"/>
                <w:sz w:val="24"/>
              </w:rPr>
              <w:t>μg/m</w:t>
            </w:r>
            <w:r>
              <w:rPr>
                <w:rFonts w:ascii="Times New Roman" w:hAnsi="Times New Roman"/>
                <w:sz w:val="24"/>
                <w:vertAlign w:val="superscript"/>
              </w:rPr>
              <w:t>3</w:t>
            </w:r>
            <w:r>
              <w:rPr>
                <w:rFonts w:hint="eastAsia" w:ascii="Times New Roman" w:hAnsi="Times New Roman"/>
                <w:sz w:val="24"/>
              </w:rPr>
              <w:t>、250</w:t>
            </w:r>
            <w:r>
              <w:rPr>
                <w:rFonts w:ascii="Times New Roman" w:hAnsi="Times New Roman"/>
                <w:sz w:val="24"/>
              </w:rPr>
              <w:t>μg/m</w:t>
            </w:r>
            <w:r>
              <w:rPr>
                <w:rFonts w:ascii="Times New Roman" w:hAnsi="Times New Roman"/>
                <w:sz w:val="24"/>
                <w:vertAlign w:val="superscript"/>
              </w:rPr>
              <w:t>3</w:t>
            </w:r>
            <w:r>
              <w:rPr>
                <w:rFonts w:hint="eastAsia" w:ascii="Times New Roman" w:hAnsi="Times New Roman"/>
                <w:sz w:val="24"/>
              </w:rPr>
              <w:t>。</w:t>
            </w:r>
          </w:p>
          <w:p>
            <w:pPr>
              <w:spacing w:line="360" w:lineRule="auto"/>
              <w:ind w:firstLine="480" w:firstLineChars="200"/>
              <w:rPr>
                <w:rFonts w:ascii="Times New Roman" w:hAnsi="Times New Roman"/>
                <w:sz w:val="24"/>
                <w:szCs w:val="24"/>
              </w:rPr>
            </w:pPr>
            <w:r>
              <w:rPr>
                <w:rFonts w:ascii="Times New Roman" w:hAnsi="Times New Roman"/>
                <w:sz w:val="24"/>
                <w:szCs w:val="24"/>
              </w:rPr>
              <w:t>B</w:t>
            </w:r>
            <w:r>
              <w:rPr>
                <w:rFonts w:hint="eastAsia" w:ascii="Times New Roman" w:hAnsi="Times New Roman"/>
                <w:sz w:val="24"/>
                <w:szCs w:val="24"/>
              </w:rPr>
              <w:t>、预测参数</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项目生产区以生产厂房中心点（经纬度为东经98°28'42.31"；北纬24°21'55.25"）为坐标原点（0，0），</w:t>
            </w:r>
            <w:r>
              <w:rPr>
                <w:rFonts w:ascii="Times New Roman" w:hAnsi="Times New Roman"/>
                <w:sz w:val="24"/>
                <w:szCs w:val="24"/>
              </w:rPr>
              <w:t>主要废气污染源排放参数见下表：</w:t>
            </w:r>
          </w:p>
          <w:p>
            <w:pPr>
              <w:pStyle w:val="152"/>
              <w:spacing w:line="360" w:lineRule="auto"/>
              <w:ind w:left="-120" w:right="-120" w:firstLine="482"/>
              <w:rPr>
                <w:rFonts w:ascii="Times New Roman" w:hAnsi="Times New Roman" w:eastAsia="宋体"/>
              </w:rPr>
            </w:pPr>
            <w:r>
              <w:rPr>
                <w:rFonts w:hint="eastAsia" w:ascii="Times New Roman" w:hAnsi="Times New Roman" w:eastAsia="宋体"/>
              </w:rPr>
              <w:t>表</w:t>
            </w:r>
            <w:r>
              <w:rPr>
                <w:rFonts w:ascii="Times New Roman" w:hAnsi="Times New Roman" w:eastAsia="宋体"/>
              </w:rPr>
              <w:t>7-</w:t>
            </w:r>
            <w:r>
              <w:rPr>
                <w:rFonts w:hint="eastAsia" w:ascii="Times New Roman" w:hAnsi="Times New Roman" w:eastAsia="宋体"/>
              </w:rPr>
              <w:t>13  烘干机废气排放参数一览表</w:t>
            </w:r>
          </w:p>
          <w:tbl>
            <w:tblPr>
              <w:tblStyle w:val="2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67"/>
              <w:gridCol w:w="517"/>
              <w:gridCol w:w="851"/>
              <w:gridCol w:w="708"/>
              <w:gridCol w:w="851"/>
              <w:gridCol w:w="850"/>
              <w:gridCol w:w="709"/>
              <w:gridCol w:w="709"/>
              <w:gridCol w:w="709"/>
              <w:gridCol w:w="651"/>
              <w:gridCol w:w="651"/>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排放源</w:t>
                  </w:r>
                </w:p>
              </w:tc>
              <w:tc>
                <w:tcPr>
                  <w:tcW w:w="1084" w:type="dxa"/>
                  <w:gridSpan w:val="2"/>
                  <w:tcBorders>
                    <w:top w:val="single" w:color="auto" w:sz="4" w:space="0"/>
                    <w:left w:val="single" w:color="auto" w:sz="4" w:space="0"/>
                    <w:bottom w:val="single" w:color="auto" w:sz="4" w:space="0"/>
                    <w:right w:val="single" w:color="auto" w:sz="2" w:space="0"/>
                  </w:tcBorders>
                  <w:vAlign w:val="center"/>
                </w:tcPr>
                <w:p>
                  <w:pPr>
                    <w:jc w:val="center"/>
                    <w:rPr>
                      <w:rFonts w:ascii="Times New Roman" w:hAnsi="Times New Roman"/>
                      <w:szCs w:val="21"/>
                    </w:rPr>
                  </w:pPr>
                  <w:r>
                    <w:rPr>
                      <w:rFonts w:hint="eastAsia" w:ascii="Times New Roman" w:hAnsi="Times New Roman"/>
                      <w:szCs w:val="21"/>
                    </w:rPr>
                    <w:t>排气筒底部中心坐标</w:t>
                  </w:r>
                  <w:r>
                    <w:rPr>
                      <w:rFonts w:ascii="Times New Roman" w:hAnsi="Times New Roman"/>
                      <w:szCs w:val="21"/>
                    </w:rPr>
                    <w:t>/m</w:t>
                  </w:r>
                </w:p>
              </w:tc>
              <w:tc>
                <w:tcPr>
                  <w:tcW w:w="851" w:type="dxa"/>
                  <w:vMerge w:val="restart"/>
                  <w:tcBorders>
                    <w:top w:val="single" w:color="auto" w:sz="4" w:space="0"/>
                    <w:left w:val="single" w:color="auto" w:sz="2"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排气筒底部海拔高度/m</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排气筒高度/m</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排气筒出口内径/m</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烟气流速/(</w:t>
                  </w:r>
                  <w:r>
                    <w:rPr>
                      <w:rFonts w:ascii="Times New Roman" w:hAnsi="Times New Roman"/>
                      <w:szCs w:val="21"/>
                    </w:rPr>
                    <w:t>m/</w:t>
                  </w:r>
                  <w:r>
                    <w:rPr>
                      <w:rFonts w:hint="eastAsia" w:ascii="Times New Roman" w:hAnsi="Times New Roman"/>
                      <w:szCs w:val="21"/>
                    </w:rPr>
                    <w:t>s)</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烟气温度/</w:t>
                  </w:r>
                  <w:r>
                    <w:rPr>
                      <w:rFonts w:ascii="Times New Roman" w:hAnsi="Times New Roman"/>
                      <w:szCs w:val="21"/>
                    </w:rPr>
                    <w:t>℃</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年排放小时数/h</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排放工况</w:t>
                  </w:r>
                </w:p>
              </w:tc>
              <w:tc>
                <w:tcPr>
                  <w:tcW w:w="195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szCs w:val="21"/>
                    </w:rPr>
                  </w:pPr>
                  <w:r>
                    <w:rPr>
                      <w:rFonts w:hint="eastAsia" w:ascii="Times New Roman" w:hAnsi="Times New Roman"/>
                      <w:bCs/>
                      <w:szCs w:val="21"/>
                    </w:rPr>
                    <w:t>排放速率/(</w:t>
                  </w:r>
                  <w:r>
                    <w:rPr>
                      <w:rFonts w:ascii="Times New Roman" w:hAnsi="Times New Roman"/>
                      <w:szCs w:val="21"/>
                    </w:rPr>
                    <w:t>kg/h</w:t>
                  </w:r>
                  <w:r>
                    <w:rPr>
                      <w:rFonts w:hint="eastAsia" w:ascii="Times New Roman" w:hAnsi="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567" w:type="dxa"/>
                  <w:tcBorders>
                    <w:top w:val="single" w:color="auto" w:sz="4" w:space="0"/>
                    <w:left w:val="single" w:color="auto" w:sz="4" w:space="0"/>
                    <w:bottom w:val="single" w:color="auto" w:sz="4" w:space="0"/>
                    <w:right w:val="single" w:color="auto" w:sz="2" w:space="0"/>
                  </w:tcBorders>
                  <w:vAlign w:val="center"/>
                </w:tcPr>
                <w:p>
                  <w:pPr>
                    <w:jc w:val="center"/>
                    <w:rPr>
                      <w:rFonts w:ascii="Times New Roman" w:hAnsi="Times New Roman"/>
                      <w:szCs w:val="21"/>
                    </w:rPr>
                  </w:pPr>
                  <w:r>
                    <w:rPr>
                      <w:rFonts w:ascii="Times New Roman" w:hAnsi="Times New Roman"/>
                      <w:szCs w:val="21"/>
                    </w:rPr>
                    <w:t>X</w:t>
                  </w:r>
                </w:p>
              </w:tc>
              <w:tc>
                <w:tcPr>
                  <w:tcW w:w="517" w:type="dxa"/>
                  <w:tcBorders>
                    <w:top w:val="single" w:color="auto" w:sz="4" w:space="0"/>
                    <w:left w:val="single" w:color="auto" w:sz="4" w:space="0"/>
                    <w:bottom w:val="single" w:color="auto" w:sz="4" w:space="0"/>
                    <w:right w:val="single" w:color="auto" w:sz="2" w:space="0"/>
                  </w:tcBorders>
                  <w:vAlign w:val="center"/>
                </w:tcPr>
                <w:p>
                  <w:pPr>
                    <w:jc w:val="center"/>
                    <w:rPr>
                      <w:rFonts w:ascii="Times New Roman" w:hAnsi="Times New Roman"/>
                      <w:szCs w:val="21"/>
                    </w:rPr>
                  </w:pPr>
                  <w:r>
                    <w:rPr>
                      <w:rFonts w:ascii="Times New Roman" w:hAnsi="Times New Roman"/>
                      <w:szCs w:val="21"/>
                    </w:rPr>
                    <w:t>Y</w:t>
                  </w:r>
                </w:p>
              </w:tc>
              <w:tc>
                <w:tcPr>
                  <w:tcW w:w="851" w:type="dxa"/>
                  <w:vMerge w:val="continue"/>
                  <w:tcBorders>
                    <w:top w:val="single" w:color="auto" w:sz="4" w:space="0"/>
                    <w:left w:val="single" w:color="auto" w:sz="2" w:space="0"/>
                    <w:bottom w:val="single" w:color="auto" w:sz="4" w:space="0"/>
                    <w:right w:val="single" w:color="auto" w:sz="4" w:space="0"/>
                  </w:tcBorders>
                  <w:vAlign w:val="center"/>
                </w:tcPr>
                <w:p>
                  <w:pPr>
                    <w:widowControl/>
                    <w:jc w:val="left"/>
                    <w:rPr>
                      <w:rFonts w:ascii="Times New Roman" w:hAnsi="Times New Roman"/>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Cs/>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Cs/>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Cs/>
                      <w:szCs w:val="21"/>
                    </w:rPr>
                  </w:pPr>
                </w:p>
              </w:tc>
              <w:tc>
                <w:tcPr>
                  <w:tcW w:w="6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Cs/>
                      <w:szCs w:val="21"/>
                    </w:rPr>
                  </w:pPr>
                  <w:r>
                    <w:rPr>
                      <w:rFonts w:hint="eastAsia" w:ascii="Times New Roman" w:hAnsi="Times New Roman"/>
                      <w:bCs/>
                      <w:szCs w:val="21"/>
                    </w:rPr>
                    <w:t>颗粒物</w:t>
                  </w:r>
                </w:p>
              </w:tc>
              <w:tc>
                <w:tcPr>
                  <w:tcW w:w="65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Cs/>
                      <w:szCs w:val="21"/>
                    </w:rPr>
                  </w:pPr>
                  <w:r>
                    <w:rPr>
                      <w:rFonts w:hint="eastAsia" w:ascii="Times New Roman" w:hAnsi="Times New Roman"/>
                      <w:bCs/>
                      <w:szCs w:val="21"/>
                    </w:rPr>
                    <w:t>SO</w:t>
                  </w:r>
                  <w:r>
                    <w:rPr>
                      <w:rFonts w:hint="eastAsia" w:ascii="Times New Roman" w:hAnsi="Times New Roman"/>
                      <w:bCs/>
                      <w:szCs w:val="21"/>
                      <w:vertAlign w:val="subscript"/>
                    </w:rPr>
                    <w:t>2</w:t>
                  </w:r>
                </w:p>
              </w:tc>
              <w:tc>
                <w:tcPr>
                  <w:tcW w:w="65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Cs/>
                      <w:szCs w:val="21"/>
                    </w:rPr>
                  </w:pPr>
                  <w:r>
                    <w:rPr>
                      <w:rFonts w:hint="eastAsia" w:ascii="Times New Roman" w:hAnsi="Times New Roman"/>
                      <w:bCs/>
                      <w:szCs w:val="21"/>
                    </w:rPr>
                    <w:t>NOx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dxa"/>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点源</w:t>
                  </w:r>
                </w:p>
              </w:tc>
              <w:tc>
                <w:tcPr>
                  <w:tcW w:w="567" w:type="dxa"/>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-15</w:t>
                  </w:r>
                </w:p>
              </w:tc>
              <w:tc>
                <w:tcPr>
                  <w:tcW w:w="517" w:type="dxa"/>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30</w:t>
                  </w:r>
                </w:p>
              </w:tc>
              <w:tc>
                <w:tcPr>
                  <w:tcW w:w="851" w:type="dxa"/>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833.5</w:t>
                  </w:r>
                </w:p>
              </w:tc>
              <w:tc>
                <w:tcPr>
                  <w:tcW w:w="708" w:type="dxa"/>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15</w:t>
                  </w:r>
                </w:p>
              </w:tc>
              <w:tc>
                <w:tcPr>
                  <w:tcW w:w="851" w:type="dxa"/>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0.5</w:t>
                  </w:r>
                </w:p>
              </w:tc>
              <w:tc>
                <w:tcPr>
                  <w:tcW w:w="850" w:type="dxa"/>
                  <w:tcBorders>
                    <w:top w:val="single" w:color="auto" w:sz="4" w:space="0"/>
                    <w:left w:val="single" w:color="auto" w:sz="4" w:space="0"/>
                    <w:right w:val="single" w:color="auto" w:sz="4" w:space="0"/>
                  </w:tcBorders>
                  <w:vAlign w:val="center"/>
                </w:tcPr>
                <w:p>
                  <w:pPr>
                    <w:jc w:val="center"/>
                    <w:rPr>
                      <w:rFonts w:ascii="Times New Roman" w:hAnsi="Times New Roman"/>
                      <w:szCs w:val="21"/>
                      <w:highlight w:val="yellow"/>
                    </w:rPr>
                  </w:pPr>
                  <w:r>
                    <w:rPr>
                      <w:rFonts w:hint="eastAsia" w:ascii="Times New Roman" w:hAnsi="Times New Roman"/>
                      <w:szCs w:val="21"/>
                    </w:rPr>
                    <w:t>1.16</w:t>
                  </w:r>
                </w:p>
              </w:tc>
              <w:tc>
                <w:tcPr>
                  <w:tcW w:w="709" w:type="dxa"/>
                  <w:tcBorders>
                    <w:top w:val="single" w:color="auto" w:sz="4" w:space="0"/>
                    <w:left w:val="single" w:color="auto" w:sz="4" w:space="0"/>
                    <w:right w:val="single" w:color="auto" w:sz="4" w:space="0"/>
                  </w:tcBorders>
                  <w:vAlign w:val="center"/>
                </w:tcPr>
                <w:p>
                  <w:pPr>
                    <w:jc w:val="center"/>
                    <w:rPr>
                      <w:rFonts w:ascii="Times New Roman" w:hAnsi="Times New Roman"/>
                      <w:szCs w:val="21"/>
                      <w:highlight w:val="yellow"/>
                    </w:rPr>
                  </w:pPr>
                  <w:r>
                    <w:rPr>
                      <w:rFonts w:hint="eastAsia" w:ascii="Times New Roman" w:hAnsi="Times New Roman"/>
                      <w:szCs w:val="21"/>
                    </w:rPr>
                    <w:t>120</w:t>
                  </w:r>
                </w:p>
              </w:tc>
              <w:tc>
                <w:tcPr>
                  <w:tcW w:w="709" w:type="dxa"/>
                  <w:tcBorders>
                    <w:top w:val="single" w:color="auto" w:sz="4" w:space="0"/>
                    <w:left w:val="single" w:color="auto" w:sz="4" w:space="0"/>
                    <w:right w:val="single" w:color="auto" w:sz="4" w:space="0"/>
                  </w:tcBorders>
                  <w:vAlign w:val="center"/>
                </w:tcPr>
                <w:p>
                  <w:pPr>
                    <w:jc w:val="center"/>
                    <w:rPr>
                      <w:rFonts w:ascii="Times New Roman" w:hAnsi="Times New Roman"/>
                      <w:szCs w:val="21"/>
                      <w:highlight w:val="yellow"/>
                    </w:rPr>
                  </w:pPr>
                  <w:r>
                    <w:rPr>
                      <w:rFonts w:hint="eastAsia" w:ascii="Times New Roman" w:hAnsi="Times New Roman"/>
                      <w:szCs w:val="21"/>
                    </w:rPr>
                    <w:t>1080</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正常排放</w:t>
                  </w:r>
                </w:p>
              </w:tc>
              <w:tc>
                <w:tcPr>
                  <w:tcW w:w="6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3.7</w:t>
                  </w:r>
                  <w:r>
                    <w:rPr>
                      <w:rFonts w:hint="eastAsia" w:ascii="Times New Roman" w:hAnsi="Times New Roman"/>
                      <w:szCs w:val="21"/>
                    </w:rPr>
                    <w:t>×</w:t>
                  </w:r>
                  <w:r>
                    <w:rPr>
                      <w:rFonts w:ascii="Times New Roman" w:hAnsi="Times New Roman"/>
                      <w:szCs w:val="21"/>
                    </w:rPr>
                    <w:t>10</w:t>
                  </w:r>
                  <w:r>
                    <w:rPr>
                      <w:rFonts w:ascii="Times New Roman" w:hAnsi="Times New Roman"/>
                      <w:szCs w:val="21"/>
                      <w:vertAlign w:val="superscript"/>
                    </w:rPr>
                    <w:t>-4</w:t>
                  </w:r>
                </w:p>
              </w:tc>
              <w:tc>
                <w:tcPr>
                  <w:tcW w:w="6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8.1</w:t>
                  </w:r>
                  <w:r>
                    <w:rPr>
                      <w:rFonts w:hint="eastAsia" w:ascii="Times New Roman" w:hAnsi="Times New Roman"/>
                      <w:szCs w:val="21"/>
                    </w:rPr>
                    <w:t>×</w:t>
                  </w:r>
                  <w:r>
                    <w:rPr>
                      <w:rFonts w:ascii="Times New Roman" w:hAnsi="Times New Roman"/>
                      <w:szCs w:val="21"/>
                    </w:rPr>
                    <w:t>10</w:t>
                  </w:r>
                  <w:r>
                    <w:rPr>
                      <w:rFonts w:ascii="Times New Roman" w:hAnsi="Times New Roman"/>
                      <w:szCs w:val="21"/>
                      <w:vertAlign w:val="superscript"/>
                    </w:rPr>
                    <w:t>-5</w:t>
                  </w:r>
                </w:p>
              </w:tc>
              <w:tc>
                <w:tcPr>
                  <w:tcW w:w="6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0.146</w:t>
                  </w:r>
                </w:p>
              </w:tc>
            </w:tr>
          </w:tbl>
          <w:p>
            <w:pPr>
              <w:pStyle w:val="157"/>
              <w:ind w:firstLine="480"/>
              <w:rPr>
                <w:rFonts w:ascii="Times New Roman" w:hAnsi="Times New Roman"/>
                <w:kern w:val="0"/>
              </w:rPr>
            </w:pPr>
            <w:r>
              <w:rPr>
                <w:rFonts w:hint="eastAsia" w:ascii="Times New Roman" w:hAnsi="Times New Roman"/>
                <w:kern w:val="0"/>
              </w:rPr>
              <w:t>项目大气污染物排放源空气环境影响预测参数列于表</w:t>
            </w:r>
            <w:r>
              <w:rPr>
                <w:rFonts w:ascii="Times New Roman" w:hAnsi="Times New Roman"/>
                <w:kern w:val="0"/>
              </w:rPr>
              <w:t>7-14</w:t>
            </w:r>
            <w:r>
              <w:rPr>
                <w:rFonts w:hint="eastAsia" w:ascii="Times New Roman" w:hAnsi="Times New Roman"/>
                <w:kern w:val="0"/>
              </w:rPr>
              <w:t>。</w:t>
            </w:r>
          </w:p>
          <w:p>
            <w:pPr>
              <w:pStyle w:val="152"/>
              <w:spacing w:line="360" w:lineRule="auto"/>
              <w:ind w:left="-119" w:right="-119" w:firstLine="0" w:firstLineChars="0"/>
              <w:rPr>
                <w:rFonts w:ascii="Times New Roman" w:hAnsi="Times New Roman" w:eastAsia="宋体"/>
              </w:rPr>
            </w:pPr>
            <w:r>
              <w:rPr>
                <w:rFonts w:hint="eastAsia" w:ascii="Times New Roman" w:hAnsi="Times New Roman" w:eastAsia="宋体"/>
              </w:rPr>
              <w:t>表</w:t>
            </w:r>
            <w:r>
              <w:rPr>
                <w:rFonts w:ascii="Times New Roman" w:hAnsi="Times New Roman" w:eastAsia="宋体"/>
              </w:rPr>
              <w:t>7-</w:t>
            </w:r>
            <w:r>
              <w:rPr>
                <w:rFonts w:hint="eastAsia" w:ascii="Times New Roman" w:hAnsi="Times New Roman" w:eastAsia="宋体"/>
              </w:rPr>
              <w:t>14  大气环境估算模式参数表</w:t>
            </w:r>
          </w:p>
          <w:tbl>
            <w:tblPr>
              <w:tblStyle w:val="27"/>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2911"/>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参数</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城市</w:t>
                  </w:r>
                  <w:r>
                    <w:rPr>
                      <w:rFonts w:ascii="Times New Roman" w:hAnsi="Times New Roman"/>
                      <w:szCs w:val="21"/>
                    </w:rPr>
                    <w:t>/</w:t>
                  </w:r>
                  <w:r>
                    <w:rPr>
                      <w:rFonts w:hint="eastAsia" w:ascii="Times New Roman" w:hAnsi="Times New Roman"/>
                      <w:szCs w:val="21"/>
                    </w:rPr>
                    <w:t>农村选项</w:t>
                  </w:r>
                </w:p>
              </w:tc>
              <w:tc>
                <w:tcPr>
                  <w:tcW w:w="29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城市</w:t>
                  </w:r>
                  <w:r>
                    <w:rPr>
                      <w:rFonts w:ascii="Times New Roman" w:hAnsi="Times New Roman"/>
                      <w:szCs w:val="21"/>
                    </w:rPr>
                    <w:t>/</w:t>
                  </w:r>
                  <w:r>
                    <w:rPr>
                      <w:rFonts w:hint="eastAsia" w:ascii="Times New Roman" w:hAnsi="Times New Roman"/>
                      <w:szCs w:val="21"/>
                    </w:rPr>
                    <w:t>农村</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29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人数（城市选项时）</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最高环境温度（</w:t>
                  </w:r>
                  <w:r>
                    <w:rPr>
                      <w:rFonts w:ascii="Times New Roman" w:hAnsi="Times New Roman"/>
                      <w:szCs w:val="21"/>
                    </w:rPr>
                    <w:t>℃</w:t>
                  </w:r>
                  <w:r>
                    <w:rPr>
                      <w:rFonts w:hint="eastAsia" w:ascii="Times New Roman" w:hAnsi="Times New Roman"/>
                      <w:szCs w:val="21"/>
                    </w:rPr>
                    <w:t>）</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r>
                    <w:rPr>
                      <w:rFonts w:hint="eastAsia" w:ascii="Times New Roman" w:hAnsi="Times New Roman"/>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最低环境温度（</w:t>
                  </w:r>
                  <w:r>
                    <w:rPr>
                      <w:rFonts w:ascii="Times New Roman" w:hAnsi="Times New Roman"/>
                      <w:szCs w:val="21"/>
                    </w:rPr>
                    <w:t>℃</w:t>
                  </w:r>
                  <w:r>
                    <w:rPr>
                      <w:rFonts w:hint="eastAsia" w:ascii="Times New Roman" w:hAnsi="Times New Roman"/>
                      <w:szCs w:val="21"/>
                    </w:rPr>
                    <w:t>）</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r>
                    <w:rPr>
                      <w:rFonts w:hint="eastAsia"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土地利用类型</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区域湿度条件</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潮湿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是否考虑地形</w:t>
                  </w:r>
                </w:p>
              </w:tc>
              <w:tc>
                <w:tcPr>
                  <w:tcW w:w="29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考虑地形</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r>
                    <w:rPr>
                      <w:rFonts w:hint="eastAsia" w:ascii="Times New Roman" w:hAnsi="Times New Roman"/>
                      <w:szCs w:val="21"/>
                    </w:rPr>
                    <w:t>是</w:t>
                  </w:r>
                  <w:r>
                    <w:rPr>
                      <w:rFonts w:hint="eastAsia" w:ascii="MS Gothic" w:hAnsi="MS Gothic" w:eastAsia="MS Gothic" w:cs="MS Gothic"/>
                      <w:szCs w:val="21"/>
                    </w:rPr>
                    <w:t>☑</w:t>
                  </w:r>
                  <w:r>
                    <w:rPr>
                      <w:rFonts w:hint="eastAsia" w:ascii="Times New Roman" w:hAnsi="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29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地形数据分辨率（</w:t>
                  </w:r>
                  <w:r>
                    <w:rPr>
                      <w:rFonts w:ascii="Times New Roman" w:hAnsi="Times New Roman"/>
                      <w:szCs w:val="21"/>
                    </w:rPr>
                    <w:t>m</w:t>
                  </w:r>
                  <w:r>
                    <w:rPr>
                      <w:rFonts w:hint="eastAsia" w:ascii="Times New Roman" w:hAnsi="Times New Roman"/>
                      <w:szCs w:val="21"/>
                    </w:rPr>
                    <w:t>）</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是否考虑岸线熏烟</w:t>
                  </w:r>
                </w:p>
              </w:tc>
              <w:tc>
                <w:tcPr>
                  <w:tcW w:w="29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考虑岸线熏烟</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r>
                    <w:rPr>
                      <w:rFonts w:hint="eastAsia" w:ascii="Times New Roman" w:hAnsi="Times New Roman"/>
                      <w:szCs w:val="21"/>
                    </w:rPr>
                    <w:t>是</w:t>
                  </w:r>
                  <w:r>
                    <w:rPr>
                      <w:rFonts w:hint="eastAsia" w:ascii="MS Gothic" w:hAnsi="MS Gothic" w:eastAsia="MS Gothic" w:cs="MS Gothic"/>
                      <w:szCs w:val="21"/>
                    </w:rPr>
                    <w:t>☑</w:t>
                  </w:r>
                  <w:r>
                    <w:rPr>
                      <w:rFonts w:hint="eastAsia" w:ascii="Times New Roman" w:hAnsi="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29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岸线距离（</w:t>
                  </w:r>
                  <w:r>
                    <w:rPr>
                      <w:rFonts w:ascii="Times New Roman" w:hAnsi="Times New Roman"/>
                      <w:szCs w:val="21"/>
                    </w:rPr>
                    <w:t>km</w:t>
                  </w:r>
                  <w:r>
                    <w:rPr>
                      <w:rFonts w:hint="eastAsia" w:ascii="Times New Roman" w:hAnsi="Times New Roman"/>
                      <w:szCs w:val="21"/>
                    </w:rPr>
                    <w:t>）</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29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岸线方向（°）</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bl>
          <w:p>
            <w:pPr>
              <w:spacing w:line="360" w:lineRule="auto"/>
              <w:ind w:firstLine="480" w:firstLineChars="200"/>
              <w:rPr>
                <w:rFonts w:ascii="Times New Roman" w:hAnsi="Times New Roman"/>
                <w:sz w:val="24"/>
              </w:rPr>
            </w:pPr>
            <w:r>
              <w:rPr>
                <w:rFonts w:ascii="Times New Roman" w:hAnsi="Times New Roman"/>
                <w:sz w:val="24"/>
              </w:rPr>
              <w:t>C</w:t>
            </w:r>
            <w:r>
              <w:rPr>
                <w:rFonts w:hint="eastAsia" w:ascii="Times New Roman" w:hAnsi="Times New Roman"/>
                <w:sz w:val="24"/>
              </w:rPr>
              <w:t>、预测结果</w:t>
            </w:r>
          </w:p>
          <w:p>
            <w:pPr>
              <w:spacing w:line="360" w:lineRule="auto"/>
              <w:ind w:firstLine="480" w:firstLineChars="200"/>
              <w:rPr>
                <w:rFonts w:ascii="Times New Roman" w:hAnsi="Times New Roman"/>
                <w:sz w:val="24"/>
              </w:rPr>
            </w:pPr>
            <w:r>
              <w:rPr>
                <w:rFonts w:hint="eastAsia" w:ascii="Times New Roman" w:hAnsi="Times New Roman"/>
                <w:sz w:val="24"/>
              </w:rPr>
              <w:t>通过大气</w:t>
            </w:r>
            <w:r>
              <w:rPr>
                <w:rFonts w:hint="eastAsia" w:ascii="Times New Roman" w:hAnsi="Times New Roman"/>
                <w:kern w:val="0"/>
                <w:sz w:val="24"/>
              </w:rPr>
              <w:t>估算模式</w:t>
            </w:r>
            <w:r>
              <w:rPr>
                <w:rFonts w:ascii="Times New Roman" w:hAnsi="Times New Roman"/>
                <w:sz w:val="24"/>
              </w:rPr>
              <w:t>AERSCREEN</w:t>
            </w:r>
            <w:r>
              <w:rPr>
                <w:rFonts w:hint="eastAsia" w:ascii="Times New Roman" w:hAnsi="Times New Roman"/>
                <w:sz w:val="24"/>
              </w:rPr>
              <w:t>预测，结果见表</w:t>
            </w:r>
            <w:r>
              <w:rPr>
                <w:rFonts w:ascii="Times New Roman" w:hAnsi="Times New Roman"/>
                <w:sz w:val="24"/>
              </w:rPr>
              <w:t>7-</w:t>
            </w:r>
            <w:r>
              <w:rPr>
                <w:rFonts w:hint="eastAsia" w:ascii="Times New Roman" w:hAnsi="Times New Roman"/>
                <w:sz w:val="24"/>
              </w:rPr>
              <w:t>15。</w:t>
            </w:r>
          </w:p>
          <w:p>
            <w:pPr>
              <w:spacing w:line="360" w:lineRule="auto"/>
              <w:jc w:val="center"/>
              <w:rPr>
                <w:rFonts w:ascii="Times New Roman" w:hAnsi="Times New Roman"/>
                <w:sz w:val="24"/>
                <w:szCs w:val="24"/>
              </w:rPr>
            </w:pPr>
            <w:r>
              <w:rPr>
                <w:rFonts w:ascii="Times New Roman" w:hAnsi="Times New Roman"/>
                <w:b/>
                <w:bCs/>
                <w:sz w:val="24"/>
                <w:szCs w:val="24"/>
              </w:rPr>
              <w:t>表7-</w:t>
            </w:r>
            <w:r>
              <w:rPr>
                <w:rFonts w:hint="eastAsia" w:ascii="Times New Roman" w:hAnsi="Times New Roman"/>
                <w:b/>
                <w:bCs/>
                <w:sz w:val="24"/>
                <w:szCs w:val="24"/>
              </w:rPr>
              <w:t>15</w:t>
            </w:r>
            <w:r>
              <w:rPr>
                <w:rFonts w:ascii="Times New Roman" w:hAnsi="Times New Roman"/>
                <w:b/>
                <w:bCs/>
                <w:sz w:val="24"/>
                <w:szCs w:val="24"/>
              </w:rPr>
              <w:t xml:space="preserve">   </w:t>
            </w:r>
            <w:r>
              <w:rPr>
                <w:rFonts w:hint="eastAsia" w:ascii="Times New Roman" w:hAnsi="Times New Roman"/>
                <w:b/>
                <w:bCs/>
                <w:sz w:val="24"/>
                <w:szCs w:val="24"/>
              </w:rPr>
              <w:t>烘干机颗粒物</w:t>
            </w:r>
            <w:r>
              <w:rPr>
                <w:rFonts w:ascii="Times New Roman" w:hAnsi="Times New Roman"/>
                <w:b/>
                <w:bCs/>
                <w:sz w:val="24"/>
                <w:szCs w:val="24"/>
              </w:rPr>
              <w:t>、SO</w:t>
            </w:r>
            <w:r>
              <w:rPr>
                <w:rFonts w:ascii="Times New Roman" w:hAnsi="Times New Roman"/>
                <w:b/>
                <w:bCs/>
                <w:sz w:val="24"/>
                <w:szCs w:val="24"/>
                <w:vertAlign w:val="subscript"/>
              </w:rPr>
              <w:t>2</w:t>
            </w:r>
            <w:r>
              <w:rPr>
                <w:rFonts w:ascii="Times New Roman" w:hAnsi="Times New Roman"/>
                <w:b/>
                <w:bCs/>
                <w:sz w:val="24"/>
                <w:szCs w:val="24"/>
              </w:rPr>
              <w:t>、NO</w:t>
            </w:r>
            <w:r>
              <w:rPr>
                <w:rFonts w:ascii="Times New Roman" w:hAnsi="Times New Roman"/>
                <w:b/>
                <w:bCs/>
                <w:sz w:val="24"/>
                <w:szCs w:val="24"/>
                <w:vertAlign w:val="subscript"/>
              </w:rPr>
              <w:t>x</w:t>
            </w:r>
            <w:r>
              <w:rPr>
                <w:rFonts w:ascii="Times New Roman" w:hAnsi="Times New Roman"/>
                <w:b/>
                <w:bCs/>
                <w:sz w:val="24"/>
                <w:szCs w:val="24"/>
              </w:rPr>
              <w:t>大气估算结果</w:t>
            </w:r>
          </w:p>
          <w:tbl>
            <w:tblPr>
              <w:tblStyle w:val="27"/>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9"/>
              <w:gridCol w:w="820"/>
              <w:gridCol w:w="1276"/>
              <w:gridCol w:w="1134"/>
              <w:gridCol w:w="1453"/>
              <w:gridCol w:w="1134"/>
              <w:gridCol w:w="1382"/>
              <w:gridCol w:w="10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vMerge w:val="restart"/>
                  <w:tcBorders>
                    <w:top w:val="single" w:color="000000" w:sz="4" w:space="0"/>
                    <w:left w:val="single" w:color="000000" w:sz="4" w:space="0"/>
                    <w:bottom w:val="single" w:color="000000" w:sz="4" w:space="0"/>
                    <w:right w:val="single" w:color="000000" w:sz="4" w:space="0"/>
                  </w:tcBorders>
                  <w:vAlign w:val="center"/>
                </w:tcPr>
                <w:p>
                  <w:pPr>
                    <w:pStyle w:val="152"/>
                    <w:ind w:firstLine="0" w:firstLineChars="0"/>
                    <w:rPr>
                      <w:rFonts w:ascii="Times New Roman" w:hAnsi="Times New Roman" w:eastAsia="宋体"/>
                      <w:b w:val="0"/>
                      <w:sz w:val="21"/>
                      <w:szCs w:val="21"/>
                    </w:rPr>
                  </w:pPr>
                  <w:r>
                    <w:rPr>
                      <w:rFonts w:ascii="Times New Roman" w:hAnsi="Times New Roman" w:eastAsia="宋体"/>
                      <w:b w:val="0"/>
                      <w:sz w:val="21"/>
                      <w:szCs w:val="21"/>
                    </w:rPr>
                    <w:t>序号</w:t>
                  </w:r>
                </w:p>
              </w:tc>
              <w:tc>
                <w:tcPr>
                  <w:tcW w:w="820" w:type="dxa"/>
                  <w:vMerge w:val="restart"/>
                  <w:tcBorders>
                    <w:top w:val="single" w:color="000000" w:sz="4" w:space="0"/>
                    <w:left w:val="nil"/>
                    <w:bottom w:val="single" w:color="000000" w:sz="4" w:space="0"/>
                    <w:right w:val="single" w:color="000000" w:sz="4" w:space="0"/>
                  </w:tcBorders>
                  <w:vAlign w:val="center"/>
                </w:tcPr>
                <w:p>
                  <w:pPr>
                    <w:pStyle w:val="152"/>
                    <w:ind w:firstLine="0" w:firstLineChars="0"/>
                    <w:rPr>
                      <w:rFonts w:ascii="Times New Roman" w:hAnsi="Times New Roman" w:eastAsia="宋体"/>
                      <w:b w:val="0"/>
                      <w:sz w:val="21"/>
                      <w:szCs w:val="21"/>
                    </w:rPr>
                  </w:pPr>
                  <w:r>
                    <w:rPr>
                      <w:rFonts w:ascii="Times New Roman" w:hAnsi="Times New Roman" w:eastAsia="宋体"/>
                      <w:b w:val="0"/>
                      <w:sz w:val="21"/>
                      <w:szCs w:val="21"/>
                    </w:rPr>
                    <w:t>下风向距离/m</w:t>
                  </w:r>
                </w:p>
              </w:tc>
              <w:tc>
                <w:tcPr>
                  <w:tcW w:w="7465" w:type="dxa"/>
                  <w:gridSpan w:val="6"/>
                  <w:tcBorders>
                    <w:top w:val="single" w:color="000000" w:sz="4" w:space="0"/>
                    <w:left w:val="nil"/>
                    <w:bottom w:val="single" w:color="000000" w:sz="4" w:space="0"/>
                    <w:right w:val="single" w:color="000000" w:sz="4" w:space="0"/>
                  </w:tcBorders>
                  <w:vAlign w:val="center"/>
                </w:tcPr>
                <w:p>
                  <w:pPr>
                    <w:pStyle w:val="152"/>
                    <w:ind w:firstLine="0" w:firstLineChars="0"/>
                    <w:rPr>
                      <w:rFonts w:ascii="Times New Roman" w:hAnsi="Times New Roman" w:eastAsia="宋体"/>
                      <w:b w:val="0"/>
                      <w:sz w:val="21"/>
                      <w:szCs w:val="21"/>
                    </w:rPr>
                  </w:pPr>
                  <w:r>
                    <w:rPr>
                      <w:rFonts w:hint="eastAsia" w:ascii="Times New Roman" w:hAnsi="Times New Roman" w:eastAsia="宋体"/>
                      <w:b w:val="0"/>
                      <w:sz w:val="21"/>
                      <w:szCs w:val="21"/>
                    </w:rPr>
                    <w:t>烘干机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kern w:val="0"/>
                      <w:szCs w:val="21"/>
                    </w:rPr>
                  </w:pPr>
                </w:p>
              </w:tc>
              <w:tc>
                <w:tcPr>
                  <w:tcW w:w="820" w:type="dxa"/>
                  <w:vMerge w:val="continue"/>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szCs w:val="21"/>
                    </w:rPr>
                  </w:pPr>
                </w:p>
              </w:tc>
              <w:tc>
                <w:tcPr>
                  <w:tcW w:w="2410" w:type="dxa"/>
                  <w:gridSpan w:val="2"/>
                  <w:tcBorders>
                    <w:top w:val="single" w:color="000000" w:sz="4" w:space="0"/>
                    <w:left w:val="nil"/>
                    <w:bottom w:val="single" w:color="000000" w:sz="4" w:space="0"/>
                    <w:right w:val="single" w:color="000000" w:sz="4" w:space="0"/>
                  </w:tcBorders>
                  <w:vAlign w:val="center"/>
                </w:tcPr>
                <w:p>
                  <w:pPr>
                    <w:pStyle w:val="152"/>
                    <w:ind w:firstLine="0" w:firstLineChars="0"/>
                    <w:rPr>
                      <w:rFonts w:ascii="Times New Roman" w:hAnsi="Times New Roman" w:eastAsia="宋体"/>
                      <w:b w:val="0"/>
                      <w:sz w:val="21"/>
                      <w:szCs w:val="21"/>
                    </w:rPr>
                  </w:pPr>
                  <w:r>
                    <w:rPr>
                      <w:rFonts w:hint="eastAsia" w:ascii="Times New Roman" w:hAnsi="Times New Roman" w:eastAsia="宋体"/>
                      <w:b w:val="0"/>
                      <w:sz w:val="21"/>
                      <w:szCs w:val="21"/>
                    </w:rPr>
                    <w:t>颗粒物</w:t>
                  </w:r>
                </w:p>
              </w:tc>
              <w:tc>
                <w:tcPr>
                  <w:tcW w:w="2587" w:type="dxa"/>
                  <w:gridSpan w:val="2"/>
                  <w:tcBorders>
                    <w:top w:val="single" w:color="000000" w:sz="4" w:space="0"/>
                    <w:left w:val="nil"/>
                    <w:bottom w:val="single" w:color="000000" w:sz="4" w:space="0"/>
                    <w:right w:val="single" w:color="000000" w:sz="4" w:space="0"/>
                  </w:tcBorders>
                  <w:vAlign w:val="center"/>
                </w:tcPr>
                <w:p>
                  <w:pPr>
                    <w:pStyle w:val="152"/>
                    <w:ind w:firstLine="0" w:firstLineChars="0"/>
                    <w:rPr>
                      <w:rFonts w:ascii="Times New Roman" w:hAnsi="Times New Roman" w:eastAsia="宋体"/>
                      <w:b w:val="0"/>
                      <w:sz w:val="21"/>
                      <w:szCs w:val="21"/>
                    </w:rPr>
                  </w:pPr>
                  <w:r>
                    <w:rPr>
                      <w:rFonts w:ascii="Times New Roman" w:hAnsi="Times New Roman" w:eastAsia="宋体"/>
                      <w:b w:val="0"/>
                      <w:sz w:val="21"/>
                      <w:szCs w:val="21"/>
                    </w:rPr>
                    <w:t>SO</w:t>
                  </w:r>
                  <w:r>
                    <w:rPr>
                      <w:rFonts w:ascii="Times New Roman" w:hAnsi="Times New Roman" w:eastAsia="宋体"/>
                      <w:b w:val="0"/>
                      <w:sz w:val="21"/>
                      <w:szCs w:val="21"/>
                      <w:vertAlign w:val="subscript"/>
                    </w:rPr>
                    <w:t>2</w:t>
                  </w:r>
                </w:p>
              </w:tc>
              <w:tc>
                <w:tcPr>
                  <w:tcW w:w="2468" w:type="dxa"/>
                  <w:gridSpan w:val="2"/>
                  <w:tcBorders>
                    <w:top w:val="single" w:color="000000" w:sz="4" w:space="0"/>
                    <w:left w:val="nil"/>
                    <w:bottom w:val="single" w:color="000000" w:sz="4" w:space="0"/>
                    <w:right w:val="single" w:color="000000" w:sz="4" w:space="0"/>
                  </w:tcBorders>
                  <w:vAlign w:val="center"/>
                </w:tcPr>
                <w:p>
                  <w:pPr>
                    <w:pStyle w:val="152"/>
                    <w:ind w:firstLine="0" w:firstLineChars="0"/>
                    <w:rPr>
                      <w:rFonts w:ascii="Times New Roman" w:hAnsi="Times New Roman" w:eastAsia="宋体"/>
                      <w:b w:val="0"/>
                      <w:sz w:val="21"/>
                      <w:szCs w:val="21"/>
                    </w:rPr>
                  </w:pPr>
                  <w:r>
                    <w:rPr>
                      <w:rFonts w:ascii="Times New Roman" w:hAnsi="Times New Roman" w:eastAsia="宋体"/>
                      <w:b w:val="0"/>
                      <w:sz w:val="21"/>
                      <w:szCs w:val="21"/>
                    </w:rPr>
                    <w:t>NO</w:t>
                  </w:r>
                  <w:r>
                    <w:rPr>
                      <w:rFonts w:ascii="Times New Roman" w:hAnsi="Times New Roman" w:eastAsia="宋体"/>
                      <w:b w:val="0"/>
                      <w:sz w:val="21"/>
                      <w:szCs w:val="21"/>
                      <w:vertAlign w:val="subscript"/>
                    </w:rPr>
                    <w:t>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kern w:val="0"/>
                      <w:szCs w:val="21"/>
                    </w:rPr>
                  </w:pPr>
                </w:p>
              </w:tc>
              <w:tc>
                <w:tcPr>
                  <w:tcW w:w="820" w:type="dxa"/>
                  <w:vMerge w:val="continue"/>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szCs w:val="21"/>
                    </w:rPr>
                  </w:pPr>
                </w:p>
              </w:tc>
              <w:tc>
                <w:tcPr>
                  <w:tcW w:w="127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kern w:val="0"/>
                      <w:szCs w:val="21"/>
                    </w:rPr>
                  </w:pPr>
                  <w:r>
                    <w:rPr>
                      <w:rFonts w:ascii="Times New Roman" w:hAnsi="Times New Roman"/>
                      <w:kern w:val="0"/>
                    </w:rPr>
                    <w:t>浓度</w:t>
                  </w:r>
                </w:p>
                <w:p>
                  <w:pPr>
                    <w:jc w:val="center"/>
                    <w:rPr>
                      <w:rFonts w:ascii="Times New Roman" w:hAnsi="Times New Roman"/>
                      <w:kern w:val="0"/>
                      <w:szCs w:val="21"/>
                    </w:rPr>
                  </w:pPr>
                  <w:r>
                    <w:rPr>
                      <w:rFonts w:ascii="Times New Roman" w:hAnsi="Times New Roman"/>
                    </w:rPr>
                    <w:t>（</w:t>
                  </w:r>
                  <w:r>
                    <w:rPr>
                      <w:rFonts w:ascii="Times New Roman" w:hAnsi="Times New Roman"/>
                      <w:szCs w:val="21"/>
                    </w:rPr>
                    <w:t>μg/m</w:t>
                  </w:r>
                  <w:r>
                    <w:rPr>
                      <w:rFonts w:ascii="Times New Roman" w:hAnsi="Times New Roman"/>
                      <w:szCs w:val="21"/>
                      <w:vertAlign w:val="superscript"/>
                    </w:rPr>
                    <w:t>3</w:t>
                  </w:r>
                  <w:r>
                    <w:rPr>
                      <w:rFonts w:ascii="Times New Roman" w:hAnsi="Times New Roman"/>
                    </w:rPr>
                    <w:t>）</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kern w:val="0"/>
                      <w:szCs w:val="21"/>
                    </w:rPr>
                  </w:pPr>
                  <w:r>
                    <w:rPr>
                      <w:rFonts w:ascii="Times New Roman" w:hAnsi="Times New Roman"/>
                    </w:rPr>
                    <w:t>浓度占标率（%）</w:t>
                  </w:r>
                </w:p>
              </w:tc>
              <w:tc>
                <w:tcPr>
                  <w:tcW w:w="1453"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kern w:val="0"/>
                      <w:szCs w:val="21"/>
                    </w:rPr>
                  </w:pPr>
                  <w:r>
                    <w:rPr>
                      <w:rFonts w:ascii="Times New Roman" w:hAnsi="Times New Roman"/>
                      <w:kern w:val="0"/>
                    </w:rPr>
                    <w:t>浓度</w:t>
                  </w:r>
                </w:p>
                <w:p>
                  <w:pPr>
                    <w:jc w:val="center"/>
                    <w:rPr>
                      <w:rFonts w:ascii="Times New Roman" w:hAnsi="Times New Roman"/>
                      <w:kern w:val="0"/>
                      <w:szCs w:val="21"/>
                    </w:rPr>
                  </w:pPr>
                  <w:r>
                    <w:rPr>
                      <w:rFonts w:ascii="Times New Roman" w:hAnsi="Times New Roman"/>
                    </w:rPr>
                    <w:t>（</w:t>
                  </w:r>
                  <w:r>
                    <w:rPr>
                      <w:rFonts w:ascii="Times New Roman" w:hAnsi="Times New Roman"/>
                      <w:szCs w:val="21"/>
                    </w:rPr>
                    <w:t>μg/m</w:t>
                  </w:r>
                  <w:r>
                    <w:rPr>
                      <w:rFonts w:ascii="Times New Roman" w:hAnsi="Times New Roman"/>
                      <w:szCs w:val="21"/>
                      <w:vertAlign w:val="superscript"/>
                    </w:rPr>
                    <w:t>3</w:t>
                  </w:r>
                  <w:r>
                    <w:rPr>
                      <w:rFonts w:ascii="Times New Roman" w:hAnsi="Times New Roman"/>
                    </w:rPr>
                    <w:t>）</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kern w:val="0"/>
                      <w:szCs w:val="21"/>
                    </w:rPr>
                  </w:pPr>
                  <w:r>
                    <w:rPr>
                      <w:rFonts w:ascii="Times New Roman" w:hAnsi="Times New Roman"/>
                    </w:rPr>
                    <w:t>浓度占标率（%）</w:t>
                  </w:r>
                </w:p>
              </w:tc>
              <w:tc>
                <w:tcPr>
                  <w:tcW w:w="1382"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kern w:val="0"/>
                      <w:szCs w:val="21"/>
                    </w:rPr>
                  </w:pPr>
                  <w:r>
                    <w:rPr>
                      <w:rFonts w:ascii="Times New Roman" w:hAnsi="Times New Roman"/>
                      <w:kern w:val="0"/>
                    </w:rPr>
                    <w:t>浓度</w:t>
                  </w:r>
                  <w:r>
                    <w:rPr>
                      <w:rFonts w:ascii="Times New Roman" w:hAnsi="Times New Roman"/>
                    </w:rPr>
                    <w:t>（</w:t>
                  </w:r>
                  <w:r>
                    <w:rPr>
                      <w:rFonts w:ascii="Times New Roman" w:hAnsi="Times New Roman"/>
                      <w:szCs w:val="21"/>
                    </w:rPr>
                    <w:t>μg/m</w:t>
                  </w:r>
                  <w:r>
                    <w:rPr>
                      <w:rFonts w:ascii="Times New Roman" w:hAnsi="Times New Roman"/>
                      <w:szCs w:val="21"/>
                      <w:vertAlign w:val="superscript"/>
                    </w:rPr>
                    <w:t>3</w:t>
                  </w:r>
                  <w:r>
                    <w:rPr>
                      <w:rFonts w:ascii="Times New Roman" w:hAnsi="Times New Roman"/>
                    </w:rPr>
                    <w:t>）</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kern w:val="0"/>
                      <w:szCs w:val="21"/>
                    </w:rPr>
                  </w:pPr>
                  <w:r>
                    <w:rPr>
                      <w:rFonts w:ascii="Times New Roman" w:hAnsi="Times New Roman"/>
                    </w:rPr>
                    <w:t>浓度占标率（%）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1</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ascii="Times New Roman" w:hAnsi="Times New Roman"/>
                      <w:kern w:val="0"/>
                      <w:szCs w:val="21"/>
                    </w:rPr>
                    <w:t>1</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4.627</w:t>
                  </w:r>
                  <w:r>
                    <w:rPr>
                      <w:rFonts w:hint="eastAsia" w:ascii="宋体" w:hAnsi="宋体"/>
                      <w:kern w:val="0"/>
                    </w:rPr>
                    <w:t>×</w:t>
                  </w:r>
                  <w:r>
                    <w:rPr>
                      <w:rFonts w:ascii="Times New Roman" w:hAnsi="Times New Roman"/>
                      <w:kern w:val="0"/>
                    </w:rPr>
                    <w:t>10</w:t>
                  </w:r>
                  <w:r>
                    <w:rPr>
                      <w:rFonts w:ascii="Times New Roman" w:hAnsi="Times New Roman"/>
                      <w:kern w:val="0"/>
                      <w:vertAlign w:val="superscript"/>
                    </w:rPr>
                    <w:t>-8</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0</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szCs w:val="21"/>
                    </w:rPr>
                    <w:t>1.011</w:t>
                  </w:r>
                  <w:r>
                    <w:rPr>
                      <w:rFonts w:hint="eastAsia" w:ascii="宋体" w:hAnsi="宋体"/>
                      <w:kern w:val="0"/>
                      <w:szCs w:val="21"/>
                    </w:rPr>
                    <w:t>×</w:t>
                  </w:r>
                  <w:r>
                    <w:rPr>
                      <w:rFonts w:ascii="Times New Roman" w:hAnsi="Times New Roman"/>
                      <w:kern w:val="0"/>
                      <w:szCs w:val="21"/>
                    </w:rPr>
                    <w:t>10</w:t>
                  </w:r>
                  <w:r>
                    <w:rPr>
                      <w:rFonts w:ascii="Times New Roman" w:hAnsi="Times New Roman"/>
                      <w:kern w:val="0"/>
                      <w:szCs w:val="21"/>
                      <w:vertAlign w:val="superscript"/>
                    </w:rPr>
                    <w:t>-8</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rPr>
                  </w:pPr>
                  <w:r>
                    <w:rPr>
                      <w:rFonts w:hint="eastAsia" w:ascii="Times New Roman" w:hAnsi="Times New Roman"/>
                    </w:rPr>
                    <w:t>0</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szCs w:val="21"/>
                    </w:rPr>
                    <w:t>1.824</w:t>
                  </w:r>
                  <w:r>
                    <w:rPr>
                      <w:rFonts w:hint="eastAsia" w:ascii="宋体" w:hAnsi="宋体"/>
                      <w:kern w:val="0"/>
                      <w:szCs w:val="21"/>
                    </w:rPr>
                    <w:t>×</w:t>
                  </w:r>
                  <w:r>
                    <w:rPr>
                      <w:rFonts w:ascii="Times New Roman" w:hAnsi="Times New Roman"/>
                      <w:kern w:val="0"/>
                      <w:szCs w:val="21"/>
                    </w:rPr>
                    <w:t>10</w:t>
                  </w:r>
                  <w:r>
                    <w:rPr>
                      <w:rFonts w:ascii="Times New Roman" w:hAnsi="Times New Roman"/>
                      <w:kern w:val="0"/>
                      <w:szCs w:val="21"/>
                      <w:vertAlign w:val="superscript"/>
                    </w:rPr>
                    <w:t>-</w:t>
                  </w:r>
                  <w:r>
                    <w:rPr>
                      <w:rFonts w:hint="eastAsia" w:ascii="Times New Roman" w:hAnsi="Times New Roman"/>
                      <w:kern w:val="0"/>
                      <w:szCs w:val="21"/>
                      <w:vertAlign w:val="superscript"/>
                    </w:rPr>
                    <w:t>5</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rPr>
                  </w:pPr>
                  <w:r>
                    <w:rPr>
                      <w:rFonts w:hint="eastAsia" w:ascii="Times New Roman" w:hAnsi="Times New Roma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2</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b/>
                      <w:bCs/>
                      <w:szCs w:val="21"/>
                    </w:rPr>
                  </w:pPr>
                  <w:r>
                    <w:rPr>
                      <w:rFonts w:ascii="Times New Roman" w:hAnsi="Times New Roman"/>
                      <w:kern w:val="0"/>
                      <w:szCs w:val="21"/>
                    </w:rPr>
                    <w:t>25</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0.01932</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0.0021</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0.004221</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0.0008</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7.616</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3.0464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3</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b/>
                      <w:bCs/>
                      <w:szCs w:val="21"/>
                    </w:rPr>
                  </w:pPr>
                  <w:r>
                    <w:rPr>
                      <w:rFonts w:ascii="Times New Roman" w:hAnsi="Times New Roman"/>
                      <w:kern w:val="0"/>
                      <w:szCs w:val="21"/>
                    </w:rPr>
                    <w:t>50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0.02115</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0.0024</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0.004620</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0.0009</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8.337</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3.3348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4</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b/>
                      <w:bCs/>
                      <w:szCs w:val="21"/>
                    </w:rPr>
                  </w:pPr>
                  <w:r>
                    <w:rPr>
                      <w:rFonts w:ascii="Times New Roman" w:hAnsi="Times New Roman"/>
                      <w:kern w:val="0"/>
                      <w:szCs w:val="21"/>
                    </w:rPr>
                    <w:t>75</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0.02130</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0.0024</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0.004652</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0.0009</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8.394</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3.3576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5</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ascii="Times New Roman" w:hAnsi="Times New Roman"/>
                      <w:kern w:val="0"/>
                      <w:szCs w:val="21"/>
                    </w:rPr>
                    <w:t>100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0.01878</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0.0021</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0.004102</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0.0008</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7.402</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2.9608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6</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hint="eastAsia" w:ascii="Times New Roman" w:hAnsi="Times New Roman"/>
                      <w:kern w:val="0"/>
                      <w:szCs w:val="21"/>
                    </w:rPr>
                    <w:t>200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0.02117</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0.0024</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0.004624</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0.0009</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8.344</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3.3376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7</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hint="eastAsia" w:ascii="Times New Roman" w:hAnsi="Times New Roman"/>
                      <w:kern w:val="0"/>
                      <w:szCs w:val="21"/>
                    </w:rPr>
                    <w:t>30</w:t>
                  </w:r>
                  <w:r>
                    <w:rPr>
                      <w:rFonts w:ascii="Times New Roman" w:hAnsi="Times New Roman"/>
                      <w:kern w:val="0"/>
                      <w:szCs w:val="21"/>
                    </w:rPr>
                    <w:t>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0.01842</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0.0020</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0.004024</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0.0008</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7.262</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2.9048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8</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hint="eastAsia" w:ascii="Times New Roman" w:hAnsi="Times New Roman"/>
                      <w:kern w:val="0"/>
                      <w:szCs w:val="21"/>
                    </w:rPr>
                    <w:t>400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0.01734</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0.0019</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0.003787</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0.0008</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6.834</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2.7336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9</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hint="eastAsia" w:ascii="Times New Roman" w:hAnsi="Times New Roman"/>
                      <w:kern w:val="0"/>
                      <w:szCs w:val="21"/>
                    </w:rPr>
                    <w:t>5</w:t>
                  </w:r>
                  <w:r>
                    <w:rPr>
                      <w:rFonts w:ascii="Times New Roman" w:hAnsi="Times New Roman"/>
                      <w:kern w:val="0"/>
                      <w:szCs w:val="21"/>
                    </w:rPr>
                    <w:t>00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0.01513</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0.0017</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0.003305</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0.0007</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5.964</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2.3856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10</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hint="eastAsia" w:ascii="Times New Roman" w:hAnsi="Times New Roman"/>
                      <w:kern w:val="0"/>
                      <w:szCs w:val="21"/>
                    </w:rPr>
                    <w:t>600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0.01343</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0.0015</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0.002934</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0.0006</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5.295</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2.1180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11</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hint="eastAsia" w:ascii="Times New Roman" w:hAnsi="Times New Roman"/>
                      <w:kern w:val="0"/>
                      <w:szCs w:val="21"/>
                    </w:rPr>
                    <w:t>700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0.01199</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0.0013</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0.002620</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0.0005</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4.728</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1.8912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12</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hint="eastAsia" w:ascii="Times New Roman" w:hAnsi="Times New Roman"/>
                      <w:kern w:val="0"/>
                      <w:szCs w:val="21"/>
                    </w:rPr>
                    <w:t>800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0.01093</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0.0012</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0.002388</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0.0005</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4.309</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1.7236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13</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hint="eastAsia" w:ascii="Times New Roman" w:hAnsi="Times New Roman"/>
                      <w:kern w:val="0"/>
                      <w:szCs w:val="21"/>
                    </w:rPr>
                    <w:t>900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0.01034</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0.0011</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0.002258</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0.0005</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4.075</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1.6300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14</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hint="eastAsia" w:ascii="Times New Roman" w:hAnsi="Times New Roman"/>
                      <w:kern w:val="0"/>
                      <w:szCs w:val="21"/>
                    </w:rPr>
                    <w:t>1000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0.009711</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0.0011</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0.002121</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0.0004</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3.828</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1.5312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15</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hint="eastAsia" w:ascii="Times New Roman" w:hAnsi="Times New Roman"/>
                      <w:kern w:val="0"/>
                      <w:szCs w:val="21"/>
                    </w:rPr>
                    <w:t>1500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0.007606</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0.0008</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0.001662</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0.0003</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2.998</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1.1992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16</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hint="eastAsia" w:ascii="Times New Roman" w:hAnsi="Times New Roman"/>
                      <w:kern w:val="0"/>
                      <w:szCs w:val="21"/>
                    </w:rPr>
                    <w:t>2000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0.006264</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0.0007</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0.001368</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0.0003</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2.469</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0.9876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17</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hint="eastAsia" w:ascii="Times New Roman" w:hAnsi="Times New Roman"/>
                      <w:kern w:val="0"/>
                      <w:szCs w:val="21"/>
                    </w:rPr>
                    <w:t>25</w:t>
                  </w:r>
                  <w:r>
                    <w:rPr>
                      <w:rFonts w:ascii="Times New Roman" w:hAnsi="Times New Roman"/>
                      <w:kern w:val="0"/>
                      <w:szCs w:val="21"/>
                    </w:rPr>
                    <w:t>00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0.005571</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0.0006</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0.001217</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0.0002</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2.196</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0.8784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18</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hint="eastAsia" w:ascii="Times New Roman" w:hAnsi="Times New Roman"/>
                      <w:kern w:val="0"/>
                      <w:szCs w:val="21"/>
                    </w:rPr>
                    <w:t>3000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0.004913</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0.0005</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0.001073</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0.0002</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1.937</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0.7748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19</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hint="eastAsia" w:ascii="Times New Roman" w:hAnsi="Times New Roman"/>
                      <w:kern w:val="0"/>
                      <w:szCs w:val="21"/>
                    </w:rPr>
                    <w:t>3</w:t>
                  </w:r>
                  <w:r>
                    <w:rPr>
                      <w:rFonts w:ascii="Times New Roman" w:hAnsi="Times New Roman"/>
                      <w:kern w:val="0"/>
                      <w:szCs w:val="21"/>
                    </w:rPr>
                    <w:t>50</w:t>
                  </w:r>
                  <w:r>
                    <w:rPr>
                      <w:rFonts w:hint="eastAsia" w:ascii="Times New Roman" w:hAnsi="Times New Roman"/>
                      <w:kern w:val="0"/>
                      <w:szCs w:val="21"/>
                    </w:rPr>
                    <w:t>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0.004342</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0.0005</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0.009485</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0.0019</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1.711</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0.6844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20</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ascii="Times New Roman" w:hAnsi="Times New Roman"/>
                      <w:kern w:val="0"/>
                      <w:szCs w:val="21"/>
                    </w:rPr>
                    <w:t>4</w:t>
                  </w:r>
                  <w:r>
                    <w:rPr>
                      <w:rFonts w:hint="eastAsia" w:ascii="Times New Roman" w:hAnsi="Times New Roman"/>
                      <w:kern w:val="0"/>
                      <w:szCs w:val="21"/>
                    </w:rPr>
                    <w:t>000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0.004061</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0.0005</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0.0008871</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0.0002</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1.601</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0.6404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21</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hint="eastAsia" w:ascii="Times New Roman" w:hAnsi="Times New Roman"/>
                      <w:kern w:val="0"/>
                      <w:szCs w:val="21"/>
                    </w:rPr>
                    <w:t>4</w:t>
                  </w:r>
                  <w:r>
                    <w:rPr>
                      <w:rFonts w:ascii="Times New Roman" w:hAnsi="Times New Roman"/>
                      <w:kern w:val="0"/>
                      <w:szCs w:val="21"/>
                    </w:rPr>
                    <w:t>500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0.003782</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0.0004</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0.0008261</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0.0002</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1.491</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0.5964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22</w:t>
                  </w:r>
                </w:p>
              </w:tc>
              <w:tc>
                <w:tcPr>
                  <w:tcW w:w="8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szCs w:val="21"/>
                    </w:rPr>
                  </w:pPr>
                  <w:r>
                    <w:rPr>
                      <w:rFonts w:ascii="Times New Roman" w:hAnsi="Times New Roman"/>
                      <w:kern w:val="0"/>
                      <w:szCs w:val="21"/>
                    </w:rPr>
                    <w:t>5</w:t>
                  </w:r>
                  <w:r>
                    <w:rPr>
                      <w:rFonts w:hint="eastAsia" w:ascii="Times New Roman" w:hAnsi="Times New Roman"/>
                      <w:kern w:val="0"/>
                      <w:szCs w:val="21"/>
                    </w:rPr>
                    <w:t>000</w:t>
                  </w:r>
                </w:p>
              </w:tc>
              <w:tc>
                <w:tcPr>
                  <w:tcW w:w="127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0.003513</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0.0004</w:t>
                  </w:r>
                </w:p>
              </w:tc>
              <w:tc>
                <w:tcPr>
                  <w:tcW w:w="14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0.0007674</w:t>
                  </w:r>
                </w:p>
              </w:tc>
              <w:tc>
                <w:tcPr>
                  <w:tcW w:w="1134"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0.0002</w:t>
                  </w:r>
                </w:p>
              </w:tc>
              <w:tc>
                <w:tcPr>
                  <w:tcW w:w="13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1.385</w:t>
                  </w:r>
                </w:p>
              </w:tc>
              <w:tc>
                <w:tcPr>
                  <w:tcW w:w="1086" w:type="dxa"/>
                  <w:tcBorders>
                    <w:top w:val="single" w:color="000000" w:sz="4" w:space="0"/>
                    <w:left w:val="nil"/>
                    <w:bottom w:val="single" w:color="000000" w:sz="4" w:space="0"/>
                    <w:right w:val="single" w:color="000000" w:sz="4" w:space="0"/>
                  </w:tcBorders>
                  <w:vAlign w:val="center"/>
                </w:tcPr>
                <w:p>
                  <w:pPr>
                    <w:jc w:val="center"/>
                    <w:rPr>
                      <w:rFonts w:ascii="Times New Roman" w:hAnsi="Times New Roman"/>
                      <w:sz w:val="24"/>
                      <w:szCs w:val="24"/>
                    </w:rPr>
                  </w:pPr>
                  <w:r>
                    <w:rPr>
                      <w:rFonts w:ascii="Times New Roman" w:hAnsi="Times New Roman"/>
                    </w:rPr>
                    <w:t>0.5540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最大落地浓度距离（m）</w:t>
                  </w:r>
                </w:p>
              </w:tc>
              <w:tc>
                <w:tcPr>
                  <w:tcW w:w="2410" w:type="dxa"/>
                  <w:gridSpan w:val="2"/>
                  <w:tcBorders>
                    <w:top w:val="single" w:color="000000" w:sz="4" w:space="0"/>
                    <w:left w:val="nil"/>
                    <w:bottom w:val="single" w:color="000000" w:sz="4" w:space="0"/>
                    <w:right w:val="single" w:color="000000" w:sz="4" w:space="0"/>
                  </w:tcBorders>
                  <w:vAlign w:val="center"/>
                </w:tcPr>
                <w:p>
                  <w:pPr>
                    <w:pStyle w:val="152"/>
                    <w:ind w:firstLine="0" w:firstLineChars="0"/>
                    <w:rPr>
                      <w:rFonts w:ascii="Times New Roman" w:hAnsi="Times New Roman" w:eastAsia="宋体"/>
                      <w:b w:val="0"/>
                      <w:sz w:val="21"/>
                      <w:szCs w:val="21"/>
                    </w:rPr>
                  </w:pPr>
                  <w:r>
                    <w:rPr>
                      <w:rFonts w:ascii="Times New Roman" w:hAnsi="Times New Roman" w:eastAsia="宋体"/>
                      <w:b w:val="0"/>
                      <w:sz w:val="21"/>
                      <w:szCs w:val="21"/>
                    </w:rPr>
                    <w:t>75</w:t>
                  </w:r>
                </w:p>
              </w:tc>
              <w:tc>
                <w:tcPr>
                  <w:tcW w:w="2587" w:type="dxa"/>
                  <w:gridSpan w:val="2"/>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ascii="Times New Roman" w:hAnsi="Times New Roman"/>
                      <w:kern w:val="0"/>
                    </w:rPr>
                    <w:t>75</w:t>
                  </w:r>
                </w:p>
              </w:tc>
              <w:tc>
                <w:tcPr>
                  <w:tcW w:w="2468" w:type="dxa"/>
                  <w:gridSpan w:val="2"/>
                  <w:tcBorders>
                    <w:top w:val="single" w:color="000000" w:sz="4" w:space="0"/>
                    <w:left w:val="nil"/>
                    <w:bottom w:val="single" w:color="000000" w:sz="4" w:space="0"/>
                    <w:right w:val="single" w:color="000000" w:sz="4" w:space="0"/>
                  </w:tcBorders>
                  <w:vAlign w:val="center"/>
                </w:tcPr>
                <w:p>
                  <w:pPr>
                    <w:jc w:val="center"/>
                    <w:rPr>
                      <w:rFonts w:ascii="Times New Roman" w:hAnsi="Times New Roman" w:cs="宋体"/>
                      <w:szCs w:val="24"/>
                    </w:rPr>
                  </w:pPr>
                  <w:r>
                    <w:rPr>
                      <w:rFonts w:ascii="Times New Roman" w:hAnsi="Times New Roman" w:cs="宋体"/>
                      <w:szCs w:val="24"/>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最大落地浓度（</w:t>
                  </w:r>
                  <w:r>
                    <w:rPr>
                      <w:rFonts w:ascii="Times New Roman" w:hAnsi="Times New Roman"/>
                      <w:szCs w:val="21"/>
                    </w:rPr>
                    <w:t>μg/m</w:t>
                  </w:r>
                  <w:r>
                    <w:rPr>
                      <w:rFonts w:ascii="Times New Roman" w:hAnsi="Times New Roman"/>
                      <w:szCs w:val="21"/>
                      <w:vertAlign w:val="superscript"/>
                    </w:rPr>
                    <w:t>3</w:t>
                  </w:r>
                  <w:r>
                    <w:rPr>
                      <w:rFonts w:ascii="Times New Roman" w:hAnsi="Times New Roman"/>
                    </w:rPr>
                    <w:t>）</w:t>
                  </w:r>
                </w:p>
              </w:tc>
              <w:tc>
                <w:tcPr>
                  <w:tcW w:w="2410" w:type="dxa"/>
                  <w:gridSpan w:val="2"/>
                  <w:tcBorders>
                    <w:top w:val="single" w:color="000000" w:sz="4" w:space="0"/>
                    <w:left w:val="nil"/>
                    <w:bottom w:val="single" w:color="000000" w:sz="4" w:space="0"/>
                    <w:right w:val="single" w:color="000000" w:sz="4" w:space="0"/>
                  </w:tcBorders>
                  <w:vAlign w:val="center"/>
                </w:tcPr>
                <w:p>
                  <w:pPr>
                    <w:pStyle w:val="152"/>
                    <w:ind w:firstLine="0" w:firstLineChars="0"/>
                    <w:rPr>
                      <w:rFonts w:ascii="Times New Roman" w:hAnsi="Times New Roman" w:eastAsia="宋体"/>
                      <w:b w:val="0"/>
                      <w:sz w:val="21"/>
                      <w:szCs w:val="21"/>
                    </w:rPr>
                  </w:pPr>
                  <w:r>
                    <w:rPr>
                      <w:rFonts w:ascii="Times New Roman" w:hAnsi="Times New Roman"/>
                      <w:b w:val="0"/>
                      <w:kern w:val="0"/>
                      <w:sz w:val="21"/>
                      <w:szCs w:val="21"/>
                    </w:rPr>
                    <w:t>0.02130</w:t>
                  </w:r>
                </w:p>
              </w:tc>
              <w:tc>
                <w:tcPr>
                  <w:tcW w:w="2587" w:type="dxa"/>
                  <w:gridSpan w:val="2"/>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0.004652</w:t>
                  </w:r>
                </w:p>
              </w:tc>
              <w:tc>
                <w:tcPr>
                  <w:tcW w:w="2468" w:type="dxa"/>
                  <w:gridSpan w:val="2"/>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kern w:val="0"/>
                    </w:rPr>
                  </w:pPr>
                  <w:r>
                    <w:rPr>
                      <w:rFonts w:hint="eastAsia" w:ascii="Times New Roman" w:hAnsi="Times New Roman"/>
                      <w:kern w:val="0"/>
                    </w:rPr>
                    <w:t>8.394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rPr>
                    <w:t>最大浓度占标率（%）</w:t>
                  </w:r>
                </w:p>
              </w:tc>
              <w:tc>
                <w:tcPr>
                  <w:tcW w:w="2410" w:type="dxa"/>
                  <w:gridSpan w:val="2"/>
                  <w:tcBorders>
                    <w:top w:val="single" w:color="000000" w:sz="4" w:space="0"/>
                    <w:left w:val="nil"/>
                    <w:bottom w:val="single" w:color="000000" w:sz="4" w:space="0"/>
                    <w:right w:val="single" w:color="000000" w:sz="4" w:space="0"/>
                  </w:tcBorders>
                  <w:vAlign w:val="center"/>
                </w:tcPr>
                <w:p>
                  <w:pPr>
                    <w:pStyle w:val="152"/>
                    <w:ind w:firstLine="0" w:firstLineChars="0"/>
                    <w:rPr>
                      <w:rFonts w:ascii="Times New Roman" w:hAnsi="Times New Roman" w:eastAsia="宋体"/>
                      <w:b w:val="0"/>
                      <w:sz w:val="21"/>
                      <w:szCs w:val="21"/>
                    </w:rPr>
                  </w:pPr>
                  <w:r>
                    <w:rPr>
                      <w:rFonts w:hint="eastAsia" w:ascii="Times New Roman" w:hAnsi="Times New Roman" w:eastAsia="宋体"/>
                      <w:b w:val="0"/>
                      <w:sz w:val="21"/>
                    </w:rPr>
                    <w:t>0.0024</w:t>
                  </w:r>
                </w:p>
              </w:tc>
              <w:tc>
                <w:tcPr>
                  <w:tcW w:w="2587" w:type="dxa"/>
                  <w:gridSpan w:val="2"/>
                  <w:tcBorders>
                    <w:top w:val="single" w:color="000000" w:sz="4" w:space="0"/>
                    <w:left w:val="nil"/>
                    <w:bottom w:val="single" w:color="000000" w:sz="4" w:space="0"/>
                    <w:right w:val="single" w:color="000000" w:sz="4" w:space="0"/>
                  </w:tcBorders>
                  <w:vAlign w:val="center"/>
                </w:tcPr>
                <w:p>
                  <w:pPr>
                    <w:pStyle w:val="152"/>
                    <w:ind w:firstLine="0" w:firstLineChars="0"/>
                    <w:rPr>
                      <w:rFonts w:ascii="Times New Roman" w:hAnsi="Times New Roman" w:eastAsia="宋体"/>
                      <w:b w:val="0"/>
                      <w:sz w:val="21"/>
                      <w:szCs w:val="21"/>
                    </w:rPr>
                  </w:pPr>
                  <w:r>
                    <w:rPr>
                      <w:rFonts w:hint="eastAsia" w:ascii="Times New Roman" w:hAnsi="Times New Roman"/>
                      <w:b w:val="0"/>
                      <w:sz w:val="21"/>
                      <w:szCs w:val="21"/>
                    </w:rPr>
                    <w:t>0.0009</w:t>
                  </w:r>
                </w:p>
              </w:tc>
              <w:tc>
                <w:tcPr>
                  <w:tcW w:w="2468" w:type="dxa"/>
                  <w:gridSpan w:val="2"/>
                  <w:tcBorders>
                    <w:top w:val="single" w:color="000000" w:sz="4" w:space="0"/>
                    <w:left w:val="nil"/>
                    <w:bottom w:val="single" w:color="000000" w:sz="4" w:space="0"/>
                    <w:right w:val="single" w:color="000000" w:sz="4" w:space="0"/>
                  </w:tcBorders>
                  <w:vAlign w:val="center"/>
                </w:tcPr>
                <w:p>
                  <w:pPr>
                    <w:pStyle w:val="152"/>
                    <w:ind w:firstLine="0" w:firstLineChars="0"/>
                    <w:rPr>
                      <w:rFonts w:ascii="Times New Roman" w:hAnsi="Times New Roman" w:eastAsia="宋体"/>
                      <w:b w:val="0"/>
                      <w:sz w:val="21"/>
                      <w:szCs w:val="21"/>
                    </w:rPr>
                  </w:pPr>
                  <w:r>
                    <w:rPr>
                      <w:rFonts w:hint="eastAsia" w:ascii="Times New Roman" w:hAnsi="Times New Roman"/>
                      <w:b w:val="0"/>
                      <w:sz w:val="21"/>
                      <w:szCs w:val="21"/>
                    </w:rPr>
                    <w:t>3.3576</w:t>
                  </w:r>
                </w:p>
              </w:tc>
            </w:tr>
          </w:tbl>
          <w:p>
            <w:pPr>
              <w:spacing w:line="360" w:lineRule="auto"/>
              <w:ind w:firstLine="480" w:firstLineChars="200"/>
              <w:rPr>
                <w:rFonts w:ascii="Times New Roman" w:hAnsi="Times New Roman"/>
                <w:sz w:val="24"/>
                <w:szCs w:val="24"/>
              </w:rPr>
            </w:pPr>
            <w:r>
              <w:rPr>
                <w:rFonts w:hint="eastAsia" w:ascii="Times New Roman" w:hAnsi="Times New Roman"/>
                <w:sz w:val="24"/>
                <w:szCs w:val="24"/>
              </w:rPr>
              <w:t>D、评价工作等级判定</w:t>
            </w:r>
          </w:p>
          <w:p>
            <w:pPr>
              <w:spacing w:line="480" w:lineRule="exact"/>
              <w:ind w:firstLine="422" w:firstLineChars="176"/>
              <w:jc w:val="left"/>
              <w:rPr>
                <w:rFonts w:ascii="Times New Roman" w:hAnsi="Times New Roman"/>
                <w:sz w:val="24"/>
                <w:szCs w:val="24"/>
              </w:rPr>
            </w:pPr>
            <w:r>
              <w:rPr>
                <w:rFonts w:ascii="Times New Roman" w:hAnsi="Times New Roman"/>
                <w:sz w:val="24"/>
                <w:szCs w:val="24"/>
              </w:rPr>
              <w:t>本项目所有污染源的正常排放的污染物的P</w:t>
            </w:r>
            <w:r>
              <w:rPr>
                <w:rFonts w:ascii="Times New Roman" w:hAnsi="Times New Roman"/>
                <w:sz w:val="24"/>
                <w:szCs w:val="24"/>
                <w:vertAlign w:val="subscript"/>
              </w:rPr>
              <w:t>max</w:t>
            </w:r>
            <w:r>
              <w:rPr>
                <w:rFonts w:ascii="Times New Roman" w:hAnsi="Times New Roman"/>
                <w:sz w:val="24"/>
                <w:szCs w:val="24"/>
              </w:rPr>
              <w:t>预测结果如下：</w:t>
            </w:r>
          </w:p>
          <w:p>
            <w:pPr>
              <w:spacing w:line="480" w:lineRule="exact"/>
              <w:ind w:firstLine="424" w:firstLineChars="176"/>
              <w:jc w:val="center"/>
              <w:rPr>
                <w:rFonts w:ascii="Times New Roman" w:hAnsi="Times New Roman"/>
                <w:b/>
                <w:bCs/>
                <w:sz w:val="24"/>
                <w:szCs w:val="24"/>
              </w:rPr>
            </w:pPr>
            <w:r>
              <w:rPr>
                <w:rFonts w:ascii="Times New Roman" w:hAnsi="Times New Roman"/>
                <w:b/>
                <w:bCs/>
                <w:sz w:val="24"/>
                <w:szCs w:val="24"/>
              </w:rPr>
              <w:t>表</w:t>
            </w:r>
            <w:r>
              <w:rPr>
                <w:rFonts w:hint="eastAsia" w:ascii="Times New Roman" w:hAnsi="Times New Roman"/>
                <w:b/>
                <w:bCs/>
                <w:sz w:val="24"/>
                <w:szCs w:val="24"/>
              </w:rPr>
              <w:t xml:space="preserve">7-16  </w:t>
            </w:r>
            <w:r>
              <w:rPr>
                <w:rFonts w:ascii="Times New Roman" w:hAnsi="Times New Roman"/>
                <w:b/>
                <w:bCs/>
                <w:sz w:val="24"/>
                <w:szCs w:val="24"/>
              </w:rPr>
              <w:t xml:space="preserve"> P</w:t>
            </w:r>
            <w:r>
              <w:rPr>
                <w:rFonts w:ascii="Times New Roman" w:hAnsi="Times New Roman"/>
                <w:b/>
                <w:bCs/>
                <w:sz w:val="24"/>
                <w:szCs w:val="24"/>
                <w:vertAlign w:val="subscript"/>
              </w:rPr>
              <w:t>max</w:t>
            </w:r>
            <w:r>
              <w:rPr>
                <w:rFonts w:ascii="Times New Roman" w:hAnsi="Times New Roman"/>
                <w:b/>
                <w:bCs/>
                <w:sz w:val="24"/>
                <w:szCs w:val="24"/>
              </w:rPr>
              <w:t>预测和计算结果一览表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350"/>
              <w:gridCol w:w="1450"/>
              <w:gridCol w:w="1633"/>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1" w:type="dxa"/>
                  <w:vAlign w:val="center"/>
                </w:tcPr>
                <w:p>
                  <w:pPr>
                    <w:spacing w:line="360" w:lineRule="exact"/>
                    <w:jc w:val="center"/>
                    <w:rPr>
                      <w:rFonts w:ascii="Times New Roman" w:hAnsi="Times New Roman"/>
                      <w:szCs w:val="21"/>
                    </w:rPr>
                  </w:pPr>
                  <w:r>
                    <w:rPr>
                      <w:rFonts w:ascii="Times New Roman" w:hAnsi="Times New Roman"/>
                      <w:szCs w:val="21"/>
                    </w:rPr>
                    <w:t>污染源名称</w:t>
                  </w:r>
                </w:p>
              </w:tc>
              <w:tc>
                <w:tcPr>
                  <w:tcW w:w="1350" w:type="dxa"/>
                  <w:vAlign w:val="center"/>
                </w:tcPr>
                <w:p>
                  <w:pPr>
                    <w:spacing w:line="360" w:lineRule="exact"/>
                    <w:jc w:val="center"/>
                    <w:rPr>
                      <w:rFonts w:ascii="Times New Roman" w:hAnsi="Times New Roman"/>
                      <w:szCs w:val="21"/>
                    </w:rPr>
                  </w:pPr>
                  <w:r>
                    <w:rPr>
                      <w:rFonts w:ascii="Times New Roman" w:hAnsi="Times New Roman"/>
                      <w:szCs w:val="21"/>
                    </w:rPr>
                    <w:t>评价因子</w:t>
                  </w:r>
                </w:p>
              </w:tc>
              <w:tc>
                <w:tcPr>
                  <w:tcW w:w="1450" w:type="dxa"/>
                  <w:vAlign w:val="center"/>
                </w:tcPr>
                <w:p>
                  <w:pPr>
                    <w:spacing w:line="360" w:lineRule="exact"/>
                    <w:jc w:val="center"/>
                    <w:rPr>
                      <w:rFonts w:ascii="Times New Roman" w:hAnsi="Times New Roman"/>
                      <w:szCs w:val="21"/>
                    </w:rPr>
                  </w:pPr>
                  <w:r>
                    <w:rPr>
                      <w:rFonts w:ascii="Times New Roman" w:hAnsi="Times New Roman"/>
                      <w:szCs w:val="21"/>
                    </w:rPr>
                    <w:t>评价标准(μg/m</w:t>
                  </w:r>
                  <w:r>
                    <w:rPr>
                      <w:rFonts w:ascii="Times New Roman" w:hAnsi="Times New Roman"/>
                      <w:szCs w:val="21"/>
                      <w:vertAlign w:val="superscript"/>
                    </w:rPr>
                    <w:t>3</w:t>
                  </w:r>
                  <w:r>
                    <w:rPr>
                      <w:rFonts w:ascii="Times New Roman" w:hAnsi="Times New Roman"/>
                      <w:szCs w:val="21"/>
                    </w:rPr>
                    <w:t>)</w:t>
                  </w:r>
                </w:p>
              </w:tc>
              <w:tc>
                <w:tcPr>
                  <w:tcW w:w="1633" w:type="dxa"/>
                  <w:vAlign w:val="center"/>
                </w:tcPr>
                <w:p>
                  <w:pPr>
                    <w:spacing w:line="360" w:lineRule="exact"/>
                    <w:jc w:val="center"/>
                    <w:rPr>
                      <w:rFonts w:ascii="Times New Roman" w:hAnsi="Times New Roman"/>
                      <w:szCs w:val="21"/>
                    </w:rPr>
                  </w:pPr>
                  <w:r>
                    <w:rPr>
                      <w:rFonts w:ascii="Times New Roman" w:hAnsi="Times New Roman"/>
                      <w:szCs w:val="21"/>
                    </w:rPr>
                    <w:t>C</w:t>
                  </w:r>
                  <w:r>
                    <w:rPr>
                      <w:rFonts w:ascii="Times New Roman" w:hAnsi="Times New Roman"/>
                      <w:szCs w:val="21"/>
                      <w:vertAlign w:val="subscript"/>
                    </w:rPr>
                    <w:t>max</w:t>
                  </w:r>
                </w:p>
                <w:p>
                  <w:pPr>
                    <w:spacing w:line="360" w:lineRule="exact"/>
                    <w:jc w:val="center"/>
                    <w:rPr>
                      <w:rFonts w:ascii="Times New Roman" w:hAnsi="Times New Roman"/>
                      <w:szCs w:val="21"/>
                    </w:rPr>
                  </w:pPr>
                  <w:r>
                    <w:rPr>
                      <w:rFonts w:ascii="Times New Roman" w:hAnsi="Times New Roman"/>
                      <w:szCs w:val="21"/>
                    </w:rPr>
                    <w:t>(μg/m</w:t>
                  </w:r>
                  <w:r>
                    <w:rPr>
                      <w:rFonts w:ascii="Times New Roman" w:hAnsi="Times New Roman"/>
                      <w:szCs w:val="21"/>
                      <w:vertAlign w:val="superscript"/>
                    </w:rPr>
                    <w:t>3</w:t>
                  </w:r>
                  <w:r>
                    <w:rPr>
                      <w:rFonts w:ascii="Times New Roman" w:hAnsi="Times New Roman"/>
                      <w:szCs w:val="21"/>
                    </w:rPr>
                    <w:t>)</w:t>
                  </w:r>
                </w:p>
              </w:tc>
              <w:tc>
                <w:tcPr>
                  <w:tcW w:w="1467" w:type="dxa"/>
                  <w:vAlign w:val="center"/>
                </w:tcPr>
                <w:p>
                  <w:pPr>
                    <w:spacing w:line="360" w:lineRule="exact"/>
                    <w:jc w:val="center"/>
                    <w:rPr>
                      <w:rFonts w:ascii="Times New Roman" w:hAnsi="Times New Roman"/>
                      <w:szCs w:val="21"/>
                    </w:rPr>
                  </w:pPr>
                  <w:r>
                    <w:rPr>
                      <w:rFonts w:ascii="Times New Roman" w:hAnsi="Times New Roman"/>
                      <w:szCs w:val="21"/>
                    </w:rPr>
                    <w:t>P</w:t>
                  </w:r>
                  <w:r>
                    <w:rPr>
                      <w:rFonts w:ascii="Times New Roman" w:hAnsi="Times New Roman"/>
                      <w:szCs w:val="21"/>
                      <w:vertAlign w:val="subscript"/>
                    </w:rPr>
                    <w:t>max</w:t>
                  </w:r>
                </w:p>
                <w:p>
                  <w:pPr>
                    <w:spacing w:line="360" w:lineRule="exact"/>
                    <w:jc w:val="center"/>
                    <w:rPr>
                      <w:rFonts w:ascii="Times New Roman" w:hAnsi="Times New Roman"/>
                      <w:szCs w:val="21"/>
                    </w:rPr>
                  </w:pP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1" w:type="dxa"/>
                  <w:vMerge w:val="restart"/>
                  <w:vAlign w:val="center"/>
                </w:tcPr>
                <w:p>
                  <w:pPr>
                    <w:spacing w:line="360" w:lineRule="exact"/>
                    <w:jc w:val="center"/>
                    <w:rPr>
                      <w:rFonts w:ascii="Times New Roman" w:hAnsi="Times New Roman"/>
                      <w:szCs w:val="21"/>
                    </w:rPr>
                  </w:pPr>
                  <w:r>
                    <w:rPr>
                      <w:rFonts w:hint="eastAsia" w:ascii="Times New Roman" w:hAnsi="Times New Roman"/>
                      <w:szCs w:val="21"/>
                    </w:rPr>
                    <w:t>点源（正常有组织）</w:t>
                  </w:r>
                </w:p>
              </w:tc>
              <w:tc>
                <w:tcPr>
                  <w:tcW w:w="1350" w:type="dxa"/>
                  <w:vAlign w:val="center"/>
                </w:tcPr>
                <w:p>
                  <w:pPr>
                    <w:spacing w:line="360" w:lineRule="exact"/>
                    <w:jc w:val="center"/>
                    <w:rPr>
                      <w:rFonts w:ascii="Times New Roman" w:hAnsi="Times New Roman"/>
                      <w:szCs w:val="21"/>
                    </w:rPr>
                  </w:pPr>
                  <w:r>
                    <w:rPr>
                      <w:rFonts w:hint="eastAsia" w:ascii="Times New Roman" w:hAnsi="Times New Roman"/>
                      <w:szCs w:val="21"/>
                    </w:rPr>
                    <w:t>颗粒物</w:t>
                  </w:r>
                </w:p>
              </w:tc>
              <w:tc>
                <w:tcPr>
                  <w:tcW w:w="1450" w:type="dxa"/>
                  <w:vAlign w:val="center"/>
                </w:tcPr>
                <w:p>
                  <w:pPr>
                    <w:spacing w:line="360" w:lineRule="exact"/>
                    <w:jc w:val="center"/>
                    <w:rPr>
                      <w:rFonts w:ascii="Times New Roman" w:hAnsi="Times New Roman"/>
                      <w:szCs w:val="21"/>
                    </w:rPr>
                  </w:pPr>
                  <w:r>
                    <w:rPr>
                      <w:rFonts w:hint="eastAsia" w:ascii="Times New Roman" w:hAnsi="Times New Roman"/>
                      <w:szCs w:val="21"/>
                    </w:rPr>
                    <w:t>900</w:t>
                  </w:r>
                </w:p>
              </w:tc>
              <w:tc>
                <w:tcPr>
                  <w:tcW w:w="1633" w:type="dxa"/>
                  <w:vAlign w:val="center"/>
                </w:tcPr>
                <w:p>
                  <w:pPr>
                    <w:jc w:val="center"/>
                    <w:rPr>
                      <w:rFonts w:ascii="Times New Roman" w:hAnsi="Times New Roman"/>
                      <w:szCs w:val="21"/>
                    </w:rPr>
                  </w:pPr>
                  <w:r>
                    <w:rPr>
                      <w:rFonts w:ascii="Times New Roman" w:hAnsi="Times New Roman"/>
                      <w:kern w:val="0"/>
                      <w:szCs w:val="21"/>
                    </w:rPr>
                    <w:t>0.02130</w:t>
                  </w:r>
                </w:p>
              </w:tc>
              <w:tc>
                <w:tcPr>
                  <w:tcW w:w="1467" w:type="dxa"/>
                  <w:vAlign w:val="center"/>
                </w:tcPr>
                <w:p>
                  <w:pPr>
                    <w:jc w:val="center"/>
                    <w:rPr>
                      <w:rFonts w:ascii="Times New Roman" w:hAnsi="Times New Roman"/>
                      <w:szCs w:val="21"/>
                    </w:rPr>
                  </w:pPr>
                  <w:r>
                    <w:rPr>
                      <w:rFonts w:hint="eastAsia" w:ascii="Times New Roman" w:hAnsi="Times New Roman"/>
                      <w:szCs w:val="21"/>
                    </w:rPr>
                    <w:t>0.0024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1" w:type="dxa"/>
                  <w:vMerge w:val="continue"/>
                  <w:vAlign w:val="center"/>
                </w:tcPr>
                <w:p>
                  <w:pPr>
                    <w:spacing w:line="360" w:lineRule="exact"/>
                    <w:jc w:val="center"/>
                    <w:rPr>
                      <w:rFonts w:ascii="Times New Roman" w:hAnsi="Times New Roman"/>
                      <w:szCs w:val="21"/>
                    </w:rPr>
                  </w:pPr>
                </w:p>
              </w:tc>
              <w:tc>
                <w:tcPr>
                  <w:tcW w:w="1350" w:type="dxa"/>
                  <w:vAlign w:val="center"/>
                </w:tcPr>
                <w:p>
                  <w:pPr>
                    <w:spacing w:line="360" w:lineRule="exact"/>
                    <w:jc w:val="center"/>
                    <w:rPr>
                      <w:rFonts w:ascii="Times New Roman" w:hAnsi="Times New Roman"/>
                      <w:szCs w:val="21"/>
                    </w:rPr>
                  </w:pPr>
                  <w:r>
                    <w:rPr>
                      <w:rFonts w:hint="eastAsia" w:ascii="Times New Roman" w:hAnsi="Times New Roman"/>
                      <w:szCs w:val="21"/>
                    </w:rPr>
                    <w:t>SO</w:t>
                  </w:r>
                  <w:r>
                    <w:rPr>
                      <w:rFonts w:hint="eastAsia" w:ascii="Times New Roman" w:hAnsi="Times New Roman"/>
                      <w:szCs w:val="21"/>
                      <w:vertAlign w:val="subscript"/>
                    </w:rPr>
                    <w:t>2</w:t>
                  </w:r>
                </w:p>
              </w:tc>
              <w:tc>
                <w:tcPr>
                  <w:tcW w:w="1450" w:type="dxa"/>
                  <w:vAlign w:val="center"/>
                </w:tcPr>
                <w:p>
                  <w:pPr>
                    <w:spacing w:line="360" w:lineRule="exact"/>
                    <w:jc w:val="center"/>
                    <w:rPr>
                      <w:rFonts w:ascii="Times New Roman" w:hAnsi="Times New Roman"/>
                      <w:szCs w:val="21"/>
                    </w:rPr>
                  </w:pPr>
                  <w:r>
                    <w:rPr>
                      <w:rFonts w:hint="eastAsia" w:ascii="Times New Roman" w:hAnsi="Times New Roman"/>
                      <w:szCs w:val="21"/>
                    </w:rPr>
                    <w:t>500</w:t>
                  </w:r>
                </w:p>
              </w:tc>
              <w:tc>
                <w:tcPr>
                  <w:tcW w:w="1633" w:type="dxa"/>
                  <w:vAlign w:val="center"/>
                </w:tcPr>
                <w:p>
                  <w:pPr>
                    <w:jc w:val="center"/>
                    <w:rPr>
                      <w:rFonts w:ascii="Times New Roman" w:hAnsi="Times New Roman"/>
                      <w:szCs w:val="21"/>
                    </w:rPr>
                  </w:pPr>
                  <w:r>
                    <w:rPr>
                      <w:rFonts w:hint="eastAsia" w:ascii="Times New Roman" w:hAnsi="Times New Roman"/>
                      <w:szCs w:val="21"/>
                    </w:rPr>
                    <w:t>0.004652</w:t>
                  </w:r>
                </w:p>
              </w:tc>
              <w:tc>
                <w:tcPr>
                  <w:tcW w:w="1467" w:type="dxa"/>
                  <w:vAlign w:val="center"/>
                </w:tcPr>
                <w:p>
                  <w:pPr>
                    <w:jc w:val="center"/>
                    <w:rPr>
                      <w:rFonts w:ascii="Times New Roman" w:hAnsi="Times New Roman"/>
                      <w:szCs w:val="21"/>
                    </w:rPr>
                  </w:pPr>
                  <w:r>
                    <w:rPr>
                      <w:rFonts w:hint="eastAsia" w:ascii="Times New Roman" w:hAnsi="Times New Roman"/>
                      <w:szCs w:val="21"/>
                    </w:rPr>
                    <w:t>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1" w:type="dxa"/>
                  <w:vMerge w:val="continue"/>
                  <w:vAlign w:val="center"/>
                </w:tcPr>
                <w:p>
                  <w:pPr>
                    <w:spacing w:line="360" w:lineRule="exact"/>
                    <w:jc w:val="center"/>
                    <w:rPr>
                      <w:rFonts w:ascii="Times New Roman" w:hAnsi="Times New Roman"/>
                      <w:szCs w:val="21"/>
                    </w:rPr>
                  </w:pPr>
                </w:p>
              </w:tc>
              <w:tc>
                <w:tcPr>
                  <w:tcW w:w="1350" w:type="dxa"/>
                  <w:vAlign w:val="center"/>
                </w:tcPr>
                <w:p>
                  <w:pPr>
                    <w:spacing w:line="360" w:lineRule="exact"/>
                    <w:jc w:val="center"/>
                    <w:rPr>
                      <w:rFonts w:ascii="Times New Roman" w:hAnsi="Times New Roman"/>
                      <w:szCs w:val="21"/>
                    </w:rPr>
                  </w:pPr>
                  <w:r>
                    <w:rPr>
                      <w:rFonts w:hint="eastAsia" w:ascii="Times New Roman" w:hAnsi="Times New Roman"/>
                      <w:szCs w:val="21"/>
                    </w:rPr>
                    <w:t>NOx</w:t>
                  </w:r>
                </w:p>
              </w:tc>
              <w:tc>
                <w:tcPr>
                  <w:tcW w:w="1450" w:type="dxa"/>
                  <w:vAlign w:val="center"/>
                </w:tcPr>
                <w:p>
                  <w:pPr>
                    <w:spacing w:line="360" w:lineRule="exact"/>
                    <w:jc w:val="center"/>
                    <w:rPr>
                      <w:rFonts w:ascii="Times New Roman" w:hAnsi="Times New Roman"/>
                      <w:szCs w:val="21"/>
                    </w:rPr>
                  </w:pPr>
                  <w:r>
                    <w:rPr>
                      <w:rFonts w:hint="eastAsia" w:ascii="Times New Roman" w:hAnsi="Times New Roman"/>
                      <w:szCs w:val="21"/>
                    </w:rPr>
                    <w:t>250</w:t>
                  </w:r>
                </w:p>
              </w:tc>
              <w:tc>
                <w:tcPr>
                  <w:tcW w:w="1633" w:type="dxa"/>
                  <w:vAlign w:val="center"/>
                </w:tcPr>
                <w:p>
                  <w:pPr>
                    <w:jc w:val="center"/>
                    <w:rPr>
                      <w:rFonts w:ascii="Times New Roman" w:hAnsi="Times New Roman"/>
                      <w:szCs w:val="21"/>
                    </w:rPr>
                  </w:pPr>
                  <w:r>
                    <w:rPr>
                      <w:rFonts w:hint="eastAsia" w:ascii="Times New Roman" w:hAnsi="Times New Roman"/>
                      <w:szCs w:val="21"/>
                    </w:rPr>
                    <w:t>8.394</w:t>
                  </w:r>
                </w:p>
              </w:tc>
              <w:tc>
                <w:tcPr>
                  <w:tcW w:w="1467" w:type="dxa"/>
                  <w:vAlign w:val="center"/>
                </w:tcPr>
                <w:p>
                  <w:pPr>
                    <w:jc w:val="center"/>
                    <w:rPr>
                      <w:rFonts w:ascii="Times New Roman" w:hAnsi="Times New Roman"/>
                      <w:szCs w:val="21"/>
                    </w:rPr>
                  </w:pPr>
                  <w:r>
                    <w:rPr>
                      <w:rFonts w:hint="eastAsia" w:ascii="Times New Roman" w:hAnsi="Times New Roman"/>
                      <w:szCs w:val="21"/>
                    </w:rPr>
                    <w:t>3.3576</w:t>
                  </w:r>
                </w:p>
              </w:tc>
            </w:tr>
          </w:tbl>
          <w:p>
            <w:pPr>
              <w:spacing w:line="360" w:lineRule="auto"/>
              <w:ind w:firstLine="480" w:firstLineChars="200"/>
              <w:rPr>
                <w:rFonts w:ascii="Times New Roman" w:hAnsi="Times New Roman"/>
                <w:sz w:val="24"/>
                <w:szCs w:val="24"/>
              </w:rPr>
            </w:pPr>
            <w:r>
              <w:rPr>
                <w:rFonts w:ascii="Times New Roman" w:hAnsi="Times New Roman"/>
                <w:sz w:val="24"/>
                <w:szCs w:val="24"/>
              </w:rPr>
              <w:t>综合以上分析，本项目</w:t>
            </w:r>
            <w:r>
              <w:rPr>
                <w:rFonts w:hint="eastAsia" w:ascii="Times New Roman" w:hAnsi="Times New Roman"/>
                <w:sz w:val="24"/>
                <w:szCs w:val="24"/>
              </w:rPr>
              <w:t>正常排放情况下，</w:t>
            </w:r>
            <w:r>
              <w:rPr>
                <w:rFonts w:ascii="Times New Roman" w:hAnsi="Times New Roman"/>
                <w:sz w:val="24"/>
                <w:szCs w:val="24"/>
              </w:rPr>
              <w:t>P</w:t>
            </w:r>
            <w:r>
              <w:rPr>
                <w:rFonts w:ascii="Times New Roman" w:hAnsi="Times New Roman"/>
                <w:sz w:val="24"/>
                <w:szCs w:val="24"/>
                <w:vertAlign w:val="subscript"/>
              </w:rPr>
              <w:t>max</w:t>
            </w:r>
            <w:r>
              <w:rPr>
                <w:rFonts w:ascii="Times New Roman" w:hAnsi="Times New Roman"/>
                <w:sz w:val="24"/>
                <w:szCs w:val="24"/>
              </w:rPr>
              <w:t>最大值出现为</w:t>
            </w:r>
            <w:r>
              <w:rPr>
                <w:rFonts w:hint="eastAsia" w:ascii="Times New Roman" w:hAnsi="Times New Roman"/>
                <w:sz w:val="24"/>
                <w:szCs w:val="24"/>
              </w:rPr>
              <w:t>有组织点源</w:t>
            </w:r>
            <w:r>
              <w:rPr>
                <w:rFonts w:ascii="Times New Roman" w:hAnsi="Times New Roman"/>
                <w:sz w:val="24"/>
                <w:szCs w:val="24"/>
              </w:rPr>
              <w:t>排放的</w:t>
            </w:r>
            <w:r>
              <w:rPr>
                <w:rFonts w:hint="eastAsia" w:ascii="Times New Roman" w:hAnsi="Times New Roman"/>
                <w:sz w:val="24"/>
                <w:szCs w:val="24"/>
              </w:rPr>
              <w:t>NOx</w:t>
            </w:r>
            <w:r>
              <w:rPr>
                <w:rFonts w:ascii="Times New Roman" w:hAnsi="Times New Roman"/>
                <w:sz w:val="24"/>
                <w:szCs w:val="24"/>
              </w:rPr>
              <w:t>，</w:t>
            </w:r>
            <w:r>
              <w:rPr>
                <w:rFonts w:hint="eastAsia" w:ascii="Times New Roman" w:hAnsi="Times New Roman"/>
                <w:sz w:val="24"/>
                <w:szCs w:val="24"/>
              </w:rPr>
              <w:t>P</w:t>
            </w:r>
            <w:r>
              <w:rPr>
                <w:rFonts w:hint="eastAsia" w:ascii="Times New Roman" w:hAnsi="Times New Roman"/>
                <w:sz w:val="24"/>
                <w:szCs w:val="24"/>
                <w:vertAlign w:val="subscript"/>
              </w:rPr>
              <w:t>max</w:t>
            </w:r>
            <w:r>
              <w:rPr>
                <w:rFonts w:hint="eastAsia" w:ascii="Times New Roman" w:hAnsi="Times New Roman"/>
                <w:sz w:val="24"/>
                <w:szCs w:val="24"/>
              </w:rPr>
              <w:t>值为3.3576%，C</w:t>
            </w:r>
            <w:r>
              <w:rPr>
                <w:rFonts w:hint="eastAsia" w:ascii="Times New Roman" w:hAnsi="Times New Roman"/>
                <w:sz w:val="24"/>
                <w:szCs w:val="24"/>
                <w:vertAlign w:val="subscript"/>
              </w:rPr>
              <w:t>max</w:t>
            </w:r>
            <w:r>
              <w:rPr>
                <w:rFonts w:hint="eastAsia" w:ascii="Times New Roman" w:hAnsi="Times New Roman"/>
                <w:sz w:val="24"/>
                <w:szCs w:val="24"/>
              </w:rPr>
              <w:t>为8.394</w:t>
            </w:r>
            <w:r>
              <w:rPr>
                <w:rFonts w:ascii="Times New Roman" w:hAnsi="Times New Roman"/>
                <w:sz w:val="24"/>
                <w:szCs w:val="24"/>
              </w:rPr>
              <w:t>μg</w:t>
            </w:r>
            <w:r>
              <w:rPr>
                <w:rFonts w:hint="eastAsia" w:ascii="Times New Roman" w:hAnsi="Times New Roman"/>
                <w:sz w:val="24"/>
                <w:szCs w:val="24"/>
              </w:rPr>
              <w:t>/m</w:t>
            </w:r>
            <w:r>
              <w:rPr>
                <w:rFonts w:hint="eastAsia" w:ascii="Times New Roman" w:hAnsi="Times New Roman"/>
                <w:sz w:val="24"/>
                <w:szCs w:val="24"/>
                <w:vertAlign w:val="superscript"/>
              </w:rPr>
              <w:t>3</w:t>
            </w:r>
            <w:r>
              <w:rPr>
                <w:rFonts w:ascii="Times New Roman" w:hAnsi="Times New Roman"/>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E、预测结果分析</w:t>
            </w:r>
          </w:p>
          <w:p>
            <w:pPr>
              <w:widowControl/>
              <w:spacing w:line="360" w:lineRule="auto"/>
              <w:ind w:firstLine="480" w:firstLineChars="200"/>
              <w:rPr>
                <w:rFonts w:ascii="Times New Roman" w:hAnsi="Times New Roman"/>
                <w:sz w:val="24"/>
              </w:rPr>
            </w:pPr>
            <w:r>
              <w:rPr>
                <w:rFonts w:hint="eastAsia" w:ascii="Times New Roman" w:hAnsi="Times New Roman"/>
                <w:sz w:val="24"/>
                <w:szCs w:val="24"/>
              </w:rPr>
              <w:t>根据预测结果可知，烘干机</w:t>
            </w:r>
            <w:r>
              <w:rPr>
                <w:rFonts w:ascii="Times New Roman" w:hAnsi="Times New Roman"/>
                <w:sz w:val="24"/>
                <w:szCs w:val="24"/>
              </w:rPr>
              <w:t>排放的</w:t>
            </w:r>
            <w:r>
              <w:rPr>
                <w:rFonts w:hint="eastAsia" w:ascii="Times New Roman" w:hAnsi="Times New Roman"/>
                <w:sz w:val="24"/>
                <w:szCs w:val="24"/>
              </w:rPr>
              <w:t>颗粒物</w:t>
            </w:r>
            <w:r>
              <w:rPr>
                <w:rFonts w:ascii="Times New Roman" w:hAnsi="Times New Roman"/>
                <w:sz w:val="24"/>
                <w:szCs w:val="24"/>
              </w:rPr>
              <w:t>、SO</w:t>
            </w:r>
            <w:r>
              <w:rPr>
                <w:rFonts w:ascii="Times New Roman" w:hAnsi="Times New Roman"/>
                <w:sz w:val="24"/>
                <w:szCs w:val="24"/>
                <w:vertAlign w:val="subscript"/>
              </w:rPr>
              <w:t>2</w:t>
            </w:r>
            <w:r>
              <w:rPr>
                <w:rFonts w:ascii="Times New Roman" w:hAnsi="Times New Roman"/>
                <w:sz w:val="24"/>
                <w:szCs w:val="24"/>
              </w:rPr>
              <w:t>、NO</w:t>
            </w:r>
            <w:r>
              <w:rPr>
                <w:rFonts w:ascii="Times New Roman" w:hAnsi="Times New Roman"/>
                <w:sz w:val="24"/>
                <w:szCs w:val="24"/>
                <w:vertAlign w:val="subscript"/>
              </w:rPr>
              <w:t>x</w:t>
            </w:r>
            <w:r>
              <w:rPr>
                <w:rFonts w:ascii="Times New Roman" w:hAnsi="Times New Roman"/>
                <w:sz w:val="24"/>
                <w:szCs w:val="24"/>
              </w:rPr>
              <w:t>最大落地浓度出现在项目区下风向75m处，浓度分别为0.02130μg/m</w:t>
            </w:r>
            <w:r>
              <w:rPr>
                <w:rFonts w:ascii="Times New Roman" w:hAnsi="Times New Roman"/>
                <w:sz w:val="24"/>
                <w:szCs w:val="24"/>
                <w:vertAlign w:val="superscript"/>
              </w:rPr>
              <w:t>3</w:t>
            </w:r>
            <w:r>
              <w:rPr>
                <w:rFonts w:ascii="Times New Roman" w:hAnsi="Times New Roman"/>
                <w:sz w:val="24"/>
                <w:szCs w:val="24"/>
              </w:rPr>
              <w:t>、</w:t>
            </w:r>
            <w:r>
              <w:rPr>
                <w:rFonts w:hint="eastAsia" w:ascii="Times New Roman" w:hAnsi="Times New Roman"/>
                <w:sz w:val="24"/>
                <w:szCs w:val="24"/>
              </w:rPr>
              <w:t>0.004652</w:t>
            </w:r>
            <w:r>
              <w:rPr>
                <w:rFonts w:ascii="Times New Roman" w:hAnsi="Times New Roman"/>
                <w:sz w:val="24"/>
                <w:szCs w:val="24"/>
              </w:rPr>
              <w:t>μg/m</w:t>
            </w:r>
            <w:r>
              <w:rPr>
                <w:rFonts w:ascii="Times New Roman" w:hAnsi="Times New Roman"/>
                <w:sz w:val="24"/>
                <w:szCs w:val="24"/>
                <w:vertAlign w:val="superscript"/>
              </w:rPr>
              <w:t>3</w:t>
            </w:r>
            <w:r>
              <w:rPr>
                <w:rFonts w:ascii="Times New Roman" w:hAnsi="Times New Roman"/>
                <w:sz w:val="24"/>
                <w:szCs w:val="24"/>
              </w:rPr>
              <w:t>、</w:t>
            </w:r>
            <w:r>
              <w:rPr>
                <w:rFonts w:hint="eastAsia" w:ascii="Times New Roman" w:hAnsi="Times New Roman"/>
                <w:sz w:val="24"/>
                <w:szCs w:val="24"/>
              </w:rPr>
              <w:t>8.394</w:t>
            </w:r>
            <w:r>
              <w:rPr>
                <w:rFonts w:ascii="Times New Roman" w:hAnsi="Times New Roman"/>
                <w:sz w:val="24"/>
                <w:szCs w:val="24"/>
              </w:rPr>
              <w:t>μg/m</w:t>
            </w:r>
            <w:r>
              <w:rPr>
                <w:rFonts w:ascii="Times New Roman" w:hAnsi="Times New Roman"/>
                <w:sz w:val="24"/>
                <w:szCs w:val="24"/>
                <w:vertAlign w:val="superscript"/>
              </w:rPr>
              <w:t>3</w:t>
            </w:r>
            <w:r>
              <w:rPr>
                <w:rFonts w:ascii="Times New Roman" w:hAnsi="Times New Roman"/>
                <w:sz w:val="24"/>
                <w:szCs w:val="24"/>
              </w:rPr>
              <w:t>, 最大落地浓度占标率分别为</w:t>
            </w:r>
            <w:r>
              <w:rPr>
                <w:rFonts w:hint="eastAsia" w:ascii="Times New Roman" w:hAnsi="Times New Roman"/>
                <w:sz w:val="24"/>
                <w:szCs w:val="24"/>
              </w:rPr>
              <w:t>0.0024</w:t>
            </w:r>
            <w:r>
              <w:rPr>
                <w:rFonts w:ascii="Times New Roman" w:hAnsi="Times New Roman"/>
                <w:sz w:val="24"/>
                <w:szCs w:val="24"/>
              </w:rPr>
              <w:t>%、</w:t>
            </w:r>
            <w:r>
              <w:rPr>
                <w:rFonts w:hint="eastAsia" w:ascii="Times New Roman" w:hAnsi="Times New Roman"/>
                <w:sz w:val="24"/>
                <w:szCs w:val="24"/>
              </w:rPr>
              <w:t>0.0009</w:t>
            </w:r>
            <w:r>
              <w:rPr>
                <w:rFonts w:ascii="Times New Roman" w:hAnsi="Times New Roman"/>
                <w:sz w:val="24"/>
                <w:szCs w:val="24"/>
              </w:rPr>
              <w:t>%、</w:t>
            </w:r>
            <w:r>
              <w:rPr>
                <w:rFonts w:hint="eastAsia" w:ascii="Times New Roman" w:hAnsi="Times New Roman"/>
                <w:sz w:val="24"/>
                <w:szCs w:val="24"/>
              </w:rPr>
              <w:t>3.3576</w:t>
            </w:r>
            <w:r>
              <w:rPr>
                <w:rFonts w:ascii="Times New Roman" w:hAnsi="Times New Roman"/>
                <w:sz w:val="24"/>
                <w:szCs w:val="24"/>
              </w:rPr>
              <w:t>%，浓度值均小于</w:t>
            </w:r>
            <w:r>
              <w:rPr>
                <w:rFonts w:hint="eastAsia" w:ascii="Times New Roman" w:hAnsi="Times New Roman"/>
                <w:bCs/>
                <w:sz w:val="24"/>
                <w:szCs w:val="24"/>
              </w:rPr>
              <w:t>《锅炉大气污染物排放标准》（GB13271-2014）表2中新建锅炉大气污染物排放浓度限值</w:t>
            </w:r>
            <w:r>
              <w:rPr>
                <w:rFonts w:ascii="Times New Roman" w:hAnsi="Times New Roman"/>
                <w:sz w:val="24"/>
                <w:szCs w:val="24"/>
              </w:rPr>
              <w:t>，其余预测范围内，污染物浓度均低于该值，浓度贡献值很低，因此对周围环境产生的影响较小，不会降低区域环境功能。</w:t>
            </w:r>
          </w:p>
          <w:p>
            <w:pPr>
              <w:spacing w:line="360" w:lineRule="auto"/>
              <w:ind w:firstLine="540"/>
              <w:rPr>
                <w:rFonts w:ascii="Times New Roman" w:hAnsi="Times New Roman"/>
                <w:sz w:val="24"/>
              </w:rPr>
            </w:pPr>
            <w:r>
              <w:rPr>
                <w:rFonts w:hint="eastAsia" w:ascii="Times New Roman" w:hAnsi="Times New Roman"/>
                <w:sz w:val="24"/>
                <w:szCs w:val="24"/>
              </w:rPr>
              <w:t>F、敏感点影响分析</w:t>
            </w:r>
          </w:p>
          <w:p>
            <w:pPr>
              <w:autoSpaceDE w:val="0"/>
              <w:autoSpaceDN w:val="0"/>
              <w:spacing w:line="360" w:lineRule="auto"/>
              <w:ind w:firstLine="482"/>
              <w:rPr>
                <w:rFonts w:ascii="Times New Roman" w:hAnsi="Times New Roman"/>
                <w:sz w:val="24"/>
              </w:rPr>
            </w:pPr>
            <w:r>
              <w:rPr>
                <w:rFonts w:ascii="Times New Roman" w:hAnsi="Times New Roman"/>
                <w:sz w:val="24"/>
              </w:rPr>
              <w:t>根据现场踏勘，</w:t>
            </w:r>
            <w:r>
              <w:rPr>
                <w:rFonts w:hint="eastAsia" w:ascii="Times New Roman" w:hAnsi="Times New Roman"/>
                <w:sz w:val="24"/>
              </w:rPr>
              <w:t>考虑项目区厂界退让距离，</w:t>
            </w:r>
            <w:r>
              <w:rPr>
                <w:rFonts w:ascii="Times New Roman" w:hAnsi="Times New Roman"/>
                <w:sz w:val="24"/>
              </w:rPr>
              <w:t>项目区环境保护目标与</w:t>
            </w:r>
            <w:r>
              <w:rPr>
                <w:rFonts w:hint="eastAsia" w:ascii="Times New Roman" w:hAnsi="Times New Roman"/>
                <w:sz w:val="24"/>
              </w:rPr>
              <w:t>厂界相对位置、生产车间</w:t>
            </w:r>
            <w:r>
              <w:rPr>
                <w:rFonts w:ascii="Times New Roman" w:hAnsi="Times New Roman"/>
                <w:sz w:val="24"/>
              </w:rPr>
              <w:t>相对位置情况见</w:t>
            </w:r>
            <w:r>
              <w:rPr>
                <w:rFonts w:hint="eastAsia" w:ascii="Times New Roman" w:hAnsi="Times New Roman"/>
                <w:sz w:val="24"/>
              </w:rPr>
              <w:t>下表</w:t>
            </w:r>
            <w:r>
              <w:rPr>
                <w:rFonts w:ascii="Times New Roman" w:hAnsi="Times New Roman"/>
                <w:sz w:val="24"/>
              </w:rPr>
              <w:t>。</w:t>
            </w:r>
          </w:p>
          <w:p>
            <w:pPr>
              <w:spacing w:line="360" w:lineRule="auto"/>
              <w:jc w:val="center"/>
              <w:rPr>
                <w:rFonts w:ascii="Times New Roman" w:hAnsi="Times New Roman"/>
                <w:b/>
                <w:spacing w:val="20"/>
                <w:sz w:val="24"/>
              </w:rPr>
            </w:pPr>
            <w:r>
              <w:rPr>
                <w:rFonts w:ascii="Times New Roman" w:hAnsi="Times New Roman"/>
                <w:b/>
                <w:sz w:val="24"/>
              </w:rPr>
              <w:t>表7-</w:t>
            </w:r>
            <w:r>
              <w:rPr>
                <w:rFonts w:hint="eastAsia" w:ascii="Times New Roman" w:hAnsi="Times New Roman"/>
                <w:b/>
                <w:sz w:val="24"/>
              </w:rPr>
              <w:t xml:space="preserve">17  </w:t>
            </w:r>
            <w:r>
              <w:rPr>
                <w:rFonts w:ascii="Times New Roman" w:hAnsi="Times New Roman"/>
                <w:b/>
                <w:sz w:val="24"/>
              </w:rPr>
              <w:t>项目环境保护目标与</w:t>
            </w:r>
            <w:r>
              <w:rPr>
                <w:rFonts w:hint="eastAsia" w:ascii="Times New Roman" w:hAnsi="Times New Roman"/>
                <w:b/>
                <w:sz w:val="24"/>
              </w:rPr>
              <w:t>生产厂房</w:t>
            </w:r>
            <w:r>
              <w:rPr>
                <w:rFonts w:ascii="Times New Roman" w:hAnsi="Times New Roman"/>
                <w:b/>
                <w:sz w:val="24"/>
              </w:rPr>
              <w:t>相对位置情况表</w:t>
            </w:r>
          </w:p>
          <w:tbl>
            <w:tblPr>
              <w:tblStyle w:val="27"/>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842"/>
              <w:gridCol w:w="3119"/>
              <w:gridCol w:w="3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24" w:type="dxa"/>
                  <w:vAlign w:val="center"/>
                </w:tcPr>
                <w:p>
                  <w:pPr>
                    <w:pStyle w:val="112"/>
                    <w:rPr>
                      <w:rFonts w:ascii="Times New Roman" w:hAnsi="Times New Roman" w:eastAsia="宋体"/>
                      <w:sz w:val="21"/>
                      <w:szCs w:val="21"/>
                    </w:rPr>
                  </w:pPr>
                  <w:r>
                    <w:rPr>
                      <w:rFonts w:ascii="Times New Roman" w:hAnsi="Times New Roman" w:eastAsia="宋体"/>
                      <w:sz w:val="21"/>
                      <w:szCs w:val="21"/>
                    </w:rPr>
                    <w:t>序号</w:t>
                  </w:r>
                </w:p>
              </w:tc>
              <w:tc>
                <w:tcPr>
                  <w:tcW w:w="1842" w:type="dxa"/>
                  <w:vAlign w:val="center"/>
                </w:tcPr>
                <w:p>
                  <w:pPr>
                    <w:pStyle w:val="112"/>
                    <w:rPr>
                      <w:rFonts w:ascii="Times New Roman" w:hAnsi="Times New Roman" w:eastAsia="宋体"/>
                      <w:sz w:val="21"/>
                      <w:szCs w:val="21"/>
                    </w:rPr>
                  </w:pPr>
                  <w:r>
                    <w:rPr>
                      <w:rFonts w:ascii="Times New Roman" w:hAnsi="Times New Roman" w:eastAsia="宋体"/>
                      <w:sz w:val="21"/>
                      <w:szCs w:val="21"/>
                    </w:rPr>
                    <w:t>名称</w:t>
                  </w:r>
                </w:p>
              </w:tc>
              <w:tc>
                <w:tcPr>
                  <w:tcW w:w="3119" w:type="dxa"/>
                  <w:vAlign w:val="center"/>
                </w:tcPr>
                <w:p>
                  <w:pPr>
                    <w:jc w:val="center"/>
                    <w:rPr>
                      <w:rFonts w:ascii="Times New Roman" w:hAnsi="Times New Roman"/>
                      <w:kern w:val="0"/>
                      <w:szCs w:val="21"/>
                    </w:rPr>
                  </w:pPr>
                  <w:r>
                    <w:rPr>
                      <w:rFonts w:ascii="Times New Roman" w:hAnsi="Times New Roman"/>
                      <w:kern w:val="0"/>
                      <w:szCs w:val="21"/>
                    </w:rPr>
                    <w:t>厂界距环境保护目标最近距离</w:t>
                  </w:r>
                </w:p>
              </w:tc>
              <w:tc>
                <w:tcPr>
                  <w:tcW w:w="3216" w:type="dxa"/>
                  <w:vAlign w:val="center"/>
                </w:tcPr>
                <w:p>
                  <w:pPr>
                    <w:jc w:val="center"/>
                    <w:rPr>
                      <w:rFonts w:ascii="Times New Roman" w:hAnsi="Times New Roman"/>
                      <w:kern w:val="0"/>
                      <w:szCs w:val="21"/>
                    </w:rPr>
                  </w:pPr>
                  <w:r>
                    <w:rPr>
                      <w:rFonts w:hint="eastAsia" w:ascii="Times New Roman" w:hAnsi="Times New Roman"/>
                      <w:kern w:val="0"/>
                      <w:szCs w:val="21"/>
                    </w:rPr>
                    <w:t>生产车间</w:t>
                  </w:r>
                  <w:r>
                    <w:rPr>
                      <w:rFonts w:ascii="Times New Roman" w:hAnsi="Times New Roman"/>
                      <w:kern w:val="0"/>
                      <w:szCs w:val="21"/>
                    </w:rPr>
                    <w:t>距环境保护目标最近距离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dxa"/>
                  <w:vAlign w:val="center"/>
                </w:tcPr>
                <w:p>
                  <w:pPr>
                    <w:pStyle w:val="112"/>
                    <w:rPr>
                      <w:rFonts w:ascii="Times New Roman" w:hAnsi="Times New Roman" w:eastAsia="宋体"/>
                      <w:sz w:val="21"/>
                      <w:szCs w:val="21"/>
                    </w:rPr>
                  </w:pPr>
                  <w:r>
                    <w:rPr>
                      <w:rFonts w:hint="eastAsia" w:ascii="Times New Roman" w:hAnsi="Times New Roman" w:eastAsia="宋体"/>
                      <w:sz w:val="21"/>
                      <w:szCs w:val="21"/>
                    </w:rPr>
                    <w:t>1</w:t>
                  </w:r>
                </w:p>
              </w:tc>
              <w:tc>
                <w:tcPr>
                  <w:tcW w:w="1842" w:type="dxa"/>
                  <w:vAlign w:val="center"/>
                </w:tcPr>
                <w:p>
                  <w:pPr>
                    <w:autoSpaceDE w:val="0"/>
                    <w:autoSpaceDN w:val="0"/>
                    <w:jc w:val="center"/>
                    <w:rPr>
                      <w:rFonts w:ascii="Times New Roman" w:hAnsi="Times New Roman"/>
                      <w:szCs w:val="21"/>
                    </w:rPr>
                  </w:pPr>
                  <w:r>
                    <w:rPr>
                      <w:rFonts w:hint="eastAsia" w:ascii="Times New Roman" w:hAnsi="Times New Roman"/>
                      <w:szCs w:val="21"/>
                    </w:rPr>
                    <w:t>弄转村住户（43户，141人）</w:t>
                  </w:r>
                </w:p>
              </w:tc>
              <w:tc>
                <w:tcPr>
                  <w:tcW w:w="3119" w:type="dxa"/>
                  <w:vAlign w:val="center"/>
                </w:tcPr>
                <w:p>
                  <w:pPr>
                    <w:jc w:val="center"/>
                    <w:rPr>
                      <w:rFonts w:ascii="Times New Roman" w:hAnsi="Times New Roman"/>
                      <w:kern w:val="0"/>
                      <w:szCs w:val="21"/>
                    </w:rPr>
                  </w:pPr>
                  <w:r>
                    <w:rPr>
                      <w:rFonts w:hint="eastAsia" w:ascii="Times New Roman" w:hAnsi="Times New Roman"/>
                      <w:kern w:val="0"/>
                      <w:szCs w:val="21"/>
                    </w:rPr>
                    <w:t>东侧25m</w:t>
                  </w:r>
                </w:p>
              </w:tc>
              <w:tc>
                <w:tcPr>
                  <w:tcW w:w="3216" w:type="dxa"/>
                  <w:vAlign w:val="center"/>
                </w:tcPr>
                <w:p>
                  <w:pPr>
                    <w:jc w:val="center"/>
                    <w:rPr>
                      <w:rFonts w:ascii="Times New Roman" w:hAnsi="Times New Roman"/>
                      <w:kern w:val="0"/>
                      <w:szCs w:val="21"/>
                    </w:rPr>
                  </w:pPr>
                  <w:r>
                    <w:rPr>
                      <w:rFonts w:hint="eastAsia" w:ascii="Times New Roman" w:hAnsi="Times New Roman"/>
                      <w:kern w:val="0"/>
                      <w:szCs w:val="21"/>
                    </w:rPr>
                    <w:t>东侧30m</w:t>
                  </w:r>
                </w:p>
              </w:tc>
            </w:tr>
          </w:tbl>
          <w:p>
            <w:pPr>
              <w:spacing w:line="360" w:lineRule="auto"/>
              <w:ind w:firstLine="540"/>
              <w:rPr>
                <w:rFonts w:ascii="Times New Roman" w:hAnsi="Times New Roman"/>
                <w:sz w:val="24"/>
              </w:rPr>
            </w:pPr>
            <w:r>
              <w:rPr>
                <w:rFonts w:hint="eastAsia" w:ascii="Times New Roman" w:hAnsi="Times New Roman"/>
                <w:bCs/>
                <w:sz w:val="24"/>
                <w:szCs w:val="24"/>
              </w:rPr>
              <w:t>本项目以生产车间距环境保护目标最近距离分析，本项目生产车间周边200m范围内敏感点：</w:t>
            </w:r>
          </w:p>
          <w:p>
            <w:pPr>
              <w:spacing w:line="360" w:lineRule="auto"/>
              <w:ind w:firstLine="480" w:firstLineChars="200"/>
              <w:rPr>
                <w:rFonts w:ascii="Times New Roman" w:hAnsi="Times New Roman"/>
                <w:sz w:val="24"/>
                <w:szCs w:val="24"/>
              </w:rPr>
            </w:pPr>
            <w:r>
              <w:rPr>
                <w:rFonts w:hint="eastAsia" w:ascii="Times New Roman" w:hAnsi="Times New Roman"/>
                <w:sz w:val="24"/>
              </w:rPr>
              <w:t>正常排放情况下，位于侧风向生产区东侧30m处的弄转村住户（43户，141人），</w:t>
            </w:r>
            <w:r>
              <w:rPr>
                <w:rFonts w:hint="eastAsia" w:ascii="Times New Roman" w:hAnsi="Times New Roman"/>
                <w:bCs/>
                <w:sz w:val="24"/>
                <w:szCs w:val="24"/>
              </w:rPr>
              <w:t>有组织颗粒物</w:t>
            </w:r>
            <w:r>
              <w:rPr>
                <w:rFonts w:ascii="Times New Roman" w:hAnsi="Times New Roman"/>
                <w:sz w:val="24"/>
                <w:szCs w:val="24"/>
              </w:rPr>
              <w:t>落地浓度</w:t>
            </w:r>
            <w:r>
              <w:rPr>
                <w:rFonts w:hint="eastAsia" w:ascii="Times New Roman" w:hAnsi="Times New Roman"/>
                <w:sz w:val="24"/>
                <w:szCs w:val="24"/>
              </w:rPr>
              <w:t>约0.019686</w:t>
            </w:r>
            <w:r>
              <w:rPr>
                <w:rFonts w:ascii="Times New Roman" w:hAnsi="Times New Roman"/>
                <w:sz w:val="24"/>
                <w:szCs w:val="24"/>
              </w:rPr>
              <w:t>μg</w:t>
            </w:r>
            <w:r>
              <w:rPr>
                <w:rFonts w:hint="eastAsia" w:ascii="Times New Roman" w:hAnsi="Times New Roman"/>
                <w:sz w:val="24"/>
                <w:szCs w:val="24"/>
              </w:rPr>
              <w:t>/m</w:t>
            </w:r>
            <w:r>
              <w:rPr>
                <w:rFonts w:hint="eastAsia" w:ascii="Times New Roman" w:hAnsi="Times New Roman"/>
                <w:sz w:val="24"/>
                <w:szCs w:val="24"/>
                <w:vertAlign w:val="superscript"/>
              </w:rPr>
              <w:t>3</w:t>
            </w:r>
            <w:r>
              <w:rPr>
                <w:rFonts w:hint="eastAsia" w:ascii="Times New Roman" w:hAnsi="Times New Roman"/>
                <w:bCs/>
                <w:sz w:val="24"/>
                <w:szCs w:val="24"/>
              </w:rPr>
              <w:t>，SO</w:t>
            </w:r>
            <w:r>
              <w:rPr>
                <w:rFonts w:hint="eastAsia" w:ascii="Times New Roman" w:hAnsi="Times New Roman"/>
                <w:bCs/>
                <w:sz w:val="24"/>
                <w:szCs w:val="24"/>
                <w:vertAlign w:val="subscript"/>
              </w:rPr>
              <w:t>2</w:t>
            </w:r>
            <w:r>
              <w:rPr>
                <w:rFonts w:ascii="Times New Roman" w:hAnsi="Times New Roman"/>
                <w:sz w:val="24"/>
                <w:szCs w:val="24"/>
              </w:rPr>
              <w:t>落地浓度</w:t>
            </w:r>
            <w:r>
              <w:rPr>
                <w:rFonts w:hint="eastAsia" w:ascii="Times New Roman" w:hAnsi="Times New Roman"/>
                <w:sz w:val="24"/>
                <w:szCs w:val="24"/>
              </w:rPr>
              <w:t>约0.0043008</w:t>
            </w:r>
            <w:r>
              <w:rPr>
                <w:rFonts w:ascii="Times New Roman" w:hAnsi="Times New Roman"/>
                <w:sz w:val="24"/>
                <w:szCs w:val="24"/>
              </w:rPr>
              <w:t>μg</w:t>
            </w:r>
            <w:r>
              <w:rPr>
                <w:rFonts w:hint="eastAsia" w:ascii="Times New Roman" w:hAnsi="Times New Roman"/>
                <w:sz w:val="24"/>
                <w:szCs w:val="24"/>
              </w:rPr>
              <w:t>/m</w:t>
            </w:r>
            <w:r>
              <w:rPr>
                <w:rFonts w:hint="eastAsia" w:ascii="Times New Roman" w:hAnsi="Times New Roman"/>
                <w:sz w:val="24"/>
                <w:szCs w:val="24"/>
                <w:vertAlign w:val="superscript"/>
              </w:rPr>
              <w:t>3</w:t>
            </w:r>
            <w:r>
              <w:rPr>
                <w:rFonts w:hint="eastAsia" w:ascii="Times New Roman" w:hAnsi="Times New Roman"/>
                <w:bCs/>
                <w:sz w:val="24"/>
                <w:szCs w:val="24"/>
              </w:rPr>
              <w:t>，NOx</w:t>
            </w:r>
            <w:r>
              <w:rPr>
                <w:rFonts w:ascii="Times New Roman" w:hAnsi="Times New Roman"/>
                <w:sz w:val="24"/>
                <w:szCs w:val="24"/>
              </w:rPr>
              <w:t>落地浓度</w:t>
            </w:r>
            <w:r>
              <w:rPr>
                <w:rFonts w:hint="eastAsia" w:ascii="Times New Roman" w:hAnsi="Times New Roman"/>
                <w:sz w:val="24"/>
                <w:szCs w:val="24"/>
              </w:rPr>
              <w:t>约7.7602</w:t>
            </w:r>
            <w:r>
              <w:rPr>
                <w:rFonts w:ascii="Times New Roman" w:hAnsi="Times New Roman"/>
                <w:sz w:val="24"/>
                <w:szCs w:val="24"/>
              </w:rPr>
              <w:t>μg</w:t>
            </w:r>
            <w:r>
              <w:rPr>
                <w:rFonts w:hint="eastAsia" w:ascii="Times New Roman" w:hAnsi="Times New Roman"/>
                <w:sz w:val="24"/>
                <w:szCs w:val="24"/>
              </w:rPr>
              <w:t>/m</w:t>
            </w:r>
            <w:r>
              <w:rPr>
                <w:rFonts w:hint="eastAsia" w:ascii="Times New Roman" w:hAnsi="Times New Roman"/>
                <w:sz w:val="24"/>
                <w:szCs w:val="24"/>
                <w:vertAlign w:val="superscript"/>
              </w:rPr>
              <w:t>3</w:t>
            </w:r>
            <w:r>
              <w:rPr>
                <w:rFonts w:hint="eastAsia" w:ascii="Times New Roman" w:hAnsi="Times New Roman"/>
                <w:bCs/>
                <w:sz w:val="24"/>
                <w:szCs w:val="24"/>
              </w:rPr>
              <w:t>；</w:t>
            </w:r>
            <w:r>
              <w:rPr>
                <w:rFonts w:hint="eastAsia" w:ascii="Times New Roman" w:hAnsi="Times New Roman"/>
                <w:bCs/>
                <w:sz w:val="24"/>
              </w:rPr>
              <w:t>项目颗粒物、</w:t>
            </w:r>
            <w:r>
              <w:rPr>
                <w:rFonts w:hint="eastAsia" w:ascii="Times New Roman" w:hAnsi="Times New Roman"/>
                <w:bCs/>
                <w:sz w:val="24"/>
                <w:szCs w:val="24"/>
              </w:rPr>
              <w:t>SO</w:t>
            </w:r>
            <w:r>
              <w:rPr>
                <w:rFonts w:hint="eastAsia" w:ascii="Times New Roman" w:hAnsi="Times New Roman"/>
                <w:bCs/>
                <w:sz w:val="24"/>
                <w:szCs w:val="24"/>
                <w:vertAlign w:val="subscript"/>
              </w:rPr>
              <w:t>2</w:t>
            </w:r>
            <w:r>
              <w:rPr>
                <w:rFonts w:hint="eastAsia" w:ascii="Times New Roman" w:hAnsi="Times New Roman"/>
                <w:bCs/>
                <w:sz w:val="24"/>
              </w:rPr>
              <w:t>、</w:t>
            </w:r>
            <w:r>
              <w:rPr>
                <w:rFonts w:hint="eastAsia" w:ascii="Times New Roman" w:hAnsi="Times New Roman"/>
                <w:bCs/>
                <w:sz w:val="24"/>
                <w:szCs w:val="24"/>
              </w:rPr>
              <w:t>NOx</w:t>
            </w:r>
            <w:r>
              <w:rPr>
                <w:rFonts w:hint="eastAsia" w:ascii="Times New Roman" w:hAnsi="Times New Roman"/>
                <w:bCs/>
                <w:sz w:val="24"/>
              </w:rPr>
              <w:t>对周围环境敏感点的影响能达到</w:t>
            </w:r>
            <w:r>
              <w:rPr>
                <w:rFonts w:hint="eastAsia" w:ascii="Times New Roman" w:hAnsi="Times New Roman"/>
                <w:bCs/>
                <w:sz w:val="24"/>
                <w:szCs w:val="24"/>
              </w:rPr>
              <w:t>《锅炉大气污染物排放标准》（GB13271-2014）表2中新建锅炉大气污染物排放浓度限值</w:t>
            </w:r>
            <w:r>
              <w:rPr>
                <w:rFonts w:ascii="Times New Roman" w:hAnsi="Times New Roman"/>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G、大气防护距离分析</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综上，本项目有组织颗粒物、无组织颗粒物、SO</w:t>
            </w:r>
            <w:r>
              <w:rPr>
                <w:rFonts w:hint="eastAsia" w:ascii="Times New Roman" w:hAnsi="Times New Roman"/>
                <w:sz w:val="24"/>
                <w:szCs w:val="24"/>
                <w:vertAlign w:val="subscript"/>
              </w:rPr>
              <w:t>2</w:t>
            </w:r>
            <w:r>
              <w:rPr>
                <w:rFonts w:hint="eastAsia" w:ascii="Times New Roman" w:hAnsi="Times New Roman"/>
                <w:sz w:val="24"/>
                <w:szCs w:val="24"/>
              </w:rPr>
              <w:t>及NOx</w:t>
            </w:r>
            <w:r>
              <w:rPr>
                <w:rFonts w:ascii="Times New Roman" w:hAnsi="Times New Roman"/>
                <w:sz w:val="24"/>
                <w:szCs w:val="24"/>
              </w:rPr>
              <w:t>最大落地浓度</w:t>
            </w:r>
            <w:r>
              <w:rPr>
                <w:rFonts w:hint="eastAsia" w:ascii="Times New Roman" w:hAnsi="Times New Roman"/>
                <w:sz w:val="24"/>
                <w:szCs w:val="24"/>
              </w:rPr>
              <w:t>无超标点，根据《环境影响评价技术导则—大气环境》（HJ2.2-2018）要求，当有无组织排放源时，应采用推荐模式中的大气环境防护距离模式计算无组织源的大气环境防护距离，计算出的距离是以污染源中心点为起点的控制距离，结合项目平面布置，确定控制距离方位，超出厂界以外的范围，即为项目大气环境防护距离。</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根据以上要求，项目有组织颗粒物、无组织颗粒物、SO</w:t>
            </w:r>
            <w:r>
              <w:rPr>
                <w:rFonts w:hint="eastAsia" w:ascii="Times New Roman" w:hAnsi="Times New Roman"/>
                <w:sz w:val="24"/>
                <w:szCs w:val="24"/>
                <w:vertAlign w:val="subscript"/>
              </w:rPr>
              <w:t>2</w:t>
            </w:r>
            <w:r>
              <w:rPr>
                <w:rFonts w:hint="eastAsia" w:ascii="Times New Roman" w:hAnsi="Times New Roman"/>
                <w:sz w:val="24"/>
                <w:szCs w:val="24"/>
              </w:rPr>
              <w:t>及NOx排放厂界外不超标，无超标点。因此，项目产生的有组织颗粒物、无组织颗粒物、SO</w:t>
            </w:r>
            <w:r>
              <w:rPr>
                <w:rFonts w:hint="eastAsia" w:ascii="Times New Roman" w:hAnsi="Times New Roman"/>
                <w:sz w:val="24"/>
                <w:szCs w:val="24"/>
                <w:vertAlign w:val="subscript"/>
              </w:rPr>
              <w:t>2</w:t>
            </w:r>
            <w:r>
              <w:rPr>
                <w:rFonts w:hint="eastAsia" w:ascii="Times New Roman" w:hAnsi="Times New Roman"/>
                <w:sz w:val="24"/>
                <w:szCs w:val="24"/>
              </w:rPr>
              <w:t>及NOx影响范围主要集中于场区内，不需设置大气环境防护距离，</w:t>
            </w:r>
            <w:r>
              <w:rPr>
                <w:rFonts w:ascii="Times New Roman" w:hAnsi="Times New Roman"/>
                <w:sz w:val="24"/>
                <w:szCs w:val="24"/>
              </w:rPr>
              <w:t>因此本项目不设大气防护距离。</w:t>
            </w:r>
          </w:p>
          <w:p>
            <w:pPr>
              <w:spacing w:line="360" w:lineRule="auto"/>
              <w:ind w:firstLine="480"/>
              <w:outlineLvl w:val="0"/>
              <w:rPr>
                <w:rFonts w:ascii="Times New Roman" w:hAnsi="Times New Roman"/>
                <w:sz w:val="24"/>
              </w:rPr>
            </w:pPr>
            <w:r>
              <w:rPr>
                <w:rFonts w:ascii="Times New Roman" w:hAnsi="Times New Roman"/>
                <w:sz w:val="24"/>
              </w:rPr>
              <w:t>（</w:t>
            </w:r>
            <w:r>
              <w:rPr>
                <w:rFonts w:hint="eastAsia" w:ascii="Times New Roman" w:hAnsi="Times New Roman"/>
                <w:sz w:val="24"/>
              </w:rPr>
              <w:t>3</w:t>
            </w:r>
            <w:r>
              <w:rPr>
                <w:rFonts w:ascii="Times New Roman" w:hAnsi="Times New Roman"/>
                <w:sz w:val="24"/>
              </w:rPr>
              <w:t>）汽车尾气影响分析</w:t>
            </w:r>
          </w:p>
          <w:p>
            <w:pPr>
              <w:autoSpaceDE w:val="0"/>
              <w:autoSpaceDN w:val="0"/>
              <w:adjustRightInd w:val="0"/>
              <w:spacing w:line="360" w:lineRule="auto"/>
              <w:ind w:firstLine="482"/>
              <w:rPr>
                <w:rFonts w:ascii="Times New Roman" w:hAnsi="Times New Roman"/>
                <w:sz w:val="24"/>
                <w:szCs w:val="24"/>
              </w:rPr>
            </w:pPr>
            <w:r>
              <w:rPr>
                <w:rFonts w:hint="eastAsia" w:ascii="Times New Roman" w:hAnsi="Times New Roman"/>
                <w:sz w:val="24"/>
                <w:szCs w:val="24"/>
              </w:rPr>
              <w:t>项目</w:t>
            </w:r>
            <w:r>
              <w:rPr>
                <w:rFonts w:ascii="Times New Roman" w:hAnsi="Times New Roman"/>
                <w:sz w:val="24"/>
                <w:szCs w:val="24"/>
              </w:rPr>
              <w:t>车辆在道路</w:t>
            </w:r>
            <w:r>
              <w:rPr>
                <w:rFonts w:hint="eastAsia" w:ascii="Times New Roman" w:hAnsi="Times New Roman"/>
                <w:sz w:val="24"/>
                <w:szCs w:val="24"/>
              </w:rPr>
              <w:t>行驶及停放过程中</w:t>
            </w:r>
            <w:r>
              <w:rPr>
                <w:rFonts w:ascii="Times New Roman" w:hAnsi="Times New Roman"/>
                <w:sz w:val="24"/>
                <w:szCs w:val="24"/>
              </w:rPr>
              <w:t>将产生一定浓度的汽车尾气</w:t>
            </w:r>
            <w:r>
              <w:rPr>
                <w:rFonts w:hint="eastAsia" w:ascii="Times New Roman" w:hAnsi="Times New Roman"/>
                <w:sz w:val="24"/>
                <w:szCs w:val="24"/>
              </w:rPr>
              <w:t>，呈无组织排放</w:t>
            </w:r>
            <w:r>
              <w:rPr>
                <w:rFonts w:ascii="Times New Roman" w:hAnsi="Times New Roman"/>
                <w:sz w:val="24"/>
                <w:szCs w:val="24"/>
              </w:rPr>
              <w:t>。</w:t>
            </w:r>
            <w:r>
              <w:rPr>
                <w:rFonts w:ascii="Times New Roman" w:hAnsi="Times New Roman"/>
                <w:sz w:val="24"/>
              </w:rPr>
              <w:t>汽车尾气中含有CO、NO</w:t>
            </w:r>
            <w:r>
              <w:rPr>
                <w:rFonts w:ascii="Times New Roman" w:hAnsi="Times New Roman"/>
                <w:sz w:val="24"/>
                <w:vertAlign w:val="subscript"/>
              </w:rPr>
              <w:t xml:space="preserve"> x</w:t>
            </w:r>
            <w:r>
              <w:rPr>
                <w:rFonts w:ascii="Times New Roman" w:hAnsi="Times New Roman"/>
                <w:sz w:val="24"/>
              </w:rPr>
              <w:t>和总碳氢化合物（THC）等</w:t>
            </w:r>
            <w:r>
              <w:rPr>
                <w:rFonts w:hint="eastAsia" w:ascii="Times New Roman" w:hAnsi="Times New Roman"/>
                <w:sz w:val="24"/>
              </w:rPr>
              <w:t>，</w:t>
            </w:r>
            <w:r>
              <w:rPr>
                <w:rFonts w:hint="eastAsia" w:ascii="Times New Roman" w:hAnsi="Times New Roman"/>
                <w:bCs/>
                <w:kern w:val="0"/>
                <w:sz w:val="24"/>
              </w:rPr>
              <w:t>排放量分别为11.34</w:t>
            </w:r>
            <w:r>
              <w:rPr>
                <w:rFonts w:ascii="Times New Roman" w:hAnsi="Times New Roman"/>
                <w:bCs/>
                <w:kern w:val="0"/>
                <w:sz w:val="24"/>
              </w:rPr>
              <w:t>kg/a，</w:t>
            </w:r>
            <w:r>
              <w:rPr>
                <w:rFonts w:hint="eastAsia" w:ascii="Times New Roman" w:hAnsi="Times New Roman"/>
                <w:bCs/>
                <w:kern w:val="0"/>
                <w:sz w:val="24"/>
              </w:rPr>
              <w:t>18.65</w:t>
            </w:r>
            <w:r>
              <w:rPr>
                <w:rFonts w:ascii="Times New Roman" w:hAnsi="Times New Roman"/>
                <w:bCs/>
                <w:kern w:val="0"/>
                <w:sz w:val="24"/>
              </w:rPr>
              <w:t>kg/a，</w:t>
            </w:r>
            <w:r>
              <w:rPr>
                <w:rFonts w:hint="eastAsia" w:ascii="Times New Roman" w:hAnsi="Times New Roman"/>
                <w:bCs/>
                <w:kern w:val="0"/>
                <w:sz w:val="24"/>
              </w:rPr>
              <w:t>1.88</w:t>
            </w:r>
            <w:r>
              <w:rPr>
                <w:rFonts w:ascii="Times New Roman" w:hAnsi="Times New Roman"/>
                <w:bCs/>
                <w:kern w:val="0"/>
                <w:sz w:val="24"/>
              </w:rPr>
              <w:t>kg/a</w:t>
            </w:r>
            <w:r>
              <w:rPr>
                <w:rFonts w:ascii="Times New Roman" w:hAnsi="Times New Roman"/>
                <w:sz w:val="24"/>
              </w:rPr>
              <w:t>。汽车尾气的排放量相对较少，呈无组织排放，且</w:t>
            </w:r>
            <w:r>
              <w:rPr>
                <w:rFonts w:hint="eastAsia" w:ascii="Times New Roman" w:hAnsi="Times New Roman"/>
                <w:sz w:val="24"/>
              </w:rPr>
              <w:t>项目区</w:t>
            </w:r>
            <w:r>
              <w:rPr>
                <w:rFonts w:ascii="Times New Roman" w:hAnsi="Times New Roman"/>
                <w:sz w:val="24"/>
              </w:rPr>
              <w:t>种植有绿化带，车辆尾气通过自然扩散、空气稀释处理，对周边环境的影响不大。</w:t>
            </w:r>
          </w:p>
          <w:p>
            <w:pPr>
              <w:spacing w:line="360" w:lineRule="auto"/>
              <w:ind w:firstLine="480"/>
              <w:rPr>
                <w:rFonts w:ascii="Times New Roman" w:hAnsi="Times New Roman"/>
                <w:sz w:val="24"/>
              </w:rPr>
            </w:pPr>
            <w:r>
              <w:rPr>
                <w:rFonts w:ascii="Times New Roman" w:hAnsi="Times New Roman"/>
                <w:sz w:val="24"/>
              </w:rPr>
              <w:t>（</w:t>
            </w:r>
            <w:r>
              <w:rPr>
                <w:rFonts w:hint="eastAsia" w:ascii="Times New Roman" w:hAnsi="Times New Roman"/>
                <w:sz w:val="24"/>
              </w:rPr>
              <w:t>4</w:t>
            </w:r>
            <w:r>
              <w:rPr>
                <w:rFonts w:ascii="Times New Roman" w:hAnsi="Times New Roman"/>
                <w:sz w:val="24"/>
              </w:rPr>
              <w:t>）恶臭</w:t>
            </w:r>
          </w:p>
          <w:p>
            <w:pPr>
              <w:spacing w:line="360" w:lineRule="auto"/>
              <w:ind w:firstLine="480" w:firstLineChars="200"/>
              <w:rPr>
                <w:rFonts w:ascii="Times New Roman" w:hAnsi="Times New Roman"/>
                <w:kern w:val="0"/>
                <w:sz w:val="24"/>
              </w:rPr>
            </w:pPr>
            <w:r>
              <w:rPr>
                <w:rFonts w:ascii="Times New Roman" w:hAnsi="Times New Roman"/>
                <w:sz w:val="24"/>
              </w:rPr>
              <w:t>项目</w:t>
            </w:r>
            <w:r>
              <w:rPr>
                <w:rFonts w:hint="eastAsia" w:ascii="Times New Roman" w:hAnsi="Times New Roman"/>
                <w:kern w:val="0"/>
                <w:sz w:val="24"/>
              </w:rPr>
              <w:t>化粪池</w:t>
            </w:r>
            <w:r>
              <w:rPr>
                <w:rFonts w:ascii="Times New Roman" w:hAnsi="Times New Roman"/>
                <w:kern w:val="0"/>
                <w:sz w:val="24"/>
              </w:rPr>
              <w:t>通过在其周边进行立体式植物绿化</w:t>
            </w:r>
            <w:r>
              <w:rPr>
                <w:rFonts w:hint="eastAsia" w:ascii="Times New Roman" w:hAnsi="Times New Roman"/>
                <w:kern w:val="0"/>
                <w:sz w:val="24"/>
              </w:rPr>
              <w:t>，</w:t>
            </w:r>
            <w:r>
              <w:rPr>
                <w:rFonts w:ascii="Times New Roman" w:hAnsi="Times New Roman"/>
                <w:kern w:val="0"/>
                <w:sz w:val="24"/>
              </w:rPr>
              <w:t>恶臭且经过空气过滤、绿化带阻隔及稀释、扩散后可有效减缓</w:t>
            </w:r>
            <w:r>
              <w:rPr>
                <w:rFonts w:hint="eastAsia" w:ascii="Times New Roman" w:hAnsi="Times New Roman"/>
                <w:kern w:val="0"/>
                <w:sz w:val="24"/>
              </w:rPr>
              <w:t>化粪池</w:t>
            </w:r>
            <w:r>
              <w:rPr>
                <w:rFonts w:ascii="Times New Roman" w:hAnsi="Times New Roman"/>
                <w:kern w:val="0"/>
                <w:sz w:val="24"/>
              </w:rPr>
              <w:t>对项目自身及外环境的影响，不会产生大的影响。</w:t>
            </w:r>
          </w:p>
          <w:p>
            <w:pPr>
              <w:adjustRightInd w:val="0"/>
              <w:snapToGrid w:val="0"/>
              <w:spacing w:line="440" w:lineRule="exact"/>
              <w:ind w:firstLine="460" w:firstLineChars="192"/>
              <w:rPr>
                <w:rFonts w:ascii="Times New Roman" w:hAnsi="Times New Roman"/>
                <w:sz w:val="24"/>
                <w:szCs w:val="24"/>
              </w:rPr>
            </w:pPr>
            <w:r>
              <w:rPr>
                <w:rFonts w:ascii="Times New Roman" w:hAnsi="Times New Roman"/>
                <w:sz w:val="24"/>
                <w:szCs w:val="24"/>
              </w:rPr>
              <w:t>项目区设有一定数量的垃圾收集桶，</w:t>
            </w:r>
            <w:r>
              <w:rPr>
                <w:rFonts w:ascii="Times New Roman" w:hAnsi="Times New Roman"/>
                <w:sz w:val="24"/>
              </w:rPr>
              <w:t>垃圾收集、堆放过程中将产生难闻的异味，呈无组织排放。</w:t>
            </w:r>
            <w:r>
              <w:rPr>
                <w:rFonts w:ascii="Times New Roman" w:hAnsi="Times New Roman"/>
                <w:sz w:val="24"/>
                <w:szCs w:val="24"/>
              </w:rPr>
              <w:t>为了减少恶臭异味对环境的影响，项目区内的垃圾收集桶应选用密闭式垃圾桶，并做到每日至少清理一次。</w:t>
            </w:r>
            <w:bookmarkStart w:id="46" w:name="_Toc142735922"/>
            <w:r>
              <w:rPr>
                <w:rFonts w:ascii="Times New Roman" w:hAnsi="Times New Roman"/>
                <w:sz w:val="24"/>
                <w:szCs w:val="24"/>
              </w:rPr>
              <w:t>通过优化设计垃圾收集暂存系统，并合理布局，垃圾桶定期进行消毒，项目区垃圾做到日产日清，及时</w:t>
            </w:r>
            <w:r>
              <w:rPr>
                <w:rFonts w:ascii="Times New Roman" w:hAnsi="Times New Roman"/>
                <w:kern w:val="18"/>
                <w:sz w:val="24"/>
              </w:rPr>
              <w:t>委托</w:t>
            </w:r>
            <w:r>
              <w:rPr>
                <w:rFonts w:hint="eastAsia" w:ascii="Times New Roman" w:hAnsi="Times New Roman"/>
                <w:bCs/>
                <w:kern w:val="10"/>
                <w:sz w:val="24"/>
              </w:rPr>
              <w:t>当地环卫部门</w:t>
            </w:r>
            <w:r>
              <w:rPr>
                <w:rFonts w:ascii="Times New Roman" w:hAnsi="Times New Roman"/>
                <w:sz w:val="24"/>
              </w:rPr>
              <w:t>给予清运、处置</w:t>
            </w:r>
            <w:r>
              <w:rPr>
                <w:rFonts w:ascii="Times New Roman" w:hAnsi="Times New Roman"/>
                <w:sz w:val="24"/>
                <w:szCs w:val="24"/>
              </w:rPr>
              <w:t>，经采取相应措施以后，垃圾恶臭异味对周围环境影响较小。</w:t>
            </w:r>
          </w:p>
          <w:bookmarkEnd w:id="46"/>
          <w:p>
            <w:pPr>
              <w:spacing w:line="360" w:lineRule="auto"/>
              <w:ind w:firstLine="460" w:firstLineChars="192"/>
              <w:rPr>
                <w:rFonts w:ascii="Times New Roman" w:hAnsi="Times New Roman"/>
                <w:sz w:val="24"/>
                <w:szCs w:val="24"/>
              </w:rPr>
            </w:pPr>
            <w:r>
              <w:rPr>
                <w:rFonts w:hint="eastAsia" w:ascii="Times New Roman" w:hAnsi="Times New Roman"/>
                <w:sz w:val="24"/>
                <w:szCs w:val="24"/>
              </w:rPr>
              <w:t>（5）大气环境影响评价结论</w:t>
            </w:r>
          </w:p>
          <w:p>
            <w:pPr>
              <w:spacing w:line="360" w:lineRule="auto"/>
              <w:ind w:firstLine="480" w:firstLineChars="200"/>
              <w:rPr>
                <w:rFonts w:ascii="Times New Roman" w:hAnsi="Times New Roman"/>
                <w:sz w:val="24"/>
              </w:rPr>
            </w:pPr>
            <w:r>
              <w:rPr>
                <w:rFonts w:hint="eastAsia" w:ascii="Times New Roman" w:hAnsi="Times New Roman"/>
                <w:sz w:val="24"/>
              </w:rPr>
              <w:t>根据项目所在区域为大气环境质量达标区域，运营期大气环境污染物主要为颗粒物、SO</w:t>
            </w:r>
            <w:r>
              <w:rPr>
                <w:rFonts w:hint="eastAsia" w:ascii="Times New Roman" w:hAnsi="Times New Roman"/>
                <w:sz w:val="24"/>
                <w:vertAlign w:val="subscript"/>
              </w:rPr>
              <w:t>2</w:t>
            </w:r>
            <w:r>
              <w:rPr>
                <w:rFonts w:hint="eastAsia" w:ascii="Times New Roman" w:hAnsi="Times New Roman"/>
                <w:sz w:val="24"/>
              </w:rPr>
              <w:t>、NOx，通过对运营期排放的废气进行预测，项目有组织粉尘及SO</w:t>
            </w:r>
            <w:r>
              <w:rPr>
                <w:rFonts w:hint="eastAsia" w:ascii="Times New Roman" w:hAnsi="Times New Roman"/>
                <w:sz w:val="24"/>
                <w:vertAlign w:val="subscript"/>
              </w:rPr>
              <w:t>2</w:t>
            </w:r>
            <w:r>
              <w:rPr>
                <w:rFonts w:hint="eastAsia" w:ascii="Times New Roman" w:hAnsi="Times New Roman"/>
                <w:sz w:val="24"/>
              </w:rPr>
              <w:t>排放最大落地浓度占标率小于</w:t>
            </w:r>
            <w:r>
              <w:rPr>
                <w:rFonts w:ascii="Times New Roman" w:hAnsi="Times New Roman"/>
                <w:sz w:val="24"/>
              </w:rPr>
              <w:t>1%</w:t>
            </w:r>
            <w:r>
              <w:rPr>
                <w:rFonts w:hint="eastAsia" w:ascii="Times New Roman" w:hAnsi="Times New Roman"/>
                <w:sz w:val="24"/>
              </w:rPr>
              <w:t>，无组织粉尘及有组织NOx排放最大落地浓度占标率大于</w:t>
            </w:r>
            <w:r>
              <w:rPr>
                <w:rFonts w:ascii="Times New Roman" w:hAnsi="Times New Roman"/>
                <w:sz w:val="24"/>
              </w:rPr>
              <w:t>1%</w:t>
            </w:r>
            <w:r>
              <w:rPr>
                <w:rFonts w:hint="eastAsia" w:ascii="Times New Roman" w:hAnsi="Times New Roman"/>
                <w:sz w:val="24"/>
              </w:rPr>
              <w:t>、</w:t>
            </w:r>
            <w:r>
              <w:rPr>
                <w:rFonts w:ascii="Times New Roman" w:hAnsi="Times New Roman"/>
                <w:sz w:val="24"/>
              </w:rPr>
              <w:t>小于</w:t>
            </w:r>
            <w:r>
              <w:rPr>
                <w:rFonts w:hint="eastAsia" w:ascii="Times New Roman" w:hAnsi="Times New Roman"/>
                <w:sz w:val="24"/>
              </w:rPr>
              <w:t>10%。根据《环境影响评价技术导则大气环境》（</w:t>
            </w:r>
            <w:r>
              <w:rPr>
                <w:rFonts w:ascii="Times New Roman" w:hAnsi="Times New Roman"/>
                <w:sz w:val="24"/>
              </w:rPr>
              <w:t>HJ2.2-2018</w:t>
            </w:r>
            <w:r>
              <w:rPr>
                <w:rFonts w:hint="eastAsia" w:ascii="Times New Roman" w:hAnsi="Times New Roman"/>
                <w:sz w:val="24"/>
              </w:rPr>
              <w:t>）中</w:t>
            </w:r>
            <w:r>
              <w:rPr>
                <w:rFonts w:ascii="Times New Roman" w:hAnsi="Times New Roman"/>
                <w:sz w:val="24"/>
              </w:rPr>
              <w:t>5.3.3.1</w:t>
            </w:r>
            <w:r>
              <w:rPr>
                <w:rFonts w:hint="eastAsia" w:ascii="Times New Roman" w:hAnsi="Times New Roman"/>
                <w:sz w:val="24"/>
              </w:rPr>
              <w:t>大气环境评价等价划分要求：同一项目有多个污染源（两个及以上）时，则按各污染源分别确定评价等级，并取评价等级最高者作为项目的评价等级。因此，综合分析，本项目大气环境评价等级确定为二级级评价，不需进行进一步预测与分析，只需对污染物排放量进行核算。</w:t>
            </w:r>
          </w:p>
          <w:p>
            <w:pPr>
              <w:spacing w:line="360" w:lineRule="auto"/>
              <w:ind w:firstLine="480" w:firstLineChars="200"/>
              <w:rPr>
                <w:rFonts w:ascii="Times New Roman" w:hAnsi="Times New Roman"/>
                <w:sz w:val="24"/>
              </w:rPr>
            </w:pPr>
            <w:r>
              <w:rPr>
                <w:rFonts w:hint="eastAsia" w:ascii="Times New Roman" w:hAnsi="Times New Roman"/>
                <w:sz w:val="24"/>
                <w:szCs w:val="24"/>
              </w:rPr>
              <w:t>综上分析，本项目大气污染物排放量核算结果见表7-18、表7-19、表7-20。</w:t>
            </w:r>
          </w:p>
          <w:p>
            <w:pPr>
              <w:spacing w:line="360" w:lineRule="auto"/>
              <w:jc w:val="center"/>
              <w:rPr>
                <w:rFonts w:ascii="Times New Roman" w:hAnsi="Times New Roman"/>
                <w:sz w:val="24"/>
                <w:szCs w:val="24"/>
              </w:rPr>
            </w:pPr>
            <w:r>
              <w:rPr>
                <w:rFonts w:hint="eastAsia" w:ascii="Times New Roman" w:hAnsi="Times New Roman"/>
                <w:b/>
                <w:sz w:val="24"/>
                <w:szCs w:val="24"/>
              </w:rPr>
              <w:t>表</w:t>
            </w:r>
            <w:r>
              <w:rPr>
                <w:rFonts w:ascii="Times New Roman" w:hAnsi="Times New Roman"/>
                <w:b/>
                <w:sz w:val="24"/>
                <w:szCs w:val="24"/>
              </w:rPr>
              <w:t>7-</w:t>
            </w:r>
            <w:r>
              <w:rPr>
                <w:rFonts w:hint="eastAsia" w:ascii="Times New Roman" w:hAnsi="Times New Roman"/>
                <w:b/>
                <w:sz w:val="24"/>
                <w:szCs w:val="24"/>
              </w:rPr>
              <w:t>18  大气污染物无组织排放量核算表</w:t>
            </w:r>
          </w:p>
          <w:tbl>
            <w:tblPr>
              <w:tblStyle w:val="27"/>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134"/>
              <w:gridCol w:w="851"/>
              <w:gridCol w:w="2551"/>
              <w:gridCol w:w="1885"/>
              <w:gridCol w:w="1110"/>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序号</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排放设施</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污染物</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主要污染物防治措施</w:t>
                  </w:r>
                </w:p>
              </w:tc>
              <w:tc>
                <w:tcPr>
                  <w:tcW w:w="299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国家或地方污染物排放标准</w:t>
                  </w:r>
                </w:p>
              </w:tc>
              <w:tc>
                <w:tcPr>
                  <w:tcW w:w="95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年排放量</w:t>
                  </w:r>
                  <w:r>
                    <w:rPr>
                      <w:rFonts w:ascii="Times New Roman" w:hAnsi="Times New Roman"/>
                      <w:kern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21"/>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21"/>
                      <w:szCs w:val="21"/>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21"/>
                      <w:szCs w:val="21"/>
                    </w:rPr>
                  </w:pPr>
                </w:p>
              </w:tc>
              <w:tc>
                <w:tcPr>
                  <w:tcW w:w="1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标准名称</w:t>
                  </w: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浓度限值</w:t>
                  </w:r>
                  <w:r>
                    <w:rPr>
                      <w:rFonts w:ascii="Times New Roman" w:hAnsi="Times New Roman"/>
                      <w:kern w:val="21"/>
                      <w:szCs w:val="21"/>
                    </w:rPr>
                    <w:t>mg/m</w:t>
                  </w:r>
                  <w:r>
                    <w:rPr>
                      <w:rFonts w:ascii="Times New Roman" w:hAnsi="Times New Roman"/>
                      <w:kern w:val="21"/>
                      <w:szCs w:val="21"/>
                      <w:vertAlign w:val="superscript"/>
                    </w:rPr>
                    <w:t>3</w:t>
                  </w:r>
                </w:p>
              </w:tc>
              <w:tc>
                <w:tcPr>
                  <w:tcW w:w="9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ascii="Times New Roman" w:hAnsi="Times New Roman"/>
                      <w:kern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加工生产车间</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颗粒物</w:t>
                  </w:r>
                </w:p>
              </w:tc>
              <w:tc>
                <w:tcPr>
                  <w:tcW w:w="255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生产车间厂房密闭，</w:t>
                  </w:r>
                  <w:r>
                    <w:rPr>
                      <w:rFonts w:ascii="Times New Roman" w:hAnsi="Times New Roman"/>
                      <w:kern w:val="21"/>
                      <w:szCs w:val="21"/>
                    </w:rPr>
                    <w:t>空气过滤</w:t>
                  </w:r>
                  <w:r>
                    <w:rPr>
                      <w:rFonts w:hint="eastAsia" w:ascii="Times New Roman" w:hAnsi="Times New Roman"/>
                      <w:kern w:val="21"/>
                      <w:szCs w:val="21"/>
                    </w:rPr>
                    <w:t>，</w:t>
                  </w:r>
                  <w:r>
                    <w:rPr>
                      <w:rFonts w:ascii="Times New Roman" w:hAnsi="Times New Roman"/>
                      <w:kern w:val="21"/>
                      <w:szCs w:val="21"/>
                    </w:rPr>
                    <w:t>绿化带阻隔及稀释、扩散</w:t>
                  </w:r>
                  <w:r>
                    <w:rPr>
                      <w:rFonts w:hint="eastAsia" w:ascii="Times New Roman" w:hAnsi="Times New Roman"/>
                      <w:kern w:val="21"/>
                      <w:szCs w:val="21"/>
                    </w:rPr>
                    <w:t>，洒水降尘</w:t>
                  </w:r>
                </w:p>
              </w:tc>
              <w:tc>
                <w:tcPr>
                  <w:tcW w:w="188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0"/>
                      <w:szCs w:val="21"/>
                    </w:rPr>
                    <w:t>《大气污染物综合排放标准》（</w:t>
                  </w:r>
                  <w:r>
                    <w:rPr>
                      <w:rFonts w:ascii="Times New Roman" w:hAnsi="Times New Roman"/>
                      <w:kern w:val="0"/>
                      <w:szCs w:val="21"/>
                    </w:rPr>
                    <w:t>GB16297-1996</w:t>
                  </w:r>
                  <w:r>
                    <w:rPr>
                      <w:rFonts w:hint="eastAsia" w:ascii="Times New Roman" w:hAnsi="Times New Roman"/>
                      <w:kern w:val="0"/>
                      <w:szCs w:val="21"/>
                    </w:rPr>
                    <w:t>）</w:t>
                  </w:r>
                </w:p>
              </w:tc>
              <w:tc>
                <w:tcPr>
                  <w:tcW w:w="111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kern w:val="21"/>
                      <w:szCs w:val="21"/>
                    </w:rPr>
                  </w:pPr>
                  <w:r>
                    <w:rPr>
                      <w:rFonts w:ascii="Times New Roman" w:hAnsi="Times New Roman"/>
                      <w:kern w:val="0"/>
                      <w:szCs w:val="21"/>
                    </w:rPr>
                    <w:t>1.0mg/m</w:t>
                  </w:r>
                  <w:r>
                    <w:rPr>
                      <w:rFonts w:ascii="Times New Roman" w:hAnsi="Times New Roman"/>
                      <w:kern w:val="0"/>
                      <w:szCs w:val="21"/>
                      <w:vertAlign w:val="superscript"/>
                    </w:rPr>
                    <w:t>3</w:t>
                  </w:r>
                </w:p>
              </w:tc>
              <w:tc>
                <w:tcPr>
                  <w:tcW w:w="9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0.106</w:t>
                  </w:r>
                  <w:r>
                    <w:rPr>
                      <w:rFonts w:ascii="Times New Roman" w:hAnsi="Times New Roman"/>
                      <w:kern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仓库</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颗粒物</w:t>
                  </w:r>
                </w:p>
              </w:tc>
              <w:tc>
                <w:tcPr>
                  <w:tcW w:w="2551"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p>
              </w:tc>
              <w:tc>
                <w:tcPr>
                  <w:tcW w:w="1885"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p>
              </w:tc>
              <w:tc>
                <w:tcPr>
                  <w:tcW w:w="1110"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p>
              </w:tc>
              <w:tc>
                <w:tcPr>
                  <w:tcW w:w="9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0.040</w:t>
                  </w:r>
                  <w:r>
                    <w:rPr>
                      <w:rFonts w:ascii="Times New Roman" w:hAnsi="Times New Roman"/>
                      <w:kern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5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污染物排放总计</w:t>
                  </w:r>
                </w:p>
              </w:tc>
              <w:tc>
                <w:tcPr>
                  <w:tcW w:w="44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颗粒物</w:t>
                  </w:r>
                </w:p>
              </w:tc>
              <w:tc>
                <w:tcPr>
                  <w:tcW w:w="20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0.146</w:t>
                  </w:r>
                  <w:r>
                    <w:rPr>
                      <w:rFonts w:ascii="Times New Roman" w:hAnsi="Times New Roman"/>
                      <w:kern w:val="21"/>
                      <w:szCs w:val="21"/>
                    </w:rPr>
                    <w:t>t/a</w:t>
                  </w:r>
                </w:p>
              </w:tc>
            </w:tr>
          </w:tbl>
          <w:p>
            <w:pPr>
              <w:adjustRightInd w:val="0"/>
              <w:spacing w:line="360" w:lineRule="auto"/>
              <w:jc w:val="center"/>
              <w:rPr>
                <w:rFonts w:ascii="Times New Roman" w:hAnsi="Times New Roman"/>
                <w:sz w:val="24"/>
                <w:szCs w:val="24"/>
              </w:rPr>
            </w:pPr>
            <w:r>
              <w:rPr>
                <w:rFonts w:hint="eastAsia" w:ascii="Times New Roman" w:hAnsi="Times New Roman"/>
                <w:b/>
                <w:sz w:val="24"/>
                <w:szCs w:val="24"/>
              </w:rPr>
              <w:t>表</w:t>
            </w:r>
            <w:r>
              <w:rPr>
                <w:rFonts w:ascii="Times New Roman" w:hAnsi="Times New Roman"/>
                <w:b/>
                <w:sz w:val="24"/>
                <w:szCs w:val="24"/>
              </w:rPr>
              <w:t>7-</w:t>
            </w:r>
            <w:r>
              <w:rPr>
                <w:rFonts w:hint="eastAsia" w:ascii="Times New Roman" w:hAnsi="Times New Roman"/>
                <w:b/>
                <w:sz w:val="24"/>
                <w:szCs w:val="24"/>
              </w:rPr>
              <w:t>19  大气污染物有组织排放量核算表</w:t>
            </w:r>
          </w:p>
          <w:tbl>
            <w:tblPr>
              <w:tblStyle w:val="27"/>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474"/>
              <w:gridCol w:w="1443"/>
              <w:gridCol w:w="1639"/>
              <w:gridCol w:w="1842"/>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序号</w:t>
                  </w: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排放设施</w:t>
                  </w:r>
                </w:p>
              </w:tc>
              <w:tc>
                <w:tcPr>
                  <w:tcW w:w="14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污染物</w:t>
                  </w: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核算排放浓度</w:t>
                  </w:r>
                </w:p>
                <w:p>
                  <w:pPr>
                    <w:jc w:val="center"/>
                    <w:rPr>
                      <w:rFonts w:ascii="Times New Roman" w:hAnsi="Times New Roman"/>
                      <w:szCs w:val="21"/>
                    </w:rPr>
                  </w:pPr>
                  <w:r>
                    <w:rPr>
                      <w:rFonts w:ascii="Times New Roman" w:hAnsi="Times New Roman"/>
                      <w:szCs w:val="21"/>
                    </w:rPr>
                    <w:t>mg/m</w:t>
                  </w:r>
                  <w:r>
                    <w:rPr>
                      <w:rFonts w:ascii="Times New Roman" w:hAnsi="Times New Roman"/>
                      <w:szCs w:val="21"/>
                      <w:vertAlign w:val="superscript"/>
                    </w:rPr>
                    <w:t>3</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核算排放速率</w:t>
                  </w:r>
                  <w:r>
                    <w:rPr>
                      <w:rFonts w:ascii="Times New Roman" w:hAnsi="Times New Roman"/>
                      <w:szCs w:val="21"/>
                    </w:rPr>
                    <w:t>kg/h</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核算年排放量t</w:t>
                  </w:r>
                  <w:r>
                    <w:rPr>
                      <w:rFonts w:ascii="Times New Roman" w:hAnsi="Times New Roman"/>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14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排气筒H1</w:t>
                  </w:r>
                </w:p>
              </w:tc>
              <w:tc>
                <w:tcPr>
                  <w:tcW w:w="14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kern w:val="21"/>
                      <w:szCs w:val="21"/>
                    </w:rPr>
                    <w:t>颗粒物</w:t>
                  </w: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0.077</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0.009</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w:t>
                  </w:r>
                </w:p>
              </w:tc>
              <w:tc>
                <w:tcPr>
                  <w:tcW w:w="147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排气筒H2</w:t>
                  </w:r>
                </w:p>
              </w:tc>
              <w:tc>
                <w:tcPr>
                  <w:tcW w:w="14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kern w:val="21"/>
                      <w:szCs w:val="21"/>
                    </w:rPr>
                    <w:t>颗粒物</w:t>
                  </w: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0.456</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3.7</w:t>
                  </w:r>
                  <w:r>
                    <w:rPr>
                      <w:rFonts w:hint="eastAsia" w:ascii="Times New Roman" w:hAnsi="Times New Roman"/>
                      <w:szCs w:val="21"/>
                    </w:rPr>
                    <w:t>×</w:t>
                  </w:r>
                  <w:r>
                    <w:rPr>
                      <w:rFonts w:ascii="Times New Roman" w:hAnsi="Times New Roman"/>
                      <w:szCs w:val="21"/>
                    </w:rPr>
                    <w:t>10</w:t>
                  </w:r>
                  <w:r>
                    <w:rPr>
                      <w:rFonts w:ascii="Times New Roman" w:hAnsi="Times New Roman"/>
                      <w:szCs w:val="21"/>
                      <w:vertAlign w:val="superscript"/>
                    </w:rPr>
                    <w:t>-4</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0.0002696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1474" w:type="dxa"/>
                  <w:vMerge w:val="continue"/>
                  <w:tcBorders>
                    <w:left w:val="single" w:color="auto" w:sz="4" w:space="0"/>
                    <w:right w:val="single" w:color="auto" w:sz="4" w:space="0"/>
                  </w:tcBorders>
                  <w:vAlign w:val="center"/>
                </w:tcPr>
                <w:p>
                  <w:pPr>
                    <w:jc w:val="center"/>
                    <w:rPr>
                      <w:rFonts w:ascii="Times New Roman" w:hAnsi="Times New Roman"/>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SO</w:t>
                  </w:r>
                  <w:r>
                    <w:rPr>
                      <w:rFonts w:hint="eastAsia" w:ascii="Times New Roman" w:hAnsi="Times New Roman"/>
                      <w:kern w:val="21"/>
                      <w:szCs w:val="21"/>
                      <w:vertAlign w:val="subscript"/>
                    </w:rPr>
                    <w:t>2</w:t>
                  </w: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0.098</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8.1</w:t>
                  </w:r>
                  <w:r>
                    <w:rPr>
                      <w:rFonts w:hint="eastAsia" w:ascii="Times New Roman" w:hAnsi="Times New Roman"/>
                      <w:szCs w:val="21"/>
                    </w:rPr>
                    <w:t>×</w:t>
                  </w:r>
                  <w:r>
                    <w:rPr>
                      <w:rFonts w:ascii="Times New Roman" w:hAnsi="Times New Roman"/>
                      <w:szCs w:val="21"/>
                    </w:rPr>
                    <w:t>10</w:t>
                  </w:r>
                  <w:r>
                    <w:rPr>
                      <w:rFonts w:ascii="Times New Roman" w:hAnsi="Times New Roman"/>
                      <w:szCs w:val="21"/>
                      <w:vertAlign w:val="superscript"/>
                    </w:rPr>
                    <w:t>-5</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0.000058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7"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474"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NOx</w:t>
                  </w: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177.68</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0.146</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0.10508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1" w:type="dxa"/>
                  <w:gridSpan w:val="2"/>
                  <w:vMerge w:val="restart"/>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kern w:val="21"/>
                      <w:szCs w:val="21"/>
                    </w:rPr>
                    <w:t>污染物排放总计</w:t>
                  </w:r>
                </w:p>
              </w:tc>
              <w:tc>
                <w:tcPr>
                  <w:tcW w:w="492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kern w:val="21"/>
                      <w:szCs w:val="21"/>
                    </w:rPr>
                    <w:t>颗粒物</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0.0202696t/</w:t>
                  </w:r>
                  <w:r>
                    <w:rPr>
                      <w:rFonts w:ascii="Times New Roman" w:hAnsi="Times New Roman"/>
                      <w:kern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1" w:type="dxa"/>
                  <w:gridSpan w:val="2"/>
                  <w:vMerge w:val="continue"/>
                  <w:tcBorders>
                    <w:left w:val="single" w:color="auto" w:sz="4" w:space="0"/>
                    <w:right w:val="single" w:color="auto" w:sz="4" w:space="0"/>
                  </w:tcBorders>
                  <w:vAlign w:val="center"/>
                </w:tcPr>
                <w:p>
                  <w:pPr>
                    <w:jc w:val="center"/>
                    <w:rPr>
                      <w:rFonts w:ascii="Times New Roman" w:hAnsi="Times New Roman"/>
                      <w:kern w:val="21"/>
                      <w:szCs w:val="21"/>
                    </w:rPr>
                  </w:pPr>
                </w:p>
              </w:tc>
              <w:tc>
                <w:tcPr>
                  <w:tcW w:w="492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SO</w:t>
                  </w:r>
                  <w:r>
                    <w:rPr>
                      <w:rFonts w:hint="eastAsia" w:ascii="Times New Roman" w:hAnsi="Times New Roman"/>
                      <w:kern w:val="21"/>
                      <w:szCs w:val="21"/>
                      <w:vertAlign w:val="subscript"/>
                    </w:rPr>
                    <w:t>2</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0.000058</w:t>
                  </w:r>
                  <w:r>
                    <w:rPr>
                      <w:rFonts w:hint="eastAsia" w:ascii="Times New Roman" w:hAnsi="Times New Roman"/>
                      <w:kern w:val="21"/>
                      <w:szCs w:val="21"/>
                    </w:rPr>
                    <w:t>t/</w:t>
                  </w:r>
                  <w:r>
                    <w:rPr>
                      <w:rFonts w:ascii="Times New Roman" w:hAnsi="Times New Roman"/>
                      <w:kern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1" w:type="dxa"/>
                  <w:gridSpan w:val="2"/>
                  <w:vMerge w:val="continue"/>
                  <w:tcBorders>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p>
              </w:tc>
              <w:tc>
                <w:tcPr>
                  <w:tcW w:w="492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NOx</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0.10508</w:t>
                  </w:r>
                  <w:r>
                    <w:rPr>
                      <w:rFonts w:hint="eastAsia" w:ascii="Times New Roman" w:hAnsi="Times New Roman"/>
                      <w:szCs w:val="21"/>
                    </w:rPr>
                    <w:t>t</w:t>
                  </w:r>
                  <w:r>
                    <w:rPr>
                      <w:rFonts w:hint="eastAsia" w:ascii="Times New Roman" w:hAnsi="Times New Roman"/>
                      <w:kern w:val="21"/>
                      <w:szCs w:val="21"/>
                    </w:rPr>
                    <w:t>/</w:t>
                  </w:r>
                  <w:r>
                    <w:rPr>
                      <w:rFonts w:ascii="Times New Roman" w:hAnsi="Times New Roman"/>
                      <w:kern w:val="21"/>
                      <w:szCs w:val="21"/>
                    </w:rPr>
                    <w:t>a</w:t>
                  </w:r>
                </w:p>
              </w:tc>
            </w:tr>
          </w:tbl>
          <w:p>
            <w:pPr>
              <w:spacing w:line="360" w:lineRule="auto"/>
              <w:jc w:val="center"/>
              <w:rPr>
                <w:rFonts w:ascii="Times New Roman" w:hAnsi="Times New Roman"/>
                <w:b/>
                <w:bCs/>
                <w:sz w:val="24"/>
                <w:szCs w:val="24"/>
              </w:rPr>
            </w:pPr>
          </w:p>
          <w:p>
            <w:pPr>
              <w:spacing w:line="360" w:lineRule="auto"/>
              <w:jc w:val="center"/>
              <w:rPr>
                <w:rFonts w:ascii="Times New Roman" w:hAnsi="Times New Roman"/>
                <w:b/>
                <w:bCs/>
                <w:sz w:val="24"/>
                <w:szCs w:val="24"/>
              </w:rPr>
            </w:pPr>
          </w:p>
          <w:p>
            <w:pPr>
              <w:spacing w:line="360" w:lineRule="auto"/>
              <w:jc w:val="center"/>
              <w:rPr>
                <w:rFonts w:ascii="Times New Roman" w:hAnsi="Times New Roman"/>
                <w:b/>
                <w:bCs/>
                <w:sz w:val="24"/>
                <w:szCs w:val="24"/>
              </w:rPr>
            </w:pPr>
            <w:r>
              <w:rPr>
                <w:rFonts w:hint="eastAsia" w:ascii="Times New Roman" w:hAnsi="Times New Roman"/>
                <w:b/>
                <w:bCs/>
                <w:sz w:val="24"/>
                <w:szCs w:val="24"/>
              </w:rPr>
              <w:t>表</w:t>
            </w:r>
            <w:r>
              <w:rPr>
                <w:rFonts w:ascii="Times New Roman" w:hAnsi="Times New Roman"/>
                <w:b/>
                <w:bCs/>
                <w:sz w:val="24"/>
                <w:szCs w:val="24"/>
              </w:rPr>
              <w:t>7-20</w:t>
            </w:r>
            <w:r>
              <w:rPr>
                <w:rFonts w:hint="eastAsia" w:ascii="Times New Roman" w:hAnsi="Times New Roman"/>
                <w:b/>
                <w:bCs/>
                <w:sz w:val="24"/>
                <w:szCs w:val="24"/>
              </w:rPr>
              <w:t xml:space="preserve">  项目污染物排放量核算结果表</w:t>
            </w:r>
          </w:p>
          <w:tbl>
            <w:tblPr>
              <w:tblStyle w:val="27"/>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564"/>
              <w:gridCol w:w="3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序号</w:t>
                  </w:r>
                </w:p>
              </w:tc>
              <w:tc>
                <w:tcPr>
                  <w:tcW w:w="35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污染物</w:t>
                  </w:r>
                </w:p>
              </w:tc>
              <w:tc>
                <w:tcPr>
                  <w:tcW w:w="35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年排放量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35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颗粒物</w:t>
                  </w:r>
                </w:p>
              </w:tc>
              <w:tc>
                <w:tcPr>
                  <w:tcW w:w="35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kern w:val="21"/>
                      <w:szCs w:val="21"/>
                    </w:rPr>
                    <w:t>0.0203t/</w:t>
                  </w:r>
                  <w:r>
                    <w:rPr>
                      <w:rFonts w:ascii="Times New Roman" w:hAnsi="Times New Roman"/>
                      <w:kern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35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SO</w:t>
                  </w:r>
                  <w:r>
                    <w:rPr>
                      <w:rFonts w:hint="eastAsia" w:ascii="Times New Roman" w:hAnsi="Times New Roman"/>
                      <w:kern w:val="21"/>
                      <w:szCs w:val="21"/>
                      <w:vertAlign w:val="subscript"/>
                    </w:rPr>
                    <w:t>2</w:t>
                  </w:r>
                </w:p>
              </w:tc>
              <w:tc>
                <w:tcPr>
                  <w:tcW w:w="35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0.000058</w:t>
                  </w:r>
                  <w:r>
                    <w:rPr>
                      <w:rFonts w:hint="eastAsia" w:ascii="Times New Roman" w:hAnsi="Times New Roman"/>
                      <w:kern w:val="21"/>
                      <w:szCs w:val="21"/>
                    </w:rPr>
                    <w:t>t/</w:t>
                  </w:r>
                  <w:r>
                    <w:rPr>
                      <w:rFonts w:ascii="Times New Roman" w:hAnsi="Times New Roman"/>
                      <w:kern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35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21"/>
                      <w:szCs w:val="21"/>
                    </w:rPr>
                  </w:pPr>
                  <w:r>
                    <w:rPr>
                      <w:rFonts w:hint="eastAsia" w:ascii="Times New Roman" w:hAnsi="Times New Roman"/>
                      <w:kern w:val="21"/>
                      <w:szCs w:val="21"/>
                    </w:rPr>
                    <w:t>NOx</w:t>
                  </w:r>
                </w:p>
              </w:tc>
              <w:tc>
                <w:tcPr>
                  <w:tcW w:w="35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0.10508</w:t>
                  </w:r>
                  <w:r>
                    <w:rPr>
                      <w:rFonts w:hint="eastAsia" w:ascii="Times New Roman" w:hAnsi="Times New Roman"/>
                      <w:szCs w:val="21"/>
                    </w:rPr>
                    <w:t>t</w:t>
                  </w:r>
                  <w:r>
                    <w:rPr>
                      <w:rFonts w:hint="eastAsia" w:ascii="Times New Roman" w:hAnsi="Times New Roman"/>
                      <w:kern w:val="21"/>
                      <w:szCs w:val="21"/>
                    </w:rPr>
                    <w:t>/</w:t>
                  </w:r>
                  <w:r>
                    <w:rPr>
                      <w:rFonts w:ascii="Times New Roman" w:hAnsi="Times New Roman"/>
                      <w:kern w:val="21"/>
                      <w:szCs w:val="21"/>
                    </w:rPr>
                    <w:t>a</w:t>
                  </w:r>
                </w:p>
              </w:tc>
            </w:tr>
          </w:tbl>
          <w:p>
            <w:pPr>
              <w:spacing w:line="360" w:lineRule="auto"/>
              <w:ind w:firstLine="480" w:firstLineChars="200"/>
              <w:rPr>
                <w:rFonts w:ascii="Times New Roman" w:hAnsi="Times New Roman"/>
                <w:b/>
                <w:bCs/>
                <w:sz w:val="24"/>
                <w:szCs w:val="24"/>
              </w:rPr>
            </w:pPr>
            <w:r>
              <w:rPr>
                <w:rFonts w:hint="eastAsia" w:ascii="Times New Roman" w:hAnsi="Times New Roman"/>
                <w:sz w:val="24"/>
                <w:szCs w:val="24"/>
              </w:rPr>
              <w:t>根据《环境影响评价技术导则 大气环境》（HJ2.2-2018）中10.5要求：大气环境影响评价完成后，应对大气环境影响评价主要内容与结论进行自查。本项目大气环境影响评价自查表详见附表1。</w:t>
            </w:r>
          </w:p>
          <w:p>
            <w:pPr>
              <w:spacing w:line="360" w:lineRule="auto"/>
              <w:ind w:right="-53" w:firstLine="570"/>
              <w:rPr>
                <w:rFonts w:ascii="Times New Roman" w:hAnsi="Times New Roman"/>
                <w:b/>
                <w:sz w:val="28"/>
                <w:szCs w:val="28"/>
              </w:rPr>
            </w:pPr>
            <w:r>
              <w:rPr>
                <w:rFonts w:ascii="Times New Roman" w:hAnsi="Times New Roman"/>
                <w:b/>
                <w:sz w:val="28"/>
                <w:szCs w:val="28"/>
              </w:rPr>
              <w:t>2、废水影响分析</w:t>
            </w:r>
          </w:p>
          <w:p>
            <w:pPr>
              <w:autoSpaceDE w:val="0"/>
              <w:autoSpaceDN w:val="0"/>
              <w:adjustRightInd w:val="0"/>
              <w:spacing w:line="360" w:lineRule="auto"/>
              <w:ind w:firstLine="480" w:firstLineChars="200"/>
              <w:rPr>
                <w:rFonts w:ascii="Times New Roman" w:hAnsi="Times New Roman"/>
                <w:bCs/>
                <w:sz w:val="24"/>
              </w:rPr>
            </w:pPr>
            <w:r>
              <w:rPr>
                <w:rFonts w:hint="eastAsia" w:ascii="Times New Roman" w:hAnsi="Times New Roman"/>
                <w:sz w:val="24"/>
              </w:rPr>
              <w:t>（1）</w:t>
            </w:r>
            <w:r>
              <w:rPr>
                <w:rFonts w:hint="eastAsia" w:ascii="Times New Roman" w:hAnsi="Times New Roman"/>
                <w:bCs/>
                <w:sz w:val="24"/>
              </w:rPr>
              <w:t>评价等级判定</w:t>
            </w:r>
          </w:p>
          <w:p>
            <w:pPr>
              <w:spacing w:line="360" w:lineRule="auto"/>
              <w:ind w:firstLine="480" w:firstLineChars="200"/>
              <w:rPr>
                <w:rFonts w:ascii="Times New Roman" w:hAnsi="Times New Roman"/>
                <w:bCs/>
                <w:sz w:val="24"/>
              </w:rPr>
            </w:pPr>
            <w:r>
              <w:rPr>
                <w:rFonts w:hint="eastAsia" w:ascii="Times New Roman" w:hAnsi="Times New Roman"/>
                <w:bCs/>
                <w:sz w:val="24"/>
              </w:rPr>
              <w:t>根据《环境影响评价技术导则</w:t>
            </w:r>
            <w:r>
              <w:rPr>
                <w:rFonts w:ascii="Times New Roman" w:hAnsi="Times New Roman"/>
                <w:bCs/>
                <w:sz w:val="24"/>
              </w:rPr>
              <w:t>-</w:t>
            </w:r>
            <w:r>
              <w:rPr>
                <w:rFonts w:hint="eastAsia" w:ascii="Times New Roman" w:hAnsi="Times New Roman"/>
                <w:bCs/>
                <w:sz w:val="24"/>
              </w:rPr>
              <w:t>地表水环境》（</w:t>
            </w:r>
            <w:r>
              <w:rPr>
                <w:rFonts w:ascii="Times New Roman" w:hAnsi="Times New Roman"/>
                <w:bCs/>
                <w:sz w:val="24"/>
              </w:rPr>
              <w:t>HJ2.3-2018</w:t>
            </w:r>
            <w:r>
              <w:rPr>
                <w:rFonts w:hint="eastAsia" w:ascii="Times New Roman" w:hAnsi="Times New Roman"/>
                <w:bCs/>
                <w:sz w:val="24"/>
              </w:rPr>
              <w:t>），水污染影响型建设项目评价分级判定见下表。</w:t>
            </w:r>
          </w:p>
          <w:p>
            <w:pPr>
              <w:jc w:val="center"/>
              <w:rPr>
                <w:rFonts w:ascii="Times New Roman" w:hAnsi="Times New Roman"/>
                <w:b/>
                <w:sz w:val="24"/>
                <w:szCs w:val="24"/>
              </w:rPr>
            </w:pPr>
            <w:r>
              <w:rPr>
                <w:rFonts w:hint="eastAsia" w:ascii="Times New Roman" w:hAnsi="Times New Roman"/>
                <w:b/>
                <w:sz w:val="24"/>
                <w:szCs w:val="24"/>
              </w:rPr>
              <w:t>表</w:t>
            </w:r>
            <w:r>
              <w:rPr>
                <w:rFonts w:ascii="Times New Roman" w:hAnsi="Times New Roman"/>
                <w:b/>
                <w:sz w:val="24"/>
                <w:szCs w:val="24"/>
              </w:rPr>
              <w:t>7-</w:t>
            </w:r>
            <w:r>
              <w:rPr>
                <w:rFonts w:hint="eastAsia" w:ascii="Times New Roman" w:hAnsi="Times New Roman"/>
                <w:b/>
                <w:sz w:val="24"/>
                <w:szCs w:val="24"/>
              </w:rPr>
              <w:t>21  水污染影响型建设项目评价分级判定</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742"/>
              <w:gridCol w:w="5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评价工作等级</w:t>
                  </w:r>
                </w:p>
              </w:tc>
              <w:tc>
                <w:tcPr>
                  <w:tcW w:w="7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7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排放方式</w:t>
                  </w:r>
                </w:p>
              </w:tc>
              <w:tc>
                <w:tcPr>
                  <w:tcW w:w="58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hint="eastAsia" w:ascii="Times New Roman" w:hAnsi="Times New Roman"/>
                      <w:szCs w:val="21"/>
                    </w:rPr>
                    <w:t>废水排放量</w:t>
                  </w:r>
                  <w:r>
                    <w:rPr>
                      <w:rFonts w:ascii="Times New Roman" w:hAnsi="Times New Roman"/>
                      <w:szCs w:val="21"/>
                    </w:rPr>
                    <w:t>Q/(m</w:t>
                  </w:r>
                  <w:r>
                    <w:rPr>
                      <w:rFonts w:ascii="Times New Roman" w:hAnsi="Times New Roman"/>
                      <w:szCs w:val="21"/>
                      <w:vertAlign w:val="superscript"/>
                    </w:rPr>
                    <w:t>3</w:t>
                  </w:r>
                  <w:r>
                    <w:rPr>
                      <w:rFonts w:ascii="Times New Roman" w:hAnsi="Times New Roman"/>
                      <w:szCs w:val="21"/>
                    </w:rPr>
                    <w:t>/d</w:t>
                  </w:r>
                  <w:r>
                    <w:rPr>
                      <w:rFonts w:hint="eastAsia" w:ascii="Times New Roman" w:hAnsi="Times New Roman"/>
                      <w:szCs w:val="21"/>
                    </w:rPr>
                    <w:t>）是污染当量数</w:t>
                  </w:r>
                  <w:r>
                    <w:rPr>
                      <w:rFonts w:ascii="Times New Roman" w:hAnsi="Times New Roman"/>
                      <w:szCs w:val="21"/>
                    </w:rPr>
                    <w:t>W/</w:t>
                  </w:r>
                  <w:r>
                    <w:rPr>
                      <w:rFonts w:hint="eastAsia" w:ascii="Times New Roman" w:hAnsi="Times New Roman"/>
                      <w:szCs w:val="21"/>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一级</w:t>
                  </w:r>
                </w:p>
              </w:tc>
              <w:tc>
                <w:tcPr>
                  <w:tcW w:w="17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直接排放</w:t>
                  </w:r>
                </w:p>
              </w:tc>
              <w:tc>
                <w:tcPr>
                  <w:tcW w:w="58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Q≥20000</w:t>
                  </w:r>
                  <w:r>
                    <w:rPr>
                      <w:rFonts w:hint="eastAsia" w:ascii="Times New Roman" w:hAnsi="Times New Roman"/>
                      <w:szCs w:val="21"/>
                    </w:rPr>
                    <w:t>或</w:t>
                  </w:r>
                  <w:r>
                    <w:rPr>
                      <w:rFonts w:ascii="Times New Roman" w:hAnsi="Times New Roman"/>
                      <w:szCs w:val="21"/>
                    </w:rPr>
                    <w:t>W≥600000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二级</w:t>
                  </w:r>
                </w:p>
              </w:tc>
              <w:tc>
                <w:tcPr>
                  <w:tcW w:w="17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直接排放</w:t>
                  </w:r>
                </w:p>
              </w:tc>
              <w:tc>
                <w:tcPr>
                  <w:tcW w:w="58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三级</w:t>
                  </w:r>
                  <w:r>
                    <w:rPr>
                      <w:rFonts w:ascii="Times New Roman" w:hAnsi="Times New Roman"/>
                      <w:szCs w:val="21"/>
                    </w:rPr>
                    <w:t>A</w:t>
                  </w:r>
                </w:p>
              </w:tc>
              <w:tc>
                <w:tcPr>
                  <w:tcW w:w="17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直接排放</w:t>
                  </w:r>
                </w:p>
              </w:tc>
              <w:tc>
                <w:tcPr>
                  <w:tcW w:w="58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Q≤200</w:t>
                  </w:r>
                  <w:r>
                    <w:rPr>
                      <w:rFonts w:hint="eastAsia" w:ascii="Times New Roman" w:hAnsi="Times New Roman"/>
                      <w:szCs w:val="21"/>
                    </w:rPr>
                    <w:t>且</w:t>
                  </w:r>
                  <w:r>
                    <w:rPr>
                      <w:rFonts w:ascii="Times New Roman" w:hAnsi="Times New Roman"/>
                      <w:szCs w:val="21"/>
                    </w:rPr>
                    <w:t>W≤6000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三级</w:t>
                  </w:r>
                  <w:r>
                    <w:rPr>
                      <w:rFonts w:ascii="Times New Roman" w:hAnsi="Times New Roman"/>
                      <w:szCs w:val="21"/>
                    </w:rPr>
                    <w:t>B</w:t>
                  </w:r>
                </w:p>
              </w:tc>
              <w:tc>
                <w:tcPr>
                  <w:tcW w:w="174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间接排放</w:t>
                  </w:r>
                </w:p>
              </w:tc>
              <w:tc>
                <w:tcPr>
                  <w:tcW w:w="58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注</w:t>
                  </w:r>
                  <w:r>
                    <w:rPr>
                      <w:rFonts w:ascii="Times New Roman" w:hAnsi="Times New Roman"/>
                      <w:szCs w:val="21"/>
                    </w:rPr>
                    <w:t>10</w:t>
                  </w:r>
                  <w:r>
                    <w:rPr>
                      <w:rFonts w:hint="eastAsia" w:ascii="Times New Roman" w:hAnsi="Times New Roman"/>
                      <w:szCs w:val="21"/>
                    </w:rPr>
                    <w:t>：建设项目生产工艺中有废水产生，但作为回水利用，不排放到外环境的，按三级</w:t>
                  </w:r>
                  <w:r>
                    <w:rPr>
                      <w:rFonts w:ascii="Times New Roman" w:hAnsi="Times New Roman"/>
                      <w:szCs w:val="21"/>
                    </w:rPr>
                    <w:t>B</w:t>
                  </w:r>
                  <w:r>
                    <w:rPr>
                      <w:rFonts w:hint="eastAsia" w:ascii="Times New Roman" w:hAnsi="Times New Roman"/>
                      <w:szCs w:val="21"/>
                    </w:rPr>
                    <w:t>评价。</w:t>
                  </w:r>
                </w:p>
              </w:tc>
            </w:tr>
          </w:tbl>
          <w:p>
            <w:pPr>
              <w:pStyle w:val="164"/>
              <w:ind w:firstLine="470"/>
              <w:jc w:val="left"/>
            </w:pPr>
            <w:r>
              <w:rPr>
                <w:rFonts w:hint="eastAsia"/>
              </w:rPr>
              <w:t>（</w:t>
            </w:r>
            <w:r>
              <w:t>2</w:t>
            </w:r>
            <w:r>
              <w:rPr>
                <w:rFonts w:hint="eastAsia"/>
              </w:rPr>
              <w:t>）地表水环境质量现状</w:t>
            </w:r>
          </w:p>
          <w:p>
            <w:pPr>
              <w:spacing w:line="360" w:lineRule="auto"/>
              <w:ind w:firstLine="480" w:firstLineChars="200"/>
              <w:rPr>
                <w:rFonts w:ascii="Times New Roman" w:hAnsi="Times New Roman"/>
                <w:sz w:val="24"/>
                <w:szCs w:val="24"/>
              </w:rPr>
            </w:pPr>
            <w:r>
              <w:rPr>
                <w:rFonts w:hint="eastAsia" w:ascii="Times New Roman" w:hAnsi="Times New Roman"/>
                <w:sz w:val="24"/>
              </w:rPr>
              <w:t>根据</w:t>
            </w:r>
            <w:r>
              <w:rPr>
                <w:rFonts w:ascii="Times New Roman" w:hAnsi="Times New Roman"/>
                <w:sz w:val="24"/>
              </w:rPr>
              <w:t>201</w:t>
            </w:r>
            <w:r>
              <w:rPr>
                <w:rFonts w:hint="eastAsia" w:ascii="Times New Roman" w:hAnsi="Times New Roman"/>
                <w:sz w:val="24"/>
              </w:rPr>
              <w:t>9年3月芒市水体质量报告，芒市大河木康断面</w:t>
            </w:r>
            <w:r>
              <w:rPr>
                <w:rFonts w:hint="eastAsia" w:ascii="Times New Roman" w:hAnsi="Times New Roman"/>
                <w:sz w:val="24"/>
                <w:szCs w:val="24"/>
              </w:rPr>
              <w:t>水质现状为</w:t>
            </w:r>
            <w:r>
              <w:rPr>
                <w:rFonts w:ascii="Times New Roman" w:hAnsi="Times New Roman"/>
                <w:sz w:val="24"/>
                <w:szCs w:val="24"/>
              </w:rPr>
              <w:t>Ⅱ</w:t>
            </w:r>
            <w:r>
              <w:rPr>
                <w:rFonts w:hint="eastAsia" w:ascii="Times New Roman" w:hAnsi="Times New Roman"/>
                <w:sz w:val="24"/>
                <w:szCs w:val="24"/>
              </w:rPr>
              <w:t>类</w:t>
            </w:r>
            <w:r>
              <w:rPr>
                <w:rFonts w:hint="eastAsia" w:ascii="Times New Roman" w:hAnsi="Times New Roman"/>
                <w:sz w:val="24"/>
              </w:rPr>
              <w:t>，水质状况优，能满足《地表水环境质量标准》（</w:t>
            </w:r>
            <w:r>
              <w:rPr>
                <w:rFonts w:ascii="Times New Roman" w:hAnsi="Times New Roman"/>
                <w:sz w:val="24"/>
              </w:rPr>
              <w:t>GB3838-2002</w:t>
            </w:r>
            <w:r>
              <w:rPr>
                <w:rFonts w:hint="eastAsia" w:ascii="Times New Roman" w:hAnsi="Times New Roman"/>
                <w:sz w:val="24"/>
              </w:rPr>
              <w:t>）</w:t>
            </w:r>
            <w:r>
              <w:rPr>
                <w:rFonts w:ascii="Times New Roman" w:hAnsi="Times New Roman"/>
                <w:sz w:val="24"/>
              </w:rPr>
              <w:t>Ⅲ</w:t>
            </w:r>
            <w:r>
              <w:rPr>
                <w:rFonts w:hint="eastAsia" w:ascii="Times New Roman" w:hAnsi="Times New Roman"/>
                <w:sz w:val="24"/>
              </w:rPr>
              <w:t>类水质要求。</w:t>
            </w:r>
          </w:p>
          <w:p>
            <w:pPr>
              <w:pStyle w:val="164"/>
              <w:ind w:firstLine="470"/>
              <w:jc w:val="left"/>
            </w:pPr>
            <w:r>
              <w:rPr>
                <w:rFonts w:hint="eastAsia"/>
              </w:rPr>
              <w:t>（</w:t>
            </w:r>
            <w:r>
              <w:t>3</w:t>
            </w:r>
            <w:r>
              <w:rPr>
                <w:rFonts w:hint="eastAsia"/>
              </w:rPr>
              <w:t>）地表水环境影响分析</w:t>
            </w:r>
          </w:p>
          <w:p>
            <w:pPr>
              <w:spacing w:line="360" w:lineRule="auto"/>
              <w:ind w:firstLine="480" w:firstLineChars="200"/>
              <w:rPr>
                <w:rFonts w:ascii="Times New Roman" w:hAnsi="Times New Roman"/>
                <w:sz w:val="24"/>
              </w:rPr>
            </w:pPr>
            <w:r>
              <w:rPr>
                <w:rFonts w:hint="eastAsia" w:ascii="Times New Roman" w:hAnsi="Times New Roman"/>
                <w:sz w:val="24"/>
              </w:rPr>
              <w:t>①</w:t>
            </w:r>
            <w:r>
              <w:rPr>
                <w:rFonts w:ascii="Times New Roman" w:hAnsi="Times New Roman"/>
                <w:sz w:val="24"/>
                <w:lang w:val="zh-CN"/>
              </w:rPr>
              <w:t>废水产生量及处置方式</w:t>
            </w:r>
          </w:p>
          <w:p>
            <w:pPr>
              <w:pStyle w:val="15"/>
              <w:spacing w:line="360" w:lineRule="auto"/>
              <w:ind w:left="0" w:firstLine="480" w:firstLineChars="200"/>
              <w:rPr>
                <w:sz w:val="24"/>
                <w:szCs w:val="24"/>
              </w:rPr>
            </w:pPr>
            <w:r>
              <w:rPr>
                <w:rFonts w:hint="eastAsia"/>
                <w:sz w:val="24"/>
                <w:szCs w:val="24"/>
              </w:rPr>
              <w:t>本项目废水主要为生活废水。根据工程分析，项目无生产废水产生；运营期生活废水产生总量为</w:t>
            </w:r>
            <w:r>
              <w:rPr>
                <w:rFonts w:hint="eastAsia"/>
                <w:sz w:val="24"/>
              </w:rPr>
              <w:t>0.153</w:t>
            </w:r>
            <w:r>
              <w:rPr>
                <w:sz w:val="24"/>
              </w:rPr>
              <w:t>m</w:t>
            </w:r>
            <w:r>
              <w:rPr>
                <w:sz w:val="24"/>
                <w:vertAlign w:val="superscript"/>
              </w:rPr>
              <w:t>3</w:t>
            </w:r>
            <w:r>
              <w:rPr>
                <w:sz w:val="24"/>
              </w:rPr>
              <w:t>/d</w:t>
            </w:r>
            <w:r>
              <w:rPr>
                <w:rFonts w:hint="eastAsia"/>
                <w:sz w:val="24"/>
              </w:rPr>
              <w:t>，</w:t>
            </w:r>
            <w:r>
              <w:rPr>
                <w:rFonts w:hint="eastAsia"/>
                <w:sz w:val="24"/>
                <w:szCs w:val="24"/>
              </w:rPr>
              <w:t>42.84</w:t>
            </w:r>
            <w:r>
              <w:rPr>
                <w:sz w:val="24"/>
                <w:szCs w:val="24"/>
              </w:rPr>
              <w:t>m</w:t>
            </w:r>
            <w:r>
              <w:rPr>
                <w:sz w:val="24"/>
                <w:szCs w:val="24"/>
                <w:vertAlign w:val="superscript"/>
              </w:rPr>
              <w:t>3</w:t>
            </w:r>
            <w:r>
              <w:rPr>
                <w:sz w:val="24"/>
                <w:szCs w:val="24"/>
              </w:rPr>
              <w:t>/a</w:t>
            </w:r>
            <w:r>
              <w:rPr>
                <w:rFonts w:hint="eastAsia"/>
                <w:sz w:val="24"/>
                <w:szCs w:val="24"/>
              </w:rPr>
              <w:t>。项目位于德宏州芒市帕底工业园区，</w:t>
            </w:r>
            <w:r>
              <w:rPr>
                <w:sz w:val="24"/>
                <w:szCs w:val="24"/>
              </w:rPr>
              <w:t>项目采用“雨污分流”排水体制，</w:t>
            </w:r>
            <w:r>
              <w:rPr>
                <w:rFonts w:hint="eastAsia"/>
                <w:sz w:val="24"/>
                <w:szCs w:val="24"/>
              </w:rPr>
              <w:t>雨水经</w:t>
            </w:r>
            <w:r>
              <w:rPr>
                <w:sz w:val="24"/>
                <w:szCs w:val="24"/>
              </w:rPr>
              <w:t>雨水管道收集后就近排至园区雨水管网；</w:t>
            </w:r>
            <w:r>
              <w:rPr>
                <w:rFonts w:hint="eastAsia"/>
                <w:bCs/>
                <w:sz w:val="24"/>
                <w:szCs w:val="24"/>
              </w:rPr>
              <w:t>项目</w:t>
            </w:r>
            <w:r>
              <w:rPr>
                <w:bCs/>
                <w:sz w:val="24"/>
                <w:szCs w:val="24"/>
              </w:rPr>
              <w:t>生活废水</w:t>
            </w:r>
            <w:r>
              <w:rPr>
                <w:rFonts w:hint="eastAsia"/>
                <w:bCs/>
                <w:sz w:val="24"/>
                <w:szCs w:val="24"/>
              </w:rPr>
              <w:t>排入防渗化粪池，</w:t>
            </w:r>
            <w:r>
              <w:rPr>
                <w:rFonts w:hint="eastAsia"/>
                <w:sz w:val="24"/>
                <w:szCs w:val="24"/>
              </w:rPr>
              <w:t>经化粪池处理达到《污水综合排放标准》（</w:t>
            </w:r>
            <w:r>
              <w:rPr>
                <w:sz w:val="24"/>
                <w:szCs w:val="24"/>
              </w:rPr>
              <w:t>GB8978-1996</w:t>
            </w:r>
            <w:r>
              <w:rPr>
                <w:rFonts w:hint="eastAsia"/>
                <w:sz w:val="24"/>
                <w:szCs w:val="24"/>
              </w:rPr>
              <w:t>）三级标准及《污水排入城镇下水道水质标准》（</w:t>
            </w:r>
            <w:r>
              <w:rPr>
                <w:sz w:val="24"/>
                <w:szCs w:val="24"/>
              </w:rPr>
              <w:t>GB/T3192-2015</w:t>
            </w:r>
            <w:r>
              <w:rPr>
                <w:rFonts w:hint="eastAsia"/>
                <w:sz w:val="24"/>
                <w:szCs w:val="24"/>
              </w:rPr>
              <w:t>）表</w:t>
            </w:r>
            <w:r>
              <w:rPr>
                <w:sz w:val="24"/>
                <w:szCs w:val="24"/>
              </w:rPr>
              <w:t>1</w:t>
            </w:r>
            <w:r>
              <w:rPr>
                <w:rFonts w:hint="eastAsia"/>
                <w:sz w:val="24"/>
                <w:szCs w:val="24"/>
              </w:rPr>
              <w:t>中的</w:t>
            </w:r>
            <w:r>
              <w:rPr>
                <w:sz w:val="24"/>
                <w:szCs w:val="24"/>
              </w:rPr>
              <w:t>B</w:t>
            </w:r>
            <w:r>
              <w:rPr>
                <w:rFonts w:hint="eastAsia"/>
                <w:sz w:val="24"/>
                <w:szCs w:val="24"/>
              </w:rPr>
              <w:t>等级标准，后排入</w:t>
            </w:r>
            <w:r>
              <w:rPr>
                <w:sz w:val="24"/>
                <w:szCs w:val="24"/>
              </w:rPr>
              <w:t>园区污水管网</w:t>
            </w:r>
            <w:r>
              <w:rPr>
                <w:rFonts w:hint="eastAsia"/>
                <w:sz w:val="24"/>
                <w:szCs w:val="24"/>
              </w:rPr>
              <w:t>，</w:t>
            </w:r>
            <w:r>
              <w:rPr>
                <w:sz w:val="24"/>
                <w:szCs w:val="24"/>
              </w:rPr>
              <w:t>最终进入园区污水处理厂</w:t>
            </w:r>
            <w:r>
              <w:rPr>
                <w:rFonts w:hint="eastAsia"/>
                <w:bCs/>
                <w:sz w:val="24"/>
                <w:szCs w:val="24"/>
              </w:rPr>
              <w:t>。</w:t>
            </w:r>
          </w:p>
          <w:p>
            <w:pPr>
              <w:spacing w:line="360" w:lineRule="auto"/>
              <w:ind w:firstLine="480" w:firstLineChars="20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 2 \* GB3 </w:instrText>
            </w:r>
            <w:r>
              <w:rPr>
                <w:rFonts w:ascii="Times New Roman" w:hAnsi="Times New Roman"/>
                <w:sz w:val="24"/>
                <w:szCs w:val="24"/>
              </w:rPr>
              <w:fldChar w:fldCharType="separate"/>
            </w:r>
            <w:r>
              <w:rPr>
                <w:rFonts w:hint="eastAsia" w:ascii="宋体" w:hAnsi="宋体" w:cs="宋体"/>
                <w:sz w:val="24"/>
                <w:szCs w:val="24"/>
              </w:rPr>
              <w:t>②</w:t>
            </w:r>
            <w:r>
              <w:rPr>
                <w:rFonts w:ascii="Times New Roman" w:hAnsi="Times New Roman"/>
                <w:sz w:val="24"/>
                <w:szCs w:val="24"/>
              </w:rPr>
              <w:fldChar w:fldCharType="end"/>
            </w:r>
            <w:r>
              <w:rPr>
                <w:rFonts w:hint="eastAsia" w:ascii="Times New Roman" w:hAnsi="Times New Roman"/>
                <w:sz w:val="24"/>
              </w:rPr>
              <w:t>项目</w:t>
            </w:r>
            <w:r>
              <w:rPr>
                <w:rFonts w:hint="eastAsia" w:ascii="Times New Roman" w:hAnsi="Times New Roman"/>
                <w:sz w:val="24"/>
                <w:szCs w:val="24"/>
              </w:rPr>
              <w:t>废水处理设施的可行性分析</w:t>
            </w:r>
          </w:p>
          <w:p>
            <w:pPr>
              <w:spacing w:line="360" w:lineRule="auto"/>
              <w:ind w:firstLine="480" w:firstLineChars="200"/>
              <w:rPr>
                <w:rFonts w:ascii="Times New Roman" w:hAnsi="Times New Roman"/>
                <w:sz w:val="24"/>
                <w:szCs w:val="24"/>
              </w:rPr>
            </w:pPr>
            <w:r>
              <w:rPr>
                <w:rFonts w:hint="eastAsia" w:ascii="Times New Roman" w:hAnsi="Times New Roman"/>
                <w:kern w:val="0"/>
                <w:sz w:val="24"/>
                <w:szCs w:val="24"/>
              </w:rPr>
              <w:t>本项目拟于项目南侧设置一个地埋式防渗化粪池，</w:t>
            </w:r>
            <w:r>
              <w:rPr>
                <w:rFonts w:hint="eastAsia" w:ascii="Times New Roman" w:hAnsi="Times New Roman"/>
                <w:sz w:val="24"/>
                <w:szCs w:val="24"/>
              </w:rPr>
              <w:t>化粪池应严格按照建筑给水排水设计规范（</w:t>
            </w:r>
            <w:r>
              <w:rPr>
                <w:rFonts w:ascii="Times New Roman" w:hAnsi="Times New Roman"/>
                <w:sz w:val="24"/>
                <w:szCs w:val="24"/>
              </w:rPr>
              <w:t>GB50015-2003</w:t>
            </w:r>
            <w:r>
              <w:rPr>
                <w:rFonts w:hint="eastAsia" w:ascii="Times New Roman" w:hAnsi="Times New Roman"/>
                <w:sz w:val="24"/>
                <w:szCs w:val="24"/>
              </w:rPr>
              <w:t>）进行设计和建设。采用钢筋混凝土，做法选用图集</w:t>
            </w:r>
            <w:r>
              <w:rPr>
                <w:rFonts w:ascii="Times New Roman" w:hAnsi="Times New Roman"/>
                <w:sz w:val="24"/>
                <w:szCs w:val="24"/>
              </w:rPr>
              <w:t>“03S702-93~110”</w:t>
            </w:r>
            <w:r>
              <w:rPr>
                <w:rFonts w:hint="eastAsia" w:ascii="Times New Roman" w:hAnsi="Times New Roman"/>
                <w:sz w:val="24"/>
                <w:szCs w:val="24"/>
              </w:rPr>
              <w:t>，池底、池壁混凝土抗渗等级为</w:t>
            </w:r>
            <w:r>
              <w:rPr>
                <w:rFonts w:ascii="Times New Roman" w:hAnsi="Times New Roman"/>
                <w:sz w:val="24"/>
                <w:szCs w:val="24"/>
              </w:rPr>
              <w:t>S6</w:t>
            </w:r>
            <w:r>
              <w:rPr>
                <w:rFonts w:hint="eastAsia" w:ascii="Times New Roman" w:hAnsi="Times New Roman"/>
                <w:sz w:val="24"/>
                <w:szCs w:val="24"/>
              </w:rPr>
              <w:t>，内、外壁</w:t>
            </w:r>
            <w:r>
              <w:rPr>
                <w:rFonts w:ascii="Times New Roman" w:hAnsi="Times New Roman"/>
                <w:sz w:val="24"/>
                <w:szCs w:val="24"/>
              </w:rPr>
              <w:t>20mm</w:t>
            </w:r>
            <w:r>
              <w:rPr>
                <w:rFonts w:hint="eastAsia" w:ascii="Times New Roman" w:hAnsi="Times New Roman"/>
                <w:sz w:val="24"/>
                <w:szCs w:val="24"/>
              </w:rPr>
              <w:t>厚</w:t>
            </w: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水泥砂浆（掺</w:t>
            </w:r>
            <w:r>
              <w:rPr>
                <w:rFonts w:ascii="Times New Roman" w:hAnsi="Times New Roman"/>
                <w:sz w:val="24"/>
                <w:szCs w:val="24"/>
              </w:rPr>
              <w:t>5%</w:t>
            </w:r>
            <w:r>
              <w:rPr>
                <w:rFonts w:hint="eastAsia" w:ascii="Times New Roman" w:hAnsi="Times New Roman"/>
                <w:sz w:val="24"/>
                <w:szCs w:val="24"/>
              </w:rPr>
              <w:t>防水剂）抹面。化粪池</w:t>
            </w:r>
            <w:r>
              <w:rPr>
                <w:rFonts w:hint="eastAsia" w:ascii="Times New Roman" w:hAnsi="Times New Roman"/>
                <w:kern w:val="0"/>
                <w:sz w:val="24"/>
                <w:szCs w:val="24"/>
              </w:rPr>
              <w:t>容积为5</w:t>
            </w:r>
            <w:r>
              <w:rPr>
                <w:rFonts w:ascii="Times New Roman" w:hAnsi="Times New Roman"/>
                <w:kern w:val="0"/>
                <w:sz w:val="24"/>
                <w:szCs w:val="24"/>
              </w:rPr>
              <w:t>m</w:t>
            </w:r>
            <w:r>
              <w:rPr>
                <w:rFonts w:ascii="Times New Roman" w:hAnsi="Times New Roman"/>
                <w:kern w:val="0"/>
                <w:sz w:val="24"/>
                <w:szCs w:val="24"/>
                <w:vertAlign w:val="superscript"/>
              </w:rPr>
              <w:t>3</w:t>
            </w:r>
            <w:r>
              <w:rPr>
                <w:rFonts w:hint="eastAsia" w:ascii="Times New Roman" w:hAnsi="Times New Roman"/>
                <w:kern w:val="0"/>
                <w:sz w:val="24"/>
                <w:szCs w:val="24"/>
              </w:rPr>
              <w:t>，可满足废水</w:t>
            </w:r>
            <w:r>
              <w:rPr>
                <w:rFonts w:hint="eastAsia" w:ascii="Times New Roman" w:hAnsi="Times New Roman"/>
                <w:sz w:val="24"/>
              </w:rPr>
              <w:t>24h的停留时间</w:t>
            </w:r>
            <w:r>
              <w:rPr>
                <w:rFonts w:hint="eastAsia" w:ascii="Times New Roman" w:hAnsi="Times New Roman"/>
                <w:sz w:val="24"/>
                <w:szCs w:val="24"/>
              </w:rPr>
              <w:t>，设置可行。</w:t>
            </w:r>
          </w:p>
          <w:p>
            <w:pPr>
              <w:spacing w:line="360" w:lineRule="auto"/>
              <w:ind w:firstLine="480" w:firstLineChars="200"/>
              <w:rPr>
                <w:rFonts w:ascii="Times New Roman" w:hAnsi="Times New Roman"/>
                <w:sz w:val="24"/>
              </w:rPr>
            </w:pPr>
            <w:r>
              <w:rPr>
                <w:rFonts w:hint="eastAsia" w:ascii="Times New Roman" w:hAnsi="Times New Roman"/>
                <w:kern w:val="0"/>
                <w:sz w:val="24"/>
                <w:szCs w:val="24"/>
              </w:rPr>
              <w:t>此外，项目区做好污泥清掏的台账记录。</w:t>
            </w:r>
          </w:p>
          <w:p>
            <w:pPr>
              <w:spacing w:line="360" w:lineRule="auto"/>
              <w:ind w:firstLine="482" w:firstLineChars="200"/>
              <w:rPr>
                <w:rFonts w:ascii="Times New Roman" w:hAnsi="Times New Roman"/>
                <w:sz w:val="24"/>
                <w:szCs w:val="24"/>
              </w:rPr>
            </w:pPr>
            <w:r>
              <w:rPr>
                <w:rFonts w:ascii="Times New Roman" w:hAnsi="Times New Roman"/>
                <w:b/>
                <w:sz w:val="24"/>
                <w:szCs w:val="24"/>
              </w:rPr>
              <w:fldChar w:fldCharType="begin"/>
            </w:r>
            <w:r>
              <w:rPr>
                <w:rFonts w:ascii="Times New Roman" w:hAnsi="Times New Roman"/>
                <w:b/>
                <w:sz w:val="24"/>
                <w:szCs w:val="24"/>
              </w:rPr>
              <w:instrText xml:space="preserve"> = 3 \* GB3 </w:instrText>
            </w:r>
            <w:r>
              <w:rPr>
                <w:rFonts w:ascii="Times New Roman" w:hAnsi="Times New Roman"/>
                <w:b/>
                <w:sz w:val="24"/>
                <w:szCs w:val="24"/>
              </w:rPr>
              <w:fldChar w:fldCharType="separate"/>
            </w:r>
            <w:r>
              <w:rPr>
                <w:rFonts w:hint="eastAsia" w:ascii="宋体" w:hAnsi="宋体" w:cs="宋体"/>
                <w:b/>
                <w:sz w:val="24"/>
                <w:szCs w:val="24"/>
              </w:rPr>
              <w:t>③</w:t>
            </w:r>
            <w:r>
              <w:rPr>
                <w:rFonts w:ascii="Times New Roman" w:hAnsi="Times New Roman"/>
                <w:b/>
                <w:sz w:val="24"/>
                <w:szCs w:val="24"/>
              </w:rPr>
              <w:fldChar w:fldCharType="end"/>
            </w:r>
            <w:r>
              <w:rPr>
                <w:rFonts w:hint="eastAsia" w:ascii="Times New Roman" w:hAnsi="Times New Roman"/>
                <w:sz w:val="24"/>
              </w:rPr>
              <w:t>项目</w:t>
            </w:r>
            <w:r>
              <w:rPr>
                <w:rFonts w:hint="eastAsia" w:ascii="Times New Roman" w:hAnsi="Times New Roman"/>
                <w:sz w:val="24"/>
                <w:szCs w:val="24"/>
              </w:rPr>
              <w:t>废水达标可行性分析</w:t>
            </w:r>
          </w:p>
          <w:p>
            <w:pPr>
              <w:spacing w:line="360" w:lineRule="auto"/>
              <w:ind w:firstLine="480" w:firstLineChars="200"/>
              <w:rPr>
                <w:rFonts w:ascii="Times New Roman" w:hAnsi="Times New Roman"/>
                <w:sz w:val="24"/>
              </w:rPr>
            </w:pPr>
            <w:r>
              <w:rPr>
                <w:rFonts w:hint="eastAsia" w:ascii="Times New Roman" w:hAnsi="Times New Roman"/>
                <w:sz w:val="24"/>
                <w:szCs w:val="24"/>
              </w:rPr>
              <w:t>本项目采用雨污分流制排水系统，项目位于德宏州芒市帕底工业园区，</w:t>
            </w:r>
            <w:r>
              <w:rPr>
                <w:rFonts w:ascii="Times New Roman" w:hAnsi="Times New Roman"/>
                <w:sz w:val="24"/>
                <w:szCs w:val="24"/>
              </w:rPr>
              <w:t>项目采用“雨污分流”排水体制，</w:t>
            </w:r>
            <w:r>
              <w:rPr>
                <w:rFonts w:hint="eastAsia" w:ascii="Times New Roman" w:hAnsi="Times New Roman"/>
                <w:sz w:val="24"/>
                <w:szCs w:val="24"/>
              </w:rPr>
              <w:t>雨水经</w:t>
            </w:r>
            <w:r>
              <w:rPr>
                <w:rFonts w:ascii="Times New Roman" w:hAnsi="Times New Roman"/>
                <w:sz w:val="24"/>
                <w:szCs w:val="24"/>
              </w:rPr>
              <w:t>雨水管道收集后就近排至园区雨水管网；</w:t>
            </w:r>
            <w:r>
              <w:rPr>
                <w:rFonts w:hint="eastAsia" w:ascii="Times New Roman" w:hAnsi="Times New Roman"/>
                <w:bCs/>
                <w:sz w:val="24"/>
                <w:szCs w:val="24"/>
              </w:rPr>
              <w:t>项目</w:t>
            </w:r>
            <w:r>
              <w:rPr>
                <w:rFonts w:ascii="Times New Roman" w:hAnsi="Times New Roman"/>
                <w:bCs/>
                <w:sz w:val="24"/>
                <w:szCs w:val="24"/>
              </w:rPr>
              <w:t>生活废水</w:t>
            </w:r>
            <w:r>
              <w:rPr>
                <w:rFonts w:hint="eastAsia" w:ascii="Times New Roman" w:hAnsi="Times New Roman"/>
                <w:bCs/>
                <w:sz w:val="24"/>
                <w:szCs w:val="24"/>
              </w:rPr>
              <w:t>排入防渗化粪池，</w:t>
            </w:r>
            <w:r>
              <w:rPr>
                <w:rFonts w:hint="eastAsia" w:ascii="Times New Roman" w:hAnsi="Times New Roman"/>
                <w:sz w:val="24"/>
                <w:szCs w:val="24"/>
              </w:rPr>
              <w:t>经化粪池处理达到《污水综合排放标准》（</w:t>
            </w:r>
            <w:r>
              <w:rPr>
                <w:rFonts w:ascii="Times New Roman" w:hAnsi="Times New Roman"/>
                <w:sz w:val="24"/>
                <w:szCs w:val="24"/>
              </w:rPr>
              <w:t>GB8978-1996</w:t>
            </w:r>
            <w:r>
              <w:rPr>
                <w:rFonts w:hint="eastAsia" w:ascii="Times New Roman" w:hAnsi="Times New Roman"/>
                <w:sz w:val="24"/>
                <w:szCs w:val="24"/>
              </w:rPr>
              <w:t>）三级标准，其中氨氮、总磷达到《污水排入城镇下水道水质标准》（</w:t>
            </w:r>
            <w:r>
              <w:rPr>
                <w:rFonts w:ascii="Times New Roman" w:hAnsi="Times New Roman"/>
                <w:sz w:val="24"/>
                <w:szCs w:val="24"/>
              </w:rPr>
              <w:t>GB/T3192-2015</w:t>
            </w:r>
            <w:r>
              <w:rPr>
                <w:rFonts w:hint="eastAsia" w:ascii="Times New Roman" w:hAnsi="Times New Roman"/>
                <w:sz w:val="24"/>
                <w:szCs w:val="24"/>
              </w:rPr>
              <w:t>）表</w:t>
            </w:r>
            <w:r>
              <w:rPr>
                <w:rFonts w:ascii="Times New Roman" w:hAnsi="Times New Roman"/>
                <w:sz w:val="24"/>
                <w:szCs w:val="24"/>
              </w:rPr>
              <w:t>1</w:t>
            </w:r>
            <w:r>
              <w:rPr>
                <w:rFonts w:hint="eastAsia" w:ascii="Times New Roman" w:hAnsi="Times New Roman"/>
                <w:sz w:val="24"/>
                <w:szCs w:val="24"/>
              </w:rPr>
              <w:t>中的</w:t>
            </w:r>
            <w:r>
              <w:rPr>
                <w:rFonts w:ascii="Times New Roman" w:hAnsi="Times New Roman"/>
                <w:sz w:val="24"/>
                <w:szCs w:val="24"/>
              </w:rPr>
              <w:t>B</w:t>
            </w:r>
            <w:r>
              <w:rPr>
                <w:rFonts w:hint="eastAsia" w:ascii="Times New Roman" w:hAnsi="Times New Roman"/>
                <w:sz w:val="24"/>
                <w:szCs w:val="24"/>
              </w:rPr>
              <w:t>等级标准，后排入</w:t>
            </w:r>
            <w:r>
              <w:rPr>
                <w:rFonts w:ascii="Times New Roman" w:hAnsi="Times New Roman"/>
                <w:sz w:val="24"/>
                <w:szCs w:val="24"/>
              </w:rPr>
              <w:t>园区污水管网</w:t>
            </w:r>
            <w:r>
              <w:rPr>
                <w:rFonts w:hint="eastAsia" w:ascii="Times New Roman" w:hAnsi="Times New Roman"/>
                <w:sz w:val="24"/>
                <w:szCs w:val="24"/>
              </w:rPr>
              <w:t>，</w:t>
            </w:r>
            <w:r>
              <w:rPr>
                <w:rFonts w:ascii="Times New Roman" w:hAnsi="Times New Roman"/>
                <w:sz w:val="24"/>
                <w:szCs w:val="24"/>
              </w:rPr>
              <w:t>最终进入园区污水处理厂</w:t>
            </w:r>
            <w:r>
              <w:rPr>
                <w:rFonts w:hint="eastAsia" w:ascii="Times New Roman" w:hAnsi="Times New Roman"/>
                <w:bCs/>
                <w:sz w:val="24"/>
                <w:szCs w:val="24"/>
              </w:rPr>
              <w:t>。</w:t>
            </w:r>
          </w:p>
          <w:p>
            <w:pPr>
              <w:spacing w:line="360" w:lineRule="auto"/>
              <w:ind w:firstLine="480" w:firstLineChars="200"/>
              <w:rPr>
                <w:rFonts w:ascii="Times New Roman" w:hAnsi="Times New Roman"/>
                <w:sz w:val="24"/>
              </w:rPr>
            </w:pPr>
            <w:r>
              <w:rPr>
                <w:rFonts w:ascii="Times New Roman" w:hAnsi="Times New Roman"/>
                <w:sz w:val="24"/>
              </w:rPr>
              <w:t>项目污水处理前后的水质情况见表7-22。</w:t>
            </w:r>
          </w:p>
          <w:p>
            <w:pPr>
              <w:spacing w:line="360" w:lineRule="auto"/>
              <w:jc w:val="center"/>
              <w:rPr>
                <w:rFonts w:ascii="Times New Roman" w:hAnsi="Times New Roman"/>
                <w:sz w:val="24"/>
                <w:szCs w:val="24"/>
              </w:rPr>
            </w:pPr>
            <w:r>
              <w:rPr>
                <w:rFonts w:hint="eastAsia" w:ascii="Times New Roman" w:hAnsi="Times New Roman"/>
                <w:b/>
                <w:sz w:val="24"/>
              </w:rPr>
              <w:t>表</w:t>
            </w:r>
            <w:r>
              <w:rPr>
                <w:rFonts w:ascii="Times New Roman" w:hAnsi="Times New Roman"/>
                <w:b/>
                <w:sz w:val="24"/>
              </w:rPr>
              <w:t>7-</w:t>
            </w:r>
            <w:r>
              <w:rPr>
                <w:rFonts w:hint="eastAsia" w:ascii="Times New Roman" w:hAnsi="Times New Roman"/>
                <w:b/>
                <w:sz w:val="24"/>
              </w:rPr>
              <w:t>22</w:t>
            </w:r>
            <w:r>
              <w:rPr>
                <w:rFonts w:ascii="Times New Roman" w:hAnsi="Times New Roman"/>
                <w:b/>
                <w:sz w:val="24"/>
              </w:rPr>
              <w:t xml:space="preserve">  </w:t>
            </w:r>
            <w:r>
              <w:rPr>
                <w:rFonts w:hint="eastAsia" w:ascii="Times New Roman" w:hAnsi="Times New Roman"/>
                <w:b/>
                <w:sz w:val="24"/>
              </w:rPr>
              <w:t>项目污水处理前后废水的水质对比表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2"/>
              <w:gridCol w:w="1069"/>
              <w:gridCol w:w="1075"/>
              <w:gridCol w:w="993"/>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pict>
                      <v:shape id="_x0000_s1041" o:spid="_x0000_s1041" o:spt="32" type="#_x0000_t32" style="position:absolute;left:0pt;margin-left:-5.15pt;margin-top:-0.6pt;height:31.95pt;width:197.85pt;z-index:251660288;mso-width-relative:page;mso-height-relative:page;" o:connectortype="straight" filled="f" coordsize="21600,21600">
                        <v:path arrowok="t"/>
                        <v:fill on="f" focussize="0,0"/>
                        <v:stroke/>
                        <v:imagedata o:title=""/>
                        <o:lock v:ext="edit"/>
                      </v:shape>
                    </w:pict>
                  </w:r>
                  <w:r>
                    <w:rPr>
                      <w:rFonts w:hint="eastAsia" w:ascii="Times New Roman" w:hAnsi="Times New Roman"/>
                      <w:szCs w:val="21"/>
                    </w:rPr>
                    <w:t>项目</w:t>
                  </w:r>
                </w:p>
                <w:p>
                  <w:pPr>
                    <w:rPr>
                      <w:rFonts w:ascii="Times New Roman" w:hAnsi="Times New Roman"/>
                      <w:szCs w:val="21"/>
                    </w:rPr>
                  </w:pPr>
                  <w:r>
                    <w:rPr>
                      <w:rFonts w:hint="eastAsia" w:ascii="Times New Roman" w:hAnsi="Times New Roman"/>
                      <w:szCs w:val="21"/>
                    </w:rPr>
                    <w:t>指标</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vertAlign w:val="subscript"/>
                    </w:rPr>
                  </w:pPr>
                  <w:r>
                    <w:rPr>
                      <w:rFonts w:ascii="Times New Roman" w:hAnsi="Times New Roman"/>
                      <w:szCs w:val="21"/>
                    </w:rPr>
                    <w:t>COD</w:t>
                  </w:r>
                  <w:r>
                    <w:rPr>
                      <w:rFonts w:ascii="Times New Roman" w:hAnsi="Times New Roman"/>
                      <w:szCs w:val="21"/>
                      <w:vertAlign w:val="subscript"/>
                    </w:rPr>
                    <w:t>cr</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氨氮</w:t>
                  </w:r>
                </w:p>
              </w:tc>
              <w:tc>
                <w:tcPr>
                  <w:tcW w:w="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进水水质</w:t>
                  </w:r>
                  <w:r>
                    <w:rPr>
                      <w:rFonts w:ascii="Times New Roman" w:hAnsi="Times New Roman"/>
                      <w:szCs w:val="21"/>
                    </w:rPr>
                    <w:t>(mg/L)</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392</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158</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35</w:t>
                  </w:r>
                </w:p>
              </w:tc>
              <w:tc>
                <w:tcPr>
                  <w:tcW w:w="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出水水质</w:t>
                  </w:r>
                  <w:r>
                    <w:rPr>
                      <w:rFonts w:ascii="Times New Roman" w:hAnsi="Times New Roman"/>
                      <w:szCs w:val="21"/>
                    </w:rPr>
                    <w:t>(mg/L)</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333.2</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143.78</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33.95</w:t>
                  </w:r>
                </w:p>
              </w:tc>
              <w:tc>
                <w:tcPr>
                  <w:tcW w:w="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化粪池去除率（</w:t>
                  </w:r>
                  <w:r>
                    <w:rPr>
                      <w:rFonts w:ascii="Times New Roman" w:hAnsi="Times New Roman"/>
                      <w:szCs w:val="21"/>
                    </w:rPr>
                    <w:t>%</w:t>
                  </w:r>
                  <w:r>
                    <w:rPr>
                      <w:rFonts w:hint="eastAsia" w:ascii="Times New Roman" w:hAnsi="Times New Roman"/>
                      <w:szCs w:val="21"/>
                    </w:rPr>
                    <w:t>）</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15</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9</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污水排放限值</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lang w:val="zh-CN"/>
                    </w:rPr>
                  </w:pPr>
                  <w:r>
                    <w:rPr>
                      <w:rFonts w:ascii="Times New Roman" w:hAnsi="Times New Roman"/>
                      <w:szCs w:val="21"/>
                      <w:lang w:val="zh-CN"/>
                    </w:rPr>
                    <w:t>500</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lang w:val="zh-CN"/>
                    </w:rPr>
                  </w:pPr>
                  <w:r>
                    <w:rPr>
                      <w:rFonts w:ascii="Times New Roman" w:hAnsi="Times New Roman"/>
                      <w:szCs w:val="21"/>
                      <w:lang w:val="zh-CN"/>
                    </w:rPr>
                    <w:t>300</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45</w:t>
                  </w:r>
                </w:p>
              </w:tc>
              <w:tc>
                <w:tcPr>
                  <w:tcW w:w="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lang w:val="zh-CN"/>
                    </w:rPr>
                  </w:pPr>
                  <w:r>
                    <w:rPr>
                      <w:rFonts w:ascii="Times New Roman" w:hAnsi="Times New Roman"/>
                      <w:szCs w:val="21"/>
                      <w:lang w:val="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达标情况</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达标</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达标</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达标</w:t>
                  </w:r>
                </w:p>
              </w:tc>
              <w:tc>
                <w:tcPr>
                  <w:tcW w:w="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达标</w:t>
                  </w:r>
                </w:p>
              </w:tc>
            </w:tr>
          </w:tbl>
          <w:p>
            <w:pPr>
              <w:spacing w:line="360" w:lineRule="auto"/>
              <w:ind w:firstLine="480" w:firstLineChars="200"/>
              <w:rPr>
                <w:rFonts w:ascii="Times New Roman" w:hAnsi="Times New Roman"/>
                <w:sz w:val="24"/>
                <w:szCs w:val="24"/>
              </w:rPr>
            </w:pPr>
            <w:r>
              <w:rPr>
                <w:rFonts w:hint="eastAsia" w:ascii="Times New Roman" w:hAnsi="Times New Roman"/>
                <w:sz w:val="24"/>
              </w:rPr>
              <w:t>由上表可知，</w:t>
            </w:r>
            <w:r>
              <w:rPr>
                <w:rFonts w:hint="eastAsia" w:ascii="Times New Roman" w:hAnsi="Times New Roman"/>
                <w:bCs/>
                <w:sz w:val="24"/>
              </w:rPr>
              <w:t>项目产生的废水经化</w:t>
            </w:r>
            <w:r>
              <w:rPr>
                <w:rFonts w:hint="eastAsia" w:ascii="Times New Roman" w:hAnsi="Times New Roman"/>
                <w:sz w:val="24"/>
              </w:rPr>
              <w:t>粪池处理后，</w:t>
            </w:r>
            <w:r>
              <w:rPr>
                <w:rFonts w:hint="eastAsia" w:ascii="Times New Roman" w:hAnsi="Times New Roman"/>
                <w:bCs/>
                <w:sz w:val="24"/>
              </w:rPr>
              <w:t>出水水质可以</w:t>
            </w:r>
            <w:r>
              <w:rPr>
                <w:rFonts w:hint="eastAsia" w:ascii="Times New Roman" w:hAnsi="Times New Roman"/>
                <w:sz w:val="24"/>
              </w:rPr>
              <w:t>达到达</w:t>
            </w:r>
            <w:r>
              <w:rPr>
                <w:rFonts w:hint="eastAsia" w:ascii="Times New Roman" w:hAnsi="Times New Roman"/>
                <w:bCs/>
                <w:sz w:val="24"/>
              </w:rPr>
              <w:t>到《</w:t>
            </w:r>
            <w:r>
              <w:rPr>
                <w:rFonts w:hint="eastAsia" w:ascii="Times New Roman" w:hAnsi="Times New Roman"/>
                <w:sz w:val="24"/>
              </w:rPr>
              <w:t>污水综合排放标准》（</w:t>
            </w:r>
            <w:r>
              <w:rPr>
                <w:rFonts w:ascii="Times New Roman" w:hAnsi="Times New Roman"/>
                <w:sz w:val="24"/>
              </w:rPr>
              <w:t>GB8978-1996</w:t>
            </w:r>
            <w:r>
              <w:rPr>
                <w:rFonts w:hint="eastAsia" w:ascii="Times New Roman" w:hAnsi="Times New Roman"/>
                <w:sz w:val="24"/>
              </w:rPr>
              <w:t>）三级标准，其中氨氮、总磷达到《污水排入城镇下水道水质标准》（</w:t>
            </w:r>
            <w:r>
              <w:rPr>
                <w:rFonts w:ascii="Times New Roman" w:hAnsi="Times New Roman"/>
                <w:sz w:val="24"/>
              </w:rPr>
              <w:t>GB/T3192-2015</w:t>
            </w:r>
            <w:r>
              <w:rPr>
                <w:rFonts w:hint="eastAsia" w:ascii="Times New Roman" w:hAnsi="Times New Roman"/>
                <w:sz w:val="24"/>
              </w:rPr>
              <w:t>）表</w:t>
            </w:r>
            <w:r>
              <w:rPr>
                <w:rFonts w:ascii="Times New Roman" w:hAnsi="Times New Roman"/>
                <w:sz w:val="24"/>
              </w:rPr>
              <w:t>1</w:t>
            </w:r>
            <w:r>
              <w:rPr>
                <w:rFonts w:hint="eastAsia" w:ascii="Times New Roman" w:hAnsi="Times New Roman"/>
                <w:sz w:val="24"/>
              </w:rPr>
              <w:t>中的</w:t>
            </w:r>
            <w:r>
              <w:rPr>
                <w:rFonts w:ascii="Times New Roman" w:hAnsi="Times New Roman"/>
                <w:sz w:val="24"/>
              </w:rPr>
              <w:t>B</w:t>
            </w:r>
            <w:r>
              <w:rPr>
                <w:rFonts w:hint="eastAsia" w:ascii="Times New Roman" w:hAnsi="Times New Roman"/>
                <w:sz w:val="24"/>
              </w:rPr>
              <w:t>等级标准</w:t>
            </w:r>
            <w:r>
              <w:rPr>
                <w:rFonts w:hint="eastAsia" w:ascii="Times New Roman" w:hAnsi="Times New Roman"/>
                <w:bCs/>
                <w:sz w:val="24"/>
              </w:rPr>
              <w:t>要求限值，从化粪池</w:t>
            </w:r>
            <w:r>
              <w:rPr>
                <w:rFonts w:hint="eastAsia" w:ascii="Times New Roman" w:hAnsi="Times New Roman"/>
                <w:sz w:val="24"/>
              </w:rPr>
              <w:t>排入园区污水处理厂。</w:t>
            </w:r>
            <w:r>
              <w:rPr>
                <w:rFonts w:hint="eastAsia" w:ascii="Times New Roman" w:hAnsi="Times New Roman"/>
                <w:sz w:val="24"/>
                <w:szCs w:val="24"/>
              </w:rPr>
              <w:t>项目污水可做到达标排放。</w:t>
            </w:r>
          </w:p>
          <w:p>
            <w:pPr>
              <w:spacing w:line="360" w:lineRule="auto"/>
              <w:ind w:firstLine="480" w:firstLineChars="200"/>
              <w:rPr>
                <w:rFonts w:ascii="Times New Roman" w:hAnsi="Times New Roman"/>
                <w:sz w:val="24"/>
                <w:szCs w:val="24"/>
              </w:rPr>
            </w:pPr>
            <w:r>
              <w:rPr>
                <w:rFonts w:hint="eastAsia" w:ascii="宋体" w:hAnsi="宋体"/>
                <w:sz w:val="24"/>
                <w:szCs w:val="24"/>
              </w:rPr>
              <w:t>④园区污水处理厂及管网建设概况</w:t>
            </w:r>
          </w:p>
          <w:p>
            <w:pPr>
              <w:spacing w:line="360" w:lineRule="auto"/>
              <w:ind w:firstLine="480" w:firstLineChars="200"/>
              <w:rPr>
                <w:rFonts w:ascii="Times New Roman" w:hAnsi="Times New Roman"/>
                <w:sz w:val="24"/>
                <w:szCs w:val="24"/>
              </w:rPr>
            </w:pPr>
            <w:r>
              <w:rPr>
                <w:rFonts w:ascii="Times New Roman" w:hAnsi="Times New Roman"/>
                <w:sz w:val="24"/>
                <w:szCs w:val="24"/>
              </w:rPr>
              <w:t>芒市工业园区帕底区污水处理厂位于芒市工业园帕底片区、风平镇帕底村委会帕底村民小组。该污水处理厂占地3.3760公顷，总投资15000万元，总设计处理能力为3.2万m</w:t>
            </w:r>
            <w:r>
              <w:rPr>
                <w:rFonts w:ascii="Times New Roman" w:hAnsi="Times New Roman"/>
                <w:sz w:val="24"/>
                <w:szCs w:val="24"/>
                <w:vertAlign w:val="superscript"/>
              </w:rPr>
              <w:t>3</w:t>
            </w:r>
            <w:r>
              <w:rPr>
                <w:rFonts w:ascii="Times New Roman" w:hAnsi="Times New Roman"/>
                <w:sz w:val="24"/>
                <w:szCs w:val="24"/>
              </w:rPr>
              <w:t>/d，分三期建设，其中一期0.5万m</w:t>
            </w:r>
            <w:r>
              <w:rPr>
                <w:rFonts w:ascii="Times New Roman" w:hAnsi="Times New Roman"/>
                <w:sz w:val="24"/>
                <w:szCs w:val="24"/>
                <w:vertAlign w:val="superscript"/>
              </w:rPr>
              <w:t>3</w:t>
            </w:r>
            <w:r>
              <w:rPr>
                <w:rFonts w:ascii="Times New Roman" w:hAnsi="Times New Roman"/>
                <w:sz w:val="24"/>
                <w:szCs w:val="24"/>
              </w:rPr>
              <w:t>/d，二期1.1万m</w:t>
            </w:r>
            <w:r>
              <w:rPr>
                <w:rFonts w:ascii="Times New Roman" w:hAnsi="Times New Roman"/>
                <w:sz w:val="24"/>
                <w:szCs w:val="24"/>
                <w:vertAlign w:val="superscript"/>
              </w:rPr>
              <w:t>3</w:t>
            </w:r>
            <w:r>
              <w:rPr>
                <w:rFonts w:ascii="Times New Roman" w:hAnsi="Times New Roman"/>
                <w:sz w:val="24"/>
                <w:szCs w:val="24"/>
              </w:rPr>
              <w:t>/d，三期1.6万m</w:t>
            </w:r>
            <w:r>
              <w:rPr>
                <w:rFonts w:ascii="Times New Roman" w:hAnsi="Times New Roman"/>
                <w:sz w:val="24"/>
                <w:szCs w:val="24"/>
                <w:vertAlign w:val="superscript"/>
              </w:rPr>
              <w:t>3</w:t>
            </w:r>
            <w:r>
              <w:rPr>
                <w:rFonts w:ascii="Times New Roman" w:hAnsi="Times New Roman"/>
                <w:sz w:val="24"/>
                <w:szCs w:val="24"/>
              </w:rPr>
              <w:t>/d；新建配套管网工程，规模49.5km；采用CASS工艺，尾水经处理满足《城镇污水处理厂污染物排放标准》（GB18918-2002）一级B标后排入芒市大河。目前</w:t>
            </w:r>
            <w:r>
              <w:rPr>
                <w:rFonts w:hint="eastAsia" w:ascii="Times New Roman" w:hAnsi="Times New Roman"/>
                <w:sz w:val="24"/>
                <w:szCs w:val="24"/>
              </w:rPr>
              <w:t>，</w:t>
            </w:r>
            <w:r>
              <w:rPr>
                <w:rFonts w:ascii="Times New Roman" w:hAnsi="Times New Roman"/>
                <w:sz w:val="24"/>
                <w:szCs w:val="24"/>
              </w:rPr>
              <w:t>一期管网工程已建设完成</w:t>
            </w:r>
            <w:r>
              <w:rPr>
                <w:rFonts w:hint="eastAsia" w:ascii="Times New Roman" w:hAnsi="Times New Roman"/>
                <w:sz w:val="24"/>
                <w:szCs w:val="24"/>
              </w:rPr>
              <w:t>，</w:t>
            </w:r>
            <w:r>
              <w:rPr>
                <w:rFonts w:ascii="Times New Roman" w:hAnsi="Times New Roman"/>
                <w:sz w:val="24"/>
                <w:szCs w:val="24"/>
              </w:rPr>
              <w:t>污水处理厂一期</w:t>
            </w:r>
            <w:r>
              <w:rPr>
                <w:rFonts w:hint="eastAsia" w:ascii="Times New Roman" w:hAnsi="Times New Roman"/>
                <w:sz w:val="24"/>
                <w:szCs w:val="24"/>
              </w:rPr>
              <w:t>（</w:t>
            </w:r>
            <w:r>
              <w:rPr>
                <w:rFonts w:ascii="Times New Roman" w:hAnsi="Times New Roman"/>
                <w:sz w:val="24"/>
                <w:szCs w:val="24"/>
              </w:rPr>
              <w:t>0.5万m</w:t>
            </w:r>
            <w:r>
              <w:rPr>
                <w:rFonts w:ascii="Times New Roman" w:hAnsi="Times New Roman"/>
                <w:sz w:val="24"/>
                <w:szCs w:val="24"/>
                <w:vertAlign w:val="superscript"/>
              </w:rPr>
              <w:t>3</w:t>
            </w:r>
            <w:r>
              <w:rPr>
                <w:rFonts w:ascii="Times New Roman" w:hAnsi="Times New Roman"/>
                <w:sz w:val="24"/>
                <w:szCs w:val="24"/>
              </w:rPr>
              <w:t>/d</w:t>
            </w:r>
            <w:r>
              <w:rPr>
                <w:rFonts w:hint="eastAsia" w:ascii="Times New Roman" w:hAnsi="Times New Roman"/>
                <w:sz w:val="24"/>
                <w:szCs w:val="24"/>
              </w:rPr>
              <w:t>）</w:t>
            </w:r>
            <w:r>
              <w:rPr>
                <w:rFonts w:ascii="Times New Roman" w:hAnsi="Times New Roman"/>
                <w:sz w:val="24"/>
                <w:szCs w:val="24"/>
              </w:rPr>
              <w:t>工程目前已建设完成</w:t>
            </w:r>
            <w:r>
              <w:rPr>
                <w:rFonts w:hint="eastAsia" w:ascii="Times New Roman" w:hAnsi="Times New Roman"/>
                <w:sz w:val="24"/>
                <w:szCs w:val="24"/>
              </w:rPr>
              <w:t>，并于2018年10月完成竣工环境保护验收工作。</w:t>
            </w:r>
          </w:p>
          <w:p>
            <w:pPr>
              <w:spacing w:line="360" w:lineRule="auto"/>
              <w:ind w:firstLine="480" w:firstLineChars="200"/>
              <w:rPr>
                <w:rFonts w:ascii="Times New Roman" w:hAnsi="Times New Roman"/>
                <w:sz w:val="24"/>
                <w:szCs w:val="24"/>
              </w:rPr>
            </w:pPr>
            <w:r>
              <w:rPr>
                <w:rFonts w:hint="eastAsia" w:ascii="宋体" w:hAnsi="宋体"/>
                <w:sz w:val="24"/>
                <w:szCs w:val="24"/>
              </w:rPr>
              <w:t>⑤项目废</w:t>
            </w:r>
            <w:r>
              <w:rPr>
                <w:rFonts w:hint="eastAsia" w:ascii="Times New Roman" w:hAnsi="Times New Roman"/>
                <w:sz w:val="24"/>
                <w:szCs w:val="24"/>
              </w:rPr>
              <w:t>水排入市政管网可行性分析</w:t>
            </w:r>
          </w:p>
          <w:p>
            <w:pPr>
              <w:spacing w:line="360" w:lineRule="auto"/>
              <w:ind w:firstLine="480" w:firstLineChars="200"/>
              <w:rPr>
                <w:rFonts w:ascii="Times New Roman" w:hAnsi="Times New Roman"/>
                <w:sz w:val="24"/>
                <w:szCs w:val="24"/>
                <w:lang w:val="zh-CN"/>
              </w:rPr>
            </w:pPr>
            <w:r>
              <w:rPr>
                <w:rFonts w:ascii="Times New Roman" w:hAnsi="Times New Roman"/>
                <w:sz w:val="24"/>
                <w:szCs w:val="24"/>
                <w:lang w:val="zh-CN"/>
              </w:rPr>
              <w:t>芒市工业园区帕底区污水处理厂位于本项目西北侧2000m</w:t>
            </w:r>
            <w:r>
              <w:rPr>
                <w:rFonts w:hint="eastAsia" w:ascii="Times New Roman" w:hAnsi="Times New Roman"/>
                <w:sz w:val="24"/>
                <w:szCs w:val="24"/>
                <w:lang w:val="zh-CN"/>
              </w:rPr>
              <w:t>，</w:t>
            </w:r>
            <w:r>
              <w:rPr>
                <w:rFonts w:ascii="Times New Roman" w:hAnsi="Times New Roman"/>
                <w:sz w:val="24"/>
                <w:szCs w:val="24"/>
                <w:lang w:val="zh-CN"/>
              </w:rPr>
              <w:t>根据其</w:t>
            </w:r>
            <w:r>
              <w:rPr>
                <w:rFonts w:hint="eastAsia" w:ascii="Times New Roman" w:hAnsi="Times New Roman"/>
                <w:sz w:val="24"/>
                <w:szCs w:val="24"/>
                <w:lang w:val="zh-CN"/>
              </w:rPr>
              <w:t>竣工验收</w:t>
            </w:r>
            <w:r>
              <w:rPr>
                <w:rFonts w:ascii="Times New Roman" w:hAnsi="Times New Roman"/>
                <w:sz w:val="24"/>
                <w:szCs w:val="24"/>
                <w:lang w:val="zh-CN"/>
              </w:rPr>
              <w:t>报告书相关内容</w:t>
            </w:r>
            <w:r>
              <w:rPr>
                <w:rFonts w:hint="eastAsia" w:ascii="Times New Roman" w:hAnsi="Times New Roman"/>
                <w:sz w:val="24"/>
                <w:szCs w:val="24"/>
                <w:lang w:val="zh-CN"/>
              </w:rPr>
              <w:t>，园区污水处理厂服务范围的污水主要是</w:t>
            </w:r>
            <w:r>
              <w:rPr>
                <w:rFonts w:hint="eastAsia" w:ascii="Times New Roman" w:hAnsi="Times New Roman"/>
                <w:sz w:val="24"/>
                <w:szCs w:val="24"/>
              </w:rPr>
              <w:t>芒市工业园区帕底片区东部和北部产生的污水</w:t>
            </w:r>
            <w:r>
              <w:rPr>
                <w:rFonts w:hint="eastAsia" w:ascii="Times New Roman" w:hAnsi="Times New Roman"/>
                <w:sz w:val="24"/>
                <w:szCs w:val="24"/>
                <w:lang w:val="zh-CN"/>
              </w:rPr>
              <w:t>；此外，根据污水处理厂污水管网布置图（具体见附图6），本项目所在区域园区污水管网为一期工程建设内容，目前已建设完成，并已完成</w:t>
            </w:r>
            <w:r>
              <w:rPr>
                <w:rFonts w:hint="eastAsia" w:ascii="宋体" w:hAnsi="宋体"/>
                <w:sz w:val="24"/>
                <w:szCs w:val="24"/>
              </w:rPr>
              <w:t>竣工环境保护验收工作</w:t>
            </w:r>
            <w:r>
              <w:rPr>
                <w:rFonts w:hint="eastAsia" w:ascii="Times New Roman" w:hAnsi="Times New Roman"/>
                <w:sz w:val="24"/>
                <w:szCs w:val="24"/>
                <w:lang w:val="zh-CN"/>
              </w:rPr>
              <w:t>。</w:t>
            </w:r>
          </w:p>
          <w:p>
            <w:pPr>
              <w:spacing w:line="360" w:lineRule="auto"/>
              <w:ind w:firstLine="480" w:firstLineChars="200"/>
              <w:rPr>
                <w:rFonts w:ascii="Times New Roman" w:hAnsi="Times New Roman"/>
                <w:sz w:val="24"/>
                <w:szCs w:val="24"/>
                <w:lang w:val="zh-CN"/>
              </w:rPr>
            </w:pPr>
            <w:r>
              <w:rPr>
                <w:rFonts w:hint="eastAsia" w:ascii="Times New Roman" w:hAnsi="Times New Roman"/>
                <w:sz w:val="24"/>
                <w:szCs w:val="24"/>
                <w:lang w:val="zh-CN"/>
              </w:rPr>
              <w:t>因此，本项目在园区污水处理厂纳污范围内，且</w:t>
            </w:r>
            <w:r>
              <w:rPr>
                <w:rFonts w:ascii="Times New Roman" w:hAnsi="Times New Roman"/>
                <w:sz w:val="24"/>
                <w:szCs w:val="24"/>
                <w:lang w:val="zh-CN"/>
              </w:rPr>
              <w:t>项目所在区域管网配套齐全</w:t>
            </w:r>
            <w:r>
              <w:rPr>
                <w:rFonts w:hint="eastAsia" w:ascii="Times New Roman" w:hAnsi="Times New Roman"/>
                <w:sz w:val="24"/>
                <w:szCs w:val="24"/>
                <w:lang w:val="zh-CN"/>
              </w:rPr>
              <w:t>，污水处理厂一期处理能力为0.5万m</w:t>
            </w:r>
            <w:r>
              <w:rPr>
                <w:rFonts w:hint="eastAsia" w:ascii="Times New Roman" w:hAnsi="Times New Roman"/>
                <w:sz w:val="24"/>
                <w:szCs w:val="24"/>
                <w:vertAlign w:val="superscript"/>
                <w:lang w:val="zh-CN"/>
              </w:rPr>
              <w:t>3</w:t>
            </w:r>
            <w:r>
              <w:rPr>
                <w:rFonts w:hint="eastAsia" w:ascii="Times New Roman" w:hAnsi="Times New Roman"/>
                <w:sz w:val="24"/>
                <w:szCs w:val="24"/>
                <w:lang w:val="zh-CN"/>
              </w:rPr>
              <w:t>/d，本项目废水产生量为0.153m</w:t>
            </w:r>
            <w:r>
              <w:rPr>
                <w:rFonts w:hint="eastAsia" w:ascii="Times New Roman" w:hAnsi="Times New Roman"/>
                <w:sz w:val="24"/>
                <w:szCs w:val="24"/>
                <w:vertAlign w:val="superscript"/>
                <w:lang w:val="zh-CN"/>
              </w:rPr>
              <w:t>3</w:t>
            </w:r>
            <w:r>
              <w:rPr>
                <w:rFonts w:hint="eastAsia" w:ascii="Times New Roman" w:hAnsi="Times New Roman"/>
                <w:sz w:val="24"/>
                <w:szCs w:val="24"/>
                <w:lang w:val="zh-CN"/>
              </w:rPr>
              <w:t>/d，污水处理厂处理能力远远大于项目废水产生量，本项目废水经处理达标后排入园区污水处理厂进行处理是可行的，可达园区纳污标准。</w:t>
            </w:r>
          </w:p>
          <w:p>
            <w:pPr>
              <w:spacing w:line="360" w:lineRule="auto"/>
              <w:ind w:firstLine="480" w:firstLineChars="200"/>
              <w:rPr>
                <w:rFonts w:ascii="Times New Roman" w:hAnsi="Times New Roman"/>
                <w:sz w:val="24"/>
                <w:szCs w:val="24"/>
              </w:rPr>
            </w:pPr>
            <w:r>
              <w:rPr>
                <w:rFonts w:ascii="Times New Roman" w:hAnsi="Times New Roman"/>
                <w:sz w:val="24"/>
                <w:szCs w:val="24"/>
              </w:rPr>
              <w:t>综上所述，在落实本评价提出的上述措施后，项目运营期废水对周围环境影响较小</w:t>
            </w:r>
            <w:r>
              <w:rPr>
                <w:rFonts w:hint="eastAsia" w:ascii="Times New Roman" w:hAnsi="Times New Roman"/>
                <w:sz w:val="24"/>
                <w:szCs w:val="24"/>
              </w:rPr>
              <w:t>。</w:t>
            </w:r>
          </w:p>
          <w:p>
            <w:pPr>
              <w:spacing w:line="360" w:lineRule="auto"/>
              <w:ind w:firstLine="562" w:firstLineChars="200"/>
              <w:rPr>
                <w:rFonts w:ascii="Times New Roman" w:hAnsi="Times New Roman"/>
                <w:b/>
                <w:sz w:val="28"/>
                <w:szCs w:val="28"/>
              </w:rPr>
            </w:pPr>
            <w:r>
              <w:rPr>
                <w:rFonts w:ascii="Times New Roman" w:hAnsi="Times New Roman"/>
                <w:b/>
                <w:sz w:val="28"/>
                <w:szCs w:val="28"/>
              </w:rPr>
              <w:t>3、噪声影响分析</w:t>
            </w:r>
          </w:p>
          <w:p>
            <w:pPr>
              <w:autoSpaceDE w:val="0"/>
              <w:autoSpaceDN w:val="0"/>
              <w:adjustRightInd w:val="0"/>
              <w:spacing w:line="360" w:lineRule="auto"/>
              <w:ind w:firstLine="480" w:firstLineChars="200"/>
              <w:rPr>
                <w:rFonts w:ascii="Times New Roman" w:hAnsi="Times New Roman"/>
                <w:sz w:val="24"/>
              </w:rPr>
            </w:pPr>
            <w:r>
              <w:rPr>
                <w:rFonts w:hint="eastAsia" w:ascii="Times New Roman" w:hAnsi="Times New Roman"/>
                <w:sz w:val="24"/>
                <w:szCs w:val="28"/>
              </w:rPr>
              <w:t>本项目</w:t>
            </w:r>
            <w:r>
              <w:rPr>
                <w:rFonts w:ascii="Times New Roman" w:hAnsi="Times New Roman"/>
                <w:sz w:val="24"/>
                <w:szCs w:val="28"/>
              </w:rPr>
              <w:t>的噪声源主要是职工人员生活噪声、</w:t>
            </w:r>
            <w:r>
              <w:rPr>
                <w:rFonts w:hint="eastAsia" w:ascii="Times New Roman" w:hAnsi="Times New Roman"/>
                <w:sz w:val="24"/>
                <w:szCs w:val="28"/>
              </w:rPr>
              <w:t>生产设备</w:t>
            </w:r>
            <w:r>
              <w:rPr>
                <w:rFonts w:ascii="Times New Roman" w:hAnsi="Times New Roman"/>
                <w:sz w:val="24"/>
                <w:szCs w:val="28"/>
              </w:rPr>
              <w:t>噪声</w:t>
            </w:r>
            <w:r>
              <w:rPr>
                <w:rFonts w:hint="eastAsia" w:ascii="Times New Roman" w:hAnsi="Times New Roman"/>
                <w:sz w:val="24"/>
                <w:szCs w:val="28"/>
              </w:rPr>
              <w:t>，</w:t>
            </w:r>
            <w:r>
              <w:rPr>
                <w:rFonts w:hint="eastAsia" w:ascii="Times New Roman" w:hAnsi="Times New Roman"/>
                <w:sz w:val="24"/>
              </w:rPr>
              <w:t>出入项目内的车辆排放的噪声。</w:t>
            </w:r>
          </w:p>
          <w:p>
            <w:pPr>
              <w:autoSpaceDE w:val="0"/>
              <w:autoSpaceDN w:val="0"/>
              <w:adjustRightInd w:val="0"/>
              <w:spacing w:line="360" w:lineRule="auto"/>
              <w:ind w:firstLine="480" w:firstLineChars="200"/>
              <w:rPr>
                <w:rFonts w:ascii="Times New Roman" w:hAnsi="Times New Roman"/>
                <w:sz w:val="24"/>
              </w:rPr>
            </w:pPr>
            <w:r>
              <w:rPr>
                <w:rFonts w:ascii="Times New Roman" w:hAnsi="Times New Roman"/>
                <w:sz w:val="24"/>
                <w:szCs w:val="28"/>
              </w:rPr>
              <w:t>（1）</w:t>
            </w:r>
            <w:r>
              <w:rPr>
                <w:rFonts w:ascii="Times New Roman" w:hAnsi="Times New Roman"/>
                <w:sz w:val="24"/>
              </w:rPr>
              <w:t>生活噪声</w:t>
            </w:r>
          </w:p>
          <w:p>
            <w:pPr>
              <w:autoSpaceDE w:val="0"/>
              <w:autoSpaceDN w:val="0"/>
              <w:adjustRightInd w:val="0"/>
              <w:spacing w:line="360" w:lineRule="auto"/>
              <w:ind w:firstLine="480" w:firstLineChars="200"/>
              <w:rPr>
                <w:rFonts w:ascii="Times New Roman" w:hAnsi="Times New Roman"/>
                <w:sz w:val="24"/>
              </w:rPr>
            </w:pPr>
            <w:r>
              <w:rPr>
                <w:rFonts w:ascii="Times New Roman" w:hAnsi="Times New Roman"/>
                <w:sz w:val="24"/>
              </w:rPr>
              <w:t>本项目</w:t>
            </w:r>
            <w:r>
              <w:rPr>
                <w:rFonts w:ascii="Times New Roman" w:hAnsi="Times New Roman"/>
                <w:sz w:val="24"/>
                <w:szCs w:val="28"/>
              </w:rPr>
              <w:t>生活噪声</w:t>
            </w:r>
            <w:r>
              <w:rPr>
                <w:rFonts w:hint="eastAsia" w:ascii="Times New Roman" w:hAnsi="Times New Roman"/>
                <w:sz w:val="24"/>
                <w:szCs w:val="28"/>
              </w:rPr>
              <w:t>产生于</w:t>
            </w:r>
            <w:r>
              <w:rPr>
                <w:rFonts w:ascii="Times New Roman" w:hAnsi="Times New Roman"/>
                <w:sz w:val="24"/>
                <w:szCs w:val="28"/>
              </w:rPr>
              <w:t>职工人员生活</w:t>
            </w:r>
            <w:r>
              <w:rPr>
                <w:rFonts w:hint="eastAsia" w:ascii="Times New Roman" w:hAnsi="Times New Roman"/>
                <w:sz w:val="24"/>
                <w:szCs w:val="28"/>
              </w:rPr>
              <w:t>，</w:t>
            </w:r>
            <w:r>
              <w:rPr>
                <w:rFonts w:ascii="Times New Roman" w:hAnsi="Times New Roman"/>
                <w:sz w:val="24"/>
              </w:rPr>
              <w:t>噪声源强在60~</w:t>
            </w:r>
            <w:r>
              <w:rPr>
                <w:rFonts w:hint="eastAsia" w:ascii="Times New Roman" w:hAnsi="Times New Roman"/>
                <w:sz w:val="24"/>
              </w:rPr>
              <w:t>7</w:t>
            </w:r>
            <w:r>
              <w:rPr>
                <w:rFonts w:ascii="Times New Roman" w:hAnsi="Times New Roman"/>
                <w:sz w:val="24"/>
              </w:rPr>
              <w:t>0dB（A）之间。声源呈不连续性，昼夜差别大，项目职工人员生活噪声</w:t>
            </w:r>
            <w:r>
              <w:rPr>
                <w:rFonts w:hint="eastAsia" w:ascii="Times New Roman" w:hAnsi="Times New Roman"/>
                <w:sz w:val="24"/>
              </w:rPr>
              <w:t>，</w:t>
            </w:r>
            <w:r>
              <w:rPr>
                <w:rFonts w:ascii="Times New Roman" w:hAnsi="Times New Roman"/>
                <w:sz w:val="24"/>
              </w:rPr>
              <w:t>经加强管理，强化</w:t>
            </w:r>
            <w:r>
              <w:rPr>
                <w:rFonts w:hint="eastAsia" w:ascii="Times New Roman" w:hAnsi="Times New Roman"/>
                <w:sz w:val="24"/>
              </w:rPr>
              <w:t>职工人员</w:t>
            </w:r>
            <w:r>
              <w:rPr>
                <w:rFonts w:ascii="Times New Roman" w:hAnsi="Times New Roman"/>
                <w:sz w:val="24"/>
              </w:rPr>
              <w:t>意识，噪声经墙体隔声以及室内家具吸声、距离衰减处理等处理之后对项目自身和外环境敏感点影响不大</w:t>
            </w:r>
            <w:r>
              <w:rPr>
                <w:rFonts w:hint="eastAsia" w:ascii="Times New Roman" w:hAnsi="Times New Roman"/>
                <w:sz w:val="24"/>
              </w:rPr>
              <w:t>，可达到《工业企业厂界环境噪声排放标准》（</w:t>
            </w:r>
            <w:r>
              <w:rPr>
                <w:rFonts w:ascii="Times New Roman" w:hAnsi="Times New Roman"/>
                <w:sz w:val="24"/>
              </w:rPr>
              <w:t>GB12348-2008</w:t>
            </w:r>
            <w:r>
              <w:rPr>
                <w:rFonts w:hint="eastAsia" w:ascii="Times New Roman" w:hAnsi="Times New Roman"/>
                <w:sz w:val="24"/>
              </w:rPr>
              <w:t>）3类标准要求。</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2</w:t>
            </w:r>
            <w:r>
              <w:rPr>
                <w:rFonts w:ascii="Times New Roman" w:hAnsi="Times New Roman"/>
                <w:sz w:val="24"/>
              </w:rPr>
              <w:t>）设备噪声</w:t>
            </w:r>
          </w:p>
          <w:p>
            <w:pPr>
              <w:spacing w:line="360" w:lineRule="auto"/>
              <w:ind w:firstLine="480" w:firstLineChars="200"/>
              <w:rPr>
                <w:rFonts w:ascii="Times New Roman" w:hAnsi="Times New Roman"/>
                <w:sz w:val="24"/>
              </w:rPr>
            </w:pPr>
            <w:r>
              <w:rPr>
                <w:rFonts w:hint="eastAsia" w:ascii="Times New Roman" w:hAnsi="Times New Roman"/>
                <w:sz w:val="24"/>
              </w:rPr>
              <w:t>本项目设备噪声主要来源于项目生产设备产生的噪声，</w:t>
            </w:r>
            <w:r>
              <w:rPr>
                <w:rFonts w:ascii="Times New Roman" w:hAnsi="Times New Roman"/>
                <w:sz w:val="24"/>
              </w:rPr>
              <w:t>这些设备噪声源强约</w:t>
            </w:r>
            <w:r>
              <w:rPr>
                <w:rFonts w:hint="eastAsia" w:ascii="Times New Roman" w:hAnsi="Times New Roman"/>
                <w:sz w:val="24"/>
              </w:rPr>
              <w:t>70~85</w:t>
            </w:r>
            <w:r>
              <w:rPr>
                <w:rFonts w:ascii="Times New Roman" w:hAnsi="Times New Roman"/>
                <w:sz w:val="24"/>
              </w:rPr>
              <w:t>dB(A)之间，</w:t>
            </w:r>
            <w:r>
              <w:rPr>
                <w:rFonts w:hint="eastAsia" w:ascii="Times New Roman" w:hAnsi="Times New Roman"/>
                <w:sz w:val="24"/>
              </w:rPr>
              <w:t>项目噪声排放源强排放取值见表7</w:t>
            </w:r>
            <w:r>
              <w:rPr>
                <w:rFonts w:ascii="Times New Roman" w:hAnsi="Times New Roman"/>
                <w:sz w:val="24"/>
              </w:rPr>
              <w:t>-</w:t>
            </w:r>
            <w:r>
              <w:rPr>
                <w:rFonts w:hint="eastAsia" w:ascii="Times New Roman" w:hAnsi="Times New Roman"/>
                <w:sz w:val="24"/>
              </w:rPr>
              <w:t>23</w:t>
            </w:r>
            <w:r>
              <w:rPr>
                <w:rFonts w:ascii="Times New Roman" w:hAnsi="Times New Roman"/>
                <w:sz w:val="24"/>
              </w:rPr>
              <w:t>。</w:t>
            </w:r>
          </w:p>
          <w:p>
            <w:pPr>
              <w:spacing w:line="36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napToGrid w:val="0"/>
              <w:spacing w:line="360" w:lineRule="auto"/>
              <w:jc w:val="center"/>
              <w:rPr>
                <w:rFonts w:ascii="Times New Roman" w:hAnsi="Times New Roman"/>
                <w:b/>
                <w:sz w:val="24"/>
                <w:szCs w:val="24"/>
              </w:rPr>
            </w:pPr>
            <w:r>
              <w:rPr>
                <w:rFonts w:hint="eastAsia" w:ascii="Times New Roman" w:hAnsi="Times New Roman"/>
                <w:b/>
                <w:sz w:val="24"/>
                <w:szCs w:val="24"/>
              </w:rPr>
              <w:t>表</w:t>
            </w:r>
            <w:r>
              <w:rPr>
                <w:rFonts w:hint="eastAsia" w:ascii="Times New Roman" w:hAnsi="Times New Roman"/>
                <w:b/>
                <w:sz w:val="24"/>
              </w:rPr>
              <w:t>7</w:t>
            </w:r>
            <w:r>
              <w:rPr>
                <w:rFonts w:ascii="Times New Roman" w:hAnsi="Times New Roman"/>
                <w:b/>
                <w:sz w:val="24"/>
              </w:rPr>
              <w:t>-</w:t>
            </w:r>
            <w:r>
              <w:rPr>
                <w:rFonts w:hint="eastAsia" w:ascii="Times New Roman" w:hAnsi="Times New Roman"/>
                <w:b/>
                <w:sz w:val="24"/>
              </w:rPr>
              <w:t xml:space="preserve">23  </w:t>
            </w:r>
            <w:r>
              <w:rPr>
                <w:rFonts w:hint="eastAsia" w:ascii="Times New Roman" w:hAnsi="Times New Roman"/>
                <w:b/>
                <w:sz w:val="24"/>
                <w:szCs w:val="24"/>
              </w:rPr>
              <w:t>营运期设备噪声源强一览表</w:t>
            </w:r>
          </w:p>
          <w:tbl>
            <w:tblPr>
              <w:tblStyle w:val="27"/>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418"/>
              <w:gridCol w:w="2126"/>
              <w:gridCol w:w="1344"/>
              <w:gridCol w:w="134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32" w:type="dxa"/>
                  <w:vAlign w:val="center"/>
                </w:tcPr>
                <w:p>
                  <w:pPr>
                    <w:spacing w:line="312" w:lineRule="auto"/>
                    <w:jc w:val="center"/>
                    <w:rPr>
                      <w:rFonts w:ascii="Times New Roman" w:hAnsi="Times New Roman"/>
                      <w:szCs w:val="21"/>
                    </w:rPr>
                  </w:pPr>
                  <w:r>
                    <w:rPr>
                      <w:rFonts w:ascii="Times New Roman" w:hAnsi="Times New Roman"/>
                      <w:szCs w:val="21"/>
                    </w:rPr>
                    <w:t>序号</w:t>
                  </w:r>
                </w:p>
              </w:tc>
              <w:tc>
                <w:tcPr>
                  <w:tcW w:w="1418" w:type="dxa"/>
                  <w:vAlign w:val="center"/>
                </w:tcPr>
                <w:p>
                  <w:pPr>
                    <w:spacing w:line="312" w:lineRule="auto"/>
                    <w:jc w:val="center"/>
                    <w:rPr>
                      <w:rFonts w:ascii="Times New Roman" w:hAnsi="Times New Roman"/>
                      <w:szCs w:val="21"/>
                    </w:rPr>
                  </w:pPr>
                  <w:r>
                    <w:rPr>
                      <w:rFonts w:ascii="Times New Roman" w:hAnsi="Times New Roman"/>
                      <w:szCs w:val="21"/>
                    </w:rPr>
                    <w:t>噪声类型</w:t>
                  </w:r>
                </w:p>
              </w:tc>
              <w:tc>
                <w:tcPr>
                  <w:tcW w:w="2126" w:type="dxa"/>
                  <w:vAlign w:val="center"/>
                </w:tcPr>
                <w:p>
                  <w:pPr>
                    <w:spacing w:line="312" w:lineRule="auto"/>
                    <w:jc w:val="center"/>
                    <w:rPr>
                      <w:rFonts w:ascii="Times New Roman" w:hAnsi="Times New Roman"/>
                      <w:szCs w:val="21"/>
                    </w:rPr>
                  </w:pPr>
                  <w:r>
                    <w:rPr>
                      <w:rFonts w:ascii="Times New Roman" w:hAnsi="Times New Roman"/>
                      <w:szCs w:val="21"/>
                    </w:rPr>
                    <w:t>噪声源</w:t>
                  </w:r>
                </w:p>
              </w:tc>
              <w:tc>
                <w:tcPr>
                  <w:tcW w:w="1344" w:type="dxa"/>
                  <w:vAlign w:val="center"/>
                </w:tcPr>
                <w:p>
                  <w:pPr>
                    <w:spacing w:line="312" w:lineRule="auto"/>
                    <w:jc w:val="center"/>
                    <w:rPr>
                      <w:rFonts w:ascii="Times New Roman" w:hAnsi="Times New Roman"/>
                      <w:szCs w:val="21"/>
                    </w:rPr>
                  </w:pPr>
                  <w:r>
                    <w:rPr>
                      <w:rFonts w:hint="eastAsia" w:ascii="Times New Roman" w:hAnsi="Times New Roman"/>
                      <w:szCs w:val="21"/>
                    </w:rPr>
                    <w:t>数量</w:t>
                  </w:r>
                </w:p>
              </w:tc>
              <w:tc>
                <w:tcPr>
                  <w:tcW w:w="1344" w:type="dxa"/>
                  <w:vAlign w:val="center"/>
                </w:tcPr>
                <w:p>
                  <w:pPr>
                    <w:spacing w:line="312" w:lineRule="auto"/>
                    <w:jc w:val="center"/>
                    <w:rPr>
                      <w:rFonts w:ascii="Times New Roman" w:hAnsi="Times New Roman"/>
                      <w:szCs w:val="21"/>
                    </w:rPr>
                  </w:pPr>
                  <w:r>
                    <w:rPr>
                      <w:rFonts w:ascii="Times New Roman" w:hAnsi="Times New Roman"/>
                      <w:szCs w:val="21"/>
                    </w:rPr>
                    <w:t>单台噪声源强 dB(A)</w:t>
                  </w:r>
                </w:p>
              </w:tc>
              <w:tc>
                <w:tcPr>
                  <w:tcW w:w="1559" w:type="dxa"/>
                  <w:vAlign w:val="center"/>
                </w:tcPr>
                <w:p>
                  <w:pPr>
                    <w:spacing w:line="312" w:lineRule="auto"/>
                    <w:jc w:val="center"/>
                    <w:rPr>
                      <w:rFonts w:ascii="Times New Roman" w:hAnsi="Times New Roman"/>
                      <w:szCs w:val="21"/>
                    </w:rPr>
                  </w:pPr>
                  <w:r>
                    <w:rPr>
                      <w:rFonts w:ascii="Times New Roman" w:hAnsi="Times New Roman"/>
                      <w:szCs w:val="21"/>
                    </w:rPr>
                    <w:t>噪声源强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32" w:type="dxa"/>
                  <w:vAlign w:val="center"/>
                </w:tcPr>
                <w:p>
                  <w:pPr>
                    <w:spacing w:line="312" w:lineRule="auto"/>
                    <w:jc w:val="center"/>
                    <w:rPr>
                      <w:rFonts w:ascii="Times New Roman" w:hAnsi="Times New Roman"/>
                      <w:szCs w:val="21"/>
                    </w:rPr>
                  </w:pPr>
                  <w:r>
                    <w:rPr>
                      <w:rFonts w:ascii="Times New Roman" w:hAnsi="Times New Roman"/>
                      <w:szCs w:val="21"/>
                    </w:rPr>
                    <w:t>1</w:t>
                  </w:r>
                </w:p>
              </w:tc>
              <w:tc>
                <w:tcPr>
                  <w:tcW w:w="1418" w:type="dxa"/>
                  <w:vMerge w:val="restart"/>
                  <w:vAlign w:val="center"/>
                </w:tcPr>
                <w:p>
                  <w:pPr>
                    <w:spacing w:line="312" w:lineRule="auto"/>
                    <w:jc w:val="center"/>
                    <w:rPr>
                      <w:rFonts w:ascii="Times New Roman" w:hAnsi="Times New Roman"/>
                      <w:szCs w:val="21"/>
                    </w:rPr>
                  </w:pPr>
                  <w:r>
                    <w:rPr>
                      <w:rFonts w:ascii="Times New Roman" w:hAnsi="Times New Roman"/>
                      <w:szCs w:val="21"/>
                    </w:rPr>
                    <w:t>生产区设备噪声</w:t>
                  </w:r>
                </w:p>
              </w:tc>
              <w:tc>
                <w:tcPr>
                  <w:tcW w:w="212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旋振筛</w:t>
                  </w:r>
                </w:p>
              </w:tc>
              <w:tc>
                <w:tcPr>
                  <w:tcW w:w="1344" w:type="dxa"/>
                  <w:vAlign w:val="center"/>
                </w:tcPr>
                <w:p>
                  <w:pPr>
                    <w:spacing w:line="312" w:lineRule="auto"/>
                    <w:jc w:val="center"/>
                    <w:rPr>
                      <w:rFonts w:ascii="Times New Roman" w:hAnsi="Times New Roman"/>
                      <w:szCs w:val="21"/>
                    </w:rPr>
                  </w:pPr>
                  <w:r>
                    <w:rPr>
                      <w:rFonts w:hint="eastAsia" w:ascii="Times New Roman" w:hAnsi="Times New Roman"/>
                      <w:szCs w:val="21"/>
                    </w:rPr>
                    <w:t>1台</w:t>
                  </w:r>
                </w:p>
              </w:tc>
              <w:tc>
                <w:tcPr>
                  <w:tcW w:w="1344" w:type="dxa"/>
                  <w:vAlign w:val="center"/>
                </w:tcPr>
                <w:p>
                  <w:pPr>
                    <w:spacing w:line="312" w:lineRule="auto"/>
                    <w:jc w:val="center"/>
                    <w:rPr>
                      <w:rFonts w:ascii="Times New Roman" w:hAnsi="Times New Roman"/>
                      <w:szCs w:val="21"/>
                    </w:rPr>
                  </w:pPr>
                  <w:r>
                    <w:rPr>
                      <w:rFonts w:hint="eastAsia" w:ascii="Times New Roman" w:hAnsi="Times New Roman"/>
                      <w:szCs w:val="21"/>
                    </w:rPr>
                    <w:t>80</w:t>
                  </w:r>
                </w:p>
              </w:tc>
              <w:tc>
                <w:tcPr>
                  <w:tcW w:w="1559" w:type="dxa"/>
                  <w:vAlign w:val="center"/>
                </w:tcPr>
                <w:p>
                  <w:pPr>
                    <w:spacing w:line="312" w:lineRule="auto"/>
                    <w:jc w:val="center"/>
                    <w:rPr>
                      <w:rFonts w:ascii="Times New Roman" w:hAnsi="Times New Roman"/>
                      <w:szCs w:val="21"/>
                    </w:rPr>
                  </w:pPr>
                  <w:r>
                    <w:rPr>
                      <w:rFonts w:hint="eastAsia" w:ascii="Times New Roman" w:hAnsi="Times New Roman"/>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32" w:type="dxa"/>
                  <w:vAlign w:val="center"/>
                </w:tcPr>
                <w:p>
                  <w:pPr>
                    <w:spacing w:line="312" w:lineRule="auto"/>
                    <w:jc w:val="center"/>
                    <w:rPr>
                      <w:rFonts w:ascii="Times New Roman" w:hAnsi="Times New Roman"/>
                      <w:szCs w:val="21"/>
                    </w:rPr>
                  </w:pPr>
                  <w:r>
                    <w:rPr>
                      <w:rFonts w:ascii="Times New Roman" w:hAnsi="Times New Roman"/>
                      <w:szCs w:val="21"/>
                    </w:rPr>
                    <w:t>2</w:t>
                  </w:r>
                </w:p>
              </w:tc>
              <w:tc>
                <w:tcPr>
                  <w:tcW w:w="1418" w:type="dxa"/>
                  <w:vMerge w:val="continue"/>
                  <w:vAlign w:val="center"/>
                </w:tcPr>
                <w:p>
                  <w:pPr>
                    <w:spacing w:line="312" w:lineRule="auto"/>
                    <w:jc w:val="center"/>
                    <w:rPr>
                      <w:rFonts w:ascii="Times New Roman" w:hAnsi="Times New Roman"/>
                      <w:szCs w:val="21"/>
                    </w:rPr>
                  </w:pPr>
                </w:p>
              </w:tc>
              <w:tc>
                <w:tcPr>
                  <w:tcW w:w="212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去石机</w:t>
                  </w:r>
                </w:p>
              </w:tc>
              <w:tc>
                <w:tcPr>
                  <w:tcW w:w="1344" w:type="dxa"/>
                  <w:vAlign w:val="center"/>
                </w:tcPr>
                <w:p>
                  <w:pPr>
                    <w:spacing w:line="312" w:lineRule="auto"/>
                    <w:jc w:val="center"/>
                    <w:rPr>
                      <w:rFonts w:ascii="Times New Roman" w:hAnsi="Times New Roman"/>
                      <w:szCs w:val="21"/>
                    </w:rPr>
                  </w:pPr>
                  <w:r>
                    <w:rPr>
                      <w:rFonts w:hint="eastAsia" w:ascii="Times New Roman" w:hAnsi="Times New Roman"/>
                      <w:szCs w:val="21"/>
                    </w:rPr>
                    <w:t>2台</w:t>
                  </w:r>
                </w:p>
              </w:tc>
              <w:tc>
                <w:tcPr>
                  <w:tcW w:w="1344" w:type="dxa"/>
                  <w:vAlign w:val="center"/>
                </w:tcPr>
                <w:p>
                  <w:pPr>
                    <w:spacing w:line="312" w:lineRule="auto"/>
                    <w:jc w:val="center"/>
                    <w:rPr>
                      <w:rFonts w:ascii="Times New Roman" w:hAnsi="Times New Roman"/>
                      <w:szCs w:val="21"/>
                    </w:rPr>
                  </w:pPr>
                  <w:r>
                    <w:rPr>
                      <w:rFonts w:hint="eastAsia" w:ascii="Times New Roman" w:hAnsi="Times New Roman"/>
                      <w:szCs w:val="21"/>
                    </w:rPr>
                    <w:t>75</w:t>
                  </w:r>
                </w:p>
              </w:tc>
              <w:tc>
                <w:tcPr>
                  <w:tcW w:w="1559" w:type="dxa"/>
                  <w:vAlign w:val="center"/>
                </w:tcPr>
                <w:p>
                  <w:pPr>
                    <w:spacing w:line="312" w:lineRule="auto"/>
                    <w:jc w:val="center"/>
                    <w:rPr>
                      <w:rFonts w:ascii="Times New Roman" w:hAnsi="Times New Roman"/>
                      <w:szCs w:val="21"/>
                    </w:rPr>
                  </w:pPr>
                  <w:r>
                    <w:rPr>
                      <w:rFonts w:hint="eastAsia" w:ascii="Times New Roman" w:hAnsi="Times New Roman"/>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32" w:type="dxa"/>
                  <w:vAlign w:val="center"/>
                </w:tcPr>
                <w:p>
                  <w:pPr>
                    <w:spacing w:line="312" w:lineRule="auto"/>
                    <w:jc w:val="center"/>
                    <w:rPr>
                      <w:rFonts w:ascii="Times New Roman" w:hAnsi="Times New Roman"/>
                      <w:szCs w:val="21"/>
                    </w:rPr>
                  </w:pPr>
                  <w:r>
                    <w:rPr>
                      <w:rFonts w:ascii="Times New Roman" w:hAnsi="Times New Roman"/>
                      <w:szCs w:val="21"/>
                    </w:rPr>
                    <w:t>3</w:t>
                  </w:r>
                </w:p>
              </w:tc>
              <w:tc>
                <w:tcPr>
                  <w:tcW w:w="1418" w:type="dxa"/>
                  <w:vMerge w:val="continue"/>
                  <w:vAlign w:val="center"/>
                </w:tcPr>
                <w:p>
                  <w:pPr>
                    <w:spacing w:line="312" w:lineRule="auto"/>
                    <w:jc w:val="center"/>
                    <w:rPr>
                      <w:rFonts w:ascii="Times New Roman" w:hAnsi="Times New Roman"/>
                      <w:szCs w:val="21"/>
                    </w:rPr>
                  </w:pPr>
                </w:p>
              </w:tc>
              <w:tc>
                <w:tcPr>
                  <w:tcW w:w="212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砻谷机</w:t>
                  </w:r>
                </w:p>
              </w:tc>
              <w:tc>
                <w:tcPr>
                  <w:tcW w:w="1344" w:type="dxa"/>
                  <w:vAlign w:val="center"/>
                </w:tcPr>
                <w:p>
                  <w:pPr>
                    <w:spacing w:line="312" w:lineRule="auto"/>
                    <w:jc w:val="center"/>
                    <w:rPr>
                      <w:rFonts w:ascii="Times New Roman" w:hAnsi="Times New Roman"/>
                      <w:szCs w:val="21"/>
                    </w:rPr>
                  </w:pPr>
                  <w:r>
                    <w:rPr>
                      <w:rFonts w:hint="eastAsia" w:ascii="Times New Roman" w:hAnsi="Times New Roman"/>
                      <w:szCs w:val="21"/>
                    </w:rPr>
                    <w:t>1台</w:t>
                  </w:r>
                </w:p>
              </w:tc>
              <w:tc>
                <w:tcPr>
                  <w:tcW w:w="1344" w:type="dxa"/>
                  <w:vAlign w:val="center"/>
                </w:tcPr>
                <w:p>
                  <w:pPr>
                    <w:spacing w:line="312" w:lineRule="auto"/>
                    <w:jc w:val="center"/>
                    <w:rPr>
                      <w:rFonts w:ascii="Times New Roman" w:hAnsi="Times New Roman"/>
                      <w:szCs w:val="21"/>
                    </w:rPr>
                  </w:pPr>
                  <w:r>
                    <w:rPr>
                      <w:rFonts w:hint="eastAsia" w:ascii="Times New Roman" w:hAnsi="Times New Roman"/>
                      <w:szCs w:val="21"/>
                    </w:rPr>
                    <w:t>75</w:t>
                  </w:r>
                </w:p>
              </w:tc>
              <w:tc>
                <w:tcPr>
                  <w:tcW w:w="1559" w:type="dxa"/>
                  <w:vAlign w:val="center"/>
                </w:tcPr>
                <w:p>
                  <w:pPr>
                    <w:spacing w:line="312" w:lineRule="auto"/>
                    <w:jc w:val="center"/>
                    <w:rPr>
                      <w:rFonts w:ascii="Times New Roman" w:hAnsi="Times New Roman"/>
                      <w:szCs w:val="21"/>
                    </w:rPr>
                  </w:pPr>
                  <w:r>
                    <w:rPr>
                      <w:rFonts w:hint="eastAsia" w:ascii="Times New Roman" w:hAnsi="Times New Roman"/>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32" w:type="dxa"/>
                  <w:vAlign w:val="center"/>
                </w:tcPr>
                <w:p>
                  <w:pPr>
                    <w:spacing w:line="312" w:lineRule="auto"/>
                    <w:jc w:val="center"/>
                    <w:rPr>
                      <w:rFonts w:ascii="Times New Roman" w:hAnsi="Times New Roman"/>
                      <w:szCs w:val="21"/>
                    </w:rPr>
                  </w:pPr>
                  <w:r>
                    <w:rPr>
                      <w:rFonts w:hint="eastAsia" w:ascii="Times New Roman" w:hAnsi="Times New Roman"/>
                      <w:szCs w:val="21"/>
                    </w:rPr>
                    <w:t>4</w:t>
                  </w:r>
                </w:p>
              </w:tc>
              <w:tc>
                <w:tcPr>
                  <w:tcW w:w="1418" w:type="dxa"/>
                  <w:vMerge w:val="continue"/>
                  <w:vAlign w:val="center"/>
                </w:tcPr>
                <w:p>
                  <w:pPr>
                    <w:spacing w:line="312" w:lineRule="auto"/>
                    <w:jc w:val="center"/>
                    <w:rPr>
                      <w:rFonts w:ascii="Times New Roman" w:hAnsi="Times New Roman"/>
                      <w:szCs w:val="21"/>
                    </w:rPr>
                  </w:pPr>
                </w:p>
              </w:tc>
              <w:tc>
                <w:tcPr>
                  <w:tcW w:w="212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重力筛</w:t>
                  </w:r>
                </w:p>
              </w:tc>
              <w:tc>
                <w:tcPr>
                  <w:tcW w:w="1344" w:type="dxa"/>
                  <w:vAlign w:val="center"/>
                </w:tcPr>
                <w:p>
                  <w:pPr>
                    <w:spacing w:line="312" w:lineRule="auto"/>
                    <w:jc w:val="center"/>
                    <w:rPr>
                      <w:rFonts w:ascii="Times New Roman" w:hAnsi="Times New Roman"/>
                      <w:szCs w:val="21"/>
                    </w:rPr>
                  </w:pPr>
                  <w:r>
                    <w:rPr>
                      <w:rFonts w:ascii="Times New Roman" w:hAnsi="Times New Roman"/>
                      <w:szCs w:val="21"/>
                    </w:rPr>
                    <w:t>1</w:t>
                  </w:r>
                  <w:r>
                    <w:rPr>
                      <w:rFonts w:hint="eastAsia" w:ascii="Times New Roman" w:hAnsi="Times New Roman"/>
                      <w:szCs w:val="21"/>
                    </w:rPr>
                    <w:t>台</w:t>
                  </w:r>
                </w:p>
              </w:tc>
              <w:tc>
                <w:tcPr>
                  <w:tcW w:w="1344" w:type="dxa"/>
                  <w:vAlign w:val="center"/>
                </w:tcPr>
                <w:p>
                  <w:pPr>
                    <w:spacing w:line="312" w:lineRule="auto"/>
                    <w:jc w:val="center"/>
                    <w:rPr>
                      <w:rFonts w:ascii="Times New Roman" w:hAnsi="Times New Roman"/>
                      <w:szCs w:val="21"/>
                    </w:rPr>
                  </w:pPr>
                  <w:r>
                    <w:rPr>
                      <w:rFonts w:ascii="Times New Roman" w:hAnsi="Times New Roman"/>
                      <w:szCs w:val="21"/>
                    </w:rPr>
                    <w:t>8</w:t>
                  </w:r>
                  <w:r>
                    <w:rPr>
                      <w:rFonts w:hint="eastAsia" w:ascii="Times New Roman" w:hAnsi="Times New Roman"/>
                      <w:szCs w:val="21"/>
                    </w:rPr>
                    <w:t>5</w:t>
                  </w:r>
                </w:p>
              </w:tc>
              <w:tc>
                <w:tcPr>
                  <w:tcW w:w="1559" w:type="dxa"/>
                  <w:vAlign w:val="center"/>
                </w:tcPr>
                <w:p>
                  <w:pPr>
                    <w:spacing w:line="312" w:lineRule="auto"/>
                    <w:jc w:val="center"/>
                    <w:rPr>
                      <w:rFonts w:ascii="Times New Roman" w:hAnsi="Times New Roman"/>
                      <w:szCs w:val="21"/>
                    </w:rPr>
                  </w:pPr>
                  <w:r>
                    <w:rPr>
                      <w:rFonts w:ascii="Times New Roman" w:hAnsi="Times New Roman"/>
                      <w:szCs w:val="21"/>
                    </w:rPr>
                    <w:t>8</w:t>
                  </w:r>
                  <w:r>
                    <w:rPr>
                      <w:rFonts w:hint="eastAsia" w:ascii="Times New Roman" w:hAnsi="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32" w:type="dxa"/>
                  <w:vAlign w:val="center"/>
                </w:tcPr>
                <w:p>
                  <w:pPr>
                    <w:spacing w:line="312" w:lineRule="auto"/>
                    <w:jc w:val="center"/>
                    <w:rPr>
                      <w:rFonts w:ascii="Times New Roman" w:hAnsi="Times New Roman"/>
                      <w:szCs w:val="21"/>
                    </w:rPr>
                  </w:pPr>
                  <w:r>
                    <w:rPr>
                      <w:rFonts w:hint="eastAsia" w:ascii="Times New Roman" w:hAnsi="Times New Roman"/>
                      <w:szCs w:val="21"/>
                    </w:rPr>
                    <w:t>5</w:t>
                  </w:r>
                </w:p>
              </w:tc>
              <w:tc>
                <w:tcPr>
                  <w:tcW w:w="1418" w:type="dxa"/>
                  <w:vMerge w:val="continue"/>
                  <w:vAlign w:val="center"/>
                </w:tcPr>
                <w:p>
                  <w:pPr>
                    <w:spacing w:line="312" w:lineRule="auto"/>
                    <w:jc w:val="center"/>
                    <w:rPr>
                      <w:rFonts w:ascii="Times New Roman" w:hAnsi="Times New Roman"/>
                      <w:szCs w:val="21"/>
                    </w:rPr>
                  </w:pPr>
                </w:p>
              </w:tc>
              <w:tc>
                <w:tcPr>
                  <w:tcW w:w="212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碾米机</w:t>
                  </w:r>
                </w:p>
              </w:tc>
              <w:tc>
                <w:tcPr>
                  <w:tcW w:w="1344" w:type="dxa"/>
                  <w:vAlign w:val="center"/>
                </w:tcPr>
                <w:p>
                  <w:pPr>
                    <w:spacing w:line="312" w:lineRule="auto"/>
                    <w:jc w:val="center"/>
                    <w:rPr>
                      <w:rFonts w:ascii="Times New Roman" w:hAnsi="Times New Roman"/>
                      <w:szCs w:val="21"/>
                    </w:rPr>
                  </w:pPr>
                  <w:r>
                    <w:rPr>
                      <w:rFonts w:hint="eastAsia" w:ascii="Times New Roman" w:hAnsi="Times New Roman"/>
                      <w:szCs w:val="21"/>
                    </w:rPr>
                    <w:t>3台</w:t>
                  </w:r>
                </w:p>
              </w:tc>
              <w:tc>
                <w:tcPr>
                  <w:tcW w:w="1344" w:type="dxa"/>
                  <w:vAlign w:val="center"/>
                </w:tcPr>
                <w:p>
                  <w:pPr>
                    <w:spacing w:line="312" w:lineRule="auto"/>
                    <w:jc w:val="center"/>
                    <w:rPr>
                      <w:rFonts w:ascii="Times New Roman" w:hAnsi="Times New Roman"/>
                      <w:szCs w:val="21"/>
                    </w:rPr>
                  </w:pPr>
                  <w:r>
                    <w:rPr>
                      <w:rFonts w:hint="eastAsia" w:ascii="Times New Roman" w:hAnsi="Times New Roman"/>
                      <w:szCs w:val="21"/>
                    </w:rPr>
                    <w:t>7</w:t>
                  </w:r>
                  <w:r>
                    <w:rPr>
                      <w:rFonts w:ascii="Times New Roman" w:hAnsi="Times New Roman"/>
                      <w:szCs w:val="21"/>
                    </w:rPr>
                    <w:t>5</w:t>
                  </w:r>
                </w:p>
              </w:tc>
              <w:tc>
                <w:tcPr>
                  <w:tcW w:w="1559" w:type="dxa"/>
                  <w:vAlign w:val="center"/>
                </w:tcPr>
                <w:p>
                  <w:pPr>
                    <w:spacing w:line="312" w:lineRule="auto"/>
                    <w:jc w:val="center"/>
                    <w:rPr>
                      <w:rFonts w:ascii="Times New Roman" w:hAnsi="Times New Roman"/>
                      <w:szCs w:val="21"/>
                    </w:rPr>
                  </w:pPr>
                  <w:r>
                    <w:rPr>
                      <w:rFonts w:hint="eastAsia" w:ascii="Times New Roman" w:hAnsi="Times New Roman"/>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32" w:type="dxa"/>
                  <w:vAlign w:val="center"/>
                </w:tcPr>
                <w:p>
                  <w:pPr>
                    <w:spacing w:line="312" w:lineRule="auto"/>
                    <w:jc w:val="center"/>
                    <w:rPr>
                      <w:rFonts w:ascii="Times New Roman" w:hAnsi="Times New Roman"/>
                      <w:szCs w:val="21"/>
                    </w:rPr>
                  </w:pPr>
                  <w:r>
                    <w:rPr>
                      <w:rFonts w:hint="eastAsia" w:ascii="Times New Roman" w:hAnsi="Times New Roman"/>
                      <w:szCs w:val="21"/>
                    </w:rPr>
                    <w:t>6</w:t>
                  </w:r>
                </w:p>
              </w:tc>
              <w:tc>
                <w:tcPr>
                  <w:tcW w:w="1418" w:type="dxa"/>
                  <w:vMerge w:val="continue"/>
                  <w:vAlign w:val="center"/>
                </w:tcPr>
                <w:p>
                  <w:pPr>
                    <w:spacing w:line="312" w:lineRule="auto"/>
                    <w:jc w:val="center"/>
                    <w:rPr>
                      <w:rFonts w:ascii="Times New Roman" w:hAnsi="Times New Roman"/>
                      <w:szCs w:val="21"/>
                    </w:rPr>
                  </w:pPr>
                </w:p>
              </w:tc>
              <w:tc>
                <w:tcPr>
                  <w:tcW w:w="212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白米分级筛</w:t>
                  </w:r>
                </w:p>
              </w:tc>
              <w:tc>
                <w:tcPr>
                  <w:tcW w:w="1344" w:type="dxa"/>
                  <w:vAlign w:val="center"/>
                </w:tcPr>
                <w:p>
                  <w:pPr>
                    <w:spacing w:line="312" w:lineRule="auto"/>
                    <w:jc w:val="center"/>
                    <w:rPr>
                      <w:rFonts w:ascii="Times New Roman" w:hAnsi="Times New Roman"/>
                      <w:szCs w:val="21"/>
                    </w:rPr>
                  </w:pPr>
                  <w:r>
                    <w:rPr>
                      <w:rFonts w:hint="eastAsia" w:ascii="Times New Roman" w:hAnsi="Times New Roman"/>
                      <w:szCs w:val="21"/>
                    </w:rPr>
                    <w:t>2台</w:t>
                  </w:r>
                </w:p>
              </w:tc>
              <w:tc>
                <w:tcPr>
                  <w:tcW w:w="1344" w:type="dxa"/>
                  <w:vAlign w:val="center"/>
                </w:tcPr>
                <w:p>
                  <w:pPr>
                    <w:spacing w:line="312" w:lineRule="auto"/>
                    <w:jc w:val="center"/>
                    <w:rPr>
                      <w:rFonts w:ascii="Times New Roman" w:hAnsi="Times New Roman"/>
                      <w:szCs w:val="21"/>
                    </w:rPr>
                  </w:pPr>
                  <w:r>
                    <w:rPr>
                      <w:rFonts w:hint="eastAsia" w:ascii="Times New Roman" w:hAnsi="Times New Roman"/>
                      <w:szCs w:val="21"/>
                    </w:rPr>
                    <w:t>7</w:t>
                  </w:r>
                  <w:r>
                    <w:rPr>
                      <w:rFonts w:ascii="Times New Roman" w:hAnsi="Times New Roman"/>
                      <w:szCs w:val="21"/>
                    </w:rPr>
                    <w:t>5</w:t>
                  </w:r>
                </w:p>
              </w:tc>
              <w:tc>
                <w:tcPr>
                  <w:tcW w:w="1559" w:type="dxa"/>
                  <w:vAlign w:val="center"/>
                </w:tcPr>
                <w:p>
                  <w:pPr>
                    <w:spacing w:line="312" w:lineRule="auto"/>
                    <w:jc w:val="center"/>
                    <w:rPr>
                      <w:rFonts w:ascii="Times New Roman" w:hAnsi="Times New Roman"/>
                      <w:szCs w:val="21"/>
                    </w:rPr>
                  </w:pPr>
                  <w:r>
                    <w:rPr>
                      <w:rFonts w:hint="eastAsia" w:ascii="Times New Roman" w:hAnsi="Times New Roman"/>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32" w:type="dxa"/>
                  <w:vAlign w:val="center"/>
                </w:tcPr>
                <w:p>
                  <w:pPr>
                    <w:spacing w:line="312" w:lineRule="auto"/>
                    <w:jc w:val="center"/>
                    <w:rPr>
                      <w:rFonts w:ascii="Times New Roman" w:hAnsi="Times New Roman"/>
                      <w:szCs w:val="21"/>
                    </w:rPr>
                  </w:pPr>
                  <w:r>
                    <w:rPr>
                      <w:rFonts w:hint="eastAsia" w:ascii="Times New Roman" w:hAnsi="Times New Roman"/>
                      <w:szCs w:val="21"/>
                    </w:rPr>
                    <w:t>7</w:t>
                  </w:r>
                </w:p>
              </w:tc>
              <w:tc>
                <w:tcPr>
                  <w:tcW w:w="1418" w:type="dxa"/>
                  <w:vMerge w:val="continue"/>
                  <w:vAlign w:val="center"/>
                </w:tcPr>
                <w:p>
                  <w:pPr>
                    <w:spacing w:line="312" w:lineRule="auto"/>
                    <w:jc w:val="center"/>
                    <w:rPr>
                      <w:rFonts w:ascii="Times New Roman" w:hAnsi="Times New Roman"/>
                      <w:szCs w:val="21"/>
                    </w:rPr>
                  </w:pPr>
                </w:p>
              </w:tc>
              <w:tc>
                <w:tcPr>
                  <w:tcW w:w="212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大米抛光机</w:t>
                  </w:r>
                </w:p>
              </w:tc>
              <w:tc>
                <w:tcPr>
                  <w:tcW w:w="1344" w:type="dxa"/>
                  <w:vAlign w:val="center"/>
                </w:tcPr>
                <w:p>
                  <w:pPr>
                    <w:spacing w:line="312" w:lineRule="auto"/>
                    <w:jc w:val="center"/>
                    <w:rPr>
                      <w:rFonts w:ascii="Times New Roman" w:hAnsi="Times New Roman"/>
                      <w:szCs w:val="21"/>
                    </w:rPr>
                  </w:pPr>
                  <w:r>
                    <w:rPr>
                      <w:rFonts w:hint="eastAsia" w:ascii="Times New Roman" w:hAnsi="Times New Roman"/>
                      <w:szCs w:val="21"/>
                    </w:rPr>
                    <w:t>6台</w:t>
                  </w:r>
                </w:p>
              </w:tc>
              <w:tc>
                <w:tcPr>
                  <w:tcW w:w="1344" w:type="dxa"/>
                  <w:vAlign w:val="center"/>
                </w:tcPr>
                <w:p>
                  <w:pPr>
                    <w:spacing w:line="312" w:lineRule="auto"/>
                    <w:jc w:val="center"/>
                    <w:rPr>
                      <w:rFonts w:ascii="Times New Roman" w:hAnsi="Times New Roman"/>
                      <w:szCs w:val="21"/>
                    </w:rPr>
                  </w:pPr>
                  <w:r>
                    <w:rPr>
                      <w:rFonts w:hint="eastAsia" w:ascii="Times New Roman" w:hAnsi="Times New Roman"/>
                      <w:szCs w:val="21"/>
                    </w:rPr>
                    <w:t>70</w:t>
                  </w:r>
                </w:p>
              </w:tc>
              <w:tc>
                <w:tcPr>
                  <w:tcW w:w="1559" w:type="dxa"/>
                  <w:vAlign w:val="center"/>
                </w:tcPr>
                <w:p>
                  <w:pPr>
                    <w:spacing w:line="312" w:lineRule="auto"/>
                    <w:jc w:val="center"/>
                    <w:rPr>
                      <w:rFonts w:ascii="Times New Roman" w:hAnsi="Times New Roman"/>
                      <w:szCs w:val="21"/>
                    </w:rPr>
                  </w:pPr>
                  <w:r>
                    <w:rPr>
                      <w:rFonts w:hint="eastAsia" w:ascii="Times New Roman" w:hAnsi="Times New Roman"/>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32" w:type="dxa"/>
                  <w:vAlign w:val="center"/>
                </w:tcPr>
                <w:p>
                  <w:pPr>
                    <w:spacing w:line="312" w:lineRule="auto"/>
                    <w:jc w:val="center"/>
                    <w:rPr>
                      <w:rFonts w:ascii="Times New Roman" w:hAnsi="Times New Roman"/>
                      <w:szCs w:val="21"/>
                    </w:rPr>
                  </w:pPr>
                  <w:r>
                    <w:rPr>
                      <w:rFonts w:hint="eastAsia" w:ascii="Times New Roman" w:hAnsi="Times New Roman"/>
                      <w:szCs w:val="21"/>
                    </w:rPr>
                    <w:t>8</w:t>
                  </w:r>
                </w:p>
              </w:tc>
              <w:tc>
                <w:tcPr>
                  <w:tcW w:w="1418" w:type="dxa"/>
                  <w:vMerge w:val="continue"/>
                  <w:vAlign w:val="center"/>
                </w:tcPr>
                <w:p>
                  <w:pPr>
                    <w:spacing w:line="312" w:lineRule="auto"/>
                    <w:jc w:val="center"/>
                    <w:rPr>
                      <w:rFonts w:ascii="Times New Roman" w:hAnsi="Times New Roman"/>
                      <w:szCs w:val="21"/>
                    </w:rPr>
                  </w:pPr>
                </w:p>
              </w:tc>
              <w:tc>
                <w:tcPr>
                  <w:tcW w:w="2126" w:type="dxa"/>
                  <w:vAlign w:val="center"/>
                </w:tcPr>
                <w:p>
                  <w:pPr>
                    <w:widowControl/>
                    <w:spacing w:line="400" w:lineRule="exact"/>
                    <w:jc w:val="center"/>
                    <w:textAlignment w:val="center"/>
                    <w:rPr>
                      <w:rFonts w:ascii="Times New Roman" w:hAnsi="Times New Roman"/>
                      <w:kern w:val="0"/>
                      <w:szCs w:val="21"/>
                    </w:rPr>
                  </w:pPr>
                  <w:r>
                    <w:rPr>
                      <w:rFonts w:hint="eastAsia" w:ascii="Times New Roman" w:hAnsi="Times New Roman"/>
                      <w:kern w:val="0"/>
                      <w:szCs w:val="21"/>
                    </w:rPr>
                    <w:t>大米色选机</w:t>
                  </w:r>
                </w:p>
              </w:tc>
              <w:tc>
                <w:tcPr>
                  <w:tcW w:w="1344" w:type="dxa"/>
                  <w:vAlign w:val="center"/>
                </w:tcPr>
                <w:p>
                  <w:pPr>
                    <w:spacing w:line="312" w:lineRule="auto"/>
                    <w:jc w:val="center"/>
                    <w:rPr>
                      <w:rFonts w:ascii="Times New Roman" w:hAnsi="Times New Roman"/>
                      <w:szCs w:val="21"/>
                    </w:rPr>
                  </w:pPr>
                  <w:r>
                    <w:rPr>
                      <w:rFonts w:hint="eastAsia" w:ascii="Times New Roman" w:hAnsi="Times New Roman"/>
                      <w:szCs w:val="21"/>
                    </w:rPr>
                    <w:t>4台</w:t>
                  </w:r>
                </w:p>
              </w:tc>
              <w:tc>
                <w:tcPr>
                  <w:tcW w:w="1344" w:type="dxa"/>
                  <w:vAlign w:val="center"/>
                </w:tcPr>
                <w:p>
                  <w:pPr>
                    <w:spacing w:line="312" w:lineRule="auto"/>
                    <w:jc w:val="center"/>
                    <w:rPr>
                      <w:rFonts w:ascii="Times New Roman" w:hAnsi="Times New Roman"/>
                      <w:szCs w:val="21"/>
                    </w:rPr>
                  </w:pPr>
                  <w:r>
                    <w:rPr>
                      <w:rFonts w:hint="eastAsia" w:ascii="Times New Roman" w:hAnsi="Times New Roman"/>
                      <w:szCs w:val="21"/>
                    </w:rPr>
                    <w:t>65</w:t>
                  </w:r>
                </w:p>
              </w:tc>
              <w:tc>
                <w:tcPr>
                  <w:tcW w:w="1559" w:type="dxa"/>
                  <w:vAlign w:val="center"/>
                </w:tcPr>
                <w:p>
                  <w:pPr>
                    <w:spacing w:line="312" w:lineRule="auto"/>
                    <w:jc w:val="center"/>
                    <w:rPr>
                      <w:rFonts w:ascii="Times New Roman" w:hAnsi="Times New Roman"/>
                      <w:szCs w:val="21"/>
                    </w:rPr>
                  </w:pPr>
                  <w:r>
                    <w:rPr>
                      <w:rFonts w:hint="eastAsia" w:ascii="Times New Roman" w:hAnsi="Times New Roman"/>
                      <w:szCs w:val="21"/>
                    </w:rPr>
                    <w:t>74</w:t>
                  </w:r>
                </w:p>
              </w:tc>
            </w:tr>
          </w:tbl>
          <w:p>
            <w:pPr>
              <w:spacing w:line="360" w:lineRule="auto"/>
              <w:ind w:firstLine="480" w:firstLineChars="200"/>
              <w:rPr>
                <w:rFonts w:ascii="Times New Roman" w:hAnsi="Times New Roman"/>
                <w:sz w:val="24"/>
              </w:rPr>
            </w:pPr>
            <w:r>
              <w:rPr>
                <w:rFonts w:ascii="Times New Roman" w:hAnsi="Times New Roman"/>
                <w:sz w:val="24"/>
              </w:rPr>
              <w:t>本次设备噪声采用点源衰减模式，预测只计算声源至受声点的几何发散衰减，在考虑障碍物遮挡、空气吸收等衰减。预测公式如下：</w:t>
            </w:r>
          </w:p>
          <w:p>
            <w:pPr>
              <w:spacing w:line="360" w:lineRule="auto"/>
              <w:jc w:val="center"/>
              <w:rPr>
                <w:rFonts w:ascii="Times New Roman" w:hAnsi="Times New Roman"/>
                <w:sz w:val="24"/>
              </w:rPr>
            </w:pPr>
            <w:r>
              <w:rPr>
                <w:rFonts w:ascii="Times New Roman" w:hAnsi="Times New Roman"/>
                <w:sz w:val="24"/>
              </w:rPr>
              <w:t>L</w:t>
            </w:r>
            <w:r>
              <w:rPr>
                <w:rFonts w:ascii="Times New Roman" w:hAnsi="Times New Roman"/>
                <w:sz w:val="24"/>
                <w:vertAlign w:val="subscript"/>
              </w:rPr>
              <w:t>r</w:t>
            </w:r>
            <w:r>
              <w:rPr>
                <w:rFonts w:ascii="Times New Roman" w:hAnsi="Times New Roman"/>
                <w:sz w:val="24"/>
              </w:rPr>
              <w:t>=L</w:t>
            </w:r>
            <w:r>
              <w:rPr>
                <w:rFonts w:ascii="Times New Roman" w:hAnsi="Times New Roman"/>
                <w:sz w:val="24"/>
                <w:vertAlign w:val="subscript"/>
              </w:rPr>
              <w:t>r0</w:t>
            </w:r>
            <w:r>
              <w:rPr>
                <w:rFonts w:ascii="Times New Roman" w:hAnsi="Times New Roman"/>
                <w:sz w:val="24"/>
              </w:rPr>
              <w:t>-20lg(r／r</w:t>
            </w:r>
            <w:r>
              <w:rPr>
                <w:rFonts w:ascii="Times New Roman" w:hAnsi="Times New Roman"/>
                <w:sz w:val="24"/>
                <w:vertAlign w:val="subscript"/>
              </w:rPr>
              <w:t>o</w:t>
            </w:r>
            <w:r>
              <w:rPr>
                <w:rFonts w:ascii="Times New Roman" w:hAnsi="Times New Roman"/>
                <w:sz w:val="24"/>
              </w:rPr>
              <w:t xml:space="preserve">) - </w:t>
            </w:r>
            <w:r>
              <w:rPr>
                <w:rFonts w:ascii="Cambria Math" w:hAnsi="Cambria Math" w:cs="Cambria Math"/>
                <w:sz w:val="24"/>
              </w:rPr>
              <w:t>△</w:t>
            </w:r>
            <w:r>
              <w:rPr>
                <w:rFonts w:ascii="Times New Roman" w:hAnsi="Times New Roman"/>
                <w:sz w:val="24"/>
              </w:rPr>
              <w:t>L</w:t>
            </w:r>
          </w:p>
          <w:p>
            <w:pPr>
              <w:spacing w:line="360" w:lineRule="auto"/>
              <w:ind w:firstLine="480" w:firstLineChars="200"/>
              <w:rPr>
                <w:rFonts w:ascii="Times New Roman" w:hAnsi="Times New Roman"/>
                <w:sz w:val="24"/>
              </w:rPr>
            </w:pPr>
            <w:r>
              <w:rPr>
                <w:rFonts w:ascii="Times New Roman" w:hAnsi="Times New Roman"/>
                <w:sz w:val="24"/>
              </w:rPr>
              <w:t>式中：L</w:t>
            </w:r>
            <w:r>
              <w:rPr>
                <w:rFonts w:ascii="Times New Roman" w:hAnsi="Times New Roman"/>
                <w:sz w:val="24"/>
                <w:vertAlign w:val="subscript"/>
              </w:rPr>
              <w:t>r</w:t>
            </w:r>
            <w:r>
              <w:rPr>
                <w:rFonts w:ascii="Times New Roman" w:hAnsi="Times New Roman"/>
                <w:sz w:val="24"/>
              </w:rPr>
              <w:t>---距声源r处的A声压级，dB(A)；</w:t>
            </w:r>
          </w:p>
          <w:p>
            <w:pPr>
              <w:spacing w:line="360" w:lineRule="auto"/>
              <w:ind w:firstLine="1200" w:firstLineChars="500"/>
              <w:rPr>
                <w:rFonts w:ascii="Times New Roman" w:hAnsi="Times New Roman"/>
                <w:sz w:val="24"/>
              </w:rPr>
            </w:pPr>
            <w:r>
              <w:rPr>
                <w:rFonts w:ascii="Times New Roman" w:hAnsi="Times New Roman"/>
                <w:sz w:val="24"/>
              </w:rPr>
              <w:t>L</w:t>
            </w:r>
            <w:r>
              <w:rPr>
                <w:rFonts w:ascii="Times New Roman" w:hAnsi="Times New Roman"/>
                <w:sz w:val="24"/>
                <w:vertAlign w:val="subscript"/>
              </w:rPr>
              <w:t>r0</w:t>
            </w:r>
            <w:r>
              <w:rPr>
                <w:rFonts w:ascii="Times New Roman" w:hAnsi="Times New Roman"/>
                <w:sz w:val="24"/>
              </w:rPr>
              <w:t>---距声源r</w:t>
            </w:r>
            <w:r>
              <w:rPr>
                <w:rFonts w:ascii="Times New Roman" w:hAnsi="Times New Roman"/>
                <w:sz w:val="24"/>
                <w:vertAlign w:val="subscript"/>
              </w:rPr>
              <w:t>0</w:t>
            </w:r>
            <w:r>
              <w:rPr>
                <w:rFonts w:ascii="Times New Roman" w:hAnsi="Times New Roman"/>
                <w:sz w:val="24"/>
              </w:rPr>
              <w:t>处的A声压级，dB(A)；</w:t>
            </w:r>
          </w:p>
          <w:p>
            <w:pPr>
              <w:spacing w:line="360" w:lineRule="auto"/>
              <w:ind w:firstLine="1200" w:firstLineChars="500"/>
              <w:rPr>
                <w:rFonts w:ascii="Times New Roman" w:hAnsi="Times New Roman"/>
                <w:sz w:val="24"/>
              </w:rPr>
            </w:pPr>
            <w:r>
              <w:rPr>
                <w:rFonts w:ascii="Times New Roman" w:hAnsi="Times New Roman"/>
                <w:sz w:val="24"/>
              </w:rPr>
              <w:t>r一预测点与声源的距离，m；</w:t>
            </w:r>
          </w:p>
          <w:p>
            <w:pPr>
              <w:spacing w:line="360" w:lineRule="auto"/>
              <w:ind w:firstLine="1200" w:firstLineChars="500"/>
              <w:rPr>
                <w:rFonts w:ascii="Times New Roman" w:hAnsi="Times New Roman"/>
                <w:sz w:val="24"/>
              </w:rPr>
            </w:pPr>
            <w:r>
              <w:rPr>
                <w:rFonts w:ascii="Times New Roman" w:hAnsi="Times New Roman"/>
                <w:sz w:val="24"/>
              </w:rPr>
              <w:t>r</w:t>
            </w:r>
            <w:r>
              <w:rPr>
                <w:rFonts w:ascii="Times New Roman" w:hAnsi="Times New Roman"/>
                <w:sz w:val="24"/>
                <w:vertAlign w:val="subscript"/>
              </w:rPr>
              <w:t>o</w:t>
            </w:r>
            <w:r>
              <w:rPr>
                <w:rFonts w:ascii="Times New Roman" w:hAnsi="Times New Roman"/>
                <w:sz w:val="24"/>
              </w:rPr>
              <w:t>--监测设备噪声时的距离，m。</w:t>
            </w:r>
          </w:p>
          <w:p>
            <w:pPr>
              <w:spacing w:line="360" w:lineRule="auto"/>
              <w:ind w:firstLine="1200" w:firstLineChars="500"/>
              <w:rPr>
                <w:rFonts w:ascii="Times New Roman" w:hAnsi="Times New Roman"/>
                <w:sz w:val="24"/>
              </w:rPr>
            </w:pPr>
            <w:r>
              <w:rPr>
                <w:rFonts w:ascii="Cambria Math" w:hAnsi="Cambria Math" w:cs="Cambria Math"/>
                <w:sz w:val="24"/>
              </w:rPr>
              <w:t>△</w:t>
            </w:r>
            <w:r>
              <w:rPr>
                <w:rFonts w:ascii="Times New Roman" w:hAnsi="Times New Roman"/>
                <w:sz w:val="24"/>
              </w:rPr>
              <w:t>L—其它衰减因素。</w:t>
            </w:r>
          </w:p>
          <w:p>
            <w:pPr>
              <w:spacing w:line="360" w:lineRule="auto"/>
              <w:ind w:firstLine="480" w:firstLineChars="200"/>
              <w:rPr>
                <w:rFonts w:ascii="Times New Roman" w:hAnsi="Times New Roman"/>
                <w:sz w:val="24"/>
              </w:rPr>
            </w:pPr>
            <w:r>
              <w:rPr>
                <w:rFonts w:ascii="Times New Roman" w:hAnsi="Times New Roman"/>
                <w:sz w:val="24"/>
              </w:rPr>
              <w:t>影响</w:t>
            </w:r>
            <w:r>
              <w:rPr>
                <w:rFonts w:ascii="Cambria Math" w:hAnsi="Cambria Math" w:cs="Cambria Math"/>
                <w:sz w:val="24"/>
              </w:rPr>
              <w:t>△</w:t>
            </w:r>
            <w:r>
              <w:rPr>
                <w:rFonts w:ascii="Times New Roman" w:hAnsi="Times New Roman"/>
                <w:sz w:val="24"/>
              </w:rPr>
              <w:t>L取值的因素很多，</w:t>
            </w:r>
            <w:r>
              <w:rPr>
                <w:rFonts w:ascii="Times New Roman" w:hAnsi="Times New Roman"/>
                <w:bCs/>
                <w:sz w:val="24"/>
              </w:rPr>
              <w:t>项目运行过程中除基础减震、厂房隔声等措施，其他噪声衰减因子有：厂界围墙降噪、绿化降噪等，衰减因子能起到降噪</w:t>
            </w:r>
            <w:r>
              <w:rPr>
                <w:rFonts w:hint="eastAsia" w:ascii="Times New Roman" w:hAnsi="Times New Roman"/>
                <w:bCs/>
                <w:sz w:val="24"/>
              </w:rPr>
              <w:t>10~15</w:t>
            </w:r>
            <w:r>
              <w:rPr>
                <w:rFonts w:ascii="Times New Roman" w:hAnsi="Times New Roman"/>
                <w:bCs/>
                <w:sz w:val="24"/>
              </w:rPr>
              <w:t>dB(A)</w:t>
            </w:r>
            <w:r>
              <w:rPr>
                <w:rFonts w:ascii="Times New Roman" w:hAnsi="Times New Roman"/>
                <w:sz w:val="24"/>
              </w:rPr>
              <w:t>，本报告计算时取</w:t>
            </w:r>
            <w:r>
              <w:rPr>
                <w:rFonts w:ascii="Cambria Math" w:hAnsi="Cambria Math" w:cs="Cambria Math"/>
                <w:sz w:val="24"/>
              </w:rPr>
              <w:t>△</w:t>
            </w:r>
            <w:r>
              <w:rPr>
                <w:rFonts w:ascii="Times New Roman" w:hAnsi="Times New Roman"/>
                <w:sz w:val="24"/>
              </w:rPr>
              <w:t>L=</w:t>
            </w:r>
            <w:r>
              <w:rPr>
                <w:rFonts w:hint="eastAsia" w:ascii="Times New Roman" w:hAnsi="Times New Roman"/>
                <w:sz w:val="24"/>
              </w:rPr>
              <w:t>15</w:t>
            </w:r>
            <w:r>
              <w:rPr>
                <w:rFonts w:ascii="Times New Roman" w:hAnsi="Times New Roman"/>
                <w:sz w:val="24"/>
              </w:rPr>
              <w:t>dB（A）。</w:t>
            </w:r>
          </w:p>
          <w:p>
            <w:pPr>
              <w:spacing w:line="360" w:lineRule="auto"/>
              <w:ind w:firstLine="480" w:firstLineChars="200"/>
              <w:rPr>
                <w:rFonts w:ascii="Times New Roman" w:hAnsi="Times New Roman"/>
                <w:sz w:val="24"/>
              </w:rPr>
            </w:pPr>
            <w:r>
              <w:rPr>
                <w:rFonts w:ascii="Times New Roman" w:hAnsi="Times New Roman"/>
                <w:sz w:val="24"/>
              </w:rPr>
              <w:t>项目设备噪声在不同距离贡献值，预测结果见表7-</w:t>
            </w:r>
            <w:r>
              <w:rPr>
                <w:rFonts w:hint="eastAsia" w:ascii="Times New Roman" w:hAnsi="Times New Roman"/>
                <w:sz w:val="24"/>
              </w:rPr>
              <w:t>24</w:t>
            </w:r>
            <w:r>
              <w:rPr>
                <w:rFonts w:ascii="Times New Roman" w:hAnsi="Times New Roman"/>
                <w:sz w:val="24"/>
              </w:rPr>
              <w:t>。</w:t>
            </w:r>
          </w:p>
          <w:p>
            <w:pPr>
              <w:spacing w:line="360" w:lineRule="auto"/>
              <w:jc w:val="center"/>
              <w:rPr>
                <w:rFonts w:ascii="Times New Roman" w:hAnsi="Times New Roman"/>
                <w:b/>
                <w:sz w:val="24"/>
              </w:rPr>
            </w:pPr>
            <w:r>
              <w:rPr>
                <w:rFonts w:ascii="Times New Roman" w:hAnsi="Times New Roman"/>
                <w:b/>
                <w:sz w:val="24"/>
              </w:rPr>
              <w:t>表7-</w:t>
            </w:r>
            <w:r>
              <w:rPr>
                <w:rFonts w:hint="eastAsia" w:ascii="Times New Roman" w:hAnsi="Times New Roman"/>
                <w:b/>
                <w:sz w:val="24"/>
              </w:rPr>
              <w:t>24  项目</w:t>
            </w:r>
            <w:r>
              <w:rPr>
                <w:rFonts w:ascii="Times New Roman" w:hAnsi="Times New Roman"/>
                <w:b/>
                <w:sz w:val="24"/>
              </w:rPr>
              <w:t>设备在不同距离处的贡献值</w:t>
            </w:r>
          </w:p>
          <w:tbl>
            <w:tblPr>
              <w:tblStyle w:val="27"/>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9"/>
              <w:gridCol w:w="1723"/>
              <w:gridCol w:w="524"/>
              <w:gridCol w:w="524"/>
              <w:gridCol w:w="567"/>
              <w:gridCol w:w="567"/>
              <w:gridCol w:w="567"/>
              <w:gridCol w:w="568"/>
              <w:gridCol w:w="605"/>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59" w:type="dxa"/>
                  <w:vMerge w:val="restart"/>
                  <w:vAlign w:val="center"/>
                </w:tcPr>
                <w:p>
                  <w:pPr>
                    <w:pStyle w:val="112"/>
                    <w:rPr>
                      <w:rFonts w:ascii="Times New Roman" w:hAnsi="Times New Roman" w:eastAsia="宋体"/>
                      <w:sz w:val="21"/>
                      <w:szCs w:val="21"/>
                    </w:rPr>
                  </w:pPr>
                  <w:r>
                    <w:rPr>
                      <w:rFonts w:ascii="Times New Roman" w:hAnsi="Times New Roman" w:eastAsia="宋体"/>
                      <w:sz w:val="21"/>
                      <w:szCs w:val="21"/>
                    </w:rPr>
                    <w:t>序</w:t>
                  </w:r>
                </w:p>
                <w:p>
                  <w:pPr>
                    <w:pStyle w:val="112"/>
                    <w:rPr>
                      <w:rFonts w:ascii="Times New Roman" w:hAnsi="Times New Roman" w:eastAsia="宋体"/>
                      <w:sz w:val="21"/>
                      <w:szCs w:val="21"/>
                    </w:rPr>
                  </w:pPr>
                  <w:r>
                    <w:rPr>
                      <w:rFonts w:ascii="Times New Roman" w:hAnsi="Times New Roman" w:eastAsia="宋体"/>
                      <w:sz w:val="21"/>
                      <w:szCs w:val="21"/>
                    </w:rPr>
                    <w:t>号</w:t>
                  </w:r>
                </w:p>
              </w:tc>
              <w:tc>
                <w:tcPr>
                  <w:tcW w:w="1723" w:type="dxa"/>
                  <w:vMerge w:val="restart"/>
                  <w:vAlign w:val="center"/>
                </w:tcPr>
                <w:p>
                  <w:pPr>
                    <w:pStyle w:val="112"/>
                    <w:rPr>
                      <w:rFonts w:ascii="Times New Roman" w:hAnsi="Times New Roman" w:eastAsia="宋体"/>
                      <w:sz w:val="21"/>
                      <w:szCs w:val="21"/>
                    </w:rPr>
                  </w:pPr>
                  <w:r>
                    <w:rPr>
                      <w:rFonts w:ascii="Times New Roman" w:hAnsi="Times New Roman" w:eastAsia="宋体"/>
                      <w:sz w:val="21"/>
                      <w:szCs w:val="21"/>
                    </w:rPr>
                    <w:t>机械</w:t>
                  </w:r>
                </w:p>
                <w:p>
                  <w:pPr>
                    <w:pStyle w:val="112"/>
                    <w:rPr>
                      <w:rFonts w:ascii="Times New Roman" w:hAnsi="Times New Roman" w:eastAsia="宋体"/>
                      <w:sz w:val="21"/>
                      <w:szCs w:val="21"/>
                    </w:rPr>
                  </w:pPr>
                  <w:r>
                    <w:rPr>
                      <w:rFonts w:ascii="Times New Roman" w:hAnsi="Times New Roman" w:eastAsia="宋体"/>
                      <w:sz w:val="21"/>
                      <w:szCs w:val="21"/>
                    </w:rPr>
                    <w:t>名称</w:t>
                  </w:r>
                </w:p>
              </w:tc>
              <w:tc>
                <w:tcPr>
                  <w:tcW w:w="6757" w:type="dxa"/>
                  <w:gridSpan w:val="12"/>
                  <w:vAlign w:val="center"/>
                </w:tcPr>
                <w:p>
                  <w:pPr>
                    <w:pStyle w:val="112"/>
                    <w:rPr>
                      <w:rFonts w:ascii="Times New Roman" w:hAnsi="Times New Roman" w:eastAsia="宋体"/>
                      <w:sz w:val="21"/>
                      <w:szCs w:val="21"/>
                    </w:rPr>
                  </w:pPr>
                  <w:r>
                    <w:rPr>
                      <w:rFonts w:ascii="Times New Roman" w:hAnsi="Times New Roman" w:eastAsia="宋体"/>
                      <w:sz w:val="21"/>
                      <w:szCs w:val="21"/>
                    </w:rPr>
                    <w:t>不同距离处的噪声预测(dB(A)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59" w:type="dxa"/>
                  <w:vMerge w:val="continue"/>
                  <w:vAlign w:val="center"/>
                </w:tcPr>
                <w:p>
                  <w:pPr>
                    <w:pStyle w:val="112"/>
                    <w:rPr>
                      <w:rFonts w:ascii="Times New Roman" w:hAnsi="Times New Roman" w:eastAsia="宋体"/>
                      <w:sz w:val="21"/>
                      <w:szCs w:val="21"/>
                    </w:rPr>
                  </w:pPr>
                </w:p>
              </w:tc>
              <w:tc>
                <w:tcPr>
                  <w:tcW w:w="1723" w:type="dxa"/>
                  <w:vMerge w:val="continue"/>
                  <w:vAlign w:val="center"/>
                </w:tcPr>
                <w:p>
                  <w:pPr>
                    <w:pStyle w:val="112"/>
                    <w:rPr>
                      <w:rFonts w:ascii="Times New Roman" w:hAnsi="Times New Roman" w:eastAsia="宋体"/>
                      <w:sz w:val="21"/>
                      <w:szCs w:val="21"/>
                    </w:rPr>
                  </w:pPr>
                </w:p>
              </w:tc>
              <w:tc>
                <w:tcPr>
                  <w:tcW w:w="524" w:type="dxa"/>
                  <w:vAlign w:val="center"/>
                </w:tcPr>
                <w:p>
                  <w:pPr>
                    <w:pStyle w:val="112"/>
                    <w:rPr>
                      <w:rFonts w:ascii="Times New Roman" w:hAnsi="Times New Roman" w:eastAsia="宋体"/>
                      <w:sz w:val="21"/>
                      <w:szCs w:val="21"/>
                    </w:rPr>
                  </w:pPr>
                  <w:r>
                    <w:rPr>
                      <w:rFonts w:hint="eastAsia" w:ascii="Times New Roman" w:hAnsi="Times New Roman" w:eastAsia="宋体"/>
                      <w:sz w:val="21"/>
                      <w:szCs w:val="21"/>
                    </w:rPr>
                    <w:t>7m</w:t>
                  </w:r>
                </w:p>
              </w:tc>
              <w:tc>
                <w:tcPr>
                  <w:tcW w:w="524" w:type="dxa"/>
                  <w:vAlign w:val="center"/>
                </w:tcPr>
                <w:p>
                  <w:pPr>
                    <w:pStyle w:val="112"/>
                    <w:rPr>
                      <w:rFonts w:ascii="Times New Roman" w:hAnsi="Times New Roman" w:eastAsia="宋体"/>
                      <w:sz w:val="21"/>
                      <w:szCs w:val="21"/>
                    </w:rPr>
                  </w:pPr>
                  <w:r>
                    <w:rPr>
                      <w:rFonts w:ascii="Times New Roman" w:hAnsi="Times New Roman" w:eastAsia="宋体"/>
                      <w:sz w:val="21"/>
                      <w:szCs w:val="21"/>
                    </w:rPr>
                    <w:t>10m</w:t>
                  </w:r>
                </w:p>
              </w:tc>
              <w:tc>
                <w:tcPr>
                  <w:tcW w:w="567" w:type="dxa"/>
                  <w:vAlign w:val="center"/>
                </w:tcPr>
                <w:p>
                  <w:pPr>
                    <w:pStyle w:val="112"/>
                    <w:rPr>
                      <w:rFonts w:ascii="Times New Roman" w:hAnsi="Times New Roman" w:eastAsia="宋体"/>
                      <w:sz w:val="21"/>
                      <w:szCs w:val="21"/>
                    </w:rPr>
                  </w:pPr>
                  <w:r>
                    <w:rPr>
                      <w:rFonts w:ascii="Times New Roman" w:hAnsi="Times New Roman" w:eastAsia="宋体"/>
                      <w:sz w:val="21"/>
                      <w:szCs w:val="21"/>
                    </w:rPr>
                    <w:t>15m</w:t>
                  </w:r>
                </w:p>
              </w:tc>
              <w:tc>
                <w:tcPr>
                  <w:tcW w:w="567" w:type="dxa"/>
                  <w:vAlign w:val="center"/>
                </w:tcPr>
                <w:p>
                  <w:pPr>
                    <w:pStyle w:val="112"/>
                    <w:rPr>
                      <w:rFonts w:ascii="Times New Roman" w:hAnsi="Times New Roman" w:eastAsia="宋体"/>
                      <w:sz w:val="21"/>
                      <w:szCs w:val="21"/>
                    </w:rPr>
                  </w:pPr>
                  <w:r>
                    <w:rPr>
                      <w:rFonts w:ascii="Times New Roman" w:hAnsi="Times New Roman" w:eastAsia="宋体"/>
                      <w:sz w:val="21"/>
                      <w:szCs w:val="21"/>
                    </w:rPr>
                    <w:t>20m</w:t>
                  </w:r>
                </w:p>
              </w:tc>
              <w:tc>
                <w:tcPr>
                  <w:tcW w:w="567" w:type="dxa"/>
                  <w:vAlign w:val="center"/>
                </w:tcPr>
                <w:p>
                  <w:pPr>
                    <w:pStyle w:val="112"/>
                    <w:rPr>
                      <w:rFonts w:ascii="Times New Roman" w:hAnsi="Times New Roman" w:eastAsia="宋体"/>
                      <w:sz w:val="21"/>
                      <w:szCs w:val="21"/>
                    </w:rPr>
                  </w:pPr>
                  <w:r>
                    <w:rPr>
                      <w:rFonts w:ascii="Times New Roman" w:hAnsi="Times New Roman" w:eastAsia="宋体"/>
                      <w:sz w:val="21"/>
                      <w:szCs w:val="21"/>
                    </w:rPr>
                    <w:t>25m</w:t>
                  </w:r>
                </w:p>
              </w:tc>
              <w:tc>
                <w:tcPr>
                  <w:tcW w:w="568" w:type="dxa"/>
                  <w:vAlign w:val="center"/>
                </w:tcPr>
                <w:p>
                  <w:pPr>
                    <w:pStyle w:val="112"/>
                    <w:rPr>
                      <w:rFonts w:ascii="Times New Roman" w:hAnsi="Times New Roman" w:eastAsia="宋体"/>
                      <w:sz w:val="21"/>
                      <w:szCs w:val="21"/>
                    </w:rPr>
                  </w:pPr>
                  <w:r>
                    <w:rPr>
                      <w:rFonts w:ascii="Times New Roman" w:hAnsi="Times New Roman" w:eastAsia="宋体"/>
                      <w:sz w:val="21"/>
                      <w:szCs w:val="21"/>
                    </w:rPr>
                    <w:t>30m</w:t>
                  </w:r>
                </w:p>
              </w:tc>
              <w:tc>
                <w:tcPr>
                  <w:tcW w:w="605" w:type="dxa"/>
                  <w:vAlign w:val="center"/>
                </w:tcPr>
                <w:p>
                  <w:pPr>
                    <w:pStyle w:val="112"/>
                    <w:rPr>
                      <w:rFonts w:ascii="Times New Roman" w:hAnsi="Times New Roman" w:eastAsia="宋体"/>
                      <w:sz w:val="21"/>
                      <w:szCs w:val="21"/>
                    </w:rPr>
                  </w:pPr>
                  <w:r>
                    <w:rPr>
                      <w:rFonts w:ascii="Times New Roman" w:hAnsi="Times New Roman" w:eastAsia="宋体"/>
                      <w:sz w:val="21"/>
                      <w:szCs w:val="21"/>
                    </w:rPr>
                    <w:t>50m</w:t>
                  </w:r>
                </w:p>
              </w:tc>
              <w:tc>
                <w:tcPr>
                  <w:tcW w:w="567" w:type="dxa"/>
                  <w:vAlign w:val="center"/>
                </w:tcPr>
                <w:p>
                  <w:pPr>
                    <w:pStyle w:val="112"/>
                    <w:rPr>
                      <w:rFonts w:ascii="Times New Roman" w:hAnsi="Times New Roman" w:eastAsia="宋体"/>
                      <w:sz w:val="21"/>
                      <w:szCs w:val="21"/>
                    </w:rPr>
                  </w:pPr>
                  <w:r>
                    <w:rPr>
                      <w:rFonts w:ascii="Times New Roman" w:hAnsi="Times New Roman" w:eastAsia="宋体"/>
                      <w:sz w:val="21"/>
                      <w:szCs w:val="21"/>
                    </w:rPr>
                    <w:t>100m</w:t>
                  </w:r>
                </w:p>
              </w:tc>
              <w:tc>
                <w:tcPr>
                  <w:tcW w:w="567" w:type="dxa"/>
                  <w:vAlign w:val="center"/>
                </w:tcPr>
                <w:p>
                  <w:pPr>
                    <w:pStyle w:val="112"/>
                    <w:rPr>
                      <w:rFonts w:ascii="Times New Roman" w:hAnsi="Times New Roman" w:eastAsia="宋体"/>
                      <w:sz w:val="21"/>
                      <w:szCs w:val="21"/>
                    </w:rPr>
                  </w:pPr>
                  <w:r>
                    <w:rPr>
                      <w:rFonts w:ascii="Times New Roman" w:hAnsi="Times New Roman" w:eastAsia="宋体"/>
                      <w:sz w:val="21"/>
                      <w:szCs w:val="21"/>
                    </w:rPr>
                    <w:t>140m</w:t>
                  </w:r>
                </w:p>
              </w:tc>
              <w:tc>
                <w:tcPr>
                  <w:tcW w:w="567" w:type="dxa"/>
                  <w:vAlign w:val="center"/>
                </w:tcPr>
                <w:p>
                  <w:pPr>
                    <w:pStyle w:val="112"/>
                    <w:rPr>
                      <w:rFonts w:ascii="Times New Roman" w:hAnsi="Times New Roman" w:eastAsia="宋体"/>
                      <w:sz w:val="21"/>
                      <w:szCs w:val="21"/>
                    </w:rPr>
                  </w:pPr>
                  <w:r>
                    <w:rPr>
                      <w:rFonts w:ascii="Times New Roman" w:hAnsi="Times New Roman" w:eastAsia="宋体"/>
                      <w:sz w:val="21"/>
                      <w:szCs w:val="21"/>
                    </w:rPr>
                    <w:t>200m</w:t>
                  </w:r>
                </w:p>
              </w:tc>
              <w:tc>
                <w:tcPr>
                  <w:tcW w:w="567" w:type="dxa"/>
                  <w:vAlign w:val="center"/>
                </w:tcPr>
                <w:p>
                  <w:pPr>
                    <w:pStyle w:val="112"/>
                    <w:rPr>
                      <w:rFonts w:ascii="Times New Roman" w:hAnsi="Times New Roman" w:eastAsia="宋体"/>
                      <w:sz w:val="21"/>
                      <w:szCs w:val="21"/>
                    </w:rPr>
                  </w:pPr>
                  <w:r>
                    <w:rPr>
                      <w:rFonts w:ascii="Times New Roman" w:hAnsi="Times New Roman" w:eastAsia="宋体"/>
                      <w:sz w:val="21"/>
                      <w:szCs w:val="21"/>
                    </w:rPr>
                    <w:t>300m</w:t>
                  </w:r>
                </w:p>
              </w:tc>
              <w:tc>
                <w:tcPr>
                  <w:tcW w:w="567" w:type="dxa"/>
                  <w:vAlign w:val="center"/>
                </w:tcPr>
                <w:p>
                  <w:pPr>
                    <w:pStyle w:val="112"/>
                    <w:rPr>
                      <w:rFonts w:ascii="Times New Roman" w:hAnsi="Times New Roman" w:eastAsia="宋体"/>
                      <w:sz w:val="21"/>
                      <w:szCs w:val="21"/>
                    </w:rPr>
                  </w:pPr>
                  <w:r>
                    <w:rPr>
                      <w:rFonts w:ascii="Times New Roman" w:hAnsi="Times New Roman" w:eastAsia="宋体"/>
                      <w:sz w:val="21"/>
                      <w:szCs w:val="21"/>
                    </w:rPr>
                    <w:t>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59" w:type="dxa"/>
                  <w:vAlign w:val="center"/>
                </w:tcPr>
                <w:p>
                  <w:pPr>
                    <w:pStyle w:val="112"/>
                    <w:rPr>
                      <w:rFonts w:ascii="Times New Roman" w:hAnsi="Times New Roman" w:eastAsia="宋体"/>
                      <w:sz w:val="21"/>
                      <w:szCs w:val="21"/>
                    </w:rPr>
                  </w:pPr>
                  <w:r>
                    <w:rPr>
                      <w:rFonts w:ascii="Times New Roman" w:hAnsi="Times New Roman" w:eastAsia="宋体"/>
                      <w:sz w:val="21"/>
                      <w:szCs w:val="21"/>
                    </w:rPr>
                    <w:t>1</w:t>
                  </w:r>
                </w:p>
              </w:tc>
              <w:tc>
                <w:tcPr>
                  <w:tcW w:w="1723" w:type="dxa"/>
                  <w:vAlign w:val="center"/>
                </w:tcPr>
                <w:p>
                  <w:pPr>
                    <w:widowControl/>
                    <w:jc w:val="center"/>
                    <w:textAlignment w:val="center"/>
                    <w:rPr>
                      <w:rFonts w:ascii="Times New Roman" w:hAnsi="Times New Roman"/>
                      <w:kern w:val="0"/>
                      <w:szCs w:val="21"/>
                    </w:rPr>
                  </w:pPr>
                  <w:r>
                    <w:rPr>
                      <w:rFonts w:ascii="Times New Roman" w:hAnsi="Times New Roman"/>
                      <w:kern w:val="0"/>
                      <w:szCs w:val="21"/>
                    </w:rPr>
                    <w:t>旋振筛</w:t>
                  </w:r>
                </w:p>
              </w:tc>
              <w:tc>
                <w:tcPr>
                  <w:tcW w:w="524" w:type="dxa"/>
                  <w:vAlign w:val="center"/>
                </w:tcPr>
                <w:p>
                  <w:pPr>
                    <w:jc w:val="center"/>
                    <w:rPr>
                      <w:rFonts w:ascii="Times New Roman" w:hAnsi="Times New Roman"/>
                      <w:szCs w:val="21"/>
                    </w:rPr>
                  </w:pPr>
                  <w:r>
                    <w:rPr>
                      <w:rFonts w:ascii="Times New Roman" w:hAnsi="Times New Roman"/>
                    </w:rPr>
                    <w:t xml:space="preserve">48 </w:t>
                  </w:r>
                </w:p>
              </w:tc>
              <w:tc>
                <w:tcPr>
                  <w:tcW w:w="524" w:type="dxa"/>
                  <w:vAlign w:val="center"/>
                </w:tcPr>
                <w:p>
                  <w:pPr>
                    <w:jc w:val="center"/>
                    <w:rPr>
                      <w:rFonts w:ascii="Times New Roman" w:hAnsi="Times New Roman"/>
                      <w:szCs w:val="21"/>
                    </w:rPr>
                  </w:pPr>
                  <w:r>
                    <w:rPr>
                      <w:rFonts w:ascii="Times New Roman" w:hAnsi="Times New Roman"/>
                      <w:szCs w:val="21"/>
                    </w:rPr>
                    <w:t>45</w:t>
                  </w:r>
                </w:p>
              </w:tc>
              <w:tc>
                <w:tcPr>
                  <w:tcW w:w="567" w:type="dxa"/>
                  <w:vAlign w:val="center"/>
                </w:tcPr>
                <w:p>
                  <w:pPr>
                    <w:jc w:val="center"/>
                    <w:rPr>
                      <w:rFonts w:ascii="Times New Roman" w:hAnsi="Times New Roman"/>
                      <w:szCs w:val="21"/>
                    </w:rPr>
                  </w:pPr>
                  <w:r>
                    <w:rPr>
                      <w:rFonts w:ascii="Times New Roman" w:hAnsi="Times New Roman"/>
                      <w:szCs w:val="21"/>
                    </w:rPr>
                    <w:t>41</w:t>
                  </w:r>
                </w:p>
              </w:tc>
              <w:tc>
                <w:tcPr>
                  <w:tcW w:w="567" w:type="dxa"/>
                  <w:vAlign w:val="center"/>
                </w:tcPr>
                <w:p>
                  <w:pPr>
                    <w:jc w:val="center"/>
                    <w:rPr>
                      <w:rFonts w:ascii="Times New Roman" w:hAnsi="Times New Roman"/>
                      <w:szCs w:val="21"/>
                    </w:rPr>
                  </w:pPr>
                  <w:r>
                    <w:rPr>
                      <w:rFonts w:ascii="Times New Roman" w:hAnsi="Times New Roman"/>
                      <w:szCs w:val="21"/>
                    </w:rPr>
                    <w:t>39</w:t>
                  </w:r>
                </w:p>
              </w:tc>
              <w:tc>
                <w:tcPr>
                  <w:tcW w:w="567" w:type="dxa"/>
                  <w:vAlign w:val="center"/>
                </w:tcPr>
                <w:p>
                  <w:pPr>
                    <w:jc w:val="center"/>
                    <w:rPr>
                      <w:rFonts w:ascii="Times New Roman" w:hAnsi="Times New Roman"/>
                      <w:szCs w:val="21"/>
                    </w:rPr>
                  </w:pPr>
                  <w:r>
                    <w:rPr>
                      <w:rFonts w:ascii="Times New Roman" w:hAnsi="Times New Roman"/>
                      <w:szCs w:val="21"/>
                    </w:rPr>
                    <w:t>37</w:t>
                  </w:r>
                </w:p>
              </w:tc>
              <w:tc>
                <w:tcPr>
                  <w:tcW w:w="568" w:type="dxa"/>
                  <w:vAlign w:val="center"/>
                </w:tcPr>
                <w:p>
                  <w:pPr>
                    <w:jc w:val="center"/>
                    <w:rPr>
                      <w:rFonts w:ascii="Times New Roman" w:hAnsi="Times New Roman"/>
                      <w:szCs w:val="21"/>
                    </w:rPr>
                  </w:pPr>
                  <w:r>
                    <w:rPr>
                      <w:rFonts w:ascii="Times New Roman" w:hAnsi="Times New Roman"/>
                      <w:szCs w:val="21"/>
                    </w:rPr>
                    <w:t>35</w:t>
                  </w:r>
                </w:p>
              </w:tc>
              <w:tc>
                <w:tcPr>
                  <w:tcW w:w="605" w:type="dxa"/>
                  <w:vAlign w:val="center"/>
                </w:tcPr>
                <w:p>
                  <w:pPr>
                    <w:jc w:val="center"/>
                    <w:rPr>
                      <w:rFonts w:ascii="Times New Roman" w:hAnsi="Times New Roman"/>
                      <w:szCs w:val="21"/>
                    </w:rPr>
                  </w:pPr>
                  <w:r>
                    <w:rPr>
                      <w:rFonts w:ascii="Times New Roman" w:hAnsi="Times New Roman"/>
                      <w:szCs w:val="21"/>
                    </w:rPr>
                    <w:t>31</w:t>
                  </w:r>
                </w:p>
              </w:tc>
              <w:tc>
                <w:tcPr>
                  <w:tcW w:w="567" w:type="dxa"/>
                  <w:vAlign w:val="center"/>
                </w:tcPr>
                <w:p>
                  <w:pPr>
                    <w:jc w:val="center"/>
                    <w:rPr>
                      <w:rFonts w:ascii="Times New Roman" w:hAnsi="Times New Roman"/>
                      <w:szCs w:val="21"/>
                    </w:rPr>
                  </w:pPr>
                  <w:r>
                    <w:rPr>
                      <w:rFonts w:ascii="Times New Roman" w:hAnsi="Times New Roman"/>
                      <w:szCs w:val="21"/>
                    </w:rPr>
                    <w:t>25</w:t>
                  </w:r>
                </w:p>
              </w:tc>
              <w:tc>
                <w:tcPr>
                  <w:tcW w:w="567" w:type="dxa"/>
                  <w:vAlign w:val="center"/>
                </w:tcPr>
                <w:p>
                  <w:pPr>
                    <w:jc w:val="center"/>
                    <w:rPr>
                      <w:rFonts w:ascii="Times New Roman" w:hAnsi="Times New Roman"/>
                      <w:szCs w:val="21"/>
                    </w:rPr>
                  </w:pPr>
                  <w:r>
                    <w:rPr>
                      <w:rFonts w:ascii="Times New Roman" w:hAnsi="Times New Roman"/>
                      <w:szCs w:val="21"/>
                    </w:rPr>
                    <w:t>22</w:t>
                  </w:r>
                </w:p>
              </w:tc>
              <w:tc>
                <w:tcPr>
                  <w:tcW w:w="567" w:type="dxa"/>
                  <w:vAlign w:val="center"/>
                </w:tcPr>
                <w:p>
                  <w:pPr>
                    <w:jc w:val="center"/>
                    <w:rPr>
                      <w:rFonts w:ascii="Times New Roman" w:hAnsi="Times New Roman"/>
                      <w:szCs w:val="21"/>
                    </w:rPr>
                  </w:pPr>
                  <w:r>
                    <w:rPr>
                      <w:rFonts w:ascii="Times New Roman" w:hAnsi="Times New Roman"/>
                      <w:szCs w:val="21"/>
                    </w:rPr>
                    <w:t>19</w:t>
                  </w:r>
                </w:p>
              </w:tc>
              <w:tc>
                <w:tcPr>
                  <w:tcW w:w="567" w:type="dxa"/>
                  <w:vAlign w:val="center"/>
                </w:tcPr>
                <w:p>
                  <w:pPr>
                    <w:jc w:val="center"/>
                    <w:rPr>
                      <w:rFonts w:ascii="Times New Roman" w:hAnsi="Times New Roman"/>
                      <w:szCs w:val="21"/>
                    </w:rPr>
                  </w:pPr>
                  <w:r>
                    <w:rPr>
                      <w:rFonts w:ascii="Times New Roman" w:hAnsi="Times New Roman"/>
                      <w:szCs w:val="21"/>
                    </w:rPr>
                    <w:t>15</w:t>
                  </w:r>
                </w:p>
              </w:tc>
              <w:tc>
                <w:tcPr>
                  <w:tcW w:w="567" w:type="dxa"/>
                  <w:vAlign w:val="center"/>
                </w:tcPr>
                <w:p>
                  <w:pPr>
                    <w:jc w:val="center"/>
                    <w:rPr>
                      <w:rFonts w:ascii="Times New Roman" w:hAnsi="Times New Roman"/>
                      <w:szCs w:val="21"/>
                    </w:rPr>
                  </w:pPr>
                  <w:r>
                    <w:rPr>
                      <w:rFonts w:ascii="Times New Roman" w:hAnsi="Times New Roman"/>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59" w:type="dxa"/>
                  <w:vAlign w:val="center"/>
                </w:tcPr>
                <w:p>
                  <w:pPr>
                    <w:pStyle w:val="112"/>
                    <w:rPr>
                      <w:rFonts w:ascii="Times New Roman" w:hAnsi="Times New Roman" w:eastAsia="宋体"/>
                      <w:sz w:val="21"/>
                      <w:szCs w:val="21"/>
                    </w:rPr>
                  </w:pPr>
                  <w:r>
                    <w:rPr>
                      <w:rFonts w:ascii="Times New Roman" w:hAnsi="Times New Roman" w:eastAsia="宋体"/>
                      <w:sz w:val="21"/>
                      <w:szCs w:val="21"/>
                    </w:rPr>
                    <w:t>2</w:t>
                  </w:r>
                </w:p>
              </w:tc>
              <w:tc>
                <w:tcPr>
                  <w:tcW w:w="1723" w:type="dxa"/>
                  <w:vAlign w:val="center"/>
                </w:tcPr>
                <w:p>
                  <w:pPr>
                    <w:widowControl/>
                    <w:jc w:val="center"/>
                    <w:textAlignment w:val="center"/>
                    <w:rPr>
                      <w:rFonts w:ascii="Times New Roman" w:hAnsi="Times New Roman"/>
                      <w:kern w:val="0"/>
                      <w:szCs w:val="21"/>
                    </w:rPr>
                  </w:pPr>
                  <w:r>
                    <w:rPr>
                      <w:rFonts w:ascii="Times New Roman" w:hAnsi="Times New Roman"/>
                      <w:kern w:val="0"/>
                      <w:szCs w:val="21"/>
                    </w:rPr>
                    <w:t>去石机</w:t>
                  </w:r>
                </w:p>
              </w:tc>
              <w:tc>
                <w:tcPr>
                  <w:tcW w:w="524" w:type="dxa"/>
                  <w:vAlign w:val="center"/>
                </w:tcPr>
                <w:p>
                  <w:pPr>
                    <w:jc w:val="center"/>
                    <w:rPr>
                      <w:rFonts w:ascii="Times New Roman" w:hAnsi="Times New Roman"/>
                      <w:szCs w:val="21"/>
                    </w:rPr>
                  </w:pPr>
                  <w:r>
                    <w:rPr>
                      <w:rFonts w:ascii="Times New Roman" w:hAnsi="Times New Roman"/>
                    </w:rPr>
                    <w:t xml:space="preserve">46 </w:t>
                  </w:r>
                </w:p>
              </w:tc>
              <w:tc>
                <w:tcPr>
                  <w:tcW w:w="524" w:type="dxa"/>
                  <w:vAlign w:val="center"/>
                </w:tcPr>
                <w:p>
                  <w:pPr>
                    <w:jc w:val="center"/>
                    <w:rPr>
                      <w:rFonts w:ascii="Times New Roman" w:hAnsi="Times New Roman"/>
                      <w:szCs w:val="21"/>
                    </w:rPr>
                  </w:pPr>
                  <w:r>
                    <w:rPr>
                      <w:rFonts w:ascii="Times New Roman" w:hAnsi="Times New Roman"/>
                      <w:szCs w:val="21"/>
                    </w:rPr>
                    <w:t>43</w:t>
                  </w:r>
                </w:p>
              </w:tc>
              <w:tc>
                <w:tcPr>
                  <w:tcW w:w="567" w:type="dxa"/>
                  <w:vAlign w:val="center"/>
                </w:tcPr>
                <w:p>
                  <w:pPr>
                    <w:jc w:val="center"/>
                    <w:rPr>
                      <w:rFonts w:ascii="Times New Roman" w:hAnsi="Times New Roman"/>
                      <w:szCs w:val="21"/>
                    </w:rPr>
                  </w:pPr>
                  <w:r>
                    <w:rPr>
                      <w:rFonts w:ascii="Times New Roman" w:hAnsi="Times New Roman"/>
                      <w:szCs w:val="21"/>
                    </w:rPr>
                    <w:t>39</w:t>
                  </w:r>
                </w:p>
              </w:tc>
              <w:tc>
                <w:tcPr>
                  <w:tcW w:w="567" w:type="dxa"/>
                  <w:vAlign w:val="center"/>
                </w:tcPr>
                <w:p>
                  <w:pPr>
                    <w:jc w:val="center"/>
                    <w:rPr>
                      <w:rFonts w:ascii="Times New Roman" w:hAnsi="Times New Roman"/>
                      <w:szCs w:val="21"/>
                    </w:rPr>
                  </w:pPr>
                  <w:r>
                    <w:rPr>
                      <w:rFonts w:ascii="Times New Roman" w:hAnsi="Times New Roman"/>
                      <w:szCs w:val="21"/>
                    </w:rPr>
                    <w:t>37</w:t>
                  </w:r>
                </w:p>
              </w:tc>
              <w:tc>
                <w:tcPr>
                  <w:tcW w:w="567" w:type="dxa"/>
                  <w:vAlign w:val="center"/>
                </w:tcPr>
                <w:p>
                  <w:pPr>
                    <w:jc w:val="center"/>
                    <w:rPr>
                      <w:rFonts w:ascii="Times New Roman" w:hAnsi="Times New Roman"/>
                      <w:szCs w:val="21"/>
                    </w:rPr>
                  </w:pPr>
                  <w:r>
                    <w:rPr>
                      <w:rFonts w:ascii="Times New Roman" w:hAnsi="Times New Roman"/>
                      <w:szCs w:val="21"/>
                    </w:rPr>
                    <w:t>35</w:t>
                  </w:r>
                </w:p>
              </w:tc>
              <w:tc>
                <w:tcPr>
                  <w:tcW w:w="568" w:type="dxa"/>
                  <w:vAlign w:val="center"/>
                </w:tcPr>
                <w:p>
                  <w:pPr>
                    <w:jc w:val="center"/>
                    <w:rPr>
                      <w:rFonts w:ascii="Times New Roman" w:hAnsi="Times New Roman"/>
                      <w:szCs w:val="21"/>
                    </w:rPr>
                  </w:pPr>
                  <w:r>
                    <w:rPr>
                      <w:rFonts w:ascii="Times New Roman" w:hAnsi="Times New Roman"/>
                      <w:szCs w:val="21"/>
                    </w:rPr>
                    <w:t>33</w:t>
                  </w:r>
                </w:p>
              </w:tc>
              <w:tc>
                <w:tcPr>
                  <w:tcW w:w="605" w:type="dxa"/>
                  <w:vAlign w:val="center"/>
                </w:tcPr>
                <w:p>
                  <w:pPr>
                    <w:jc w:val="center"/>
                    <w:rPr>
                      <w:rFonts w:ascii="Times New Roman" w:hAnsi="Times New Roman"/>
                      <w:szCs w:val="21"/>
                    </w:rPr>
                  </w:pPr>
                  <w:r>
                    <w:rPr>
                      <w:rFonts w:ascii="Times New Roman" w:hAnsi="Times New Roman"/>
                      <w:szCs w:val="21"/>
                    </w:rPr>
                    <w:t>29</w:t>
                  </w:r>
                </w:p>
              </w:tc>
              <w:tc>
                <w:tcPr>
                  <w:tcW w:w="567" w:type="dxa"/>
                  <w:vAlign w:val="center"/>
                </w:tcPr>
                <w:p>
                  <w:pPr>
                    <w:jc w:val="center"/>
                    <w:rPr>
                      <w:rFonts w:ascii="Times New Roman" w:hAnsi="Times New Roman"/>
                      <w:szCs w:val="21"/>
                    </w:rPr>
                  </w:pPr>
                  <w:r>
                    <w:rPr>
                      <w:rFonts w:ascii="Times New Roman" w:hAnsi="Times New Roman"/>
                      <w:szCs w:val="21"/>
                    </w:rPr>
                    <w:t>23</w:t>
                  </w:r>
                </w:p>
              </w:tc>
              <w:tc>
                <w:tcPr>
                  <w:tcW w:w="567" w:type="dxa"/>
                  <w:vAlign w:val="center"/>
                </w:tcPr>
                <w:p>
                  <w:pPr>
                    <w:jc w:val="center"/>
                    <w:rPr>
                      <w:rFonts w:ascii="Times New Roman" w:hAnsi="Times New Roman"/>
                      <w:szCs w:val="21"/>
                    </w:rPr>
                  </w:pPr>
                  <w:r>
                    <w:rPr>
                      <w:rFonts w:ascii="Times New Roman" w:hAnsi="Times New Roman"/>
                      <w:szCs w:val="21"/>
                    </w:rPr>
                    <w:t>20</w:t>
                  </w:r>
                </w:p>
              </w:tc>
              <w:tc>
                <w:tcPr>
                  <w:tcW w:w="567" w:type="dxa"/>
                  <w:vAlign w:val="center"/>
                </w:tcPr>
                <w:p>
                  <w:pPr>
                    <w:jc w:val="center"/>
                    <w:rPr>
                      <w:rFonts w:ascii="Times New Roman" w:hAnsi="Times New Roman"/>
                      <w:szCs w:val="21"/>
                    </w:rPr>
                  </w:pPr>
                  <w:r>
                    <w:rPr>
                      <w:rFonts w:ascii="Times New Roman" w:hAnsi="Times New Roman"/>
                      <w:szCs w:val="21"/>
                    </w:rPr>
                    <w:t>17</w:t>
                  </w:r>
                </w:p>
              </w:tc>
              <w:tc>
                <w:tcPr>
                  <w:tcW w:w="567" w:type="dxa"/>
                  <w:vAlign w:val="center"/>
                </w:tcPr>
                <w:p>
                  <w:pPr>
                    <w:jc w:val="center"/>
                    <w:rPr>
                      <w:rFonts w:ascii="Times New Roman" w:hAnsi="Times New Roman"/>
                      <w:szCs w:val="21"/>
                    </w:rPr>
                  </w:pPr>
                  <w:r>
                    <w:rPr>
                      <w:rFonts w:ascii="Times New Roman" w:hAnsi="Times New Roman"/>
                      <w:szCs w:val="21"/>
                    </w:rPr>
                    <w:t>13</w:t>
                  </w:r>
                </w:p>
              </w:tc>
              <w:tc>
                <w:tcPr>
                  <w:tcW w:w="567" w:type="dxa"/>
                  <w:vAlign w:val="center"/>
                </w:tcPr>
                <w:p>
                  <w:pPr>
                    <w:jc w:val="center"/>
                    <w:rPr>
                      <w:rFonts w:ascii="Times New Roman" w:hAnsi="Times New Roman"/>
                      <w:szCs w:val="21"/>
                    </w:rPr>
                  </w:pPr>
                  <w:r>
                    <w:rPr>
                      <w:rFonts w:ascii="Times New Roman" w:hAnsi="Times New Roman"/>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59" w:type="dxa"/>
                  <w:vAlign w:val="center"/>
                </w:tcPr>
                <w:p>
                  <w:pPr>
                    <w:pStyle w:val="112"/>
                    <w:rPr>
                      <w:rFonts w:ascii="Times New Roman" w:hAnsi="Times New Roman" w:eastAsia="宋体"/>
                      <w:sz w:val="21"/>
                      <w:szCs w:val="21"/>
                    </w:rPr>
                  </w:pPr>
                  <w:r>
                    <w:rPr>
                      <w:rFonts w:ascii="Times New Roman" w:hAnsi="Times New Roman" w:eastAsia="宋体"/>
                      <w:sz w:val="21"/>
                      <w:szCs w:val="21"/>
                    </w:rPr>
                    <w:t>3</w:t>
                  </w:r>
                </w:p>
              </w:tc>
              <w:tc>
                <w:tcPr>
                  <w:tcW w:w="1723" w:type="dxa"/>
                  <w:vAlign w:val="center"/>
                </w:tcPr>
                <w:p>
                  <w:pPr>
                    <w:widowControl/>
                    <w:jc w:val="center"/>
                    <w:textAlignment w:val="center"/>
                    <w:rPr>
                      <w:rFonts w:ascii="Times New Roman" w:hAnsi="Times New Roman"/>
                      <w:kern w:val="0"/>
                      <w:szCs w:val="21"/>
                    </w:rPr>
                  </w:pPr>
                  <w:r>
                    <w:rPr>
                      <w:rFonts w:ascii="Times New Roman" w:hAnsi="Times New Roman"/>
                      <w:kern w:val="0"/>
                      <w:szCs w:val="21"/>
                    </w:rPr>
                    <w:t>砻谷机</w:t>
                  </w:r>
                </w:p>
              </w:tc>
              <w:tc>
                <w:tcPr>
                  <w:tcW w:w="524" w:type="dxa"/>
                  <w:vAlign w:val="center"/>
                </w:tcPr>
                <w:p>
                  <w:pPr>
                    <w:jc w:val="center"/>
                    <w:rPr>
                      <w:rFonts w:ascii="Times New Roman" w:hAnsi="Times New Roman"/>
                      <w:szCs w:val="21"/>
                    </w:rPr>
                  </w:pPr>
                  <w:r>
                    <w:rPr>
                      <w:rFonts w:ascii="Times New Roman" w:hAnsi="Times New Roman"/>
                    </w:rPr>
                    <w:t xml:space="preserve">43 </w:t>
                  </w:r>
                </w:p>
              </w:tc>
              <w:tc>
                <w:tcPr>
                  <w:tcW w:w="524" w:type="dxa"/>
                  <w:vAlign w:val="center"/>
                </w:tcPr>
                <w:p>
                  <w:pPr>
                    <w:jc w:val="center"/>
                    <w:rPr>
                      <w:rFonts w:ascii="Times New Roman" w:hAnsi="Times New Roman"/>
                      <w:szCs w:val="21"/>
                    </w:rPr>
                  </w:pPr>
                  <w:r>
                    <w:rPr>
                      <w:rFonts w:ascii="Times New Roman" w:hAnsi="Times New Roman"/>
                      <w:szCs w:val="21"/>
                    </w:rPr>
                    <w:t xml:space="preserve">40 </w:t>
                  </w:r>
                </w:p>
              </w:tc>
              <w:tc>
                <w:tcPr>
                  <w:tcW w:w="567" w:type="dxa"/>
                  <w:vAlign w:val="center"/>
                </w:tcPr>
                <w:p>
                  <w:pPr>
                    <w:jc w:val="center"/>
                    <w:rPr>
                      <w:rFonts w:ascii="Times New Roman" w:hAnsi="Times New Roman"/>
                      <w:szCs w:val="21"/>
                    </w:rPr>
                  </w:pPr>
                  <w:r>
                    <w:rPr>
                      <w:rFonts w:ascii="Times New Roman" w:hAnsi="Times New Roman"/>
                      <w:szCs w:val="21"/>
                    </w:rPr>
                    <w:t>36</w:t>
                  </w:r>
                </w:p>
              </w:tc>
              <w:tc>
                <w:tcPr>
                  <w:tcW w:w="567" w:type="dxa"/>
                  <w:vAlign w:val="center"/>
                </w:tcPr>
                <w:p>
                  <w:pPr>
                    <w:jc w:val="center"/>
                    <w:rPr>
                      <w:rFonts w:ascii="Times New Roman" w:hAnsi="Times New Roman"/>
                      <w:szCs w:val="21"/>
                    </w:rPr>
                  </w:pPr>
                  <w:r>
                    <w:rPr>
                      <w:rFonts w:ascii="Times New Roman" w:hAnsi="Times New Roman"/>
                      <w:szCs w:val="21"/>
                    </w:rPr>
                    <w:t>34</w:t>
                  </w:r>
                </w:p>
              </w:tc>
              <w:tc>
                <w:tcPr>
                  <w:tcW w:w="567" w:type="dxa"/>
                  <w:vAlign w:val="center"/>
                </w:tcPr>
                <w:p>
                  <w:pPr>
                    <w:jc w:val="center"/>
                    <w:rPr>
                      <w:rFonts w:ascii="Times New Roman" w:hAnsi="Times New Roman"/>
                      <w:szCs w:val="21"/>
                    </w:rPr>
                  </w:pPr>
                  <w:r>
                    <w:rPr>
                      <w:rFonts w:ascii="Times New Roman" w:hAnsi="Times New Roman"/>
                      <w:szCs w:val="21"/>
                    </w:rPr>
                    <w:t>32</w:t>
                  </w:r>
                </w:p>
              </w:tc>
              <w:tc>
                <w:tcPr>
                  <w:tcW w:w="568" w:type="dxa"/>
                  <w:vAlign w:val="center"/>
                </w:tcPr>
                <w:p>
                  <w:pPr>
                    <w:jc w:val="center"/>
                    <w:rPr>
                      <w:rFonts w:ascii="Times New Roman" w:hAnsi="Times New Roman"/>
                      <w:szCs w:val="21"/>
                    </w:rPr>
                  </w:pPr>
                  <w:r>
                    <w:rPr>
                      <w:rFonts w:ascii="Times New Roman" w:hAnsi="Times New Roman"/>
                      <w:szCs w:val="21"/>
                    </w:rPr>
                    <w:t>30</w:t>
                  </w:r>
                </w:p>
              </w:tc>
              <w:tc>
                <w:tcPr>
                  <w:tcW w:w="605" w:type="dxa"/>
                  <w:vAlign w:val="center"/>
                </w:tcPr>
                <w:p>
                  <w:pPr>
                    <w:jc w:val="center"/>
                    <w:rPr>
                      <w:rFonts w:ascii="Times New Roman" w:hAnsi="Times New Roman"/>
                      <w:szCs w:val="21"/>
                    </w:rPr>
                  </w:pPr>
                  <w:r>
                    <w:rPr>
                      <w:rFonts w:ascii="Times New Roman" w:hAnsi="Times New Roman"/>
                      <w:szCs w:val="21"/>
                    </w:rPr>
                    <w:t>26</w:t>
                  </w:r>
                </w:p>
              </w:tc>
              <w:tc>
                <w:tcPr>
                  <w:tcW w:w="567" w:type="dxa"/>
                  <w:vAlign w:val="center"/>
                </w:tcPr>
                <w:p>
                  <w:pPr>
                    <w:jc w:val="center"/>
                    <w:rPr>
                      <w:rFonts w:ascii="Times New Roman" w:hAnsi="Times New Roman"/>
                      <w:szCs w:val="21"/>
                    </w:rPr>
                  </w:pPr>
                  <w:r>
                    <w:rPr>
                      <w:rFonts w:ascii="Times New Roman" w:hAnsi="Times New Roman"/>
                      <w:szCs w:val="21"/>
                    </w:rPr>
                    <w:t>20</w:t>
                  </w:r>
                </w:p>
              </w:tc>
              <w:tc>
                <w:tcPr>
                  <w:tcW w:w="567" w:type="dxa"/>
                  <w:vAlign w:val="center"/>
                </w:tcPr>
                <w:p>
                  <w:pPr>
                    <w:jc w:val="center"/>
                    <w:rPr>
                      <w:rFonts w:ascii="Times New Roman" w:hAnsi="Times New Roman"/>
                      <w:szCs w:val="21"/>
                    </w:rPr>
                  </w:pPr>
                  <w:r>
                    <w:rPr>
                      <w:rFonts w:ascii="Times New Roman" w:hAnsi="Times New Roman"/>
                      <w:szCs w:val="21"/>
                    </w:rPr>
                    <w:t>17</w:t>
                  </w:r>
                </w:p>
              </w:tc>
              <w:tc>
                <w:tcPr>
                  <w:tcW w:w="567" w:type="dxa"/>
                  <w:vAlign w:val="center"/>
                </w:tcPr>
                <w:p>
                  <w:pPr>
                    <w:jc w:val="center"/>
                    <w:rPr>
                      <w:rFonts w:ascii="Times New Roman" w:hAnsi="Times New Roman"/>
                      <w:szCs w:val="21"/>
                    </w:rPr>
                  </w:pPr>
                  <w:r>
                    <w:rPr>
                      <w:rFonts w:ascii="Times New Roman" w:hAnsi="Times New Roman"/>
                      <w:szCs w:val="21"/>
                    </w:rPr>
                    <w:t>14</w:t>
                  </w:r>
                </w:p>
              </w:tc>
              <w:tc>
                <w:tcPr>
                  <w:tcW w:w="567" w:type="dxa"/>
                  <w:vAlign w:val="center"/>
                </w:tcPr>
                <w:p>
                  <w:pPr>
                    <w:jc w:val="center"/>
                    <w:rPr>
                      <w:rFonts w:ascii="Times New Roman" w:hAnsi="Times New Roman"/>
                      <w:szCs w:val="21"/>
                    </w:rPr>
                  </w:pPr>
                  <w:r>
                    <w:rPr>
                      <w:rFonts w:ascii="Times New Roman" w:hAnsi="Times New Roman"/>
                      <w:szCs w:val="21"/>
                    </w:rPr>
                    <w:t>10</w:t>
                  </w:r>
                </w:p>
              </w:tc>
              <w:tc>
                <w:tcPr>
                  <w:tcW w:w="567" w:type="dxa"/>
                  <w:vAlign w:val="center"/>
                </w:tcPr>
                <w:p>
                  <w:pPr>
                    <w:jc w:val="center"/>
                    <w:rPr>
                      <w:rFonts w:ascii="Times New Roman" w:hAnsi="Times New Roman"/>
                      <w:szCs w:val="21"/>
                    </w:rPr>
                  </w:pPr>
                  <w:r>
                    <w:rPr>
                      <w:rFonts w:ascii="Times New Roman" w:hAnsi="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59" w:type="dxa"/>
                  <w:vAlign w:val="center"/>
                </w:tcPr>
                <w:p>
                  <w:pPr>
                    <w:pStyle w:val="112"/>
                    <w:rPr>
                      <w:rFonts w:ascii="Times New Roman" w:hAnsi="Times New Roman" w:eastAsia="宋体"/>
                      <w:sz w:val="21"/>
                      <w:szCs w:val="21"/>
                    </w:rPr>
                  </w:pPr>
                  <w:r>
                    <w:rPr>
                      <w:rFonts w:ascii="Times New Roman" w:hAnsi="Times New Roman" w:eastAsia="宋体"/>
                      <w:sz w:val="21"/>
                      <w:szCs w:val="21"/>
                    </w:rPr>
                    <w:t>4</w:t>
                  </w:r>
                </w:p>
              </w:tc>
              <w:tc>
                <w:tcPr>
                  <w:tcW w:w="1723" w:type="dxa"/>
                  <w:vAlign w:val="center"/>
                </w:tcPr>
                <w:p>
                  <w:pPr>
                    <w:widowControl/>
                    <w:jc w:val="center"/>
                    <w:textAlignment w:val="center"/>
                    <w:rPr>
                      <w:rFonts w:ascii="Times New Roman" w:hAnsi="Times New Roman"/>
                      <w:kern w:val="0"/>
                      <w:szCs w:val="21"/>
                    </w:rPr>
                  </w:pPr>
                  <w:r>
                    <w:rPr>
                      <w:rFonts w:ascii="Times New Roman" w:hAnsi="Times New Roman"/>
                      <w:kern w:val="0"/>
                      <w:szCs w:val="21"/>
                    </w:rPr>
                    <w:t>重力筛</w:t>
                  </w:r>
                </w:p>
              </w:tc>
              <w:tc>
                <w:tcPr>
                  <w:tcW w:w="524" w:type="dxa"/>
                  <w:vAlign w:val="center"/>
                </w:tcPr>
                <w:p>
                  <w:pPr>
                    <w:jc w:val="center"/>
                    <w:rPr>
                      <w:rFonts w:ascii="Times New Roman" w:hAnsi="Times New Roman"/>
                      <w:szCs w:val="21"/>
                    </w:rPr>
                  </w:pPr>
                  <w:r>
                    <w:rPr>
                      <w:rFonts w:ascii="Times New Roman" w:hAnsi="Times New Roman"/>
                    </w:rPr>
                    <w:t xml:space="preserve">53 </w:t>
                  </w:r>
                </w:p>
              </w:tc>
              <w:tc>
                <w:tcPr>
                  <w:tcW w:w="524" w:type="dxa"/>
                  <w:vAlign w:val="center"/>
                </w:tcPr>
                <w:p>
                  <w:pPr>
                    <w:jc w:val="center"/>
                    <w:rPr>
                      <w:rFonts w:ascii="Times New Roman" w:hAnsi="Times New Roman"/>
                      <w:szCs w:val="21"/>
                    </w:rPr>
                  </w:pPr>
                  <w:r>
                    <w:rPr>
                      <w:rFonts w:ascii="Times New Roman" w:hAnsi="Times New Roman"/>
                      <w:szCs w:val="21"/>
                    </w:rPr>
                    <w:t>50</w:t>
                  </w:r>
                </w:p>
              </w:tc>
              <w:tc>
                <w:tcPr>
                  <w:tcW w:w="567" w:type="dxa"/>
                  <w:vAlign w:val="center"/>
                </w:tcPr>
                <w:p>
                  <w:pPr>
                    <w:jc w:val="center"/>
                    <w:rPr>
                      <w:rFonts w:ascii="Times New Roman" w:hAnsi="Times New Roman"/>
                      <w:szCs w:val="21"/>
                    </w:rPr>
                  </w:pPr>
                  <w:r>
                    <w:rPr>
                      <w:rFonts w:ascii="Times New Roman" w:hAnsi="Times New Roman"/>
                      <w:szCs w:val="21"/>
                    </w:rPr>
                    <w:t>46</w:t>
                  </w:r>
                </w:p>
              </w:tc>
              <w:tc>
                <w:tcPr>
                  <w:tcW w:w="567" w:type="dxa"/>
                  <w:vAlign w:val="center"/>
                </w:tcPr>
                <w:p>
                  <w:pPr>
                    <w:jc w:val="center"/>
                    <w:rPr>
                      <w:rFonts w:ascii="Times New Roman" w:hAnsi="Times New Roman"/>
                      <w:szCs w:val="21"/>
                    </w:rPr>
                  </w:pPr>
                  <w:r>
                    <w:rPr>
                      <w:rFonts w:ascii="Times New Roman" w:hAnsi="Times New Roman"/>
                      <w:szCs w:val="21"/>
                    </w:rPr>
                    <w:t>44</w:t>
                  </w:r>
                </w:p>
              </w:tc>
              <w:tc>
                <w:tcPr>
                  <w:tcW w:w="567" w:type="dxa"/>
                  <w:vAlign w:val="center"/>
                </w:tcPr>
                <w:p>
                  <w:pPr>
                    <w:jc w:val="center"/>
                    <w:rPr>
                      <w:rFonts w:ascii="Times New Roman" w:hAnsi="Times New Roman"/>
                      <w:szCs w:val="21"/>
                    </w:rPr>
                  </w:pPr>
                  <w:r>
                    <w:rPr>
                      <w:rFonts w:ascii="Times New Roman" w:hAnsi="Times New Roman"/>
                      <w:szCs w:val="21"/>
                    </w:rPr>
                    <w:t>42</w:t>
                  </w:r>
                </w:p>
              </w:tc>
              <w:tc>
                <w:tcPr>
                  <w:tcW w:w="568" w:type="dxa"/>
                  <w:vAlign w:val="center"/>
                </w:tcPr>
                <w:p>
                  <w:pPr>
                    <w:jc w:val="center"/>
                    <w:rPr>
                      <w:rFonts w:ascii="Times New Roman" w:hAnsi="Times New Roman"/>
                      <w:szCs w:val="21"/>
                    </w:rPr>
                  </w:pPr>
                  <w:r>
                    <w:rPr>
                      <w:rFonts w:ascii="Times New Roman" w:hAnsi="Times New Roman"/>
                      <w:szCs w:val="21"/>
                    </w:rPr>
                    <w:t>40</w:t>
                  </w:r>
                </w:p>
              </w:tc>
              <w:tc>
                <w:tcPr>
                  <w:tcW w:w="605" w:type="dxa"/>
                  <w:vAlign w:val="center"/>
                </w:tcPr>
                <w:p>
                  <w:pPr>
                    <w:jc w:val="center"/>
                    <w:rPr>
                      <w:rFonts w:ascii="Times New Roman" w:hAnsi="Times New Roman"/>
                      <w:szCs w:val="21"/>
                    </w:rPr>
                  </w:pPr>
                  <w:r>
                    <w:rPr>
                      <w:rFonts w:ascii="Times New Roman" w:hAnsi="Times New Roman"/>
                      <w:szCs w:val="21"/>
                    </w:rPr>
                    <w:t>26</w:t>
                  </w:r>
                </w:p>
              </w:tc>
              <w:tc>
                <w:tcPr>
                  <w:tcW w:w="567" w:type="dxa"/>
                  <w:vAlign w:val="center"/>
                </w:tcPr>
                <w:p>
                  <w:pPr>
                    <w:jc w:val="center"/>
                    <w:rPr>
                      <w:rFonts w:ascii="Times New Roman" w:hAnsi="Times New Roman"/>
                      <w:szCs w:val="21"/>
                    </w:rPr>
                  </w:pPr>
                  <w:r>
                    <w:rPr>
                      <w:rFonts w:ascii="Times New Roman" w:hAnsi="Times New Roman"/>
                      <w:szCs w:val="21"/>
                    </w:rPr>
                    <w:t>30</w:t>
                  </w:r>
                </w:p>
              </w:tc>
              <w:tc>
                <w:tcPr>
                  <w:tcW w:w="567" w:type="dxa"/>
                  <w:vAlign w:val="center"/>
                </w:tcPr>
                <w:p>
                  <w:pPr>
                    <w:jc w:val="center"/>
                    <w:rPr>
                      <w:rFonts w:ascii="Times New Roman" w:hAnsi="Times New Roman"/>
                      <w:szCs w:val="21"/>
                    </w:rPr>
                  </w:pPr>
                  <w:r>
                    <w:rPr>
                      <w:rFonts w:ascii="Times New Roman" w:hAnsi="Times New Roman"/>
                      <w:szCs w:val="21"/>
                    </w:rPr>
                    <w:t>27</w:t>
                  </w:r>
                </w:p>
              </w:tc>
              <w:tc>
                <w:tcPr>
                  <w:tcW w:w="567" w:type="dxa"/>
                  <w:vAlign w:val="center"/>
                </w:tcPr>
                <w:p>
                  <w:pPr>
                    <w:jc w:val="center"/>
                    <w:rPr>
                      <w:rFonts w:ascii="Times New Roman" w:hAnsi="Times New Roman"/>
                      <w:szCs w:val="21"/>
                    </w:rPr>
                  </w:pPr>
                  <w:r>
                    <w:rPr>
                      <w:rFonts w:ascii="Times New Roman" w:hAnsi="Times New Roman"/>
                      <w:szCs w:val="21"/>
                    </w:rPr>
                    <w:t>24</w:t>
                  </w:r>
                </w:p>
              </w:tc>
              <w:tc>
                <w:tcPr>
                  <w:tcW w:w="567" w:type="dxa"/>
                  <w:vAlign w:val="center"/>
                </w:tcPr>
                <w:p>
                  <w:pPr>
                    <w:jc w:val="center"/>
                    <w:rPr>
                      <w:rFonts w:ascii="Times New Roman" w:hAnsi="Times New Roman"/>
                      <w:szCs w:val="21"/>
                    </w:rPr>
                  </w:pPr>
                  <w:r>
                    <w:rPr>
                      <w:rFonts w:ascii="Times New Roman" w:hAnsi="Times New Roman"/>
                      <w:szCs w:val="21"/>
                    </w:rPr>
                    <w:t>20</w:t>
                  </w:r>
                </w:p>
              </w:tc>
              <w:tc>
                <w:tcPr>
                  <w:tcW w:w="567" w:type="dxa"/>
                  <w:vAlign w:val="center"/>
                </w:tcPr>
                <w:p>
                  <w:pPr>
                    <w:jc w:val="center"/>
                    <w:rPr>
                      <w:rFonts w:ascii="Times New Roman" w:hAnsi="Times New Roman"/>
                      <w:szCs w:val="21"/>
                    </w:rPr>
                  </w:pPr>
                  <w:r>
                    <w:rPr>
                      <w:rFonts w:ascii="Times New Roman" w:hAnsi="Times New Roman"/>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59" w:type="dxa"/>
                  <w:vAlign w:val="center"/>
                </w:tcPr>
                <w:p>
                  <w:pPr>
                    <w:jc w:val="center"/>
                    <w:rPr>
                      <w:rFonts w:ascii="Times New Roman" w:hAnsi="Times New Roman"/>
                      <w:szCs w:val="21"/>
                    </w:rPr>
                  </w:pPr>
                  <w:r>
                    <w:rPr>
                      <w:rFonts w:ascii="Times New Roman" w:hAnsi="Times New Roman"/>
                      <w:szCs w:val="21"/>
                    </w:rPr>
                    <w:t>5</w:t>
                  </w:r>
                </w:p>
              </w:tc>
              <w:tc>
                <w:tcPr>
                  <w:tcW w:w="1723" w:type="dxa"/>
                  <w:vAlign w:val="center"/>
                </w:tcPr>
                <w:p>
                  <w:pPr>
                    <w:widowControl/>
                    <w:jc w:val="center"/>
                    <w:textAlignment w:val="center"/>
                    <w:rPr>
                      <w:rFonts w:ascii="Times New Roman" w:hAnsi="Times New Roman"/>
                      <w:kern w:val="0"/>
                      <w:szCs w:val="21"/>
                    </w:rPr>
                  </w:pPr>
                  <w:r>
                    <w:rPr>
                      <w:rFonts w:ascii="Times New Roman" w:hAnsi="Times New Roman"/>
                      <w:kern w:val="0"/>
                      <w:szCs w:val="21"/>
                    </w:rPr>
                    <w:t>碾米机</w:t>
                  </w:r>
                </w:p>
              </w:tc>
              <w:tc>
                <w:tcPr>
                  <w:tcW w:w="524" w:type="dxa"/>
                  <w:vAlign w:val="center"/>
                </w:tcPr>
                <w:p>
                  <w:pPr>
                    <w:jc w:val="center"/>
                    <w:rPr>
                      <w:rFonts w:ascii="Times New Roman" w:hAnsi="Times New Roman"/>
                      <w:szCs w:val="21"/>
                    </w:rPr>
                  </w:pPr>
                  <w:r>
                    <w:rPr>
                      <w:rFonts w:ascii="Times New Roman" w:hAnsi="Times New Roman"/>
                    </w:rPr>
                    <w:t xml:space="preserve">48 </w:t>
                  </w:r>
                </w:p>
              </w:tc>
              <w:tc>
                <w:tcPr>
                  <w:tcW w:w="524" w:type="dxa"/>
                  <w:vAlign w:val="center"/>
                </w:tcPr>
                <w:p>
                  <w:pPr>
                    <w:jc w:val="center"/>
                    <w:rPr>
                      <w:rFonts w:ascii="Times New Roman" w:hAnsi="Times New Roman"/>
                      <w:szCs w:val="21"/>
                    </w:rPr>
                  </w:pPr>
                  <w:r>
                    <w:rPr>
                      <w:rFonts w:ascii="Times New Roman" w:hAnsi="Times New Roman"/>
                      <w:szCs w:val="21"/>
                    </w:rPr>
                    <w:t>45</w:t>
                  </w:r>
                </w:p>
              </w:tc>
              <w:tc>
                <w:tcPr>
                  <w:tcW w:w="567" w:type="dxa"/>
                  <w:vAlign w:val="center"/>
                </w:tcPr>
                <w:p>
                  <w:pPr>
                    <w:jc w:val="center"/>
                    <w:rPr>
                      <w:rFonts w:ascii="Times New Roman" w:hAnsi="Times New Roman"/>
                      <w:szCs w:val="21"/>
                    </w:rPr>
                  </w:pPr>
                  <w:r>
                    <w:rPr>
                      <w:rFonts w:ascii="Times New Roman" w:hAnsi="Times New Roman"/>
                      <w:szCs w:val="21"/>
                    </w:rPr>
                    <w:t>41</w:t>
                  </w:r>
                </w:p>
              </w:tc>
              <w:tc>
                <w:tcPr>
                  <w:tcW w:w="567" w:type="dxa"/>
                  <w:vAlign w:val="center"/>
                </w:tcPr>
                <w:p>
                  <w:pPr>
                    <w:jc w:val="center"/>
                    <w:rPr>
                      <w:rFonts w:ascii="Times New Roman" w:hAnsi="Times New Roman"/>
                      <w:szCs w:val="21"/>
                    </w:rPr>
                  </w:pPr>
                  <w:r>
                    <w:rPr>
                      <w:rFonts w:ascii="Times New Roman" w:hAnsi="Times New Roman"/>
                      <w:szCs w:val="21"/>
                    </w:rPr>
                    <w:t>39</w:t>
                  </w:r>
                </w:p>
              </w:tc>
              <w:tc>
                <w:tcPr>
                  <w:tcW w:w="567" w:type="dxa"/>
                  <w:vAlign w:val="center"/>
                </w:tcPr>
                <w:p>
                  <w:pPr>
                    <w:jc w:val="center"/>
                    <w:rPr>
                      <w:rFonts w:ascii="Times New Roman" w:hAnsi="Times New Roman"/>
                      <w:szCs w:val="21"/>
                    </w:rPr>
                  </w:pPr>
                  <w:r>
                    <w:rPr>
                      <w:rFonts w:ascii="Times New Roman" w:hAnsi="Times New Roman"/>
                      <w:szCs w:val="21"/>
                    </w:rPr>
                    <w:t>37</w:t>
                  </w:r>
                </w:p>
              </w:tc>
              <w:tc>
                <w:tcPr>
                  <w:tcW w:w="568" w:type="dxa"/>
                  <w:vAlign w:val="center"/>
                </w:tcPr>
                <w:p>
                  <w:pPr>
                    <w:jc w:val="center"/>
                    <w:rPr>
                      <w:rFonts w:ascii="Times New Roman" w:hAnsi="Times New Roman"/>
                      <w:szCs w:val="21"/>
                    </w:rPr>
                  </w:pPr>
                  <w:r>
                    <w:rPr>
                      <w:rFonts w:ascii="Times New Roman" w:hAnsi="Times New Roman"/>
                      <w:szCs w:val="21"/>
                    </w:rPr>
                    <w:t>35</w:t>
                  </w:r>
                </w:p>
              </w:tc>
              <w:tc>
                <w:tcPr>
                  <w:tcW w:w="605" w:type="dxa"/>
                  <w:vAlign w:val="center"/>
                </w:tcPr>
                <w:p>
                  <w:pPr>
                    <w:jc w:val="center"/>
                    <w:rPr>
                      <w:rFonts w:ascii="Times New Roman" w:hAnsi="Times New Roman"/>
                      <w:szCs w:val="21"/>
                    </w:rPr>
                  </w:pPr>
                  <w:r>
                    <w:rPr>
                      <w:rFonts w:ascii="Times New Roman" w:hAnsi="Times New Roman"/>
                      <w:szCs w:val="21"/>
                    </w:rPr>
                    <w:t>31</w:t>
                  </w:r>
                </w:p>
              </w:tc>
              <w:tc>
                <w:tcPr>
                  <w:tcW w:w="567" w:type="dxa"/>
                  <w:vAlign w:val="center"/>
                </w:tcPr>
                <w:p>
                  <w:pPr>
                    <w:jc w:val="center"/>
                    <w:rPr>
                      <w:rFonts w:ascii="Times New Roman" w:hAnsi="Times New Roman"/>
                      <w:szCs w:val="21"/>
                    </w:rPr>
                  </w:pPr>
                  <w:r>
                    <w:rPr>
                      <w:rFonts w:ascii="Times New Roman" w:hAnsi="Times New Roman"/>
                      <w:szCs w:val="21"/>
                    </w:rPr>
                    <w:t>25</w:t>
                  </w:r>
                </w:p>
              </w:tc>
              <w:tc>
                <w:tcPr>
                  <w:tcW w:w="567" w:type="dxa"/>
                  <w:vAlign w:val="center"/>
                </w:tcPr>
                <w:p>
                  <w:pPr>
                    <w:jc w:val="center"/>
                    <w:rPr>
                      <w:rFonts w:ascii="Times New Roman" w:hAnsi="Times New Roman"/>
                      <w:szCs w:val="21"/>
                    </w:rPr>
                  </w:pPr>
                  <w:r>
                    <w:rPr>
                      <w:rFonts w:ascii="Times New Roman" w:hAnsi="Times New Roman"/>
                      <w:szCs w:val="21"/>
                    </w:rPr>
                    <w:t>22</w:t>
                  </w:r>
                </w:p>
              </w:tc>
              <w:tc>
                <w:tcPr>
                  <w:tcW w:w="567" w:type="dxa"/>
                  <w:vAlign w:val="center"/>
                </w:tcPr>
                <w:p>
                  <w:pPr>
                    <w:jc w:val="center"/>
                    <w:rPr>
                      <w:rFonts w:ascii="Times New Roman" w:hAnsi="Times New Roman"/>
                      <w:szCs w:val="21"/>
                    </w:rPr>
                  </w:pPr>
                  <w:r>
                    <w:rPr>
                      <w:rFonts w:ascii="Times New Roman" w:hAnsi="Times New Roman"/>
                      <w:szCs w:val="21"/>
                    </w:rPr>
                    <w:t>19</w:t>
                  </w:r>
                </w:p>
              </w:tc>
              <w:tc>
                <w:tcPr>
                  <w:tcW w:w="567" w:type="dxa"/>
                  <w:vAlign w:val="center"/>
                </w:tcPr>
                <w:p>
                  <w:pPr>
                    <w:jc w:val="center"/>
                    <w:rPr>
                      <w:rFonts w:ascii="Times New Roman" w:hAnsi="Times New Roman"/>
                      <w:szCs w:val="21"/>
                    </w:rPr>
                  </w:pPr>
                  <w:r>
                    <w:rPr>
                      <w:rFonts w:ascii="Times New Roman" w:hAnsi="Times New Roman"/>
                      <w:szCs w:val="21"/>
                    </w:rPr>
                    <w:t>15</w:t>
                  </w:r>
                </w:p>
              </w:tc>
              <w:tc>
                <w:tcPr>
                  <w:tcW w:w="567" w:type="dxa"/>
                  <w:vAlign w:val="center"/>
                </w:tcPr>
                <w:p>
                  <w:pPr>
                    <w:jc w:val="center"/>
                    <w:rPr>
                      <w:rFonts w:ascii="Times New Roman" w:hAnsi="Times New Roman"/>
                      <w:szCs w:val="21"/>
                    </w:rPr>
                  </w:pPr>
                  <w:r>
                    <w:rPr>
                      <w:rFonts w:ascii="Times New Roman" w:hAnsi="Times New Roman"/>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59" w:type="dxa"/>
                  <w:vAlign w:val="center"/>
                </w:tcPr>
                <w:p>
                  <w:pPr>
                    <w:jc w:val="center"/>
                    <w:rPr>
                      <w:rFonts w:ascii="Times New Roman" w:hAnsi="Times New Roman"/>
                      <w:szCs w:val="21"/>
                    </w:rPr>
                  </w:pPr>
                  <w:r>
                    <w:rPr>
                      <w:rFonts w:ascii="Times New Roman" w:hAnsi="Times New Roman"/>
                      <w:szCs w:val="21"/>
                    </w:rPr>
                    <w:t>6</w:t>
                  </w:r>
                </w:p>
              </w:tc>
              <w:tc>
                <w:tcPr>
                  <w:tcW w:w="1723" w:type="dxa"/>
                  <w:vAlign w:val="center"/>
                </w:tcPr>
                <w:p>
                  <w:pPr>
                    <w:widowControl/>
                    <w:jc w:val="center"/>
                    <w:textAlignment w:val="center"/>
                    <w:rPr>
                      <w:rFonts w:ascii="Times New Roman" w:hAnsi="Times New Roman"/>
                      <w:kern w:val="0"/>
                      <w:szCs w:val="21"/>
                    </w:rPr>
                  </w:pPr>
                  <w:r>
                    <w:rPr>
                      <w:rFonts w:ascii="Times New Roman" w:hAnsi="Times New Roman"/>
                      <w:kern w:val="0"/>
                      <w:szCs w:val="21"/>
                    </w:rPr>
                    <w:t>白米分级筛</w:t>
                  </w:r>
                </w:p>
              </w:tc>
              <w:tc>
                <w:tcPr>
                  <w:tcW w:w="524" w:type="dxa"/>
                  <w:vAlign w:val="center"/>
                </w:tcPr>
                <w:p>
                  <w:pPr>
                    <w:jc w:val="center"/>
                    <w:rPr>
                      <w:rFonts w:ascii="Times New Roman" w:hAnsi="Times New Roman"/>
                      <w:szCs w:val="21"/>
                    </w:rPr>
                  </w:pPr>
                  <w:r>
                    <w:rPr>
                      <w:rFonts w:ascii="Times New Roman" w:hAnsi="Times New Roman"/>
                    </w:rPr>
                    <w:t xml:space="preserve">46 </w:t>
                  </w:r>
                </w:p>
              </w:tc>
              <w:tc>
                <w:tcPr>
                  <w:tcW w:w="524" w:type="dxa"/>
                  <w:vAlign w:val="center"/>
                </w:tcPr>
                <w:p>
                  <w:pPr>
                    <w:jc w:val="center"/>
                    <w:rPr>
                      <w:rFonts w:ascii="Times New Roman" w:hAnsi="Times New Roman"/>
                      <w:szCs w:val="21"/>
                    </w:rPr>
                  </w:pPr>
                  <w:r>
                    <w:rPr>
                      <w:rFonts w:ascii="Times New Roman" w:hAnsi="Times New Roman"/>
                      <w:szCs w:val="21"/>
                    </w:rPr>
                    <w:t xml:space="preserve">43 </w:t>
                  </w:r>
                </w:p>
              </w:tc>
              <w:tc>
                <w:tcPr>
                  <w:tcW w:w="567" w:type="dxa"/>
                  <w:vAlign w:val="center"/>
                </w:tcPr>
                <w:p>
                  <w:pPr>
                    <w:jc w:val="center"/>
                    <w:rPr>
                      <w:rFonts w:ascii="Times New Roman" w:hAnsi="Times New Roman"/>
                      <w:szCs w:val="21"/>
                    </w:rPr>
                  </w:pPr>
                  <w:r>
                    <w:rPr>
                      <w:rFonts w:ascii="Times New Roman" w:hAnsi="Times New Roman"/>
                      <w:szCs w:val="21"/>
                    </w:rPr>
                    <w:t>39</w:t>
                  </w:r>
                </w:p>
              </w:tc>
              <w:tc>
                <w:tcPr>
                  <w:tcW w:w="567" w:type="dxa"/>
                  <w:vAlign w:val="center"/>
                </w:tcPr>
                <w:p>
                  <w:pPr>
                    <w:jc w:val="center"/>
                    <w:rPr>
                      <w:rFonts w:ascii="Times New Roman" w:hAnsi="Times New Roman"/>
                      <w:szCs w:val="21"/>
                    </w:rPr>
                  </w:pPr>
                  <w:r>
                    <w:rPr>
                      <w:rFonts w:ascii="Times New Roman" w:hAnsi="Times New Roman"/>
                      <w:szCs w:val="21"/>
                    </w:rPr>
                    <w:t>37</w:t>
                  </w:r>
                </w:p>
              </w:tc>
              <w:tc>
                <w:tcPr>
                  <w:tcW w:w="567" w:type="dxa"/>
                  <w:vAlign w:val="center"/>
                </w:tcPr>
                <w:p>
                  <w:pPr>
                    <w:jc w:val="center"/>
                    <w:rPr>
                      <w:rFonts w:ascii="Times New Roman" w:hAnsi="Times New Roman"/>
                      <w:szCs w:val="21"/>
                    </w:rPr>
                  </w:pPr>
                  <w:r>
                    <w:rPr>
                      <w:rFonts w:ascii="Times New Roman" w:hAnsi="Times New Roman"/>
                      <w:szCs w:val="21"/>
                    </w:rPr>
                    <w:t>35</w:t>
                  </w:r>
                </w:p>
              </w:tc>
              <w:tc>
                <w:tcPr>
                  <w:tcW w:w="568" w:type="dxa"/>
                  <w:vAlign w:val="center"/>
                </w:tcPr>
                <w:p>
                  <w:pPr>
                    <w:jc w:val="center"/>
                    <w:rPr>
                      <w:rFonts w:ascii="Times New Roman" w:hAnsi="Times New Roman"/>
                      <w:szCs w:val="21"/>
                    </w:rPr>
                  </w:pPr>
                  <w:r>
                    <w:rPr>
                      <w:rFonts w:ascii="Times New Roman" w:hAnsi="Times New Roman"/>
                      <w:szCs w:val="21"/>
                    </w:rPr>
                    <w:t>33</w:t>
                  </w:r>
                </w:p>
              </w:tc>
              <w:tc>
                <w:tcPr>
                  <w:tcW w:w="605" w:type="dxa"/>
                  <w:vAlign w:val="center"/>
                </w:tcPr>
                <w:p>
                  <w:pPr>
                    <w:jc w:val="center"/>
                    <w:rPr>
                      <w:rFonts w:ascii="Times New Roman" w:hAnsi="Times New Roman"/>
                      <w:szCs w:val="21"/>
                    </w:rPr>
                  </w:pPr>
                  <w:r>
                    <w:rPr>
                      <w:rFonts w:ascii="Times New Roman" w:hAnsi="Times New Roman"/>
                      <w:szCs w:val="21"/>
                    </w:rPr>
                    <w:t>29</w:t>
                  </w:r>
                </w:p>
              </w:tc>
              <w:tc>
                <w:tcPr>
                  <w:tcW w:w="567" w:type="dxa"/>
                  <w:vAlign w:val="center"/>
                </w:tcPr>
                <w:p>
                  <w:pPr>
                    <w:jc w:val="center"/>
                    <w:rPr>
                      <w:rFonts w:ascii="Times New Roman" w:hAnsi="Times New Roman"/>
                      <w:szCs w:val="21"/>
                    </w:rPr>
                  </w:pPr>
                  <w:r>
                    <w:rPr>
                      <w:rFonts w:ascii="Times New Roman" w:hAnsi="Times New Roman"/>
                      <w:szCs w:val="21"/>
                    </w:rPr>
                    <w:t>23</w:t>
                  </w:r>
                </w:p>
              </w:tc>
              <w:tc>
                <w:tcPr>
                  <w:tcW w:w="567" w:type="dxa"/>
                  <w:vAlign w:val="center"/>
                </w:tcPr>
                <w:p>
                  <w:pPr>
                    <w:jc w:val="center"/>
                    <w:rPr>
                      <w:rFonts w:ascii="Times New Roman" w:hAnsi="Times New Roman"/>
                      <w:szCs w:val="21"/>
                    </w:rPr>
                  </w:pPr>
                  <w:r>
                    <w:rPr>
                      <w:rFonts w:ascii="Times New Roman" w:hAnsi="Times New Roman"/>
                      <w:szCs w:val="21"/>
                    </w:rPr>
                    <w:t>20</w:t>
                  </w:r>
                </w:p>
              </w:tc>
              <w:tc>
                <w:tcPr>
                  <w:tcW w:w="567" w:type="dxa"/>
                  <w:vAlign w:val="center"/>
                </w:tcPr>
                <w:p>
                  <w:pPr>
                    <w:jc w:val="center"/>
                    <w:rPr>
                      <w:rFonts w:ascii="Times New Roman" w:hAnsi="Times New Roman"/>
                      <w:szCs w:val="21"/>
                    </w:rPr>
                  </w:pPr>
                  <w:r>
                    <w:rPr>
                      <w:rFonts w:ascii="Times New Roman" w:hAnsi="Times New Roman"/>
                      <w:szCs w:val="21"/>
                    </w:rPr>
                    <w:t>17</w:t>
                  </w:r>
                </w:p>
              </w:tc>
              <w:tc>
                <w:tcPr>
                  <w:tcW w:w="567" w:type="dxa"/>
                  <w:vAlign w:val="center"/>
                </w:tcPr>
                <w:p>
                  <w:pPr>
                    <w:jc w:val="center"/>
                    <w:rPr>
                      <w:rFonts w:ascii="Times New Roman" w:hAnsi="Times New Roman"/>
                      <w:szCs w:val="21"/>
                    </w:rPr>
                  </w:pPr>
                  <w:r>
                    <w:rPr>
                      <w:rFonts w:ascii="Times New Roman" w:hAnsi="Times New Roman"/>
                      <w:szCs w:val="21"/>
                    </w:rPr>
                    <w:t>13</w:t>
                  </w:r>
                </w:p>
              </w:tc>
              <w:tc>
                <w:tcPr>
                  <w:tcW w:w="567" w:type="dxa"/>
                  <w:vAlign w:val="center"/>
                </w:tcPr>
                <w:p>
                  <w:pPr>
                    <w:jc w:val="center"/>
                    <w:rPr>
                      <w:rFonts w:ascii="Times New Roman" w:hAnsi="Times New Roman"/>
                      <w:szCs w:val="21"/>
                    </w:rPr>
                  </w:pPr>
                  <w:r>
                    <w:rPr>
                      <w:rFonts w:ascii="Times New Roman" w:hAnsi="Times New Roman"/>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59" w:type="dxa"/>
                  <w:vAlign w:val="center"/>
                </w:tcPr>
                <w:p>
                  <w:pPr>
                    <w:jc w:val="center"/>
                    <w:rPr>
                      <w:rFonts w:ascii="Times New Roman" w:hAnsi="Times New Roman"/>
                      <w:szCs w:val="21"/>
                    </w:rPr>
                  </w:pPr>
                  <w:r>
                    <w:rPr>
                      <w:rFonts w:ascii="Times New Roman" w:hAnsi="Times New Roman"/>
                      <w:szCs w:val="21"/>
                    </w:rPr>
                    <w:t>7</w:t>
                  </w:r>
                </w:p>
              </w:tc>
              <w:tc>
                <w:tcPr>
                  <w:tcW w:w="1723" w:type="dxa"/>
                  <w:vAlign w:val="center"/>
                </w:tcPr>
                <w:p>
                  <w:pPr>
                    <w:widowControl/>
                    <w:jc w:val="center"/>
                    <w:textAlignment w:val="center"/>
                    <w:rPr>
                      <w:rFonts w:ascii="Times New Roman" w:hAnsi="Times New Roman"/>
                      <w:kern w:val="0"/>
                      <w:szCs w:val="21"/>
                    </w:rPr>
                  </w:pPr>
                  <w:r>
                    <w:rPr>
                      <w:rFonts w:ascii="Times New Roman" w:hAnsi="Times New Roman"/>
                      <w:kern w:val="0"/>
                      <w:szCs w:val="21"/>
                    </w:rPr>
                    <w:t>抛光机</w:t>
                  </w:r>
                </w:p>
              </w:tc>
              <w:tc>
                <w:tcPr>
                  <w:tcW w:w="524" w:type="dxa"/>
                  <w:vAlign w:val="center"/>
                </w:tcPr>
                <w:p>
                  <w:pPr>
                    <w:jc w:val="center"/>
                    <w:rPr>
                      <w:rFonts w:ascii="Times New Roman" w:hAnsi="Times New Roman"/>
                      <w:szCs w:val="21"/>
                    </w:rPr>
                  </w:pPr>
                  <w:r>
                    <w:rPr>
                      <w:rFonts w:ascii="Times New Roman" w:hAnsi="Times New Roman"/>
                    </w:rPr>
                    <w:t xml:space="preserve">48 </w:t>
                  </w:r>
                </w:p>
              </w:tc>
              <w:tc>
                <w:tcPr>
                  <w:tcW w:w="524" w:type="dxa"/>
                  <w:vAlign w:val="center"/>
                </w:tcPr>
                <w:p>
                  <w:pPr>
                    <w:jc w:val="center"/>
                    <w:rPr>
                      <w:rFonts w:ascii="Times New Roman" w:hAnsi="Times New Roman"/>
                      <w:szCs w:val="21"/>
                    </w:rPr>
                  </w:pPr>
                  <w:r>
                    <w:rPr>
                      <w:rFonts w:ascii="Times New Roman" w:hAnsi="Times New Roman"/>
                      <w:szCs w:val="21"/>
                    </w:rPr>
                    <w:t>45</w:t>
                  </w:r>
                </w:p>
              </w:tc>
              <w:tc>
                <w:tcPr>
                  <w:tcW w:w="567" w:type="dxa"/>
                  <w:vAlign w:val="center"/>
                </w:tcPr>
                <w:p>
                  <w:pPr>
                    <w:jc w:val="center"/>
                    <w:rPr>
                      <w:rFonts w:ascii="Times New Roman" w:hAnsi="Times New Roman"/>
                      <w:szCs w:val="21"/>
                    </w:rPr>
                  </w:pPr>
                  <w:r>
                    <w:rPr>
                      <w:rFonts w:ascii="Times New Roman" w:hAnsi="Times New Roman"/>
                      <w:szCs w:val="21"/>
                    </w:rPr>
                    <w:t>41</w:t>
                  </w:r>
                </w:p>
              </w:tc>
              <w:tc>
                <w:tcPr>
                  <w:tcW w:w="567" w:type="dxa"/>
                  <w:vAlign w:val="center"/>
                </w:tcPr>
                <w:p>
                  <w:pPr>
                    <w:jc w:val="center"/>
                    <w:rPr>
                      <w:rFonts w:ascii="Times New Roman" w:hAnsi="Times New Roman"/>
                      <w:szCs w:val="21"/>
                    </w:rPr>
                  </w:pPr>
                  <w:r>
                    <w:rPr>
                      <w:rFonts w:ascii="Times New Roman" w:hAnsi="Times New Roman"/>
                      <w:szCs w:val="21"/>
                    </w:rPr>
                    <w:t>39</w:t>
                  </w:r>
                </w:p>
              </w:tc>
              <w:tc>
                <w:tcPr>
                  <w:tcW w:w="567" w:type="dxa"/>
                  <w:vAlign w:val="center"/>
                </w:tcPr>
                <w:p>
                  <w:pPr>
                    <w:jc w:val="center"/>
                    <w:rPr>
                      <w:rFonts w:ascii="Times New Roman" w:hAnsi="Times New Roman"/>
                      <w:szCs w:val="21"/>
                    </w:rPr>
                  </w:pPr>
                  <w:r>
                    <w:rPr>
                      <w:rFonts w:ascii="Times New Roman" w:hAnsi="Times New Roman"/>
                      <w:szCs w:val="21"/>
                    </w:rPr>
                    <w:t>37</w:t>
                  </w:r>
                </w:p>
              </w:tc>
              <w:tc>
                <w:tcPr>
                  <w:tcW w:w="568" w:type="dxa"/>
                  <w:vAlign w:val="center"/>
                </w:tcPr>
                <w:p>
                  <w:pPr>
                    <w:jc w:val="center"/>
                    <w:rPr>
                      <w:rFonts w:ascii="Times New Roman" w:hAnsi="Times New Roman"/>
                      <w:szCs w:val="21"/>
                    </w:rPr>
                  </w:pPr>
                  <w:r>
                    <w:rPr>
                      <w:rFonts w:ascii="Times New Roman" w:hAnsi="Times New Roman"/>
                      <w:szCs w:val="21"/>
                    </w:rPr>
                    <w:t>35</w:t>
                  </w:r>
                </w:p>
              </w:tc>
              <w:tc>
                <w:tcPr>
                  <w:tcW w:w="605" w:type="dxa"/>
                  <w:vAlign w:val="center"/>
                </w:tcPr>
                <w:p>
                  <w:pPr>
                    <w:jc w:val="center"/>
                    <w:rPr>
                      <w:rFonts w:ascii="Times New Roman" w:hAnsi="Times New Roman"/>
                      <w:szCs w:val="21"/>
                    </w:rPr>
                  </w:pPr>
                  <w:r>
                    <w:rPr>
                      <w:rFonts w:ascii="Times New Roman" w:hAnsi="Times New Roman"/>
                      <w:szCs w:val="21"/>
                    </w:rPr>
                    <w:t>31</w:t>
                  </w:r>
                </w:p>
              </w:tc>
              <w:tc>
                <w:tcPr>
                  <w:tcW w:w="567" w:type="dxa"/>
                  <w:vAlign w:val="center"/>
                </w:tcPr>
                <w:p>
                  <w:pPr>
                    <w:jc w:val="center"/>
                    <w:rPr>
                      <w:rFonts w:ascii="Times New Roman" w:hAnsi="Times New Roman"/>
                      <w:szCs w:val="21"/>
                    </w:rPr>
                  </w:pPr>
                  <w:r>
                    <w:rPr>
                      <w:rFonts w:ascii="Times New Roman" w:hAnsi="Times New Roman"/>
                      <w:szCs w:val="21"/>
                    </w:rPr>
                    <w:t>25</w:t>
                  </w:r>
                </w:p>
              </w:tc>
              <w:tc>
                <w:tcPr>
                  <w:tcW w:w="567" w:type="dxa"/>
                  <w:vAlign w:val="center"/>
                </w:tcPr>
                <w:p>
                  <w:pPr>
                    <w:jc w:val="center"/>
                    <w:rPr>
                      <w:rFonts w:ascii="Times New Roman" w:hAnsi="Times New Roman"/>
                      <w:szCs w:val="21"/>
                    </w:rPr>
                  </w:pPr>
                  <w:r>
                    <w:rPr>
                      <w:rFonts w:ascii="Times New Roman" w:hAnsi="Times New Roman"/>
                      <w:szCs w:val="21"/>
                    </w:rPr>
                    <w:t>22</w:t>
                  </w:r>
                </w:p>
              </w:tc>
              <w:tc>
                <w:tcPr>
                  <w:tcW w:w="567" w:type="dxa"/>
                  <w:vAlign w:val="center"/>
                </w:tcPr>
                <w:p>
                  <w:pPr>
                    <w:jc w:val="center"/>
                    <w:rPr>
                      <w:rFonts w:ascii="Times New Roman" w:hAnsi="Times New Roman"/>
                      <w:szCs w:val="21"/>
                    </w:rPr>
                  </w:pPr>
                  <w:r>
                    <w:rPr>
                      <w:rFonts w:ascii="Times New Roman" w:hAnsi="Times New Roman"/>
                      <w:szCs w:val="21"/>
                    </w:rPr>
                    <w:t>19</w:t>
                  </w:r>
                </w:p>
              </w:tc>
              <w:tc>
                <w:tcPr>
                  <w:tcW w:w="567" w:type="dxa"/>
                  <w:vAlign w:val="center"/>
                </w:tcPr>
                <w:p>
                  <w:pPr>
                    <w:jc w:val="center"/>
                    <w:rPr>
                      <w:rFonts w:ascii="Times New Roman" w:hAnsi="Times New Roman"/>
                      <w:szCs w:val="21"/>
                    </w:rPr>
                  </w:pPr>
                  <w:r>
                    <w:rPr>
                      <w:rFonts w:ascii="Times New Roman" w:hAnsi="Times New Roman"/>
                      <w:szCs w:val="21"/>
                    </w:rPr>
                    <w:t>15</w:t>
                  </w:r>
                </w:p>
              </w:tc>
              <w:tc>
                <w:tcPr>
                  <w:tcW w:w="567" w:type="dxa"/>
                  <w:vAlign w:val="center"/>
                </w:tcPr>
                <w:p>
                  <w:pPr>
                    <w:jc w:val="center"/>
                    <w:rPr>
                      <w:rFonts w:ascii="Times New Roman" w:hAnsi="Times New Roman"/>
                      <w:szCs w:val="21"/>
                    </w:rPr>
                  </w:pPr>
                  <w:r>
                    <w:rPr>
                      <w:rFonts w:ascii="Times New Roman" w:hAnsi="Times New Roman"/>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59" w:type="dxa"/>
                  <w:vAlign w:val="center"/>
                </w:tcPr>
                <w:p>
                  <w:pPr>
                    <w:jc w:val="center"/>
                    <w:rPr>
                      <w:rFonts w:ascii="Times New Roman" w:hAnsi="Times New Roman"/>
                      <w:szCs w:val="21"/>
                    </w:rPr>
                  </w:pPr>
                  <w:r>
                    <w:rPr>
                      <w:rFonts w:ascii="Times New Roman" w:hAnsi="Times New Roman"/>
                      <w:szCs w:val="21"/>
                    </w:rPr>
                    <w:t>8</w:t>
                  </w:r>
                </w:p>
              </w:tc>
              <w:tc>
                <w:tcPr>
                  <w:tcW w:w="1723" w:type="dxa"/>
                  <w:vAlign w:val="center"/>
                </w:tcPr>
                <w:p>
                  <w:pPr>
                    <w:widowControl/>
                    <w:jc w:val="center"/>
                    <w:textAlignment w:val="center"/>
                    <w:rPr>
                      <w:rFonts w:ascii="Times New Roman" w:hAnsi="Times New Roman"/>
                      <w:kern w:val="0"/>
                      <w:szCs w:val="21"/>
                    </w:rPr>
                  </w:pPr>
                  <w:r>
                    <w:rPr>
                      <w:rFonts w:ascii="Times New Roman" w:hAnsi="Times New Roman"/>
                      <w:kern w:val="0"/>
                      <w:szCs w:val="21"/>
                    </w:rPr>
                    <w:t>色选机</w:t>
                  </w:r>
                </w:p>
              </w:tc>
              <w:tc>
                <w:tcPr>
                  <w:tcW w:w="524" w:type="dxa"/>
                  <w:vAlign w:val="center"/>
                </w:tcPr>
                <w:p>
                  <w:pPr>
                    <w:jc w:val="center"/>
                    <w:rPr>
                      <w:rFonts w:ascii="Times New Roman" w:hAnsi="Times New Roman"/>
                      <w:szCs w:val="21"/>
                    </w:rPr>
                  </w:pPr>
                  <w:r>
                    <w:rPr>
                      <w:rFonts w:ascii="Times New Roman" w:hAnsi="Times New Roman"/>
                    </w:rPr>
                    <w:t xml:space="preserve">36 </w:t>
                  </w:r>
                </w:p>
              </w:tc>
              <w:tc>
                <w:tcPr>
                  <w:tcW w:w="524" w:type="dxa"/>
                  <w:vAlign w:val="center"/>
                </w:tcPr>
                <w:p>
                  <w:pPr>
                    <w:jc w:val="center"/>
                    <w:rPr>
                      <w:rFonts w:ascii="Times New Roman" w:hAnsi="Times New Roman"/>
                      <w:szCs w:val="21"/>
                    </w:rPr>
                  </w:pPr>
                  <w:r>
                    <w:rPr>
                      <w:rFonts w:ascii="Times New Roman" w:hAnsi="Times New Roman"/>
                      <w:szCs w:val="21"/>
                    </w:rPr>
                    <w:t>33</w:t>
                  </w:r>
                </w:p>
              </w:tc>
              <w:tc>
                <w:tcPr>
                  <w:tcW w:w="567" w:type="dxa"/>
                  <w:vAlign w:val="center"/>
                </w:tcPr>
                <w:p>
                  <w:pPr>
                    <w:jc w:val="center"/>
                    <w:rPr>
                      <w:rFonts w:ascii="Times New Roman" w:hAnsi="Times New Roman"/>
                      <w:szCs w:val="21"/>
                    </w:rPr>
                  </w:pPr>
                  <w:r>
                    <w:rPr>
                      <w:rFonts w:ascii="Times New Roman" w:hAnsi="Times New Roman"/>
                      <w:szCs w:val="21"/>
                    </w:rPr>
                    <w:t>29</w:t>
                  </w:r>
                </w:p>
              </w:tc>
              <w:tc>
                <w:tcPr>
                  <w:tcW w:w="567" w:type="dxa"/>
                  <w:vAlign w:val="center"/>
                </w:tcPr>
                <w:p>
                  <w:pPr>
                    <w:jc w:val="center"/>
                    <w:rPr>
                      <w:rFonts w:ascii="Times New Roman" w:hAnsi="Times New Roman"/>
                      <w:szCs w:val="21"/>
                    </w:rPr>
                  </w:pPr>
                  <w:r>
                    <w:rPr>
                      <w:rFonts w:ascii="Times New Roman" w:hAnsi="Times New Roman"/>
                      <w:szCs w:val="21"/>
                    </w:rPr>
                    <w:t>27</w:t>
                  </w:r>
                </w:p>
              </w:tc>
              <w:tc>
                <w:tcPr>
                  <w:tcW w:w="567" w:type="dxa"/>
                  <w:vAlign w:val="center"/>
                </w:tcPr>
                <w:p>
                  <w:pPr>
                    <w:jc w:val="center"/>
                    <w:rPr>
                      <w:rFonts w:ascii="Times New Roman" w:hAnsi="Times New Roman"/>
                      <w:szCs w:val="21"/>
                    </w:rPr>
                  </w:pPr>
                  <w:r>
                    <w:rPr>
                      <w:rFonts w:ascii="Times New Roman" w:hAnsi="Times New Roman"/>
                      <w:szCs w:val="21"/>
                    </w:rPr>
                    <w:t>25</w:t>
                  </w:r>
                </w:p>
              </w:tc>
              <w:tc>
                <w:tcPr>
                  <w:tcW w:w="568" w:type="dxa"/>
                  <w:vAlign w:val="center"/>
                </w:tcPr>
                <w:p>
                  <w:pPr>
                    <w:jc w:val="center"/>
                    <w:rPr>
                      <w:rFonts w:ascii="Times New Roman" w:hAnsi="Times New Roman"/>
                      <w:szCs w:val="21"/>
                    </w:rPr>
                  </w:pPr>
                  <w:r>
                    <w:rPr>
                      <w:rFonts w:ascii="Times New Roman" w:hAnsi="Times New Roman"/>
                      <w:szCs w:val="21"/>
                    </w:rPr>
                    <w:t>23</w:t>
                  </w:r>
                </w:p>
              </w:tc>
              <w:tc>
                <w:tcPr>
                  <w:tcW w:w="605" w:type="dxa"/>
                  <w:vAlign w:val="center"/>
                </w:tcPr>
                <w:p>
                  <w:pPr>
                    <w:jc w:val="center"/>
                    <w:rPr>
                      <w:rFonts w:ascii="Times New Roman" w:hAnsi="Times New Roman"/>
                      <w:szCs w:val="21"/>
                    </w:rPr>
                  </w:pPr>
                  <w:r>
                    <w:rPr>
                      <w:rFonts w:ascii="Times New Roman" w:hAnsi="Times New Roman"/>
                      <w:szCs w:val="21"/>
                    </w:rPr>
                    <w:t>19</w:t>
                  </w:r>
                </w:p>
              </w:tc>
              <w:tc>
                <w:tcPr>
                  <w:tcW w:w="567" w:type="dxa"/>
                  <w:vAlign w:val="center"/>
                </w:tcPr>
                <w:p>
                  <w:pPr>
                    <w:jc w:val="center"/>
                    <w:rPr>
                      <w:rFonts w:ascii="Times New Roman" w:hAnsi="Times New Roman"/>
                      <w:szCs w:val="21"/>
                    </w:rPr>
                  </w:pPr>
                  <w:r>
                    <w:rPr>
                      <w:rFonts w:ascii="Times New Roman" w:hAnsi="Times New Roman"/>
                      <w:szCs w:val="21"/>
                    </w:rPr>
                    <w:t>13</w:t>
                  </w:r>
                </w:p>
              </w:tc>
              <w:tc>
                <w:tcPr>
                  <w:tcW w:w="567" w:type="dxa"/>
                  <w:vAlign w:val="center"/>
                </w:tcPr>
                <w:p>
                  <w:pPr>
                    <w:jc w:val="center"/>
                    <w:rPr>
                      <w:rFonts w:ascii="Times New Roman" w:hAnsi="Times New Roman"/>
                      <w:szCs w:val="21"/>
                    </w:rPr>
                  </w:pPr>
                  <w:r>
                    <w:rPr>
                      <w:rFonts w:ascii="Times New Roman" w:hAnsi="Times New Roman"/>
                      <w:szCs w:val="21"/>
                    </w:rPr>
                    <w:t>10</w:t>
                  </w:r>
                </w:p>
              </w:tc>
              <w:tc>
                <w:tcPr>
                  <w:tcW w:w="567" w:type="dxa"/>
                  <w:vAlign w:val="center"/>
                </w:tcPr>
                <w:p>
                  <w:pPr>
                    <w:jc w:val="center"/>
                    <w:rPr>
                      <w:rFonts w:ascii="Times New Roman" w:hAnsi="Times New Roman"/>
                      <w:szCs w:val="21"/>
                    </w:rPr>
                  </w:pPr>
                  <w:r>
                    <w:rPr>
                      <w:rFonts w:ascii="Times New Roman" w:hAnsi="Times New Roman"/>
                      <w:szCs w:val="21"/>
                    </w:rPr>
                    <w:t>7</w:t>
                  </w:r>
                </w:p>
              </w:tc>
              <w:tc>
                <w:tcPr>
                  <w:tcW w:w="567" w:type="dxa"/>
                  <w:vAlign w:val="center"/>
                </w:tcPr>
                <w:p>
                  <w:pPr>
                    <w:jc w:val="center"/>
                    <w:rPr>
                      <w:rFonts w:ascii="Times New Roman" w:hAnsi="Times New Roman"/>
                      <w:szCs w:val="21"/>
                    </w:rPr>
                  </w:pPr>
                  <w:r>
                    <w:rPr>
                      <w:rFonts w:ascii="Times New Roman" w:hAnsi="Times New Roman"/>
                      <w:szCs w:val="21"/>
                    </w:rPr>
                    <w:t>3</w:t>
                  </w:r>
                </w:p>
              </w:tc>
              <w:tc>
                <w:tcPr>
                  <w:tcW w:w="567" w:type="dxa"/>
                  <w:vAlign w:val="center"/>
                </w:tcPr>
                <w:p>
                  <w:pPr>
                    <w:jc w:val="center"/>
                    <w:rPr>
                      <w:rFonts w:ascii="Times New Roman" w:hAnsi="Times New Roman"/>
                      <w:szCs w:val="21"/>
                    </w:rPr>
                  </w:pPr>
                  <w:r>
                    <w:rPr>
                      <w:rFonts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182" w:type="dxa"/>
                  <w:gridSpan w:val="2"/>
                  <w:vAlign w:val="center"/>
                </w:tcPr>
                <w:p>
                  <w:pPr>
                    <w:pStyle w:val="112"/>
                    <w:rPr>
                      <w:rFonts w:ascii="Times New Roman" w:hAnsi="Times New Roman" w:eastAsia="宋体"/>
                      <w:sz w:val="21"/>
                      <w:szCs w:val="21"/>
                    </w:rPr>
                  </w:pPr>
                  <w:r>
                    <w:rPr>
                      <w:rFonts w:ascii="Times New Roman" w:hAnsi="Times New Roman" w:eastAsia="宋体"/>
                      <w:sz w:val="21"/>
                      <w:szCs w:val="21"/>
                    </w:rPr>
                    <w:t>多声源叠加值</w:t>
                  </w:r>
                </w:p>
              </w:tc>
              <w:tc>
                <w:tcPr>
                  <w:tcW w:w="524" w:type="dxa"/>
                  <w:vAlign w:val="center"/>
                </w:tcPr>
                <w:p>
                  <w:pPr>
                    <w:pStyle w:val="112"/>
                    <w:rPr>
                      <w:rFonts w:ascii="Times New Roman" w:hAnsi="Times New Roman" w:eastAsia="宋体"/>
                      <w:sz w:val="21"/>
                      <w:szCs w:val="21"/>
                    </w:rPr>
                  </w:pPr>
                  <w:r>
                    <w:rPr>
                      <w:rFonts w:hint="eastAsia" w:ascii="Times New Roman" w:hAnsi="Times New Roman" w:eastAsia="宋体"/>
                      <w:sz w:val="21"/>
                      <w:szCs w:val="21"/>
                    </w:rPr>
                    <w:t>57.5</w:t>
                  </w:r>
                </w:p>
              </w:tc>
              <w:tc>
                <w:tcPr>
                  <w:tcW w:w="524" w:type="dxa"/>
                  <w:vAlign w:val="center"/>
                </w:tcPr>
                <w:p>
                  <w:pPr>
                    <w:pStyle w:val="112"/>
                    <w:rPr>
                      <w:rFonts w:ascii="Times New Roman" w:hAnsi="Times New Roman" w:eastAsia="宋体"/>
                      <w:sz w:val="21"/>
                      <w:szCs w:val="21"/>
                    </w:rPr>
                  </w:pPr>
                  <w:r>
                    <w:rPr>
                      <w:rFonts w:hint="eastAsia" w:ascii="Times New Roman" w:hAnsi="Times New Roman" w:eastAsia="宋体"/>
                      <w:sz w:val="21"/>
                      <w:szCs w:val="21"/>
                    </w:rPr>
                    <w:t>54.5</w:t>
                  </w:r>
                </w:p>
              </w:tc>
              <w:tc>
                <w:tcPr>
                  <w:tcW w:w="567" w:type="dxa"/>
                  <w:vAlign w:val="center"/>
                </w:tcPr>
                <w:p>
                  <w:pPr>
                    <w:pStyle w:val="112"/>
                    <w:rPr>
                      <w:rFonts w:ascii="Times New Roman" w:hAnsi="Times New Roman" w:eastAsia="宋体"/>
                      <w:sz w:val="21"/>
                      <w:szCs w:val="21"/>
                    </w:rPr>
                  </w:pPr>
                  <w:r>
                    <w:rPr>
                      <w:rFonts w:ascii="Times New Roman" w:hAnsi="Times New Roman" w:eastAsia="宋体"/>
                      <w:sz w:val="21"/>
                      <w:szCs w:val="21"/>
                    </w:rPr>
                    <w:t>50.5</w:t>
                  </w:r>
                </w:p>
              </w:tc>
              <w:tc>
                <w:tcPr>
                  <w:tcW w:w="567" w:type="dxa"/>
                  <w:vAlign w:val="center"/>
                </w:tcPr>
                <w:p>
                  <w:pPr>
                    <w:pStyle w:val="112"/>
                    <w:rPr>
                      <w:rFonts w:ascii="Times New Roman" w:hAnsi="Times New Roman" w:eastAsia="宋体"/>
                      <w:sz w:val="21"/>
                      <w:szCs w:val="21"/>
                    </w:rPr>
                  </w:pPr>
                  <w:r>
                    <w:rPr>
                      <w:rFonts w:ascii="Times New Roman" w:hAnsi="Times New Roman" w:eastAsia="宋体"/>
                      <w:sz w:val="21"/>
                      <w:szCs w:val="21"/>
                    </w:rPr>
                    <w:t>48.5</w:t>
                  </w:r>
                </w:p>
              </w:tc>
              <w:tc>
                <w:tcPr>
                  <w:tcW w:w="567" w:type="dxa"/>
                  <w:vAlign w:val="center"/>
                </w:tcPr>
                <w:p>
                  <w:pPr>
                    <w:pStyle w:val="112"/>
                    <w:rPr>
                      <w:rFonts w:ascii="Times New Roman" w:hAnsi="Times New Roman" w:eastAsia="宋体"/>
                      <w:sz w:val="21"/>
                      <w:szCs w:val="21"/>
                    </w:rPr>
                  </w:pPr>
                  <w:r>
                    <w:rPr>
                      <w:rFonts w:ascii="Times New Roman" w:hAnsi="Times New Roman" w:eastAsia="宋体"/>
                      <w:sz w:val="21"/>
                      <w:szCs w:val="21"/>
                    </w:rPr>
                    <w:t>46.5</w:t>
                  </w:r>
                </w:p>
              </w:tc>
              <w:tc>
                <w:tcPr>
                  <w:tcW w:w="568" w:type="dxa"/>
                  <w:vAlign w:val="center"/>
                </w:tcPr>
                <w:p>
                  <w:pPr>
                    <w:pStyle w:val="112"/>
                    <w:rPr>
                      <w:rFonts w:ascii="Times New Roman" w:hAnsi="Times New Roman" w:eastAsia="宋体"/>
                      <w:sz w:val="21"/>
                      <w:szCs w:val="21"/>
                    </w:rPr>
                  </w:pPr>
                  <w:r>
                    <w:rPr>
                      <w:rFonts w:ascii="Times New Roman" w:hAnsi="Times New Roman" w:eastAsia="宋体"/>
                      <w:sz w:val="21"/>
                      <w:szCs w:val="21"/>
                    </w:rPr>
                    <w:t>44.5</w:t>
                  </w:r>
                </w:p>
              </w:tc>
              <w:tc>
                <w:tcPr>
                  <w:tcW w:w="605" w:type="dxa"/>
                  <w:vAlign w:val="center"/>
                </w:tcPr>
                <w:p>
                  <w:pPr>
                    <w:pStyle w:val="112"/>
                    <w:rPr>
                      <w:rFonts w:ascii="Times New Roman" w:hAnsi="Times New Roman" w:eastAsia="宋体"/>
                      <w:sz w:val="21"/>
                      <w:szCs w:val="21"/>
                    </w:rPr>
                  </w:pPr>
                  <w:r>
                    <w:rPr>
                      <w:rFonts w:ascii="Times New Roman" w:hAnsi="Times New Roman" w:eastAsia="宋体"/>
                      <w:sz w:val="21"/>
                      <w:szCs w:val="21"/>
                    </w:rPr>
                    <w:t>40.5</w:t>
                  </w:r>
                </w:p>
              </w:tc>
              <w:tc>
                <w:tcPr>
                  <w:tcW w:w="567" w:type="dxa"/>
                  <w:vAlign w:val="center"/>
                </w:tcPr>
                <w:p>
                  <w:pPr>
                    <w:pStyle w:val="112"/>
                    <w:rPr>
                      <w:rFonts w:ascii="Times New Roman" w:hAnsi="Times New Roman" w:eastAsia="宋体"/>
                      <w:sz w:val="21"/>
                      <w:szCs w:val="21"/>
                    </w:rPr>
                  </w:pPr>
                  <w:r>
                    <w:rPr>
                      <w:rFonts w:ascii="Times New Roman" w:hAnsi="Times New Roman" w:eastAsia="宋体"/>
                      <w:sz w:val="21"/>
                      <w:szCs w:val="21"/>
                    </w:rPr>
                    <w:t>34.5</w:t>
                  </w:r>
                </w:p>
              </w:tc>
              <w:tc>
                <w:tcPr>
                  <w:tcW w:w="567" w:type="dxa"/>
                  <w:vAlign w:val="center"/>
                </w:tcPr>
                <w:p>
                  <w:pPr>
                    <w:pStyle w:val="112"/>
                    <w:rPr>
                      <w:rFonts w:ascii="Times New Roman" w:hAnsi="Times New Roman" w:eastAsia="宋体"/>
                      <w:sz w:val="21"/>
                      <w:szCs w:val="21"/>
                    </w:rPr>
                  </w:pPr>
                  <w:r>
                    <w:rPr>
                      <w:rFonts w:ascii="Times New Roman" w:hAnsi="Times New Roman" w:eastAsia="宋体"/>
                      <w:sz w:val="21"/>
                      <w:szCs w:val="21"/>
                    </w:rPr>
                    <w:t>31.5</w:t>
                  </w:r>
                </w:p>
              </w:tc>
              <w:tc>
                <w:tcPr>
                  <w:tcW w:w="567" w:type="dxa"/>
                  <w:vAlign w:val="center"/>
                </w:tcPr>
                <w:p>
                  <w:pPr>
                    <w:pStyle w:val="112"/>
                    <w:rPr>
                      <w:rFonts w:ascii="Times New Roman" w:hAnsi="Times New Roman" w:eastAsia="宋体"/>
                      <w:sz w:val="21"/>
                      <w:szCs w:val="21"/>
                    </w:rPr>
                  </w:pPr>
                  <w:r>
                    <w:rPr>
                      <w:rFonts w:ascii="Times New Roman" w:hAnsi="Times New Roman" w:eastAsia="宋体"/>
                      <w:sz w:val="21"/>
                      <w:szCs w:val="21"/>
                    </w:rPr>
                    <w:t>28.5</w:t>
                  </w:r>
                </w:p>
              </w:tc>
              <w:tc>
                <w:tcPr>
                  <w:tcW w:w="567" w:type="dxa"/>
                  <w:vAlign w:val="center"/>
                </w:tcPr>
                <w:p>
                  <w:pPr>
                    <w:pStyle w:val="112"/>
                    <w:rPr>
                      <w:rFonts w:ascii="Times New Roman" w:hAnsi="Times New Roman" w:eastAsia="宋体"/>
                      <w:sz w:val="21"/>
                      <w:szCs w:val="21"/>
                    </w:rPr>
                  </w:pPr>
                  <w:r>
                    <w:rPr>
                      <w:rFonts w:ascii="Times New Roman" w:hAnsi="Times New Roman" w:eastAsia="宋体"/>
                      <w:sz w:val="21"/>
                      <w:szCs w:val="21"/>
                    </w:rPr>
                    <w:t>24.5</w:t>
                  </w:r>
                </w:p>
              </w:tc>
              <w:tc>
                <w:tcPr>
                  <w:tcW w:w="567" w:type="dxa"/>
                  <w:vAlign w:val="center"/>
                </w:tcPr>
                <w:p>
                  <w:pPr>
                    <w:pStyle w:val="112"/>
                    <w:rPr>
                      <w:rFonts w:ascii="Times New Roman" w:hAnsi="Times New Roman" w:eastAsia="宋体"/>
                      <w:sz w:val="21"/>
                      <w:szCs w:val="21"/>
                    </w:rPr>
                  </w:pPr>
                  <w:r>
                    <w:rPr>
                      <w:rFonts w:ascii="Times New Roman" w:hAnsi="Times New Roman" w:eastAsia="宋体"/>
                      <w:sz w:val="21"/>
                      <w:szCs w:val="21"/>
                    </w:rPr>
                    <w:t>22.5</w:t>
                  </w:r>
                </w:p>
              </w:tc>
            </w:tr>
          </w:tbl>
          <w:p>
            <w:pPr>
              <w:spacing w:line="360" w:lineRule="auto"/>
              <w:ind w:firstLine="480" w:firstLineChars="200"/>
              <w:rPr>
                <w:rFonts w:ascii="Times New Roman" w:hAnsi="Times New Roman"/>
                <w:sz w:val="24"/>
              </w:rPr>
            </w:pPr>
            <w:r>
              <w:rPr>
                <w:rFonts w:ascii="Times New Roman" w:hAnsi="Times New Roman"/>
                <w:sz w:val="24"/>
              </w:rPr>
              <w:t>根据表7-24，可知项目</w:t>
            </w:r>
            <w:r>
              <w:rPr>
                <w:rFonts w:hint="eastAsia" w:ascii="Times New Roman" w:hAnsi="Times New Roman"/>
                <w:sz w:val="24"/>
              </w:rPr>
              <w:t>预测结果表明，拟建项目噪声经采取相应的治理措施后，在距离噪声源约7</w:t>
            </w:r>
            <w:r>
              <w:rPr>
                <w:rFonts w:ascii="Times New Roman" w:hAnsi="Times New Roman"/>
                <w:sz w:val="24"/>
              </w:rPr>
              <w:t>m</w:t>
            </w:r>
            <w:r>
              <w:rPr>
                <w:rFonts w:hint="eastAsia" w:ascii="Times New Roman" w:hAnsi="Times New Roman"/>
                <w:sz w:val="24"/>
              </w:rPr>
              <w:t>处，即可满足《工业企业厂界噪声排放标准》（</w:t>
            </w:r>
            <w:r>
              <w:rPr>
                <w:rFonts w:ascii="Times New Roman" w:hAnsi="Times New Roman"/>
                <w:sz w:val="24"/>
              </w:rPr>
              <w:t>GB12348-2008</w:t>
            </w:r>
            <w:r>
              <w:rPr>
                <w:rFonts w:hint="eastAsia" w:ascii="Times New Roman" w:hAnsi="Times New Roman"/>
                <w:sz w:val="24"/>
              </w:rPr>
              <w:t>）中的3类标准限值。项目环境敏感点为距离项目区东侧25m处的弄转村住户（43户，141人），由于本项目设备仅设置于加工生产厂房，环境敏感点与本项目的距离均大于7</w:t>
            </w:r>
            <w:r>
              <w:rPr>
                <w:rFonts w:ascii="Times New Roman" w:hAnsi="Times New Roman"/>
                <w:sz w:val="24"/>
              </w:rPr>
              <w:t>m</w:t>
            </w:r>
            <w:r>
              <w:rPr>
                <w:rFonts w:hint="eastAsia" w:ascii="Times New Roman" w:hAnsi="Times New Roman"/>
                <w:sz w:val="24"/>
              </w:rPr>
              <w:t>，则设备产生的噪声可满足《声环境质量标准》</w:t>
            </w:r>
            <w:r>
              <w:rPr>
                <w:rFonts w:ascii="Times New Roman" w:hAnsi="Times New Roman"/>
                <w:sz w:val="24"/>
              </w:rPr>
              <w:t xml:space="preserve">GB3096-2008 </w:t>
            </w:r>
            <w:r>
              <w:rPr>
                <w:rFonts w:hint="eastAsia" w:ascii="Times New Roman" w:hAnsi="Times New Roman"/>
                <w:sz w:val="24"/>
              </w:rPr>
              <w:t>中的3类标准的保护要求，对外环境影响较小。项目夜间不生产。</w:t>
            </w:r>
          </w:p>
          <w:p>
            <w:pPr>
              <w:spacing w:line="360" w:lineRule="auto"/>
              <w:ind w:firstLine="480" w:firstLineChars="200"/>
              <w:rPr>
                <w:rFonts w:ascii="Times New Roman" w:hAnsi="Times New Roman"/>
                <w:sz w:val="24"/>
              </w:rPr>
            </w:pPr>
            <w:r>
              <w:rPr>
                <w:rFonts w:hint="eastAsia" w:ascii="Times New Roman" w:hAnsi="Times New Roman"/>
                <w:sz w:val="24"/>
                <w:szCs w:val="28"/>
              </w:rPr>
              <w:t>（3）</w:t>
            </w:r>
            <w:r>
              <w:rPr>
                <w:rFonts w:ascii="Times New Roman" w:hAnsi="Times New Roman"/>
                <w:sz w:val="24"/>
                <w:szCs w:val="28"/>
              </w:rPr>
              <w:t>交通噪声</w:t>
            </w:r>
          </w:p>
          <w:p>
            <w:pPr>
              <w:spacing w:line="360" w:lineRule="auto"/>
              <w:ind w:firstLine="480" w:firstLineChars="200"/>
              <w:rPr>
                <w:rFonts w:ascii="Times New Roman" w:hAnsi="Times New Roman"/>
                <w:sz w:val="24"/>
              </w:rPr>
            </w:pPr>
            <w:r>
              <w:rPr>
                <w:rFonts w:ascii="Times New Roman" w:hAnsi="Times New Roman"/>
                <w:sz w:val="24"/>
              </w:rPr>
              <w:t>本项目运营期交通噪声主要为车辆进出项目区产生的噪声，汽车行驶等效声级65~80dB(A)，由于</w:t>
            </w:r>
            <w:r>
              <w:rPr>
                <w:rFonts w:hint="eastAsia" w:ascii="Times New Roman" w:hAnsi="Times New Roman"/>
                <w:sz w:val="24"/>
              </w:rPr>
              <w:t>项目区、</w:t>
            </w:r>
            <w:r>
              <w:rPr>
                <w:rFonts w:ascii="Times New Roman" w:hAnsi="Times New Roman"/>
                <w:sz w:val="24"/>
              </w:rPr>
              <w:t>场地开阔，</w:t>
            </w:r>
            <w:r>
              <w:rPr>
                <w:rFonts w:hint="eastAsia" w:ascii="Times New Roman" w:hAnsi="Times New Roman"/>
                <w:sz w:val="24"/>
              </w:rPr>
              <w:t>通过在</w:t>
            </w:r>
            <w:r>
              <w:rPr>
                <w:rFonts w:ascii="Times New Roman" w:hAnsi="Times New Roman"/>
                <w:sz w:val="24"/>
              </w:rPr>
              <w:t>项目区内</w:t>
            </w:r>
            <w:r>
              <w:rPr>
                <w:rFonts w:hint="eastAsia" w:ascii="Times New Roman" w:hAnsi="Times New Roman"/>
                <w:sz w:val="24"/>
              </w:rPr>
              <w:t>布设绿化</w:t>
            </w:r>
            <w:r>
              <w:rPr>
                <w:rFonts w:ascii="Times New Roman" w:hAnsi="Times New Roman"/>
                <w:sz w:val="24"/>
              </w:rPr>
              <w:t>，</w:t>
            </w:r>
            <w:r>
              <w:rPr>
                <w:rFonts w:hint="eastAsia" w:ascii="Times New Roman" w:hAnsi="Times New Roman"/>
                <w:sz w:val="24"/>
              </w:rPr>
              <w:t>并</w:t>
            </w:r>
            <w:r>
              <w:rPr>
                <w:rFonts w:ascii="Times New Roman" w:hAnsi="Times New Roman"/>
                <w:sz w:val="24"/>
              </w:rPr>
              <w:t>设置限速行驶、禁止鸣笛等标志牌</w:t>
            </w:r>
            <w:r>
              <w:rPr>
                <w:rFonts w:hint="eastAsia" w:ascii="Times New Roman" w:hAnsi="Times New Roman"/>
                <w:sz w:val="24"/>
              </w:rPr>
              <w:t>后</w:t>
            </w:r>
            <w:r>
              <w:rPr>
                <w:rFonts w:ascii="Times New Roman" w:hAnsi="Times New Roman"/>
                <w:sz w:val="24"/>
              </w:rPr>
              <w:t>，汽车噪声</w:t>
            </w:r>
            <w:r>
              <w:rPr>
                <w:rFonts w:hint="eastAsia" w:ascii="Times New Roman" w:hAnsi="Times New Roman"/>
                <w:sz w:val="24"/>
              </w:rPr>
              <w:t>经绿化吸收及距离衰减后</w:t>
            </w:r>
            <w:r>
              <w:rPr>
                <w:rFonts w:ascii="Times New Roman" w:hAnsi="Times New Roman"/>
                <w:sz w:val="24"/>
              </w:rPr>
              <w:t>会对周边环境产生影响</w:t>
            </w:r>
            <w:r>
              <w:rPr>
                <w:rFonts w:hint="eastAsia" w:ascii="Times New Roman" w:hAnsi="Times New Roman"/>
                <w:sz w:val="24"/>
              </w:rPr>
              <w:t>较小</w:t>
            </w:r>
            <w:r>
              <w:rPr>
                <w:rFonts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t>总之，项目噪声源较为分散，运营期只要加强管理，按要求采取减防治措施，噪声对项目自身和周围环境的影响不大。</w:t>
            </w:r>
          </w:p>
          <w:p>
            <w:pPr>
              <w:spacing w:line="360" w:lineRule="auto"/>
              <w:ind w:firstLine="562" w:firstLineChars="200"/>
              <w:rPr>
                <w:rFonts w:ascii="Times New Roman" w:hAnsi="Times New Roman"/>
                <w:b/>
                <w:sz w:val="28"/>
                <w:szCs w:val="28"/>
              </w:rPr>
            </w:pPr>
            <w:r>
              <w:rPr>
                <w:rFonts w:ascii="Times New Roman" w:hAnsi="Times New Roman"/>
                <w:b/>
                <w:sz w:val="28"/>
                <w:szCs w:val="28"/>
              </w:rPr>
              <w:t>4、固废影响分析</w:t>
            </w:r>
          </w:p>
          <w:p>
            <w:pPr>
              <w:tabs>
                <w:tab w:val="left" w:pos="900"/>
              </w:tabs>
              <w:spacing w:line="336" w:lineRule="auto"/>
              <w:ind w:firstLine="482"/>
              <w:rPr>
                <w:rFonts w:ascii="Times New Roman" w:hAnsi="Times New Roman"/>
                <w:sz w:val="24"/>
                <w:szCs w:val="24"/>
              </w:rPr>
            </w:pPr>
            <w:r>
              <w:rPr>
                <w:rFonts w:hint="eastAsia" w:ascii="Times New Roman" w:hAnsi="Times New Roman"/>
                <w:sz w:val="24"/>
                <w:szCs w:val="24"/>
              </w:rPr>
              <w:t>本项目运营期产生的固废物主要为生活垃圾、碎石、废弃包装袋、除尘器回收粉尘、化粪池污泥、废机油</w:t>
            </w:r>
            <w:r>
              <w:rPr>
                <w:rFonts w:ascii="Times New Roman" w:hAnsi="Times New Roman"/>
                <w:sz w:val="24"/>
                <w:szCs w:val="24"/>
              </w:rPr>
              <w:t>。</w:t>
            </w:r>
          </w:p>
          <w:p>
            <w:pPr>
              <w:pStyle w:val="114"/>
              <w:spacing w:line="360" w:lineRule="auto"/>
              <w:ind w:firstLine="480" w:firstLineChars="200"/>
              <w:rPr>
                <w:sz w:val="24"/>
                <w:szCs w:val="24"/>
              </w:rPr>
            </w:pPr>
            <w:r>
              <w:rPr>
                <w:rFonts w:hint="eastAsia"/>
                <w:sz w:val="24"/>
                <w:szCs w:val="24"/>
              </w:rPr>
              <w:t>项目运营期固废产生量及处置方式汇总见表7-25。</w:t>
            </w:r>
          </w:p>
          <w:p>
            <w:pPr>
              <w:pStyle w:val="114"/>
              <w:spacing w:line="360" w:lineRule="auto"/>
              <w:jc w:val="center"/>
              <w:rPr>
                <w:b/>
                <w:kern w:val="10"/>
                <w:sz w:val="24"/>
              </w:rPr>
            </w:pPr>
            <w:r>
              <w:rPr>
                <w:b/>
                <w:kern w:val="10"/>
                <w:sz w:val="24"/>
              </w:rPr>
              <w:t>表</w:t>
            </w:r>
            <w:r>
              <w:rPr>
                <w:rFonts w:hint="eastAsia"/>
                <w:b/>
                <w:kern w:val="10"/>
                <w:sz w:val="24"/>
              </w:rPr>
              <w:t xml:space="preserve">7-25  </w:t>
            </w:r>
            <w:r>
              <w:rPr>
                <w:b/>
                <w:kern w:val="10"/>
                <w:sz w:val="24"/>
              </w:rPr>
              <w:t>项目固废产生及处置情况表</w:t>
            </w:r>
          </w:p>
          <w:tbl>
            <w:tblPr>
              <w:tblStyle w:val="27"/>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417"/>
              <w:gridCol w:w="1418"/>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4" w:type="dxa"/>
                  <w:vAlign w:val="center"/>
                </w:tcPr>
                <w:p>
                  <w:pPr>
                    <w:pStyle w:val="114"/>
                    <w:widowControl/>
                    <w:jc w:val="center"/>
                    <w:rPr>
                      <w:kern w:val="0"/>
                      <w:szCs w:val="21"/>
                    </w:rPr>
                  </w:pPr>
                  <w:r>
                    <w:rPr>
                      <w:rFonts w:hint="eastAsia"/>
                      <w:kern w:val="0"/>
                      <w:szCs w:val="21"/>
                    </w:rPr>
                    <w:t>序号</w:t>
                  </w:r>
                </w:p>
              </w:tc>
              <w:tc>
                <w:tcPr>
                  <w:tcW w:w="1417" w:type="dxa"/>
                  <w:vAlign w:val="center"/>
                </w:tcPr>
                <w:p>
                  <w:pPr>
                    <w:pStyle w:val="114"/>
                    <w:widowControl/>
                    <w:jc w:val="center"/>
                    <w:rPr>
                      <w:kern w:val="0"/>
                      <w:szCs w:val="21"/>
                    </w:rPr>
                  </w:pPr>
                  <w:r>
                    <w:rPr>
                      <w:kern w:val="0"/>
                      <w:szCs w:val="21"/>
                    </w:rPr>
                    <w:t>污染物名称</w:t>
                  </w:r>
                </w:p>
              </w:tc>
              <w:tc>
                <w:tcPr>
                  <w:tcW w:w="1418" w:type="dxa"/>
                  <w:vAlign w:val="center"/>
                </w:tcPr>
                <w:p>
                  <w:pPr>
                    <w:pStyle w:val="114"/>
                    <w:jc w:val="center"/>
                    <w:rPr>
                      <w:kern w:val="0"/>
                      <w:szCs w:val="21"/>
                    </w:rPr>
                  </w:pPr>
                  <w:r>
                    <w:rPr>
                      <w:kern w:val="0"/>
                      <w:szCs w:val="21"/>
                    </w:rPr>
                    <w:t>产生量</w:t>
                  </w:r>
                </w:p>
              </w:tc>
              <w:tc>
                <w:tcPr>
                  <w:tcW w:w="5244" w:type="dxa"/>
                  <w:vAlign w:val="center"/>
                </w:tcPr>
                <w:p>
                  <w:pPr>
                    <w:pStyle w:val="114"/>
                    <w:widowControl/>
                    <w:jc w:val="center"/>
                    <w:rPr>
                      <w:kern w:val="0"/>
                      <w:szCs w:val="21"/>
                    </w:rPr>
                  </w:pPr>
                  <w:r>
                    <w:rPr>
                      <w:kern w:val="0"/>
                      <w:szCs w:val="21"/>
                    </w:rPr>
                    <w:t>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4" w:type="dxa"/>
                  <w:vAlign w:val="center"/>
                </w:tcPr>
                <w:p>
                  <w:pPr>
                    <w:pStyle w:val="114"/>
                    <w:widowControl/>
                    <w:jc w:val="center"/>
                    <w:rPr>
                      <w:szCs w:val="21"/>
                    </w:rPr>
                  </w:pPr>
                  <w:r>
                    <w:rPr>
                      <w:rFonts w:hint="eastAsia"/>
                      <w:szCs w:val="21"/>
                    </w:rPr>
                    <w:t>1</w:t>
                  </w:r>
                </w:p>
              </w:tc>
              <w:tc>
                <w:tcPr>
                  <w:tcW w:w="1417" w:type="dxa"/>
                  <w:vAlign w:val="center"/>
                </w:tcPr>
                <w:p>
                  <w:pPr>
                    <w:pStyle w:val="114"/>
                    <w:widowControl/>
                    <w:jc w:val="center"/>
                    <w:rPr>
                      <w:kern w:val="0"/>
                      <w:szCs w:val="21"/>
                    </w:rPr>
                  </w:pPr>
                  <w:r>
                    <w:rPr>
                      <w:kern w:val="0"/>
                      <w:szCs w:val="21"/>
                    </w:rPr>
                    <w:t>生活垃圾</w:t>
                  </w:r>
                </w:p>
              </w:tc>
              <w:tc>
                <w:tcPr>
                  <w:tcW w:w="1418" w:type="dxa"/>
                  <w:vAlign w:val="center"/>
                </w:tcPr>
                <w:p>
                  <w:pPr>
                    <w:pStyle w:val="114"/>
                    <w:widowControl/>
                    <w:jc w:val="center"/>
                    <w:rPr>
                      <w:kern w:val="0"/>
                      <w:szCs w:val="21"/>
                    </w:rPr>
                  </w:pPr>
                  <w:r>
                    <w:rPr>
                      <w:rFonts w:hint="eastAsia"/>
                      <w:kern w:val="0"/>
                      <w:szCs w:val="21"/>
                    </w:rPr>
                    <w:t>0.588t/a</w:t>
                  </w:r>
                </w:p>
              </w:tc>
              <w:tc>
                <w:tcPr>
                  <w:tcW w:w="5244" w:type="dxa"/>
                  <w:vAlign w:val="center"/>
                </w:tcPr>
                <w:p>
                  <w:pPr>
                    <w:tabs>
                      <w:tab w:val="left" w:pos="900"/>
                    </w:tabs>
                    <w:jc w:val="center"/>
                    <w:rPr>
                      <w:rFonts w:ascii="Times New Roman" w:hAnsi="Times New Roman"/>
                      <w:szCs w:val="21"/>
                    </w:rPr>
                  </w:pPr>
                  <w:r>
                    <w:rPr>
                      <w:rFonts w:hint="eastAsia" w:ascii="Times New Roman" w:hAnsi="Times New Roman"/>
                      <w:szCs w:val="21"/>
                    </w:rPr>
                    <w:t>生活垃圾统一收集后，委托当地环卫部门定期清运处置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4" w:type="dxa"/>
                  <w:vAlign w:val="center"/>
                </w:tcPr>
                <w:p>
                  <w:pPr>
                    <w:pStyle w:val="114"/>
                    <w:widowControl/>
                    <w:jc w:val="center"/>
                    <w:rPr>
                      <w:szCs w:val="21"/>
                    </w:rPr>
                  </w:pPr>
                  <w:r>
                    <w:rPr>
                      <w:rFonts w:hint="eastAsia"/>
                      <w:szCs w:val="21"/>
                    </w:rPr>
                    <w:t>2</w:t>
                  </w:r>
                </w:p>
              </w:tc>
              <w:tc>
                <w:tcPr>
                  <w:tcW w:w="1417" w:type="dxa"/>
                  <w:vAlign w:val="center"/>
                </w:tcPr>
                <w:p>
                  <w:pPr>
                    <w:pStyle w:val="114"/>
                    <w:widowControl/>
                    <w:jc w:val="center"/>
                    <w:rPr>
                      <w:kern w:val="0"/>
                      <w:szCs w:val="21"/>
                    </w:rPr>
                  </w:pPr>
                  <w:r>
                    <w:rPr>
                      <w:rFonts w:hint="eastAsia"/>
                      <w:szCs w:val="21"/>
                    </w:rPr>
                    <w:t>碎石</w:t>
                  </w:r>
                </w:p>
              </w:tc>
              <w:tc>
                <w:tcPr>
                  <w:tcW w:w="1418" w:type="dxa"/>
                  <w:vAlign w:val="center"/>
                </w:tcPr>
                <w:p>
                  <w:pPr>
                    <w:pStyle w:val="114"/>
                    <w:widowControl/>
                    <w:jc w:val="center"/>
                    <w:rPr>
                      <w:kern w:val="0"/>
                      <w:szCs w:val="21"/>
                    </w:rPr>
                  </w:pPr>
                  <w:r>
                    <w:rPr>
                      <w:rFonts w:hint="eastAsia"/>
                      <w:bCs/>
                      <w:kern w:val="0"/>
                      <w:szCs w:val="21"/>
                    </w:rPr>
                    <w:t>150t/a</w:t>
                  </w:r>
                </w:p>
              </w:tc>
              <w:tc>
                <w:tcPr>
                  <w:tcW w:w="5244" w:type="dxa"/>
                  <w:vAlign w:val="center"/>
                </w:tcPr>
                <w:p>
                  <w:pPr>
                    <w:pStyle w:val="114"/>
                    <w:widowControl/>
                    <w:jc w:val="center"/>
                    <w:rPr>
                      <w:szCs w:val="21"/>
                    </w:rPr>
                  </w:pPr>
                  <w:r>
                    <w:rPr>
                      <w:rFonts w:hint="eastAsia"/>
                      <w:szCs w:val="21"/>
                    </w:rPr>
                    <w:t>收集后同生活垃圾一起委托当地环卫部门进行清运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4" w:type="dxa"/>
                  <w:vAlign w:val="center"/>
                </w:tcPr>
                <w:p>
                  <w:pPr>
                    <w:pStyle w:val="114"/>
                    <w:widowControl/>
                    <w:jc w:val="center"/>
                    <w:rPr>
                      <w:szCs w:val="21"/>
                    </w:rPr>
                  </w:pPr>
                  <w:r>
                    <w:rPr>
                      <w:rFonts w:hint="eastAsia"/>
                      <w:szCs w:val="21"/>
                    </w:rPr>
                    <w:t>3</w:t>
                  </w:r>
                </w:p>
              </w:tc>
              <w:tc>
                <w:tcPr>
                  <w:tcW w:w="1417" w:type="dxa"/>
                  <w:vAlign w:val="center"/>
                </w:tcPr>
                <w:p>
                  <w:pPr>
                    <w:pStyle w:val="114"/>
                    <w:widowControl/>
                    <w:jc w:val="center"/>
                    <w:rPr>
                      <w:kern w:val="0"/>
                      <w:szCs w:val="21"/>
                    </w:rPr>
                  </w:pPr>
                  <w:r>
                    <w:rPr>
                      <w:kern w:val="0"/>
                      <w:szCs w:val="21"/>
                    </w:rPr>
                    <w:t>废弃包装袋</w:t>
                  </w:r>
                </w:p>
              </w:tc>
              <w:tc>
                <w:tcPr>
                  <w:tcW w:w="1418" w:type="dxa"/>
                  <w:vAlign w:val="center"/>
                </w:tcPr>
                <w:p>
                  <w:pPr>
                    <w:pStyle w:val="114"/>
                    <w:widowControl/>
                    <w:jc w:val="center"/>
                    <w:rPr>
                      <w:kern w:val="0"/>
                      <w:szCs w:val="21"/>
                    </w:rPr>
                  </w:pPr>
                  <w:r>
                    <w:rPr>
                      <w:rFonts w:hint="eastAsia"/>
                      <w:szCs w:val="21"/>
                    </w:rPr>
                    <w:t>1.0</w:t>
                  </w:r>
                  <w:r>
                    <w:rPr>
                      <w:szCs w:val="21"/>
                    </w:rPr>
                    <w:t>t/a</w:t>
                  </w:r>
                </w:p>
              </w:tc>
              <w:tc>
                <w:tcPr>
                  <w:tcW w:w="5244" w:type="dxa"/>
                  <w:vAlign w:val="center"/>
                </w:tcPr>
                <w:p>
                  <w:pPr>
                    <w:pStyle w:val="114"/>
                    <w:widowControl/>
                    <w:jc w:val="center"/>
                    <w:rPr>
                      <w:szCs w:val="21"/>
                    </w:rPr>
                  </w:pPr>
                  <w:r>
                    <w:rPr>
                      <w:szCs w:val="21"/>
                    </w:rPr>
                    <w:t>统一收集后出售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4" w:type="dxa"/>
                  <w:vAlign w:val="center"/>
                </w:tcPr>
                <w:p>
                  <w:pPr>
                    <w:pStyle w:val="114"/>
                    <w:widowControl/>
                    <w:jc w:val="center"/>
                    <w:rPr>
                      <w:szCs w:val="21"/>
                    </w:rPr>
                  </w:pPr>
                  <w:r>
                    <w:rPr>
                      <w:rFonts w:hint="eastAsia"/>
                      <w:kern w:val="0"/>
                      <w:szCs w:val="21"/>
                    </w:rPr>
                    <w:t>4</w:t>
                  </w:r>
                </w:p>
              </w:tc>
              <w:tc>
                <w:tcPr>
                  <w:tcW w:w="1417" w:type="dxa"/>
                  <w:vAlign w:val="center"/>
                </w:tcPr>
                <w:p>
                  <w:pPr>
                    <w:pStyle w:val="114"/>
                    <w:widowControl/>
                    <w:jc w:val="center"/>
                    <w:rPr>
                      <w:szCs w:val="21"/>
                    </w:rPr>
                  </w:pPr>
                  <w:r>
                    <w:rPr>
                      <w:rFonts w:hint="eastAsia"/>
                      <w:szCs w:val="21"/>
                    </w:rPr>
                    <w:t>除尘器回收粉尘</w:t>
                  </w:r>
                </w:p>
              </w:tc>
              <w:tc>
                <w:tcPr>
                  <w:tcW w:w="1418" w:type="dxa"/>
                  <w:vAlign w:val="center"/>
                </w:tcPr>
                <w:p>
                  <w:pPr>
                    <w:pStyle w:val="114"/>
                    <w:widowControl/>
                    <w:jc w:val="center"/>
                    <w:rPr>
                      <w:bCs/>
                      <w:kern w:val="0"/>
                      <w:szCs w:val="21"/>
                    </w:rPr>
                  </w:pPr>
                  <w:r>
                    <w:rPr>
                      <w:rFonts w:hint="eastAsia"/>
                      <w:bCs/>
                      <w:kern w:val="0"/>
                      <w:szCs w:val="21"/>
                    </w:rPr>
                    <w:t>0.941</w:t>
                  </w:r>
                  <w:r>
                    <w:rPr>
                      <w:szCs w:val="21"/>
                    </w:rPr>
                    <w:t>t/a</w:t>
                  </w:r>
                </w:p>
              </w:tc>
              <w:tc>
                <w:tcPr>
                  <w:tcW w:w="5244" w:type="dxa"/>
                  <w:vAlign w:val="center"/>
                </w:tcPr>
                <w:p>
                  <w:pPr>
                    <w:pStyle w:val="114"/>
                    <w:widowControl/>
                    <w:jc w:val="center"/>
                    <w:rPr>
                      <w:szCs w:val="21"/>
                    </w:rPr>
                  </w:pPr>
                  <w:r>
                    <w:rPr>
                      <w:szCs w:val="21"/>
                    </w:rPr>
                    <w:t>统一收集后出售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4" w:type="dxa"/>
                  <w:vAlign w:val="center"/>
                </w:tcPr>
                <w:p>
                  <w:pPr>
                    <w:pStyle w:val="114"/>
                    <w:widowControl/>
                    <w:jc w:val="center"/>
                    <w:rPr>
                      <w:kern w:val="0"/>
                      <w:szCs w:val="21"/>
                    </w:rPr>
                  </w:pPr>
                  <w:r>
                    <w:rPr>
                      <w:rFonts w:hint="eastAsia"/>
                      <w:kern w:val="0"/>
                      <w:szCs w:val="21"/>
                    </w:rPr>
                    <w:t>5</w:t>
                  </w:r>
                </w:p>
              </w:tc>
              <w:tc>
                <w:tcPr>
                  <w:tcW w:w="1417" w:type="dxa"/>
                  <w:vAlign w:val="center"/>
                </w:tcPr>
                <w:p>
                  <w:pPr>
                    <w:pStyle w:val="114"/>
                    <w:widowControl/>
                    <w:jc w:val="center"/>
                    <w:rPr>
                      <w:szCs w:val="21"/>
                    </w:rPr>
                  </w:pPr>
                  <w:r>
                    <w:rPr>
                      <w:rFonts w:hint="eastAsia"/>
                      <w:szCs w:val="21"/>
                    </w:rPr>
                    <w:t>化粪池污泥</w:t>
                  </w:r>
                </w:p>
              </w:tc>
              <w:tc>
                <w:tcPr>
                  <w:tcW w:w="1418" w:type="dxa"/>
                  <w:vAlign w:val="center"/>
                </w:tcPr>
                <w:p>
                  <w:pPr>
                    <w:pStyle w:val="114"/>
                    <w:widowControl/>
                    <w:jc w:val="center"/>
                    <w:rPr>
                      <w:bCs/>
                      <w:kern w:val="0"/>
                      <w:szCs w:val="21"/>
                    </w:rPr>
                  </w:pPr>
                  <w:r>
                    <w:rPr>
                      <w:rFonts w:hint="eastAsia"/>
                      <w:bCs/>
                      <w:kern w:val="0"/>
                      <w:szCs w:val="21"/>
                    </w:rPr>
                    <w:t>0.072t/a</w:t>
                  </w:r>
                </w:p>
              </w:tc>
              <w:tc>
                <w:tcPr>
                  <w:tcW w:w="5244" w:type="dxa"/>
                  <w:vAlign w:val="center"/>
                </w:tcPr>
                <w:p>
                  <w:pPr>
                    <w:jc w:val="center"/>
                    <w:rPr>
                      <w:rFonts w:ascii="Times New Roman" w:hAnsi="Times New Roman"/>
                      <w:szCs w:val="21"/>
                    </w:rPr>
                  </w:pPr>
                  <w:r>
                    <w:rPr>
                      <w:rFonts w:hint="eastAsia" w:ascii="Times New Roman" w:hAnsi="Times New Roman"/>
                      <w:szCs w:val="21"/>
                    </w:rPr>
                    <w:t>化粪池污泥定期清掏用于周边农田施肥，不外排</w:t>
                  </w:r>
                </w:p>
              </w:tc>
            </w:tr>
          </w:tbl>
          <w:p>
            <w:pPr>
              <w:spacing w:line="360" w:lineRule="auto"/>
              <w:ind w:firstLine="480" w:firstLineChars="200"/>
              <w:rPr>
                <w:rFonts w:ascii="Times New Roman" w:hAnsi="Times New Roman"/>
                <w:sz w:val="24"/>
                <w:szCs w:val="24"/>
              </w:rPr>
            </w:pPr>
            <w:r>
              <w:rPr>
                <w:rFonts w:ascii="Times New Roman" w:hAnsi="Times New Roman"/>
                <w:sz w:val="24"/>
                <w:szCs w:val="24"/>
              </w:rPr>
              <w:t>本项目产生</w:t>
            </w:r>
            <w:r>
              <w:rPr>
                <w:rFonts w:ascii="Times New Roman" w:hAnsi="Times New Roman"/>
                <w:kern w:val="0"/>
                <w:sz w:val="24"/>
                <w:szCs w:val="24"/>
              </w:rPr>
              <w:t>生活垃圾、</w:t>
            </w:r>
            <w:r>
              <w:rPr>
                <w:rFonts w:hint="eastAsia" w:ascii="Times New Roman" w:hAnsi="Times New Roman"/>
                <w:sz w:val="24"/>
                <w:szCs w:val="24"/>
              </w:rPr>
              <w:t>碎石、废弃包装袋、除尘器回收粉尘、化粪池污泥</w:t>
            </w:r>
            <w:r>
              <w:rPr>
                <w:rFonts w:ascii="Times New Roman" w:hAnsi="Times New Roman"/>
                <w:sz w:val="24"/>
                <w:szCs w:val="24"/>
              </w:rPr>
              <w:t>等属于一般工业固废，贮存、处置执行《一般工业固体废物贮存、处置场污染控制标准》(GB18599-2001)及2013年6月修改单中的相关要求。</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项目生产设备故障时由厂家进行维修。</w:t>
            </w:r>
            <w:r>
              <w:rPr>
                <w:rFonts w:ascii="Times New Roman" w:hAnsi="Times New Roman"/>
                <w:sz w:val="24"/>
                <w:szCs w:val="24"/>
              </w:rPr>
              <w:t>因此，只要严格按照有关部门的规定</w:t>
            </w:r>
            <w:r>
              <w:rPr>
                <w:rFonts w:hint="eastAsia" w:ascii="Times New Roman" w:hAnsi="Times New Roman"/>
                <w:sz w:val="24"/>
                <w:szCs w:val="24"/>
              </w:rPr>
              <w:t>妥善</w:t>
            </w:r>
            <w:r>
              <w:rPr>
                <w:rFonts w:ascii="Times New Roman" w:hAnsi="Times New Roman"/>
                <w:sz w:val="24"/>
                <w:szCs w:val="24"/>
              </w:rPr>
              <w:t>处置</w:t>
            </w:r>
            <w:r>
              <w:rPr>
                <w:rFonts w:hint="eastAsia" w:ascii="Times New Roman" w:hAnsi="Times New Roman"/>
                <w:sz w:val="24"/>
                <w:szCs w:val="24"/>
              </w:rPr>
              <w:t>好项目产生的各类固体废弃物</w:t>
            </w:r>
            <w:r>
              <w:rPr>
                <w:rFonts w:ascii="Times New Roman" w:hAnsi="Times New Roman"/>
                <w:sz w:val="24"/>
                <w:szCs w:val="24"/>
              </w:rPr>
              <w:t>，搞好项目内的环境卫生，做到垃圾分类收集、分类回收，充分回收可利用资源（如金属、纸品、塑料、玻璃、拉罐筒等等），使</w:t>
            </w:r>
            <w:r>
              <w:rPr>
                <w:rFonts w:hint="eastAsia" w:ascii="Times New Roman" w:hAnsi="Times New Roman"/>
                <w:sz w:val="24"/>
                <w:szCs w:val="24"/>
              </w:rPr>
              <w:t>项目区固体废弃物</w:t>
            </w:r>
            <w:r>
              <w:rPr>
                <w:rFonts w:ascii="Times New Roman" w:hAnsi="Times New Roman"/>
                <w:sz w:val="24"/>
                <w:szCs w:val="24"/>
              </w:rPr>
              <w:t>分类化、减量化、无害化。</w:t>
            </w:r>
            <w:r>
              <w:rPr>
                <w:rFonts w:ascii="Times New Roman" w:hAnsi="Times New Roman"/>
                <w:sz w:val="24"/>
              </w:rPr>
              <w:t>项目产生的</w:t>
            </w:r>
            <w:r>
              <w:rPr>
                <w:rFonts w:hint="eastAsia" w:ascii="Times New Roman" w:hAnsi="Times New Roman"/>
                <w:sz w:val="24"/>
              </w:rPr>
              <w:t>固体废弃物</w:t>
            </w:r>
            <w:r>
              <w:rPr>
                <w:rFonts w:ascii="Times New Roman" w:hAnsi="Times New Roman"/>
                <w:sz w:val="24"/>
              </w:rPr>
              <w:t>及时清运，不长期堆放，同时</w:t>
            </w:r>
            <w:r>
              <w:rPr>
                <w:rFonts w:ascii="Times New Roman" w:hAnsi="Times New Roman"/>
                <w:sz w:val="24"/>
                <w:szCs w:val="24"/>
              </w:rPr>
              <w:t>制定合理的清运制度，则本项目营运期产生的固体废弃物对周围环境的影响</w:t>
            </w:r>
            <w:r>
              <w:rPr>
                <w:rFonts w:hint="eastAsia" w:ascii="Times New Roman" w:hAnsi="Times New Roman"/>
                <w:sz w:val="24"/>
                <w:szCs w:val="24"/>
              </w:rPr>
              <w:t>较小</w:t>
            </w:r>
            <w:r>
              <w:rPr>
                <w:rFonts w:ascii="Times New Roman" w:hAnsi="Times New Roman"/>
                <w:sz w:val="24"/>
                <w:szCs w:val="24"/>
              </w:rPr>
              <w:t>。</w:t>
            </w:r>
          </w:p>
          <w:p>
            <w:pPr>
              <w:spacing w:line="360" w:lineRule="auto"/>
              <w:ind w:firstLine="562" w:firstLineChars="200"/>
              <w:rPr>
                <w:rFonts w:ascii="Times New Roman" w:hAnsi="Times New Roman"/>
                <w:b/>
                <w:sz w:val="28"/>
                <w:szCs w:val="24"/>
              </w:rPr>
            </w:pPr>
            <w:r>
              <w:rPr>
                <w:rFonts w:hint="eastAsia" w:ascii="Times New Roman" w:hAnsi="Times New Roman"/>
                <w:b/>
                <w:sz w:val="28"/>
                <w:szCs w:val="28"/>
              </w:rPr>
              <w:t>5、</w:t>
            </w:r>
            <w:r>
              <w:rPr>
                <w:rFonts w:hint="eastAsia" w:ascii="Times New Roman" w:hAnsi="Times New Roman"/>
                <w:b/>
                <w:sz w:val="28"/>
                <w:szCs w:val="24"/>
              </w:rPr>
              <w:t>清洁生产分析</w:t>
            </w:r>
          </w:p>
          <w:p>
            <w:pPr>
              <w:spacing w:line="360" w:lineRule="auto"/>
              <w:ind w:firstLine="480" w:firstLineChars="200"/>
              <w:rPr>
                <w:rFonts w:ascii="Times New Roman" w:hAnsi="Times New Roman"/>
                <w:kern w:val="24"/>
                <w:sz w:val="24"/>
              </w:rPr>
            </w:pPr>
            <w:r>
              <w:rPr>
                <w:rFonts w:hint="eastAsia" w:ascii="Times New Roman" w:hAnsi="Times New Roman"/>
                <w:kern w:val="24"/>
                <w:sz w:val="24"/>
              </w:rPr>
              <w:t>清洁生产是将整体预防的环境战略持续用于生产过程、产品和服务中，以其增加生产效率，并减少对社会和环境的风险。其实质是通过生产全过程的控制和资源能源的合理配置，最大限度地把原料转变为产品，实现经济和环境的协调发展。本项目清洁生产措施主要体现在以下几个方面：</w:t>
            </w:r>
          </w:p>
          <w:p>
            <w:pPr>
              <w:autoSpaceDE w:val="0"/>
              <w:autoSpaceDN w:val="0"/>
              <w:adjustRightInd w:val="0"/>
              <w:spacing w:line="360" w:lineRule="auto"/>
              <w:ind w:firstLine="480" w:firstLineChars="200"/>
              <w:rPr>
                <w:rFonts w:ascii="Times New Roman" w:hAnsi="Times New Roman"/>
                <w:kern w:val="24"/>
                <w:sz w:val="24"/>
              </w:rPr>
            </w:pPr>
            <w:r>
              <w:rPr>
                <w:rFonts w:hint="eastAsia" w:ascii="Times New Roman" w:hAnsi="Times New Roman"/>
                <w:kern w:val="24"/>
                <w:sz w:val="24"/>
              </w:rPr>
              <w:t>（</w:t>
            </w:r>
            <w:r>
              <w:rPr>
                <w:rFonts w:ascii="Times New Roman" w:hAnsi="Times New Roman"/>
                <w:kern w:val="24"/>
                <w:sz w:val="24"/>
              </w:rPr>
              <w:t>1</w:t>
            </w:r>
            <w:r>
              <w:rPr>
                <w:rFonts w:hint="eastAsia" w:ascii="Times New Roman" w:hAnsi="Times New Roman"/>
                <w:kern w:val="24"/>
                <w:sz w:val="24"/>
              </w:rPr>
              <w:t>）原辅材料及能源</w:t>
            </w:r>
          </w:p>
          <w:p>
            <w:pPr>
              <w:autoSpaceDE w:val="0"/>
              <w:autoSpaceDN w:val="0"/>
              <w:adjustRightInd w:val="0"/>
              <w:spacing w:line="360" w:lineRule="auto"/>
              <w:ind w:firstLine="480" w:firstLineChars="200"/>
              <w:rPr>
                <w:rFonts w:ascii="Times New Roman" w:hAnsi="Times New Roman"/>
                <w:kern w:val="24"/>
                <w:sz w:val="24"/>
              </w:rPr>
            </w:pPr>
            <w:r>
              <w:rPr>
                <w:rFonts w:hint="eastAsia" w:ascii="Times New Roman" w:hAnsi="Times New Roman"/>
                <w:kern w:val="24"/>
                <w:sz w:val="24"/>
              </w:rPr>
              <w:t>①本项目生产所需的原料主要为稻谷、半成品米和水，主要原辅材料无毒无害。</w:t>
            </w:r>
          </w:p>
          <w:p>
            <w:pPr>
              <w:autoSpaceDE w:val="0"/>
              <w:autoSpaceDN w:val="0"/>
              <w:adjustRightInd w:val="0"/>
              <w:spacing w:line="360" w:lineRule="auto"/>
              <w:ind w:firstLine="480" w:firstLineChars="200"/>
              <w:rPr>
                <w:rFonts w:ascii="Times New Roman" w:hAnsi="Times New Roman"/>
                <w:kern w:val="24"/>
                <w:sz w:val="24"/>
              </w:rPr>
            </w:pPr>
            <w:r>
              <w:rPr>
                <w:rFonts w:hint="eastAsia" w:ascii="Times New Roman" w:hAnsi="Times New Roman"/>
                <w:kern w:val="24"/>
                <w:sz w:val="24"/>
              </w:rPr>
              <w:t>②项目使用电等清洁能源，无污染物产生。</w:t>
            </w:r>
          </w:p>
          <w:p>
            <w:pPr>
              <w:autoSpaceDE w:val="0"/>
              <w:autoSpaceDN w:val="0"/>
              <w:adjustRightInd w:val="0"/>
              <w:spacing w:line="360" w:lineRule="auto"/>
              <w:ind w:firstLine="480" w:firstLineChars="200"/>
              <w:rPr>
                <w:rFonts w:ascii="Times New Roman" w:hAnsi="Times New Roman"/>
                <w:kern w:val="24"/>
                <w:sz w:val="24"/>
              </w:rPr>
            </w:pPr>
            <w:r>
              <w:rPr>
                <w:rFonts w:hint="eastAsia" w:ascii="Times New Roman" w:hAnsi="Times New Roman"/>
                <w:kern w:val="24"/>
                <w:sz w:val="24"/>
              </w:rPr>
              <w:t>（</w:t>
            </w:r>
            <w:r>
              <w:rPr>
                <w:rFonts w:ascii="Times New Roman" w:hAnsi="Times New Roman"/>
                <w:kern w:val="24"/>
                <w:sz w:val="24"/>
              </w:rPr>
              <w:t>2</w:t>
            </w:r>
            <w:r>
              <w:rPr>
                <w:rFonts w:hint="eastAsia" w:ascii="Times New Roman" w:hAnsi="Times New Roman"/>
                <w:kern w:val="24"/>
                <w:sz w:val="24"/>
              </w:rPr>
              <w:t>）生产工艺</w:t>
            </w:r>
          </w:p>
          <w:p>
            <w:pPr>
              <w:autoSpaceDE w:val="0"/>
              <w:autoSpaceDN w:val="0"/>
              <w:adjustRightInd w:val="0"/>
              <w:spacing w:line="360" w:lineRule="auto"/>
              <w:ind w:firstLine="480" w:firstLineChars="200"/>
              <w:rPr>
                <w:rFonts w:ascii="Times New Roman" w:hAnsi="Times New Roman"/>
                <w:kern w:val="24"/>
                <w:sz w:val="24"/>
              </w:rPr>
            </w:pPr>
            <w:r>
              <w:rPr>
                <w:rFonts w:hint="eastAsia" w:ascii="Times New Roman" w:hAnsi="Times New Roman"/>
                <w:kern w:val="24"/>
                <w:sz w:val="24"/>
              </w:rPr>
              <w:t>项目生产工艺不采用落后的工艺和设备，关键的生产设备具有技术先进，自动化程度高，密闭性能好，粉尘排放量小，噪声低的优点。</w:t>
            </w:r>
          </w:p>
          <w:p>
            <w:pPr>
              <w:spacing w:line="360" w:lineRule="auto"/>
              <w:ind w:firstLine="480" w:firstLineChars="200"/>
              <w:rPr>
                <w:rFonts w:ascii="Times New Roman" w:hAnsi="Times New Roman"/>
                <w:kern w:val="24"/>
                <w:sz w:val="24"/>
              </w:rPr>
            </w:pPr>
            <w:r>
              <w:rPr>
                <w:rFonts w:hint="eastAsia" w:ascii="Times New Roman" w:hAnsi="Times New Roman"/>
                <w:kern w:val="24"/>
                <w:sz w:val="24"/>
              </w:rPr>
              <w:t>（</w:t>
            </w:r>
            <w:r>
              <w:rPr>
                <w:rFonts w:ascii="Times New Roman" w:hAnsi="Times New Roman"/>
                <w:kern w:val="24"/>
                <w:sz w:val="24"/>
              </w:rPr>
              <w:t>3</w:t>
            </w:r>
            <w:r>
              <w:rPr>
                <w:rFonts w:hint="eastAsia" w:ascii="Times New Roman" w:hAnsi="Times New Roman"/>
                <w:kern w:val="24"/>
                <w:sz w:val="24"/>
              </w:rPr>
              <w:t>）产品</w:t>
            </w:r>
          </w:p>
          <w:p>
            <w:pPr>
              <w:spacing w:line="360" w:lineRule="auto"/>
              <w:ind w:firstLine="480" w:firstLineChars="200"/>
              <w:rPr>
                <w:rFonts w:ascii="Times New Roman" w:hAnsi="Times New Roman"/>
                <w:kern w:val="24"/>
                <w:sz w:val="24"/>
              </w:rPr>
            </w:pPr>
            <w:r>
              <w:rPr>
                <w:rFonts w:hint="eastAsia" w:ascii="Times New Roman" w:hAnsi="Times New Roman"/>
                <w:kern w:val="24"/>
                <w:sz w:val="24"/>
              </w:rPr>
              <w:t>项目产品为大米、谷糠、碎米和异色米，属环保产品。其销售过程及成品使用过程中也不会对环境造成影响。</w:t>
            </w:r>
          </w:p>
          <w:p>
            <w:pPr>
              <w:spacing w:line="360" w:lineRule="auto"/>
              <w:ind w:firstLine="480" w:firstLineChars="200"/>
              <w:rPr>
                <w:rFonts w:ascii="Times New Roman" w:hAnsi="Times New Roman"/>
                <w:kern w:val="24"/>
                <w:sz w:val="24"/>
              </w:rPr>
            </w:pPr>
            <w:r>
              <w:rPr>
                <w:rFonts w:hint="eastAsia" w:ascii="Times New Roman" w:hAnsi="Times New Roman"/>
                <w:kern w:val="24"/>
                <w:sz w:val="24"/>
              </w:rPr>
              <w:t>（</w:t>
            </w:r>
            <w:r>
              <w:rPr>
                <w:rFonts w:ascii="Times New Roman" w:hAnsi="Times New Roman"/>
                <w:kern w:val="24"/>
                <w:sz w:val="24"/>
              </w:rPr>
              <w:t>4</w:t>
            </w:r>
            <w:r>
              <w:rPr>
                <w:rFonts w:hint="eastAsia" w:ascii="Times New Roman" w:hAnsi="Times New Roman"/>
                <w:kern w:val="24"/>
                <w:sz w:val="24"/>
              </w:rPr>
              <w:t>）本项目采取的清洁生产措施</w:t>
            </w:r>
          </w:p>
          <w:p>
            <w:pPr>
              <w:spacing w:line="360" w:lineRule="auto"/>
              <w:ind w:firstLine="480" w:firstLineChars="200"/>
              <w:rPr>
                <w:rFonts w:ascii="Times New Roman" w:hAnsi="Times New Roman"/>
                <w:kern w:val="24"/>
                <w:sz w:val="24"/>
              </w:rPr>
            </w:pPr>
            <w:r>
              <w:rPr>
                <w:rFonts w:hint="eastAsia" w:ascii="Times New Roman" w:hAnsi="Times New Roman"/>
                <w:kern w:val="24"/>
                <w:sz w:val="24"/>
              </w:rPr>
              <w:t>①通过对提高原料收购把关能力，尽量收购优质原材料，减少稻谷杂质的产生量；</w:t>
            </w:r>
          </w:p>
          <w:p>
            <w:pPr>
              <w:spacing w:line="360" w:lineRule="auto"/>
              <w:ind w:firstLine="480" w:firstLineChars="200"/>
              <w:rPr>
                <w:rFonts w:ascii="Times New Roman" w:hAnsi="Times New Roman"/>
                <w:kern w:val="24"/>
                <w:sz w:val="24"/>
              </w:rPr>
            </w:pPr>
            <w:r>
              <w:rPr>
                <w:rFonts w:hint="eastAsia" w:ascii="Times New Roman" w:hAnsi="Times New Roman"/>
                <w:kern w:val="24"/>
                <w:sz w:val="24"/>
              </w:rPr>
              <w:t>②项目生产无废水产生，仅有少量生活废水，并有妥善的处理措施和途径，不会对环境造成明显影响。</w:t>
            </w:r>
          </w:p>
          <w:p>
            <w:pPr>
              <w:spacing w:line="360" w:lineRule="auto"/>
              <w:ind w:firstLine="480" w:firstLineChars="200"/>
              <w:rPr>
                <w:rFonts w:ascii="Times New Roman" w:hAnsi="Times New Roman"/>
                <w:kern w:val="24"/>
                <w:sz w:val="24"/>
              </w:rPr>
            </w:pPr>
            <w:r>
              <w:rPr>
                <w:rFonts w:hint="eastAsia" w:ascii="Times New Roman" w:hAnsi="Times New Roman"/>
                <w:kern w:val="24"/>
                <w:sz w:val="24"/>
              </w:rPr>
              <w:t>③谷糠、碎米和异色米经收集后作为动物饲料卖给饲养场或饲料公司生产饲料，实现废物再利用，同时也节省了经济成本。</w:t>
            </w:r>
          </w:p>
          <w:p>
            <w:pPr>
              <w:spacing w:line="360" w:lineRule="auto"/>
              <w:ind w:firstLine="480" w:firstLineChars="200"/>
              <w:rPr>
                <w:rFonts w:ascii="Times New Roman" w:hAnsi="Times New Roman"/>
                <w:b/>
                <w:sz w:val="28"/>
                <w:szCs w:val="28"/>
              </w:rPr>
            </w:pPr>
            <w:r>
              <w:rPr>
                <w:rFonts w:hint="eastAsia" w:ascii="Times New Roman" w:hAnsi="Times New Roman"/>
                <w:kern w:val="24"/>
                <w:sz w:val="24"/>
              </w:rPr>
              <w:t>综上所述，项目按照清洁生产的要求，有效地减少了污染物的排放，项目对生产物料、资源进行了有效地利用，符合清洁生产的原则。</w:t>
            </w:r>
          </w:p>
          <w:p>
            <w:pPr>
              <w:spacing w:line="360" w:lineRule="auto"/>
              <w:ind w:firstLine="562" w:firstLineChars="200"/>
              <w:rPr>
                <w:rFonts w:ascii="Times New Roman" w:hAnsi="Times New Roman"/>
                <w:b/>
                <w:bCs/>
                <w:sz w:val="28"/>
                <w:szCs w:val="28"/>
              </w:rPr>
            </w:pPr>
            <w:r>
              <w:rPr>
                <w:rFonts w:hint="eastAsia" w:ascii="Times New Roman" w:hAnsi="Times New Roman"/>
                <w:b/>
                <w:bCs/>
                <w:sz w:val="28"/>
                <w:szCs w:val="28"/>
              </w:rPr>
              <w:t>6、环境</w:t>
            </w:r>
            <w:r>
              <w:rPr>
                <w:rFonts w:ascii="Times New Roman" w:hAnsi="Times New Roman"/>
                <w:b/>
                <w:bCs/>
                <w:sz w:val="28"/>
                <w:szCs w:val="28"/>
              </w:rPr>
              <w:t>风险分析</w:t>
            </w:r>
          </w:p>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）环境风险识别</w:t>
            </w:r>
          </w:p>
          <w:p>
            <w:pPr>
              <w:spacing w:line="360" w:lineRule="auto"/>
              <w:ind w:firstLine="512" w:firstLineChars="200"/>
              <w:rPr>
                <w:rFonts w:ascii="Times New Roman" w:hAnsi="Times New Roman"/>
              </w:rPr>
            </w:pPr>
            <w:r>
              <w:rPr>
                <w:rFonts w:ascii="Times New Roman" w:hAnsi="Times New Roman"/>
                <w:spacing w:val="8"/>
                <w:sz w:val="24"/>
              </w:rPr>
              <w:t>本项目加工生产车间粉尘产生量较大，当除尘设备故障时可能导致废气未经处理达标即排放至空气中，影响周边大气环境。加工生产车间</w:t>
            </w:r>
            <w:r>
              <w:rPr>
                <w:rFonts w:hint="eastAsia" w:ascii="Times New Roman" w:hAnsi="Times New Roman"/>
                <w:spacing w:val="8"/>
                <w:sz w:val="24"/>
              </w:rPr>
              <w:t>设</w:t>
            </w:r>
            <w:r>
              <w:rPr>
                <w:rFonts w:ascii="Times New Roman" w:hAnsi="Times New Roman"/>
                <w:spacing w:val="8"/>
                <w:sz w:val="24"/>
              </w:rPr>
              <w:t>有</w:t>
            </w:r>
            <w:r>
              <w:rPr>
                <w:rFonts w:hint="eastAsia" w:ascii="Times New Roman" w:hAnsi="Times New Roman"/>
                <w:spacing w:val="8"/>
                <w:sz w:val="24"/>
              </w:rPr>
              <w:t>13套除尘器（1#~13#）</w:t>
            </w:r>
            <w:r>
              <w:rPr>
                <w:rFonts w:ascii="Times New Roman" w:hAnsi="Times New Roman"/>
                <w:spacing w:val="8"/>
                <w:sz w:val="24"/>
              </w:rPr>
              <w:t>，</w:t>
            </w:r>
            <w:r>
              <w:rPr>
                <w:rFonts w:hint="eastAsia" w:ascii="Times New Roman" w:hAnsi="Times New Roman"/>
                <w:spacing w:val="8"/>
                <w:sz w:val="24"/>
              </w:rPr>
              <w:t>烘干机设置4台旋风除尘器，</w:t>
            </w:r>
            <w:r>
              <w:rPr>
                <w:rFonts w:ascii="Times New Roman" w:hAnsi="Times New Roman"/>
                <w:spacing w:val="8"/>
                <w:sz w:val="24"/>
              </w:rPr>
              <w:t>并定期检修</w:t>
            </w:r>
            <w:r>
              <w:rPr>
                <w:rFonts w:hint="eastAsia" w:ascii="Times New Roman" w:hAnsi="Times New Roman"/>
                <w:spacing w:val="8"/>
                <w:sz w:val="24"/>
              </w:rPr>
              <w:t>，</w:t>
            </w:r>
            <w:r>
              <w:rPr>
                <w:rFonts w:ascii="Times New Roman" w:hAnsi="Times New Roman"/>
                <w:spacing w:val="8"/>
                <w:sz w:val="24"/>
              </w:rPr>
              <w:t>发生故障的几率较小，且粉尘成分为无毒无害的谷物等，一旦发生事故排放建设单位应立即停止生产，采取相应措施，事故状态超标排放对周边大气的影响能保持在可控范围之内。此外，粉尘易吸收热量而不易散发热量，粉尘局部易在热传导、热辐射的作用下或本身发热，使粉尘粒子表面受热，表面温度上升，粒子表面的分子产生热分解，形成高于环境空气温度的混合产物，这种产物与周围的气相和固相的可燃物继续进行化学反应，放出热量，温度很快增高，而使反应气体发生强烈的放热反应出现明亮的火焰，发生爆炸。</w:t>
            </w:r>
            <w:r>
              <w:rPr>
                <w:rFonts w:hint="eastAsia" w:ascii="Times New Roman" w:hAnsi="Times New Roman"/>
                <w:spacing w:val="8"/>
                <w:sz w:val="24"/>
              </w:rPr>
              <w:t>本项目烘干机使用天然气为热源，</w:t>
            </w:r>
            <w:r>
              <w:rPr>
                <w:rFonts w:ascii="Times New Roman" w:hAnsi="Times New Roman"/>
                <w:sz w:val="24"/>
                <w:szCs w:val="24"/>
              </w:rPr>
              <w:t>极易燃，与空气混合能形成爆炸性混合物，遇明火、高热极易燃烧爆炸</w:t>
            </w:r>
            <w:r>
              <w:rPr>
                <w:rFonts w:ascii="Times New Roman" w:hAnsi="Times New Roman"/>
                <w:spacing w:val="8"/>
                <w:sz w:val="24"/>
              </w:rPr>
              <w:t>。</w:t>
            </w:r>
          </w:p>
          <w:p>
            <w:pPr>
              <w:spacing w:line="360" w:lineRule="auto"/>
              <w:ind w:firstLine="512" w:firstLineChars="200"/>
              <w:rPr>
                <w:rFonts w:ascii="Times New Roman" w:hAnsi="Times New Roman"/>
                <w:spacing w:val="8"/>
                <w:sz w:val="24"/>
              </w:rPr>
            </w:pPr>
            <w:r>
              <w:rPr>
                <w:rFonts w:hint="eastAsia" w:ascii="Times New Roman" w:hAnsi="Times New Roman"/>
                <w:spacing w:val="8"/>
                <w:sz w:val="24"/>
              </w:rPr>
              <w:t>（</w:t>
            </w:r>
            <w:r>
              <w:rPr>
                <w:rFonts w:ascii="Times New Roman" w:hAnsi="Times New Roman"/>
                <w:spacing w:val="8"/>
                <w:sz w:val="24"/>
              </w:rPr>
              <w:t>2</w:t>
            </w:r>
            <w:r>
              <w:rPr>
                <w:rFonts w:hint="eastAsia" w:ascii="Times New Roman" w:hAnsi="Times New Roman"/>
                <w:spacing w:val="8"/>
                <w:sz w:val="24"/>
              </w:rPr>
              <w:t>）环境风险源识别</w:t>
            </w:r>
          </w:p>
          <w:p>
            <w:pPr>
              <w:spacing w:line="360" w:lineRule="auto"/>
              <w:ind w:firstLine="512" w:firstLineChars="200"/>
              <w:rPr>
                <w:rFonts w:ascii="Times New Roman" w:hAnsi="Times New Roman"/>
                <w:spacing w:val="8"/>
                <w:sz w:val="24"/>
              </w:rPr>
            </w:pPr>
            <w:r>
              <w:rPr>
                <w:rFonts w:ascii="Times New Roman" w:hAnsi="Times New Roman"/>
                <w:spacing w:val="8"/>
                <w:sz w:val="24"/>
              </w:rPr>
              <w:fldChar w:fldCharType="begin"/>
            </w:r>
            <w:r>
              <w:rPr>
                <w:rFonts w:ascii="Times New Roman" w:hAnsi="Times New Roman"/>
                <w:spacing w:val="8"/>
                <w:sz w:val="24"/>
              </w:rPr>
              <w:instrText xml:space="preserve"> = 1 \* GB3 </w:instrText>
            </w:r>
            <w:r>
              <w:rPr>
                <w:rFonts w:ascii="Times New Roman" w:hAnsi="Times New Roman"/>
                <w:spacing w:val="8"/>
                <w:sz w:val="24"/>
              </w:rPr>
              <w:fldChar w:fldCharType="separate"/>
            </w:r>
            <w:r>
              <w:rPr>
                <w:rFonts w:hint="eastAsia" w:ascii="Times New Roman" w:hAnsi="Times New Roman"/>
                <w:spacing w:val="8"/>
                <w:sz w:val="24"/>
              </w:rPr>
              <w:t>①</w:t>
            </w:r>
            <w:r>
              <w:rPr>
                <w:rFonts w:ascii="Times New Roman" w:hAnsi="Times New Roman"/>
                <w:spacing w:val="8"/>
                <w:sz w:val="24"/>
              </w:rPr>
              <w:fldChar w:fldCharType="end"/>
            </w:r>
            <w:r>
              <w:rPr>
                <w:rFonts w:hint="eastAsia" w:ascii="Times New Roman" w:hAnsi="Times New Roman"/>
                <w:spacing w:val="8"/>
                <w:sz w:val="24"/>
              </w:rPr>
              <w:t>环境风险物质识别</w:t>
            </w:r>
          </w:p>
          <w:p>
            <w:pPr>
              <w:spacing w:line="360" w:lineRule="auto"/>
              <w:ind w:firstLine="512" w:firstLineChars="200"/>
              <w:rPr>
                <w:rFonts w:ascii="Times New Roman" w:hAnsi="Times New Roman"/>
                <w:spacing w:val="8"/>
                <w:sz w:val="24"/>
              </w:rPr>
            </w:pPr>
            <w:r>
              <w:rPr>
                <w:rFonts w:hint="eastAsia" w:ascii="Times New Roman" w:hAnsi="Times New Roman"/>
                <w:spacing w:val="8"/>
                <w:sz w:val="24"/>
              </w:rPr>
              <w:t>根据《建设项目环境风险评价技术导则》（</w:t>
            </w:r>
            <w:r>
              <w:rPr>
                <w:rFonts w:ascii="Times New Roman" w:hAnsi="Times New Roman"/>
                <w:spacing w:val="8"/>
                <w:sz w:val="24"/>
              </w:rPr>
              <w:t>HJ 169-2018</w:t>
            </w:r>
            <w:r>
              <w:rPr>
                <w:rFonts w:hint="eastAsia" w:ascii="Times New Roman" w:hAnsi="Times New Roman"/>
                <w:spacing w:val="8"/>
                <w:sz w:val="24"/>
              </w:rPr>
              <w:t>）中环境风险物质相关规定、附录</w:t>
            </w:r>
            <w:r>
              <w:rPr>
                <w:rFonts w:ascii="Times New Roman" w:hAnsi="Times New Roman"/>
                <w:spacing w:val="8"/>
                <w:sz w:val="24"/>
              </w:rPr>
              <w:t>B</w:t>
            </w:r>
            <w:r>
              <w:rPr>
                <w:rFonts w:hint="eastAsia" w:ascii="Times New Roman" w:hAnsi="Times New Roman"/>
                <w:spacing w:val="8"/>
                <w:sz w:val="24"/>
              </w:rPr>
              <w:t>环境风险物质及临界量，对本项目各环节涉及的主要物质进行识别可知，项目主要存在的风险物质主要为粉尘和天然气（天然气主要成分为甲烷）等。具体识别结果见表</w:t>
            </w:r>
            <w:r>
              <w:rPr>
                <w:rFonts w:ascii="Times New Roman" w:hAnsi="Times New Roman"/>
                <w:spacing w:val="8"/>
                <w:sz w:val="24"/>
              </w:rPr>
              <w:t>7-</w:t>
            </w:r>
            <w:r>
              <w:rPr>
                <w:rFonts w:hint="eastAsia" w:ascii="Times New Roman" w:hAnsi="Times New Roman"/>
                <w:spacing w:val="8"/>
                <w:sz w:val="24"/>
              </w:rPr>
              <w:t>26。</w:t>
            </w:r>
          </w:p>
          <w:p>
            <w:pPr>
              <w:spacing w:line="360" w:lineRule="auto"/>
              <w:jc w:val="center"/>
              <w:rPr>
                <w:rFonts w:ascii="Times New Roman" w:hAnsi="Times New Roman"/>
                <w:b/>
                <w:bCs/>
                <w:spacing w:val="8"/>
                <w:sz w:val="24"/>
              </w:rPr>
            </w:pPr>
            <w:r>
              <w:rPr>
                <w:rFonts w:hint="eastAsia" w:ascii="Times New Roman" w:hAnsi="Times New Roman"/>
                <w:b/>
                <w:bCs/>
                <w:spacing w:val="8"/>
                <w:sz w:val="24"/>
              </w:rPr>
              <w:t>表</w:t>
            </w:r>
            <w:r>
              <w:rPr>
                <w:rFonts w:ascii="Times New Roman" w:hAnsi="Times New Roman"/>
                <w:b/>
                <w:bCs/>
                <w:spacing w:val="8"/>
                <w:sz w:val="24"/>
              </w:rPr>
              <w:t>7-</w:t>
            </w:r>
            <w:r>
              <w:rPr>
                <w:rFonts w:hint="eastAsia" w:ascii="Times New Roman" w:hAnsi="Times New Roman"/>
                <w:b/>
                <w:bCs/>
                <w:spacing w:val="8"/>
                <w:sz w:val="24"/>
              </w:rPr>
              <w:t>26  环境风险物质识别表</w:t>
            </w:r>
          </w:p>
          <w:tbl>
            <w:tblPr>
              <w:tblStyle w:val="27"/>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683"/>
              <w:gridCol w:w="2075"/>
              <w:gridCol w:w="1985"/>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项目</w:t>
                  </w:r>
                </w:p>
              </w:tc>
              <w:tc>
                <w:tcPr>
                  <w:tcW w:w="16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物质名称</w:t>
                  </w:r>
                </w:p>
              </w:tc>
              <w:tc>
                <w:tcPr>
                  <w:tcW w:w="20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风险特性</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存放位置</w:t>
                  </w:r>
                </w:p>
              </w:tc>
              <w:tc>
                <w:tcPr>
                  <w:tcW w:w="21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是否为环境风险物质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废气</w:t>
                  </w:r>
                </w:p>
              </w:tc>
              <w:tc>
                <w:tcPr>
                  <w:tcW w:w="16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lang w:val="en-GB"/>
                    </w:rPr>
                    <w:t>粉尘</w:t>
                  </w:r>
                </w:p>
              </w:tc>
              <w:tc>
                <w:tcPr>
                  <w:tcW w:w="20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爆炸、火灾</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加工生产车间</w:t>
                  </w:r>
                </w:p>
              </w:tc>
              <w:tc>
                <w:tcPr>
                  <w:tcW w:w="21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6"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6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lang w:val="en-GB"/>
                    </w:rPr>
                  </w:pPr>
                  <w:r>
                    <w:rPr>
                      <w:rFonts w:hint="eastAsia" w:ascii="Times New Roman" w:hAnsi="Times New Roman"/>
                      <w:szCs w:val="21"/>
                      <w:lang w:val="en-GB"/>
                    </w:rPr>
                    <w:t>甲烷</w:t>
                  </w:r>
                </w:p>
              </w:tc>
              <w:tc>
                <w:tcPr>
                  <w:tcW w:w="20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爆炸、火灾、中毒</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烘干机房</w:t>
                  </w:r>
                </w:p>
              </w:tc>
              <w:tc>
                <w:tcPr>
                  <w:tcW w:w="21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是</w:t>
                  </w:r>
                </w:p>
              </w:tc>
            </w:tr>
          </w:tbl>
          <w:p>
            <w:pPr>
              <w:spacing w:line="360" w:lineRule="auto"/>
              <w:ind w:firstLine="512" w:firstLineChars="200"/>
              <w:rPr>
                <w:rFonts w:ascii="Times New Roman" w:hAnsi="Times New Roman"/>
                <w:spacing w:val="8"/>
                <w:sz w:val="24"/>
              </w:rPr>
            </w:pPr>
            <w:r>
              <w:rPr>
                <w:rFonts w:ascii="Times New Roman" w:hAnsi="Times New Roman"/>
                <w:spacing w:val="8"/>
                <w:sz w:val="24"/>
              </w:rPr>
              <w:fldChar w:fldCharType="begin"/>
            </w:r>
            <w:r>
              <w:rPr>
                <w:rFonts w:ascii="Times New Roman" w:hAnsi="Times New Roman"/>
                <w:spacing w:val="8"/>
                <w:sz w:val="24"/>
              </w:rPr>
              <w:instrText xml:space="preserve"> = 2 \* GB3 </w:instrText>
            </w:r>
            <w:r>
              <w:rPr>
                <w:rFonts w:ascii="Times New Roman" w:hAnsi="Times New Roman"/>
                <w:spacing w:val="8"/>
                <w:sz w:val="24"/>
              </w:rPr>
              <w:fldChar w:fldCharType="separate"/>
            </w:r>
            <w:r>
              <w:rPr>
                <w:rFonts w:hint="eastAsia" w:ascii="Times New Roman" w:hAnsi="Times New Roman"/>
                <w:spacing w:val="8"/>
                <w:sz w:val="24"/>
              </w:rPr>
              <w:t>②</w:t>
            </w:r>
            <w:r>
              <w:rPr>
                <w:rFonts w:ascii="Times New Roman" w:hAnsi="Times New Roman"/>
                <w:spacing w:val="8"/>
                <w:sz w:val="24"/>
              </w:rPr>
              <w:fldChar w:fldCharType="end"/>
            </w:r>
            <w:r>
              <w:rPr>
                <w:rFonts w:hint="eastAsia" w:ascii="Times New Roman" w:hAnsi="Times New Roman"/>
                <w:spacing w:val="8"/>
                <w:sz w:val="24"/>
              </w:rPr>
              <w:t>环境风险设施</w:t>
            </w:r>
          </w:p>
          <w:p>
            <w:pPr>
              <w:spacing w:line="360" w:lineRule="auto"/>
              <w:ind w:firstLine="512" w:firstLineChars="200"/>
              <w:rPr>
                <w:rFonts w:ascii="Times New Roman" w:hAnsi="Times New Roman"/>
                <w:spacing w:val="8"/>
                <w:sz w:val="24"/>
              </w:rPr>
            </w:pPr>
            <w:r>
              <w:rPr>
                <w:rFonts w:hint="eastAsia" w:ascii="Times New Roman" w:hAnsi="Times New Roman"/>
                <w:spacing w:val="8"/>
                <w:sz w:val="24"/>
              </w:rPr>
              <w:t>根据本项目工艺特点和主要存在的环境风险物质，识别出本项目主要环境风险设施主要为加工生产车间和烘干机房。</w:t>
            </w:r>
          </w:p>
          <w:p>
            <w:pPr>
              <w:spacing w:line="360" w:lineRule="auto"/>
              <w:ind w:firstLine="512" w:firstLineChars="200"/>
              <w:rPr>
                <w:rFonts w:ascii="Times New Roman" w:hAnsi="Times New Roman"/>
                <w:spacing w:val="8"/>
                <w:sz w:val="24"/>
              </w:rPr>
            </w:pPr>
            <w:r>
              <w:rPr>
                <w:rFonts w:hint="eastAsia" w:ascii="Times New Roman" w:hAnsi="Times New Roman"/>
                <w:spacing w:val="8"/>
                <w:sz w:val="24"/>
              </w:rPr>
              <w:t>（3）环境风险潜势初判</w:t>
            </w:r>
          </w:p>
          <w:p>
            <w:pPr>
              <w:spacing w:line="360" w:lineRule="auto"/>
              <w:ind w:firstLine="512" w:firstLineChars="200"/>
              <w:rPr>
                <w:rFonts w:ascii="Times New Roman" w:hAnsi="Times New Roman"/>
                <w:spacing w:val="8"/>
                <w:sz w:val="24"/>
              </w:rPr>
            </w:pPr>
            <w:r>
              <w:rPr>
                <w:rFonts w:hint="eastAsia" w:ascii="Times New Roman" w:hAnsi="Times New Roman"/>
                <w:spacing w:val="8"/>
                <w:sz w:val="24"/>
              </w:rPr>
              <w:t>根据《建设项目环境风险评价技术导则》（</w:t>
            </w:r>
            <w:r>
              <w:rPr>
                <w:rFonts w:ascii="Times New Roman" w:hAnsi="Times New Roman"/>
                <w:spacing w:val="8"/>
                <w:sz w:val="24"/>
              </w:rPr>
              <w:t>HJ 169-2018</w:t>
            </w:r>
            <w:r>
              <w:rPr>
                <w:rFonts w:hint="eastAsia" w:ascii="Times New Roman" w:hAnsi="Times New Roman"/>
                <w:spacing w:val="8"/>
                <w:sz w:val="24"/>
              </w:rPr>
              <w:t>），通过附录</w:t>
            </w:r>
            <w:r>
              <w:rPr>
                <w:rFonts w:ascii="Times New Roman" w:hAnsi="Times New Roman"/>
                <w:spacing w:val="8"/>
                <w:sz w:val="24"/>
              </w:rPr>
              <w:t>C</w:t>
            </w:r>
            <w:r>
              <w:rPr>
                <w:rFonts w:hint="eastAsia" w:ascii="Times New Roman" w:hAnsi="Times New Roman"/>
                <w:spacing w:val="8"/>
                <w:sz w:val="24"/>
              </w:rPr>
              <w:t>所列公式结合附录</w:t>
            </w:r>
            <w:r>
              <w:rPr>
                <w:rFonts w:ascii="Times New Roman" w:hAnsi="Times New Roman"/>
                <w:spacing w:val="8"/>
                <w:sz w:val="24"/>
              </w:rPr>
              <w:t>B</w:t>
            </w:r>
            <w:r>
              <w:rPr>
                <w:rFonts w:hint="eastAsia" w:ascii="Times New Roman" w:hAnsi="Times New Roman"/>
                <w:spacing w:val="8"/>
                <w:sz w:val="24"/>
              </w:rPr>
              <w:t>环境风险物质及临界量，计算出项目涉及得到危险物质数量与临界量比值</w:t>
            </w:r>
            <w:r>
              <w:rPr>
                <w:rFonts w:ascii="Times New Roman" w:hAnsi="Times New Roman"/>
                <w:spacing w:val="8"/>
                <w:sz w:val="24"/>
              </w:rPr>
              <w:t>Q</w:t>
            </w:r>
            <w:r>
              <w:rPr>
                <w:rFonts w:hint="eastAsia" w:ascii="Times New Roman" w:hAnsi="Times New Roman"/>
                <w:spacing w:val="8"/>
                <w:sz w:val="24"/>
              </w:rPr>
              <w:t>，从而对项目环境风险潜势进行判定。计算公式如下：</w:t>
            </w:r>
          </w:p>
          <w:p>
            <w:pPr>
              <w:spacing w:line="360" w:lineRule="auto"/>
              <w:ind w:firstLine="512" w:firstLineChars="200"/>
              <w:rPr>
                <w:rFonts w:ascii="Times New Roman" w:hAnsi="Times New Roman"/>
                <w:spacing w:val="8"/>
                <w:sz w:val="24"/>
              </w:rPr>
            </w:pPr>
            <w:r>
              <w:rPr>
                <w:rFonts w:ascii="Times New Roman" w:hAnsi="Times New Roman"/>
                <w:spacing w:val="8"/>
                <w:sz w:val="24"/>
              </w:rPr>
              <w:fldChar w:fldCharType="begin"/>
            </w:r>
            <w:r>
              <w:rPr>
                <w:rFonts w:ascii="Times New Roman" w:hAnsi="Times New Roman"/>
                <w:spacing w:val="8"/>
                <w:sz w:val="24"/>
              </w:rPr>
              <w:instrText xml:space="preserve"> = 1 \* GB3 </w:instrText>
            </w:r>
            <w:r>
              <w:rPr>
                <w:rFonts w:ascii="Times New Roman" w:hAnsi="Times New Roman"/>
                <w:spacing w:val="8"/>
                <w:sz w:val="24"/>
              </w:rPr>
              <w:fldChar w:fldCharType="separate"/>
            </w:r>
            <w:r>
              <w:rPr>
                <w:rFonts w:hint="eastAsia" w:ascii="Times New Roman" w:hAnsi="Times New Roman"/>
                <w:spacing w:val="8"/>
                <w:sz w:val="24"/>
              </w:rPr>
              <w:t>①</w:t>
            </w:r>
            <w:r>
              <w:rPr>
                <w:rFonts w:ascii="Times New Roman" w:hAnsi="Times New Roman"/>
                <w:spacing w:val="8"/>
                <w:sz w:val="24"/>
              </w:rPr>
              <w:fldChar w:fldCharType="end"/>
            </w:r>
            <w:r>
              <w:rPr>
                <w:rFonts w:hint="eastAsia" w:ascii="Times New Roman" w:hAnsi="Times New Roman"/>
                <w:spacing w:val="8"/>
                <w:sz w:val="24"/>
              </w:rPr>
              <w:t>当只涉及一种危险物质时，计算该物质的总量与其临界量比值，即为</w:t>
            </w:r>
            <w:r>
              <w:rPr>
                <w:rFonts w:ascii="Times New Roman" w:hAnsi="Times New Roman"/>
                <w:spacing w:val="8"/>
                <w:sz w:val="24"/>
              </w:rPr>
              <w:t xml:space="preserve"> Q</w:t>
            </w:r>
            <w:r>
              <w:rPr>
                <w:rFonts w:hint="eastAsia" w:ascii="Times New Roman" w:hAnsi="Times New Roman"/>
                <w:spacing w:val="8"/>
                <w:sz w:val="24"/>
              </w:rPr>
              <w:t>。</w:t>
            </w:r>
          </w:p>
          <w:p>
            <w:pPr>
              <w:spacing w:line="360" w:lineRule="auto"/>
              <w:ind w:firstLine="512" w:firstLineChars="200"/>
              <w:rPr>
                <w:rFonts w:ascii="Times New Roman" w:hAnsi="Times New Roman"/>
                <w:iCs/>
                <w:sz w:val="24"/>
              </w:rPr>
            </w:pPr>
            <w:r>
              <w:rPr>
                <w:rFonts w:ascii="Times New Roman" w:hAnsi="Times New Roman"/>
                <w:spacing w:val="8"/>
                <w:sz w:val="24"/>
              </w:rPr>
              <w:fldChar w:fldCharType="begin"/>
            </w:r>
            <w:r>
              <w:rPr>
                <w:rFonts w:ascii="Times New Roman" w:hAnsi="Times New Roman"/>
                <w:spacing w:val="8"/>
                <w:sz w:val="24"/>
              </w:rPr>
              <w:instrText xml:space="preserve"> = 2 \* GB3 </w:instrText>
            </w:r>
            <w:r>
              <w:rPr>
                <w:rFonts w:ascii="Times New Roman" w:hAnsi="Times New Roman"/>
                <w:spacing w:val="8"/>
                <w:sz w:val="24"/>
              </w:rPr>
              <w:fldChar w:fldCharType="separate"/>
            </w:r>
            <w:r>
              <w:rPr>
                <w:rFonts w:hint="eastAsia" w:ascii="Times New Roman" w:hAnsi="Times New Roman"/>
                <w:spacing w:val="8"/>
                <w:sz w:val="24"/>
              </w:rPr>
              <w:t>②</w:t>
            </w:r>
            <w:r>
              <w:rPr>
                <w:rFonts w:ascii="Times New Roman" w:hAnsi="Times New Roman"/>
                <w:spacing w:val="8"/>
                <w:sz w:val="24"/>
              </w:rPr>
              <w:fldChar w:fldCharType="end"/>
            </w:r>
            <w:r>
              <w:rPr>
                <w:rFonts w:hint="eastAsia" w:ascii="Times New Roman" w:hAnsi="Times New Roman"/>
                <w:spacing w:val="8"/>
                <w:sz w:val="24"/>
              </w:rPr>
              <w:t>当存在多种危险物质时，则按以下公式计算物质总量与其临界量比值</w:t>
            </w:r>
            <w:r>
              <w:rPr>
                <w:rFonts w:ascii="Times New Roman" w:hAnsi="Times New Roman"/>
                <w:spacing w:val="8"/>
                <w:sz w:val="24"/>
              </w:rPr>
              <w:t>Q</w:t>
            </w:r>
            <w:r>
              <w:rPr>
                <w:rFonts w:hint="eastAsia" w:ascii="Times New Roman" w:hAnsi="Times New Roman"/>
                <w:spacing w:val="8"/>
                <w:sz w:val="24"/>
              </w:rPr>
              <w:t>：</w:t>
            </w:r>
          </w:p>
          <w:p>
            <w:pPr>
              <w:spacing w:line="360" w:lineRule="auto"/>
              <w:jc w:val="center"/>
              <w:rPr>
                <w:rFonts w:ascii="Times New Roman" w:hAnsi="Times New Roman"/>
                <w:iCs/>
                <w:sz w:val="24"/>
              </w:rPr>
            </w:pPr>
            <w:r>
              <w:rPr>
                <w:rFonts w:ascii="Times New Roman" w:hAnsi="Times New Roman"/>
                <w:spacing w:val="8"/>
                <w:sz w:val="24"/>
              </w:rPr>
              <w:drawing>
                <wp:inline distT="0" distB="0" distL="0" distR="0">
                  <wp:extent cx="1546860" cy="496570"/>
                  <wp:effectExtent l="19050" t="0" r="0" b="0"/>
                  <wp:docPr id="32" name="图片 9" descr="1553745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9" descr="1553745237(1)"/>
                          <pic:cNvPicPr>
                            <a:picLocks noChangeAspect="1" noChangeArrowheads="1"/>
                          </pic:cNvPicPr>
                        </pic:nvPicPr>
                        <pic:blipFill>
                          <a:blip r:embed="rId23"/>
                          <a:srcRect/>
                          <a:stretch>
                            <a:fillRect/>
                          </a:stretch>
                        </pic:blipFill>
                        <pic:spPr>
                          <a:xfrm>
                            <a:off x="0" y="0"/>
                            <a:ext cx="1546860" cy="496570"/>
                          </a:xfrm>
                          <a:prstGeom prst="rect">
                            <a:avLst/>
                          </a:prstGeom>
                          <a:noFill/>
                          <a:ln w="9525">
                            <a:noFill/>
                            <a:miter lim="800000"/>
                            <a:headEnd/>
                            <a:tailEnd/>
                          </a:ln>
                        </pic:spPr>
                      </pic:pic>
                    </a:graphicData>
                  </a:graphic>
                </wp:inline>
              </w:drawing>
            </w:r>
          </w:p>
          <w:p>
            <w:pPr>
              <w:spacing w:line="360" w:lineRule="auto"/>
              <w:ind w:firstLine="512" w:firstLineChars="200"/>
              <w:rPr>
                <w:rFonts w:ascii="Times New Roman" w:hAnsi="Times New Roman"/>
                <w:spacing w:val="8"/>
                <w:sz w:val="24"/>
              </w:rPr>
            </w:pPr>
            <w:r>
              <w:rPr>
                <w:rFonts w:hint="eastAsia" w:ascii="Times New Roman" w:hAnsi="Times New Roman"/>
                <w:spacing w:val="8"/>
                <w:sz w:val="24"/>
              </w:rPr>
              <w:t>式中：</w:t>
            </w:r>
            <w:r>
              <w:rPr>
                <w:rFonts w:ascii="Times New Roman" w:hAnsi="Times New Roman"/>
                <w:spacing w:val="8"/>
                <w:sz w:val="24"/>
              </w:rPr>
              <w:t>q1</w:t>
            </w:r>
            <w:r>
              <w:rPr>
                <w:rFonts w:hint="eastAsia" w:ascii="Times New Roman" w:hAnsi="Times New Roman"/>
                <w:spacing w:val="8"/>
                <w:sz w:val="24"/>
              </w:rPr>
              <w:t>，</w:t>
            </w:r>
            <w:r>
              <w:rPr>
                <w:rFonts w:ascii="Times New Roman" w:hAnsi="Times New Roman"/>
                <w:spacing w:val="8"/>
                <w:sz w:val="24"/>
              </w:rPr>
              <w:t>q2</w:t>
            </w:r>
            <w:r>
              <w:rPr>
                <w:rFonts w:hint="eastAsia" w:ascii="Times New Roman" w:hAnsi="Times New Roman"/>
                <w:spacing w:val="8"/>
                <w:sz w:val="24"/>
              </w:rPr>
              <w:t>，</w:t>
            </w:r>
            <w:r>
              <w:rPr>
                <w:rFonts w:ascii="Times New Roman" w:hAnsi="Times New Roman"/>
                <w:spacing w:val="8"/>
                <w:sz w:val="24"/>
              </w:rPr>
              <w:t>...</w:t>
            </w:r>
            <w:r>
              <w:rPr>
                <w:rFonts w:hint="eastAsia" w:ascii="Times New Roman" w:hAnsi="Times New Roman"/>
                <w:spacing w:val="8"/>
                <w:sz w:val="24"/>
              </w:rPr>
              <w:t>，</w:t>
            </w:r>
            <w:r>
              <w:rPr>
                <w:rFonts w:ascii="Times New Roman" w:hAnsi="Times New Roman"/>
                <w:spacing w:val="8"/>
                <w:sz w:val="24"/>
              </w:rPr>
              <w:t>qn</w:t>
            </w:r>
            <w:r>
              <w:rPr>
                <w:rFonts w:hint="eastAsia" w:ascii="Times New Roman" w:hAnsi="Times New Roman"/>
                <w:spacing w:val="8"/>
                <w:sz w:val="24"/>
              </w:rPr>
              <w:t>—每种危险物质的最大存在总量，</w:t>
            </w:r>
            <w:r>
              <w:rPr>
                <w:rFonts w:ascii="Times New Roman" w:hAnsi="Times New Roman"/>
                <w:spacing w:val="8"/>
                <w:sz w:val="24"/>
              </w:rPr>
              <w:t>t</w:t>
            </w:r>
            <w:r>
              <w:rPr>
                <w:rFonts w:hint="eastAsia" w:ascii="Times New Roman" w:hAnsi="Times New Roman"/>
                <w:spacing w:val="8"/>
                <w:sz w:val="24"/>
              </w:rPr>
              <w:t>；</w:t>
            </w:r>
          </w:p>
          <w:p>
            <w:pPr>
              <w:spacing w:line="360" w:lineRule="auto"/>
              <w:ind w:firstLine="1280" w:firstLineChars="500"/>
              <w:rPr>
                <w:rFonts w:ascii="Times New Roman" w:hAnsi="Times New Roman"/>
                <w:spacing w:val="8"/>
                <w:sz w:val="24"/>
              </w:rPr>
            </w:pPr>
            <w:r>
              <w:rPr>
                <w:rFonts w:ascii="Times New Roman" w:hAnsi="Times New Roman"/>
                <w:spacing w:val="8"/>
                <w:sz w:val="24"/>
              </w:rPr>
              <w:t>Q1</w:t>
            </w:r>
            <w:r>
              <w:rPr>
                <w:rFonts w:hint="eastAsia" w:ascii="Times New Roman" w:hAnsi="Times New Roman"/>
                <w:spacing w:val="8"/>
                <w:sz w:val="24"/>
              </w:rPr>
              <w:t>，</w:t>
            </w:r>
            <w:r>
              <w:rPr>
                <w:rFonts w:ascii="Times New Roman" w:hAnsi="Times New Roman"/>
                <w:spacing w:val="8"/>
                <w:sz w:val="24"/>
              </w:rPr>
              <w:t>Q2</w:t>
            </w:r>
            <w:r>
              <w:rPr>
                <w:rFonts w:hint="eastAsia" w:ascii="Times New Roman" w:hAnsi="Times New Roman"/>
                <w:spacing w:val="8"/>
                <w:sz w:val="24"/>
              </w:rPr>
              <w:t>，</w:t>
            </w:r>
            <w:r>
              <w:rPr>
                <w:rFonts w:ascii="Times New Roman" w:hAnsi="Times New Roman"/>
                <w:spacing w:val="8"/>
                <w:sz w:val="24"/>
              </w:rPr>
              <w:t>...</w:t>
            </w:r>
            <w:r>
              <w:rPr>
                <w:rFonts w:hint="eastAsia" w:ascii="Times New Roman" w:hAnsi="Times New Roman"/>
                <w:spacing w:val="8"/>
                <w:sz w:val="24"/>
              </w:rPr>
              <w:t>，</w:t>
            </w:r>
            <w:r>
              <w:rPr>
                <w:rFonts w:ascii="Times New Roman" w:hAnsi="Times New Roman"/>
                <w:spacing w:val="8"/>
                <w:sz w:val="24"/>
              </w:rPr>
              <w:t>Qn</w:t>
            </w:r>
            <w:r>
              <w:rPr>
                <w:rFonts w:hint="eastAsia" w:ascii="Times New Roman" w:hAnsi="Times New Roman"/>
                <w:spacing w:val="8"/>
                <w:sz w:val="24"/>
              </w:rPr>
              <w:t>—每种危险物质的临界量，</w:t>
            </w:r>
            <w:r>
              <w:rPr>
                <w:rFonts w:ascii="Times New Roman" w:hAnsi="Times New Roman"/>
                <w:spacing w:val="8"/>
                <w:sz w:val="24"/>
              </w:rPr>
              <w:t>t</w:t>
            </w:r>
            <w:r>
              <w:rPr>
                <w:rFonts w:hint="eastAsia" w:ascii="Times New Roman" w:hAnsi="Times New Roman"/>
                <w:spacing w:val="8"/>
                <w:sz w:val="24"/>
              </w:rPr>
              <w:t>。</w:t>
            </w:r>
          </w:p>
          <w:p>
            <w:pPr>
              <w:spacing w:line="360" w:lineRule="auto"/>
              <w:ind w:firstLine="1280" w:firstLineChars="500"/>
              <w:rPr>
                <w:rFonts w:ascii="Times New Roman" w:hAnsi="Times New Roman"/>
                <w:spacing w:val="8"/>
                <w:sz w:val="24"/>
              </w:rPr>
            </w:pPr>
            <w:r>
              <w:rPr>
                <w:rFonts w:hint="eastAsia" w:ascii="Times New Roman" w:hAnsi="Times New Roman"/>
                <w:spacing w:val="8"/>
                <w:sz w:val="24"/>
              </w:rPr>
              <w:t>当</w:t>
            </w:r>
            <w:r>
              <w:rPr>
                <w:rFonts w:ascii="Times New Roman" w:hAnsi="Times New Roman"/>
                <w:spacing w:val="8"/>
                <w:sz w:val="24"/>
              </w:rPr>
              <w:t>Q</w:t>
            </w:r>
            <w:r>
              <w:rPr>
                <w:rFonts w:hint="eastAsia" w:ascii="Times New Roman" w:hAnsi="Times New Roman"/>
                <w:spacing w:val="8"/>
                <w:sz w:val="24"/>
              </w:rPr>
              <w:t>＜</w:t>
            </w:r>
            <w:r>
              <w:rPr>
                <w:rFonts w:ascii="Times New Roman" w:hAnsi="Times New Roman"/>
                <w:spacing w:val="8"/>
                <w:sz w:val="24"/>
              </w:rPr>
              <w:t>1</w:t>
            </w:r>
            <w:r>
              <w:rPr>
                <w:rFonts w:hint="eastAsia" w:ascii="Times New Roman" w:hAnsi="Times New Roman"/>
                <w:spacing w:val="8"/>
                <w:sz w:val="24"/>
              </w:rPr>
              <w:t>时，该项目环境风险潜势为</w:t>
            </w:r>
            <w:r>
              <w:rPr>
                <w:rFonts w:ascii="Times New Roman" w:hAnsi="Times New Roman"/>
                <w:spacing w:val="8"/>
                <w:sz w:val="24"/>
              </w:rPr>
              <w:fldChar w:fldCharType="begin"/>
            </w:r>
            <w:r>
              <w:rPr>
                <w:rFonts w:ascii="Times New Roman" w:hAnsi="Times New Roman"/>
                <w:spacing w:val="8"/>
                <w:sz w:val="24"/>
              </w:rPr>
              <w:instrText xml:space="preserve"> = 1 \* ROMAN </w:instrText>
            </w:r>
            <w:r>
              <w:rPr>
                <w:rFonts w:ascii="Times New Roman" w:hAnsi="Times New Roman"/>
                <w:spacing w:val="8"/>
                <w:sz w:val="24"/>
              </w:rPr>
              <w:fldChar w:fldCharType="separate"/>
            </w:r>
            <w:r>
              <w:rPr>
                <w:rFonts w:ascii="Times New Roman" w:hAnsi="Times New Roman"/>
                <w:spacing w:val="8"/>
                <w:sz w:val="24"/>
              </w:rPr>
              <w:t>I</w:t>
            </w:r>
            <w:r>
              <w:rPr>
                <w:rFonts w:ascii="Times New Roman" w:hAnsi="Times New Roman"/>
                <w:spacing w:val="8"/>
                <w:sz w:val="24"/>
              </w:rPr>
              <w:fldChar w:fldCharType="end"/>
            </w:r>
            <w:r>
              <w:rPr>
                <w:rFonts w:hint="eastAsia" w:ascii="Times New Roman" w:hAnsi="Times New Roman"/>
                <w:spacing w:val="8"/>
                <w:sz w:val="24"/>
              </w:rPr>
              <w:t>；</w:t>
            </w:r>
          </w:p>
          <w:p>
            <w:pPr>
              <w:spacing w:line="360" w:lineRule="auto"/>
              <w:ind w:firstLine="1280" w:firstLineChars="500"/>
              <w:rPr>
                <w:rFonts w:ascii="Times New Roman" w:hAnsi="Times New Roman"/>
                <w:spacing w:val="8"/>
                <w:sz w:val="24"/>
              </w:rPr>
            </w:pPr>
            <w:r>
              <w:rPr>
                <w:rFonts w:hint="eastAsia" w:ascii="Times New Roman" w:hAnsi="Times New Roman"/>
                <w:spacing w:val="8"/>
                <w:sz w:val="24"/>
              </w:rPr>
              <w:t>当</w:t>
            </w:r>
            <w:r>
              <w:rPr>
                <w:rFonts w:ascii="Times New Roman" w:hAnsi="Times New Roman"/>
                <w:spacing w:val="8"/>
                <w:sz w:val="24"/>
              </w:rPr>
              <w:t>Q</w:t>
            </w:r>
            <w:r>
              <w:rPr>
                <w:rFonts w:hint="eastAsia" w:ascii="Times New Roman" w:hAnsi="Times New Roman"/>
                <w:spacing w:val="8"/>
                <w:sz w:val="24"/>
              </w:rPr>
              <w:t>≥时，将</w:t>
            </w:r>
            <w:r>
              <w:rPr>
                <w:rFonts w:ascii="Times New Roman" w:hAnsi="Times New Roman"/>
                <w:spacing w:val="8"/>
                <w:sz w:val="24"/>
              </w:rPr>
              <w:t>Q</w:t>
            </w:r>
            <w:r>
              <w:rPr>
                <w:rFonts w:hint="eastAsia" w:ascii="Times New Roman" w:hAnsi="Times New Roman"/>
                <w:spacing w:val="8"/>
                <w:sz w:val="24"/>
              </w:rPr>
              <w:t>值划分为：</w:t>
            </w:r>
            <w:r>
              <w:rPr>
                <w:rFonts w:ascii="Times New Roman" w:hAnsi="Times New Roman"/>
                <w:spacing w:val="8"/>
                <w:sz w:val="24"/>
              </w:rPr>
              <w:t>1</w:t>
            </w:r>
            <w:r>
              <w:rPr>
                <w:rFonts w:hint="eastAsia" w:ascii="Times New Roman" w:hAnsi="Times New Roman"/>
                <w:spacing w:val="8"/>
                <w:sz w:val="24"/>
              </w:rPr>
              <w:t>≤</w:t>
            </w:r>
            <w:r>
              <w:rPr>
                <w:rFonts w:ascii="Times New Roman" w:hAnsi="Times New Roman"/>
                <w:spacing w:val="8"/>
                <w:sz w:val="24"/>
              </w:rPr>
              <w:t>Q</w:t>
            </w:r>
            <w:r>
              <w:rPr>
                <w:rFonts w:hint="eastAsia" w:ascii="Times New Roman" w:hAnsi="Times New Roman"/>
                <w:spacing w:val="8"/>
                <w:sz w:val="24"/>
              </w:rPr>
              <w:t>＜</w:t>
            </w:r>
            <w:r>
              <w:rPr>
                <w:rFonts w:ascii="Times New Roman" w:hAnsi="Times New Roman"/>
                <w:spacing w:val="8"/>
                <w:sz w:val="24"/>
              </w:rPr>
              <w:t>10</w:t>
            </w:r>
            <w:r>
              <w:rPr>
                <w:rFonts w:hint="eastAsia" w:ascii="Times New Roman" w:hAnsi="Times New Roman"/>
                <w:spacing w:val="8"/>
                <w:sz w:val="24"/>
              </w:rPr>
              <w:t>，</w:t>
            </w:r>
            <w:r>
              <w:rPr>
                <w:rFonts w:ascii="Times New Roman" w:hAnsi="Times New Roman"/>
                <w:spacing w:val="8"/>
                <w:sz w:val="24"/>
              </w:rPr>
              <w:t>10</w:t>
            </w:r>
            <w:r>
              <w:rPr>
                <w:rFonts w:hint="eastAsia" w:ascii="Times New Roman" w:hAnsi="Times New Roman"/>
                <w:spacing w:val="8"/>
                <w:sz w:val="24"/>
              </w:rPr>
              <w:t>≤</w:t>
            </w:r>
            <w:r>
              <w:rPr>
                <w:rFonts w:ascii="Times New Roman" w:hAnsi="Times New Roman"/>
                <w:spacing w:val="8"/>
                <w:sz w:val="24"/>
              </w:rPr>
              <w:t>Q</w:t>
            </w:r>
            <w:r>
              <w:rPr>
                <w:rFonts w:hint="eastAsia" w:ascii="Times New Roman" w:hAnsi="Times New Roman"/>
                <w:spacing w:val="8"/>
                <w:sz w:val="24"/>
              </w:rPr>
              <w:t>＜</w:t>
            </w:r>
            <w:r>
              <w:rPr>
                <w:rFonts w:ascii="Times New Roman" w:hAnsi="Times New Roman"/>
                <w:spacing w:val="8"/>
                <w:sz w:val="24"/>
              </w:rPr>
              <w:t>100</w:t>
            </w:r>
            <w:r>
              <w:rPr>
                <w:rFonts w:hint="eastAsia" w:ascii="Times New Roman" w:hAnsi="Times New Roman"/>
                <w:spacing w:val="8"/>
                <w:sz w:val="24"/>
              </w:rPr>
              <w:t>，</w:t>
            </w:r>
            <w:r>
              <w:rPr>
                <w:rFonts w:ascii="Times New Roman" w:hAnsi="Times New Roman"/>
                <w:spacing w:val="8"/>
                <w:sz w:val="24"/>
              </w:rPr>
              <w:t>Q</w:t>
            </w:r>
            <w:r>
              <w:rPr>
                <w:rFonts w:hint="eastAsia" w:ascii="Times New Roman" w:hAnsi="Times New Roman"/>
                <w:spacing w:val="8"/>
                <w:sz w:val="24"/>
              </w:rPr>
              <w:t>≥</w:t>
            </w:r>
            <w:r>
              <w:rPr>
                <w:rFonts w:ascii="Times New Roman" w:hAnsi="Times New Roman"/>
                <w:spacing w:val="8"/>
                <w:sz w:val="24"/>
              </w:rPr>
              <w:t>100</w:t>
            </w:r>
            <w:r>
              <w:rPr>
                <w:rFonts w:hint="eastAsia" w:ascii="Times New Roman" w:hAnsi="Times New Roman"/>
                <w:spacing w:val="8"/>
                <w:sz w:val="24"/>
              </w:rPr>
              <w:t>三类；并进一步结合项目行业及生产工艺（</w:t>
            </w:r>
            <w:r>
              <w:rPr>
                <w:rFonts w:ascii="Times New Roman" w:hAnsi="Times New Roman"/>
                <w:spacing w:val="8"/>
                <w:sz w:val="24"/>
              </w:rPr>
              <w:t>M</w:t>
            </w:r>
            <w:r>
              <w:rPr>
                <w:rFonts w:hint="eastAsia" w:ascii="Times New Roman" w:hAnsi="Times New Roman"/>
                <w:spacing w:val="8"/>
                <w:sz w:val="24"/>
              </w:rPr>
              <w:t>）、危险物质及工艺系统危险性（</w:t>
            </w:r>
            <w:r>
              <w:rPr>
                <w:rFonts w:ascii="Times New Roman" w:hAnsi="Times New Roman"/>
                <w:spacing w:val="8"/>
                <w:sz w:val="24"/>
              </w:rPr>
              <w:t>P</w:t>
            </w:r>
            <w:r>
              <w:rPr>
                <w:rFonts w:hint="eastAsia" w:ascii="Times New Roman" w:hAnsi="Times New Roman"/>
                <w:spacing w:val="8"/>
                <w:sz w:val="24"/>
              </w:rPr>
              <w:t>）、环境敏感程度（</w:t>
            </w:r>
            <w:r>
              <w:rPr>
                <w:rFonts w:ascii="Times New Roman" w:hAnsi="Times New Roman"/>
                <w:spacing w:val="8"/>
                <w:sz w:val="24"/>
              </w:rPr>
              <w:t>E</w:t>
            </w:r>
            <w:r>
              <w:rPr>
                <w:rFonts w:hint="eastAsia" w:ascii="Times New Roman" w:hAnsi="Times New Roman"/>
                <w:spacing w:val="8"/>
                <w:sz w:val="24"/>
              </w:rPr>
              <w:t>）对项目环境风险潜势进行判断。</w:t>
            </w:r>
          </w:p>
          <w:p>
            <w:pPr>
              <w:spacing w:line="360" w:lineRule="auto"/>
              <w:ind w:firstLine="512" w:firstLineChars="200"/>
              <w:rPr>
                <w:rFonts w:ascii="Times New Roman" w:hAnsi="Times New Roman"/>
                <w:spacing w:val="8"/>
                <w:sz w:val="24"/>
              </w:rPr>
            </w:pPr>
            <w:r>
              <w:rPr>
                <w:rFonts w:hint="eastAsia" w:ascii="Times New Roman" w:hAnsi="Times New Roman"/>
                <w:spacing w:val="8"/>
                <w:sz w:val="24"/>
              </w:rPr>
              <w:t>经向建设单位核实，项目涉及危险物质最大存放量与临界量比值结果见</w:t>
            </w:r>
            <w:r>
              <w:rPr>
                <w:rFonts w:ascii="Times New Roman" w:hAnsi="Times New Roman"/>
                <w:spacing w:val="8"/>
                <w:sz w:val="24"/>
              </w:rPr>
              <w:t>7-</w:t>
            </w:r>
            <w:r>
              <w:rPr>
                <w:rFonts w:hint="eastAsia" w:ascii="Times New Roman" w:hAnsi="Times New Roman"/>
                <w:spacing w:val="8"/>
                <w:sz w:val="24"/>
              </w:rPr>
              <w:t>27。</w:t>
            </w:r>
          </w:p>
          <w:p>
            <w:pPr>
              <w:spacing w:line="360" w:lineRule="auto"/>
              <w:jc w:val="center"/>
              <w:rPr>
                <w:rFonts w:ascii="Times New Roman" w:hAnsi="Times New Roman"/>
                <w:b/>
                <w:bCs/>
                <w:spacing w:val="8"/>
                <w:sz w:val="24"/>
              </w:rPr>
            </w:pPr>
            <w:r>
              <w:rPr>
                <w:rFonts w:hint="eastAsia" w:ascii="Times New Roman" w:hAnsi="Times New Roman"/>
                <w:b/>
                <w:bCs/>
                <w:spacing w:val="8"/>
                <w:sz w:val="24"/>
              </w:rPr>
              <w:t>表</w:t>
            </w:r>
            <w:r>
              <w:rPr>
                <w:rFonts w:ascii="Times New Roman" w:hAnsi="Times New Roman"/>
                <w:b/>
                <w:bCs/>
                <w:spacing w:val="8"/>
                <w:sz w:val="24"/>
              </w:rPr>
              <w:t>7-</w:t>
            </w:r>
            <w:r>
              <w:rPr>
                <w:rFonts w:hint="eastAsia" w:ascii="Times New Roman" w:hAnsi="Times New Roman"/>
                <w:b/>
                <w:bCs/>
                <w:spacing w:val="8"/>
                <w:sz w:val="24"/>
              </w:rPr>
              <w:t>27  项目危险物质总量与临界量比值（</w:t>
            </w:r>
            <w:r>
              <w:rPr>
                <w:rFonts w:ascii="Times New Roman" w:hAnsi="Times New Roman"/>
                <w:b/>
                <w:bCs/>
                <w:spacing w:val="8"/>
                <w:sz w:val="24"/>
              </w:rPr>
              <w:t>Q</w:t>
            </w:r>
            <w:r>
              <w:rPr>
                <w:rFonts w:hint="eastAsia" w:ascii="Times New Roman" w:hAnsi="Times New Roman"/>
                <w:b/>
                <w:bCs/>
                <w:spacing w:val="8"/>
                <w:sz w:val="24"/>
              </w:rPr>
              <w:t>）结果</w:t>
            </w:r>
          </w:p>
          <w:tbl>
            <w:tblPr>
              <w:tblStyle w:val="27"/>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1417"/>
              <w:gridCol w:w="2268"/>
              <w:gridCol w:w="1559"/>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物质名称</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CAS</w:t>
                  </w:r>
                  <w:r>
                    <w:rPr>
                      <w:rFonts w:hint="eastAsia" w:ascii="Times New Roman" w:hAnsi="Times New Roman"/>
                      <w:szCs w:val="21"/>
                    </w:rPr>
                    <w:t>号</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项目内最大存放量（</w:t>
                  </w:r>
                  <w:r>
                    <w:rPr>
                      <w:rFonts w:ascii="Times New Roman" w:hAnsi="Times New Roman"/>
                      <w:szCs w:val="21"/>
                    </w:rPr>
                    <w:t>t</w:t>
                  </w:r>
                  <w:r>
                    <w:rPr>
                      <w:rFonts w:hint="eastAsia" w:ascii="Times New Roman" w:hAnsi="Times New Roman"/>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临界量（</w:t>
                  </w:r>
                  <w:r>
                    <w:rPr>
                      <w:rFonts w:ascii="Times New Roman" w:hAnsi="Times New Roman"/>
                      <w:szCs w:val="21"/>
                    </w:rPr>
                    <w:t>t</w:t>
                  </w:r>
                  <w:r>
                    <w:rPr>
                      <w:rFonts w:hint="eastAsia" w:ascii="Times New Roman" w:hAnsi="Times New Roman"/>
                      <w:szCs w:val="21"/>
                    </w:rPr>
                    <w:t>）</w:t>
                  </w:r>
                </w:p>
              </w:tc>
              <w:tc>
                <w:tcPr>
                  <w:tcW w:w="1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lang w:val="en-GB"/>
                    </w:rPr>
                    <w:t>粉尘</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0.0</w:t>
                  </w:r>
                  <w:r>
                    <w:rPr>
                      <w:rFonts w:hint="eastAsia" w:ascii="Times New Roman" w:hAnsi="Times New Roman"/>
                      <w:szCs w:val="21"/>
                    </w:rPr>
                    <w:t>28</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c>
                <w:tcPr>
                  <w:tcW w:w="1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lang w:val="en-GB"/>
                    </w:rPr>
                  </w:pPr>
                  <w:r>
                    <w:rPr>
                      <w:rFonts w:hint="eastAsia" w:ascii="Times New Roman" w:hAnsi="Times New Roman"/>
                      <w:szCs w:val="21"/>
                      <w:lang w:val="en-GB"/>
                    </w:rPr>
                    <w:t>甲烷</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74-82-8</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10</w:t>
                  </w:r>
                </w:p>
              </w:tc>
              <w:tc>
                <w:tcPr>
                  <w:tcW w:w="1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合计</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c>
                <w:tcPr>
                  <w:tcW w:w="1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w:t>
                  </w:r>
                </w:p>
              </w:tc>
            </w:tr>
          </w:tbl>
          <w:p>
            <w:pPr>
              <w:spacing w:line="360" w:lineRule="auto"/>
              <w:ind w:firstLine="512" w:firstLineChars="200"/>
              <w:rPr>
                <w:rFonts w:ascii="Times New Roman" w:hAnsi="Times New Roman"/>
                <w:spacing w:val="8"/>
                <w:sz w:val="24"/>
              </w:rPr>
            </w:pPr>
            <w:r>
              <w:rPr>
                <w:rFonts w:hint="eastAsia" w:ascii="Times New Roman" w:hAnsi="Times New Roman"/>
                <w:spacing w:val="8"/>
                <w:sz w:val="24"/>
              </w:rPr>
              <w:t>根据以上分析可知，本项目环境风险潜势为</w:t>
            </w:r>
            <w:r>
              <w:rPr>
                <w:rFonts w:ascii="Times New Roman" w:hAnsi="Times New Roman"/>
                <w:spacing w:val="8"/>
                <w:sz w:val="24"/>
              </w:rPr>
              <w:fldChar w:fldCharType="begin"/>
            </w:r>
            <w:r>
              <w:rPr>
                <w:rFonts w:ascii="Times New Roman" w:hAnsi="Times New Roman"/>
                <w:spacing w:val="8"/>
                <w:sz w:val="24"/>
              </w:rPr>
              <w:instrText xml:space="preserve"> = 1 \* ROMAN </w:instrText>
            </w:r>
            <w:r>
              <w:rPr>
                <w:rFonts w:ascii="Times New Roman" w:hAnsi="Times New Roman"/>
                <w:spacing w:val="8"/>
                <w:sz w:val="24"/>
              </w:rPr>
              <w:fldChar w:fldCharType="separate"/>
            </w:r>
            <w:r>
              <w:rPr>
                <w:rFonts w:ascii="Times New Roman" w:hAnsi="Times New Roman"/>
                <w:spacing w:val="8"/>
                <w:sz w:val="24"/>
              </w:rPr>
              <w:t>I</w:t>
            </w:r>
            <w:r>
              <w:rPr>
                <w:rFonts w:ascii="Times New Roman" w:hAnsi="Times New Roman"/>
                <w:spacing w:val="8"/>
                <w:sz w:val="24"/>
              </w:rPr>
              <w:fldChar w:fldCharType="end"/>
            </w:r>
            <w:r>
              <w:rPr>
                <w:rFonts w:hint="eastAsia" w:ascii="Times New Roman" w:hAnsi="Times New Roman"/>
                <w:spacing w:val="8"/>
                <w:sz w:val="24"/>
              </w:rPr>
              <w:t>。</w:t>
            </w:r>
          </w:p>
          <w:p>
            <w:pPr>
              <w:spacing w:line="360" w:lineRule="auto"/>
              <w:ind w:firstLine="480" w:firstLineChars="200"/>
              <w:rPr>
                <w:rFonts w:ascii="Times New Roman" w:hAnsi="Times New Roman" w:cs="宋体"/>
                <w:sz w:val="24"/>
              </w:rPr>
            </w:pPr>
            <w:r>
              <w:rPr>
                <w:rFonts w:hint="eastAsia" w:ascii="Times New Roman" w:hAnsi="Times New Roman" w:cs="宋体"/>
                <w:sz w:val="24"/>
              </w:rPr>
              <w:t>（4）环境敏感目标</w:t>
            </w:r>
          </w:p>
          <w:p>
            <w:pPr>
              <w:spacing w:line="360" w:lineRule="auto"/>
              <w:ind w:firstLine="480" w:firstLineChars="200"/>
              <w:rPr>
                <w:rFonts w:ascii="Times New Roman" w:hAnsi="Times New Roman"/>
                <w:sz w:val="24"/>
              </w:rPr>
            </w:pPr>
            <w:r>
              <w:rPr>
                <w:rFonts w:hint="eastAsia" w:ascii="Times New Roman" w:hAnsi="Times New Roman"/>
                <w:sz w:val="24"/>
              </w:rPr>
              <w:t>本项目环境风险评价范围为以生产区中心为原点的</w:t>
            </w:r>
            <w:r>
              <w:rPr>
                <w:rFonts w:ascii="Times New Roman" w:hAnsi="Times New Roman"/>
                <w:sz w:val="24"/>
              </w:rPr>
              <w:t>500m</w:t>
            </w:r>
            <w:r>
              <w:rPr>
                <w:rFonts w:hint="eastAsia" w:ascii="Times New Roman" w:hAnsi="Times New Roman"/>
                <w:sz w:val="24"/>
              </w:rPr>
              <w:t>范围，环境风险保护目标主要为周边村镇居民、地表水及所在区域地下水，环境风险保护目标详见下表：</w:t>
            </w:r>
          </w:p>
          <w:p>
            <w:pPr>
              <w:spacing w:line="360" w:lineRule="auto"/>
              <w:jc w:val="center"/>
              <w:rPr>
                <w:rFonts w:ascii="Times New Roman" w:hAnsi="Times New Roman"/>
                <w:sz w:val="24"/>
                <w:szCs w:val="24"/>
              </w:rPr>
            </w:pPr>
            <w:r>
              <w:rPr>
                <w:rFonts w:hint="eastAsia" w:ascii="Times New Roman" w:hAnsi="Times New Roman"/>
                <w:b/>
                <w:bCs/>
                <w:sz w:val="24"/>
                <w:szCs w:val="24"/>
              </w:rPr>
              <w:t>表</w:t>
            </w:r>
            <w:r>
              <w:rPr>
                <w:rFonts w:ascii="Times New Roman" w:hAnsi="Times New Roman"/>
                <w:b/>
                <w:bCs/>
                <w:sz w:val="24"/>
                <w:szCs w:val="24"/>
              </w:rPr>
              <w:t>7-</w:t>
            </w:r>
            <w:r>
              <w:rPr>
                <w:rFonts w:hint="eastAsia" w:ascii="Times New Roman" w:hAnsi="Times New Roman"/>
                <w:b/>
                <w:bCs/>
                <w:sz w:val="24"/>
                <w:szCs w:val="24"/>
              </w:rPr>
              <w:t>28  环境敏感目标一览表</w:t>
            </w:r>
          </w:p>
          <w:tbl>
            <w:tblPr>
              <w:tblStyle w:val="27"/>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10"/>
              <w:gridCol w:w="714"/>
              <w:gridCol w:w="944"/>
              <w:gridCol w:w="918"/>
              <w:gridCol w:w="769"/>
              <w:gridCol w:w="947"/>
              <w:gridCol w:w="1107"/>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名称</w:t>
                  </w:r>
                </w:p>
              </w:tc>
              <w:tc>
                <w:tcPr>
                  <w:tcW w:w="14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坐标</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保护对象</w:t>
                  </w:r>
                </w:p>
              </w:tc>
              <w:tc>
                <w:tcPr>
                  <w:tcW w:w="1687"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保护内容</w:t>
                  </w:r>
                </w:p>
              </w:tc>
              <w:tc>
                <w:tcPr>
                  <w:tcW w:w="94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环境功能区</w:t>
                  </w:r>
                </w:p>
              </w:tc>
              <w:tc>
                <w:tcPr>
                  <w:tcW w:w="110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相对厂址方位</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相对厂界距离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X</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Y</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9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弄转村住户</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+25</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43户，141人</w:t>
                  </w:r>
                </w:p>
              </w:tc>
              <w:tc>
                <w:tcPr>
                  <w:tcW w:w="947" w:type="dxa"/>
                  <w:vMerge w:val="continue"/>
                  <w:tcBorders>
                    <w:left w:val="single" w:color="auto" w:sz="4" w:space="0"/>
                    <w:right w:val="single" w:color="auto" w:sz="4" w:space="0"/>
                  </w:tcBorders>
                  <w:vAlign w:val="center"/>
                </w:tcPr>
                <w:p>
                  <w:pPr>
                    <w:widowControl/>
                    <w:jc w:val="center"/>
                    <w:rPr>
                      <w:rFonts w:ascii="Times New Roman" w:hAnsi="Times New Roman"/>
                      <w:szCs w:val="21"/>
                    </w:rPr>
                  </w:pPr>
                </w:p>
              </w:tc>
              <w:tc>
                <w:tcPr>
                  <w:tcW w:w="1107" w:type="dxa"/>
                  <w:tcBorders>
                    <w:top w:val="single" w:color="auto" w:sz="4" w:space="0"/>
                    <w:left w:val="single" w:color="auto" w:sz="4" w:space="0"/>
                    <w:bottom w:val="single" w:color="auto" w:sz="4" w:space="0"/>
                    <w:right w:val="single" w:color="auto" w:sz="4" w:space="0"/>
                  </w:tcBorders>
                  <w:vAlign w:val="center"/>
                </w:tcPr>
                <w:p>
                  <w:pPr>
                    <w:pStyle w:val="11"/>
                    <w:ind w:firstLine="0"/>
                    <w:jc w:val="center"/>
                    <w:rPr>
                      <w:szCs w:val="21"/>
                    </w:rPr>
                  </w:pPr>
                  <w:r>
                    <w:rPr>
                      <w:rFonts w:hint="eastAsia"/>
                      <w:szCs w:val="21"/>
                    </w:rPr>
                    <w:t>东侧</w:t>
                  </w:r>
                </w:p>
              </w:tc>
              <w:tc>
                <w:tcPr>
                  <w:tcW w:w="9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保护目标</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方向</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距离</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规模</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芒市大河</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北侧</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180</w:t>
                  </w:r>
                  <w:r>
                    <w:rPr>
                      <w:rFonts w:ascii="Times New Roman" w:hAnsi="Times New Roman"/>
                      <w:szCs w:val="21"/>
                    </w:rPr>
                    <w:t>0m</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《地表水环境质量标准》（</w:t>
                  </w:r>
                  <w:r>
                    <w:rPr>
                      <w:rFonts w:ascii="Times New Roman" w:hAnsi="Times New Roman"/>
                      <w:szCs w:val="21"/>
                    </w:rPr>
                    <w:t>GB3838-2002</w:t>
                  </w:r>
                  <w:r>
                    <w:rPr>
                      <w:rFonts w:hint="eastAsia" w:ascii="Times New Roman" w:hAnsi="Times New Roman"/>
                      <w:szCs w:val="21"/>
                    </w:rPr>
                    <w:t>）</w:t>
                  </w:r>
                  <w:r>
                    <w:rPr>
                      <w:rFonts w:ascii="Times New Roman" w:hAnsi="Times New Roman"/>
                      <w:szCs w:val="21"/>
                    </w:rPr>
                    <w:t>Ⅲ</w:t>
                  </w:r>
                  <w:r>
                    <w:rPr>
                      <w:rFonts w:hint="eastAsia" w:ascii="Times New Roman" w:hAnsi="Times New Roman"/>
                      <w:szCs w:val="21"/>
                    </w:rPr>
                    <w:t>类标准</w:t>
                  </w:r>
                </w:p>
              </w:tc>
            </w:tr>
          </w:tbl>
          <w:p>
            <w:pPr>
              <w:spacing w:line="360" w:lineRule="auto"/>
              <w:ind w:firstLine="480" w:firstLineChars="200"/>
              <w:rPr>
                <w:rFonts w:ascii="Times New Roman" w:hAnsi="Times New Roman"/>
                <w:sz w:val="24"/>
                <w:szCs w:val="24"/>
              </w:rPr>
            </w:pPr>
            <w:r>
              <w:rPr>
                <w:rFonts w:hint="eastAsia" w:ascii="Times New Roman" w:hAnsi="Times New Roman"/>
                <w:sz w:val="24"/>
              </w:rPr>
              <w:t>（5）</w:t>
            </w:r>
            <w:r>
              <w:rPr>
                <w:rFonts w:hint="eastAsia" w:ascii="Times New Roman" w:hAnsi="Times New Roman"/>
                <w:sz w:val="24"/>
                <w:szCs w:val="24"/>
              </w:rPr>
              <w:t>环境风险评价等级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根据《建设项目环境风险评价技术导则》（</w:t>
            </w:r>
            <w:r>
              <w:rPr>
                <w:rFonts w:ascii="Times New Roman" w:hAnsi="Times New Roman"/>
                <w:sz w:val="24"/>
              </w:rPr>
              <w:t>HT/J169-2018</w:t>
            </w:r>
            <w:r>
              <w:rPr>
                <w:rFonts w:hint="eastAsia" w:ascii="Times New Roman" w:hAnsi="Times New Roman"/>
                <w:sz w:val="24"/>
                <w:szCs w:val="24"/>
              </w:rPr>
              <w:t>）中评价工作等级划分依据可知，本项目环境风险潜势为</w:t>
            </w:r>
            <w:r>
              <w:rPr>
                <w:rFonts w:ascii="Times New Roman" w:hAnsi="Times New Roman"/>
                <w:sz w:val="24"/>
                <w:szCs w:val="24"/>
              </w:rPr>
              <w:fldChar w:fldCharType="begin"/>
            </w:r>
            <w:r>
              <w:rPr>
                <w:rFonts w:ascii="Times New Roman" w:hAnsi="Times New Roman"/>
                <w:sz w:val="24"/>
                <w:szCs w:val="24"/>
              </w:rPr>
              <w:instrText xml:space="preserve"> = 1 \* ROMAN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hint="eastAsia" w:ascii="Times New Roman" w:hAnsi="Times New Roman"/>
                <w:sz w:val="24"/>
                <w:szCs w:val="24"/>
              </w:rPr>
              <w:t>，只需进行简单分析。</w:t>
            </w:r>
          </w:p>
          <w:p>
            <w:pPr>
              <w:spacing w:line="360" w:lineRule="auto"/>
              <w:jc w:val="center"/>
              <w:rPr>
                <w:rFonts w:ascii="Times New Roman" w:hAnsi="Times New Roman"/>
                <w:b/>
                <w:sz w:val="24"/>
                <w:szCs w:val="24"/>
              </w:rPr>
            </w:pPr>
            <w:r>
              <w:rPr>
                <w:rFonts w:hint="eastAsia" w:ascii="Times New Roman" w:hAnsi="Times New Roman"/>
                <w:b/>
                <w:sz w:val="24"/>
                <w:szCs w:val="24"/>
              </w:rPr>
              <w:t>表</w:t>
            </w:r>
            <w:r>
              <w:rPr>
                <w:rFonts w:ascii="Times New Roman" w:hAnsi="Times New Roman"/>
                <w:b/>
                <w:sz w:val="24"/>
                <w:szCs w:val="24"/>
              </w:rPr>
              <w:t>7-</w:t>
            </w:r>
            <w:r>
              <w:rPr>
                <w:rFonts w:hint="eastAsia" w:ascii="Times New Roman" w:hAnsi="Times New Roman"/>
                <w:b/>
                <w:sz w:val="24"/>
                <w:szCs w:val="24"/>
              </w:rPr>
              <w:t>29  评价工作等级划分</w:t>
            </w:r>
          </w:p>
          <w:tbl>
            <w:tblPr>
              <w:tblStyle w:val="27"/>
              <w:tblW w:w="88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3"/>
              <w:gridCol w:w="1824"/>
              <w:gridCol w:w="1825"/>
              <w:gridCol w:w="1825"/>
              <w:gridCol w:w="1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环境风险潜势</w:t>
                  </w:r>
                </w:p>
              </w:tc>
              <w:tc>
                <w:tcPr>
                  <w:tcW w:w="182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 4 \* ROMAN </w:instrText>
                  </w:r>
                  <w:r>
                    <w:rPr>
                      <w:rFonts w:ascii="Times New Roman" w:hAnsi="Times New Roman"/>
                      <w:szCs w:val="21"/>
                    </w:rPr>
                    <w:fldChar w:fldCharType="separate"/>
                  </w:r>
                  <w:r>
                    <w:rPr>
                      <w:rFonts w:ascii="Times New Roman" w:hAnsi="Times New Roman"/>
                      <w:szCs w:val="21"/>
                    </w:rPr>
                    <w:t>IV</w:t>
                  </w:r>
                  <w:r>
                    <w:rPr>
                      <w:rFonts w:ascii="Times New Roman" w:hAnsi="Times New Roman"/>
                      <w:szCs w:val="21"/>
                    </w:rPr>
                    <w:fldChar w:fldCharType="end"/>
                  </w:r>
                  <w:r>
                    <w:rPr>
                      <w:rFonts w:hint="eastAsia" w:ascii="Times New Roman" w:hAnsi="Times New Roman"/>
                      <w:szCs w:val="21"/>
                    </w:rPr>
                    <w:t>、</w:t>
                  </w:r>
                  <w:r>
                    <w:rPr>
                      <w:rFonts w:ascii="Times New Roman" w:hAnsi="Times New Roman"/>
                      <w:szCs w:val="21"/>
                    </w:rPr>
                    <w:fldChar w:fldCharType="begin"/>
                  </w:r>
                  <w:r>
                    <w:rPr>
                      <w:rFonts w:ascii="Times New Roman" w:hAnsi="Times New Roman"/>
                      <w:szCs w:val="21"/>
                    </w:rPr>
                    <w:instrText xml:space="preserve"> = 4 \* ROMAN </w:instrText>
                  </w:r>
                  <w:r>
                    <w:rPr>
                      <w:rFonts w:ascii="Times New Roman" w:hAnsi="Times New Roman"/>
                      <w:szCs w:val="21"/>
                    </w:rPr>
                    <w:fldChar w:fldCharType="separate"/>
                  </w:r>
                  <w:r>
                    <w:rPr>
                      <w:rFonts w:ascii="Times New Roman" w:hAnsi="Times New Roman"/>
                      <w:szCs w:val="21"/>
                    </w:rPr>
                    <w:t>IV</w:t>
                  </w:r>
                  <w:r>
                    <w:rPr>
                      <w:rFonts w:ascii="Times New Roman" w:hAnsi="Times New Roman"/>
                      <w:szCs w:val="21"/>
                    </w:rPr>
                    <w:fldChar w:fldCharType="end"/>
                  </w:r>
                  <w:r>
                    <w:rPr>
                      <w:rFonts w:ascii="Times New Roman" w:hAnsi="Times New Roman"/>
                      <w:szCs w:val="21"/>
                      <w:vertAlign w:val="superscript"/>
                    </w:rPr>
                    <w:t>+</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 3 \* ROMAN </w:instrText>
                  </w:r>
                  <w:r>
                    <w:rPr>
                      <w:rFonts w:ascii="Times New Roman" w:hAnsi="Times New Roman"/>
                      <w:szCs w:val="21"/>
                    </w:rPr>
                    <w:fldChar w:fldCharType="separate"/>
                  </w:r>
                  <w:r>
                    <w:rPr>
                      <w:rFonts w:ascii="Times New Roman" w:hAnsi="Times New Roman"/>
                      <w:szCs w:val="21"/>
                    </w:rPr>
                    <w:t>III</w:t>
                  </w:r>
                  <w:r>
                    <w:rPr>
                      <w:rFonts w:ascii="Times New Roman" w:hAnsi="Times New Roman"/>
                      <w:szCs w:val="21"/>
                    </w:rPr>
                    <w:fldChar w:fldCharType="end"/>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 2 \* ROMAN </w:instrText>
                  </w:r>
                  <w:r>
                    <w:rPr>
                      <w:rFonts w:ascii="Times New Roman" w:hAnsi="Times New Roman"/>
                      <w:szCs w:val="21"/>
                    </w:rPr>
                    <w:fldChar w:fldCharType="separate"/>
                  </w:r>
                  <w:r>
                    <w:rPr>
                      <w:rFonts w:ascii="Times New Roman" w:hAnsi="Times New Roman"/>
                      <w:szCs w:val="21"/>
                    </w:rPr>
                    <w:t>II</w:t>
                  </w:r>
                  <w:r>
                    <w:rPr>
                      <w:rFonts w:ascii="Times New Roman" w:hAnsi="Times New Roman"/>
                      <w:szCs w:val="21"/>
                    </w:rPr>
                    <w:fldChar w:fldCharType="end"/>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 1 \* ROMAN </w:instrText>
                  </w:r>
                  <w:r>
                    <w:rPr>
                      <w:rFonts w:ascii="Times New Roman" w:hAnsi="Times New Roman"/>
                      <w:szCs w:val="21"/>
                    </w:rPr>
                    <w:fldChar w:fldCharType="separate"/>
                  </w:r>
                  <w:r>
                    <w:rPr>
                      <w:rFonts w:ascii="Times New Roman" w:hAnsi="Times New Roman"/>
                      <w:szCs w:val="21"/>
                    </w:rPr>
                    <w:t>I</w:t>
                  </w:r>
                  <w:r>
                    <w:rPr>
                      <w:rFonts w:ascii="Times New Roman" w:hAnsi="Times New Roman"/>
                      <w:szCs w:val="21"/>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评价工作等级</w:t>
                  </w:r>
                </w:p>
              </w:tc>
              <w:tc>
                <w:tcPr>
                  <w:tcW w:w="182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一</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二</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三</w:t>
                  </w:r>
                </w:p>
              </w:tc>
              <w:tc>
                <w:tcPr>
                  <w:tcW w:w="18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简单分析</w:t>
                  </w:r>
                </w:p>
              </w:tc>
            </w:tr>
          </w:tbl>
          <w:p>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）环境风险防范措施</w:t>
            </w:r>
          </w:p>
          <w:p>
            <w:pPr>
              <w:spacing w:line="360" w:lineRule="auto"/>
              <w:ind w:firstLine="480" w:firstLineChars="200"/>
              <w:rPr>
                <w:rFonts w:ascii="Times New Roman" w:hAnsi="Times New Roman"/>
                <w:sz w:val="24"/>
              </w:rPr>
            </w:pPr>
            <w:r>
              <w:rPr>
                <w:rFonts w:hint="eastAsia" w:ascii="Times New Roman" w:hAnsi="Times New Roman"/>
                <w:sz w:val="24"/>
              </w:rPr>
              <w:t>为把风险事故的发生和影响降到最低限度，针对项目的生产特点，特别应注意以下几点：加强职工安全环保教育，增强操作工人的责任心，防止和减少因人为因素造成的事故，同时也要加强防火安全教育；应配备必</w:t>
            </w:r>
            <w:r>
              <w:rPr>
                <w:rFonts w:hint="eastAsia" w:ascii="Times New Roman" w:hAnsi="Times New Roman"/>
                <w:sz w:val="24"/>
                <w:lang w:val="en-US" w:eastAsia="zh-CN"/>
              </w:rPr>
              <w:t>需</w:t>
            </w:r>
            <w:r>
              <w:rPr>
                <w:rFonts w:hint="eastAsia" w:ascii="Times New Roman" w:hAnsi="Times New Roman"/>
                <w:sz w:val="24"/>
              </w:rPr>
              <w:t>的消防设施，落实安全管理责任。</w:t>
            </w:r>
          </w:p>
          <w:p>
            <w:pPr>
              <w:spacing w:line="360" w:lineRule="auto"/>
              <w:ind w:firstLine="480" w:firstLineChars="200"/>
              <w:rPr>
                <w:rFonts w:ascii="Times New Roman" w:hAnsi="Times New Roman"/>
                <w:sz w:val="24"/>
              </w:rPr>
            </w:pPr>
            <w:r>
              <w:rPr>
                <w:rFonts w:ascii="Times New Roman" w:hAnsi="Times New Roman"/>
                <w:sz w:val="24"/>
              </w:rPr>
              <w:t>A</w:t>
            </w:r>
            <w:r>
              <w:rPr>
                <w:rFonts w:hint="eastAsia" w:ascii="Times New Roman" w:hAnsi="Times New Roman"/>
                <w:sz w:val="24"/>
              </w:rPr>
              <w:t>风险防范措施：</w:t>
            </w:r>
          </w:p>
          <w:p>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 1 \* GB3 </w:instrText>
            </w:r>
            <w:r>
              <w:rPr>
                <w:rFonts w:ascii="Times New Roman" w:hAnsi="Times New Roman"/>
                <w:sz w:val="24"/>
              </w:rPr>
              <w:fldChar w:fldCharType="separate"/>
            </w:r>
            <w:r>
              <w:rPr>
                <w:rFonts w:hint="eastAsia" w:ascii="Times New Roman" w:hAnsi="Times New Roman"/>
                <w:sz w:val="24"/>
              </w:rPr>
              <w:t>①</w:t>
            </w:r>
            <w:r>
              <w:rPr>
                <w:rFonts w:ascii="Times New Roman" w:hAnsi="Times New Roman"/>
                <w:sz w:val="24"/>
              </w:rPr>
              <w:fldChar w:fldCharType="end"/>
            </w:r>
            <w:r>
              <w:rPr>
                <w:rFonts w:hint="eastAsia" w:ascii="Times New Roman" w:hAnsi="Times New Roman"/>
                <w:sz w:val="24"/>
              </w:rPr>
              <w:t>存放区全部进行防渗、防漏处理。</w:t>
            </w:r>
          </w:p>
          <w:p>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 2 \* GB3 </w:instrText>
            </w:r>
            <w:r>
              <w:rPr>
                <w:rFonts w:ascii="Times New Roman" w:hAnsi="Times New Roman"/>
                <w:sz w:val="24"/>
              </w:rPr>
              <w:fldChar w:fldCharType="separate"/>
            </w:r>
            <w:r>
              <w:rPr>
                <w:rFonts w:hint="eastAsia" w:ascii="Times New Roman" w:hAnsi="Times New Roman"/>
                <w:sz w:val="24"/>
              </w:rPr>
              <w:t>②</w:t>
            </w:r>
            <w:r>
              <w:rPr>
                <w:rFonts w:ascii="Times New Roman" w:hAnsi="Times New Roman"/>
                <w:sz w:val="24"/>
              </w:rPr>
              <w:fldChar w:fldCharType="end"/>
            </w:r>
            <w:r>
              <w:rPr>
                <w:rFonts w:ascii="Times New Roman" w:hAnsi="Times New Roman"/>
                <w:sz w:val="24"/>
              </w:rPr>
              <w:t>加工</w:t>
            </w:r>
            <w:r>
              <w:rPr>
                <w:rFonts w:hint="eastAsia" w:ascii="Times New Roman" w:hAnsi="Times New Roman"/>
                <w:sz w:val="24"/>
              </w:rPr>
              <w:t>生产车间内严禁烟火，电器与设备采用防爆设备。</w:t>
            </w:r>
          </w:p>
          <w:p>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 3 \* GB3 </w:instrText>
            </w:r>
            <w:r>
              <w:rPr>
                <w:rFonts w:ascii="Times New Roman" w:hAnsi="Times New Roman"/>
                <w:sz w:val="24"/>
              </w:rPr>
              <w:fldChar w:fldCharType="separate"/>
            </w:r>
            <w:r>
              <w:rPr>
                <w:rFonts w:hint="eastAsia" w:ascii="Times New Roman" w:hAnsi="Times New Roman"/>
                <w:sz w:val="24"/>
              </w:rPr>
              <w:t>③</w:t>
            </w:r>
            <w:r>
              <w:rPr>
                <w:rFonts w:ascii="Times New Roman" w:hAnsi="Times New Roman"/>
                <w:sz w:val="24"/>
              </w:rPr>
              <w:fldChar w:fldCharType="end"/>
            </w:r>
            <w:r>
              <w:rPr>
                <w:rFonts w:hint="eastAsia" w:ascii="Times New Roman" w:hAnsi="Times New Roman"/>
                <w:sz w:val="24"/>
              </w:rPr>
              <w:t>加强管理、检查，定期对布袋除尘器进行检查、维修；尽量避免除尘器发生故障。</w:t>
            </w:r>
          </w:p>
          <w:p>
            <w:pPr>
              <w:spacing w:line="360" w:lineRule="auto"/>
              <w:ind w:firstLine="480" w:firstLineChars="200"/>
              <w:rPr>
                <w:rFonts w:ascii="Times New Roman" w:hAnsi="Times New Roman"/>
                <w:sz w:val="24"/>
              </w:rPr>
            </w:pPr>
            <w:r>
              <w:rPr>
                <w:rFonts w:hint="eastAsia" w:ascii="Times New Roman" w:hAnsi="Times New Roman"/>
                <w:sz w:val="24"/>
              </w:rPr>
              <w:t>④</w:t>
            </w:r>
            <w:r>
              <w:rPr>
                <w:rFonts w:ascii="Times New Roman" w:hAnsi="Times New Roman" w:cs="宋体"/>
                <w:kern w:val="0"/>
                <w:sz w:val="24"/>
                <w:szCs w:val="24"/>
              </w:rPr>
              <w:t>按照国家规定建立专业的消防组织；制定厂区防火规划、明确贵任区，制定灭火作战方案，并加强防火消防演练，提高消防队伍防火作战能力：配备必要的消防器材和工具，保证发生火灾时有足够的消防器材可以输送到现场。</w:t>
            </w:r>
          </w:p>
          <w:p>
            <w:pPr>
              <w:spacing w:line="360" w:lineRule="auto"/>
              <w:ind w:firstLine="480" w:firstLineChars="200"/>
              <w:rPr>
                <w:rFonts w:ascii="Times New Roman" w:hAnsi="Times New Roman" w:cs="宋体"/>
                <w:kern w:val="0"/>
                <w:sz w:val="24"/>
                <w:szCs w:val="24"/>
              </w:rPr>
            </w:pPr>
            <w:r>
              <w:rPr>
                <w:rFonts w:ascii="Times New Roman" w:hAnsi="Times New Roman"/>
                <w:sz w:val="24"/>
              </w:rPr>
              <w:t>B</w:t>
            </w:r>
            <w:r>
              <w:rPr>
                <w:rFonts w:ascii="Times New Roman" w:hAnsi="Times New Roman" w:cs="宋体"/>
                <w:kern w:val="0"/>
                <w:sz w:val="24"/>
                <w:szCs w:val="24"/>
              </w:rPr>
              <w:t>事故状态下废气排放的控制措施</w:t>
            </w:r>
          </w:p>
          <w:p>
            <w:pPr>
              <w:spacing w:line="360" w:lineRule="auto"/>
              <w:ind w:firstLine="480" w:firstLineChars="200"/>
              <w:rPr>
                <w:rFonts w:ascii="Times New Roman" w:hAnsi="Times New Roman" w:cs="宋体"/>
                <w:kern w:val="0"/>
                <w:sz w:val="24"/>
                <w:szCs w:val="24"/>
              </w:rPr>
            </w:pPr>
            <w:r>
              <w:rPr>
                <w:rFonts w:ascii="Times New Roman" w:hAnsi="Times New Roman" w:cs="宋体"/>
                <w:kern w:val="0"/>
                <w:sz w:val="24"/>
                <w:szCs w:val="24"/>
              </w:rPr>
              <w:t>综合考虑本项目除尘器发生故障的可能性及事故的类型，建设单位应定期对除尘器进行检修，并形成制度。一旦发生故障，建设单位应立即停止事故工段的生产，待事故结束、检修完毕、确保除尘器可正常工作后才可投入生产。</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C粉尘爆炸控制措施</w:t>
            </w:r>
          </w:p>
          <w:p>
            <w:pPr>
              <w:spacing w:line="360" w:lineRule="auto"/>
              <w:ind w:firstLine="480" w:firstLineChars="200"/>
              <w:rPr>
                <w:rFonts w:ascii="Times New Roman" w:hAnsi="Times New Roman"/>
                <w:sz w:val="24"/>
              </w:rPr>
            </w:pPr>
            <w:r>
              <w:rPr>
                <w:rFonts w:ascii="Times New Roman" w:hAnsi="Times New Roman" w:cs="宋体"/>
                <w:kern w:val="0"/>
                <w:sz w:val="24"/>
                <w:szCs w:val="24"/>
              </w:rPr>
              <w:t>在操作区域要避免粉尘沉积，勿使粉尘到处堆积，或者使沉积粉尘不能飞扬，在空间内的弥散度就达不到爆炸下限。车间应安装氧气表，对产生粉尘的系统进行氧气含量监控，同时可以降低系统的操作压力(甚至负压)。定期检修各工序的通风除尘设备，定期清除车间内的积尘。在任何生产过程中，应注意建筑物内的所有表面没有粉尘。对外来人员加强管理.偶然进入生产车间的外来人员是引起爆炸的常见原因。严禁明火，如吸烟、使用加热炉等，定期检修和保养各种线路。</w:t>
            </w:r>
          </w:p>
          <w:p>
            <w:pPr>
              <w:spacing w:line="360" w:lineRule="auto"/>
              <w:ind w:firstLine="480" w:firstLineChars="200"/>
              <w:rPr>
                <w:rFonts w:ascii="Times New Roman" w:hAnsi="Times New Roman"/>
                <w:sz w:val="24"/>
              </w:rPr>
            </w:pPr>
            <w:r>
              <w:rPr>
                <w:rFonts w:hint="eastAsia" w:ascii="Times New Roman" w:hAnsi="Times New Roman"/>
                <w:sz w:val="24"/>
              </w:rPr>
              <w:t>D火灾、爆炸应急处理</w:t>
            </w:r>
          </w:p>
          <w:p>
            <w:pPr>
              <w:spacing w:line="360" w:lineRule="auto"/>
              <w:ind w:firstLine="480" w:firstLineChars="200"/>
              <w:rPr>
                <w:rFonts w:ascii="Times New Roman" w:hAnsi="Times New Roman"/>
                <w:sz w:val="24"/>
              </w:rPr>
            </w:pPr>
            <w:r>
              <w:rPr>
                <w:rFonts w:hint="eastAsia" w:ascii="Times New Roman" w:hAnsi="Times New Roman"/>
                <w:sz w:val="24"/>
              </w:rPr>
              <w:t>①迅速撤离火灾污染区人员至上风处，并立即进行隔离。应急处理人员戴自给正压式呼吸器，穿防毒服。尽可能切断泄漏源。</w:t>
            </w:r>
          </w:p>
          <w:p>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 2 \* GB3 </w:instrText>
            </w:r>
            <w:r>
              <w:rPr>
                <w:rFonts w:ascii="Times New Roman" w:hAnsi="Times New Roman"/>
                <w:sz w:val="24"/>
              </w:rPr>
              <w:fldChar w:fldCharType="separate"/>
            </w:r>
            <w:r>
              <w:rPr>
                <w:rFonts w:hint="eastAsia" w:ascii="Times New Roman" w:hAnsi="Times New Roman"/>
                <w:sz w:val="24"/>
              </w:rPr>
              <w:t>②</w:t>
            </w:r>
            <w:r>
              <w:rPr>
                <w:rFonts w:ascii="Times New Roman" w:hAnsi="Times New Roman"/>
                <w:sz w:val="24"/>
              </w:rPr>
              <w:fldChar w:fldCharType="end"/>
            </w:r>
            <w:r>
              <w:rPr>
                <w:rFonts w:hint="eastAsia" w:ascii="Times New Roman" w:hAnsi="Times New Roman"/>
                <w:sz w:val="24"/>
              </w:rPr>
              <w:t>应急处理人员戴自给正压式呼吸器，穿防毒服，用灭火器紧急处理，及时报告，根据情况向厂内应急中心求救或拨打</w:t>
            </w:r>
            <w:r>
              <w:rPr>
                <w:rFonts w:ascii="Times New Roman" w:hAnsi="Times New Roman"/>
                <w:sz w:val="24"/>
              </w:rPr>
              <w:t>119</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 3 \* GB3 </w:instrText>
            </w:r>
            <w:r>
              <w:rPr>
                <w:rFonts w:ascii="Times New Roman" w:hAnsi="Times New Roman"/>
                <w:sz w:val="24"/>
              </w:rPr>
              <w:fldChar w:fldCharType="separate"/>
            </w:r>
            <w:r>
              <w:rPr>
                <w:rFonts w:hint="eastAsia" w:ascii="Times New Roman" w:hAnsi="Times New Roman"/>
                <w:sz w:val="24"/>
              </w:rPr>
              <w:t>③</w:t>
            </w:r>
            <w:r>
              <w:rPr>
                <w:rFonts w:ascii="Times New Roman" w:hAnsi="Times New Roman"/>
                <w:sz w:val="24"/>
              </w:rPr>
              <w:fldChar w:fldCharType="end"/>
            </w:r>
            <w:r>
              <w:rPr>
                <w:rFonts w:hint="eastAsia" w:ascii="Times New Roman" w:hAnsi="Times New Roman"/>
                <w:sz w:val="24"/>
              </w:rPr>
              <w:t>切断火势蔓延的途径，冷却和疏散受火势威胁的密闭容器和可燃物，控制燃烧范围，并积极抢救受伤和被困人员。合理通风，加速扩散。</w:t>
            </w:r>
          </w:p>
          <w:p>
            <w:pPr>
              <w:spacing w:line="360" w:lineRule="auto"/>
              <w:ind w:firstLine="480" w:firstLineChars="200"/>
              <w:rPr>
                <w:rFonts w:ascii="Times New Roman" w:hAnsi="Times New Roman"/>
                <w:sz w:val="24"/>
              </w:rPr>
            </w:pPr>
            <w:r>
              <w:rPr>
                <w:rFonts w:hint="eastAsia" w:ascii="Times New Roman" w:hAnsi="Times New Roman"/>
                <w:sz w:val="24"/>
              </w:rPr>
              <w:t>④当人体吸入有毒气体引起中毒，须迅速脱离现场至空气新鲜处；情节严重的要立即就医。</w:t>
            </w:r>
          </w:p>
          <w:p>
            <w:pPr>
              <w:ind w:firstLine="480" w:firstLineChars="200"/>
              <w:rPr>
                <w:rFonts w:ascii="Times New Roman" w:hAnsi="Times New Roman"/>
              </w:rPr>
            </w:pPr>
            <w:r>
              <w:rPr>
                <w:rFonts w:ascii="Times New Roman" w:hAnsi="Times New Roman"/>
                <w:sz w:val="24"/>
              </w:rPr>
              <w:fldChar w:fldCharType="begin"/>
            </w:r>
            <w:r>
              <w:rPr>
                <w:rFonts w:ascii="Times New Roman" w:hAnsi="Times New Roman"/>
                <w:sz w:val="24"/>
              </w:rPr>
              <w:instrText xml:space="preserve"> = 5 \* GB3 </w:instrText>
            </w:r>
            <w:r>
              <w:rPr>
                <w:rFonts w:ascii="Times New Roman" w:hAnsi="Times New Roman"/>
                <w:sz w:val="24"/>
              </w:rPr>
              <w:fldChar w:fldCharType="separate"/>
            </w:r>
            <w:r>
              <w:rPr>
                <w:rFonts w:hint="eastAsia" w:ascii="Times New Roman" w:hAnsi="Times New Roman"/>
                <w:sz w:val="24"/>
              </w:rPr>
              <w:t>⑤</w:t>
            </w:r>
            <w:r>
              <w:rPr>
                <w:rFonts w:ascii="Times New Roman" w:hAnsi="Times New Roman"/>
                <w:sz w:val="24"/>
              </w:rPr>
              <w:fldChar w:fldCharType="end"/>
            </w:r>
            <w:r>
              <w:rPr>
                <w:rFonts w:ascii="Times New Roman" w:hAnsi="Times New Roman"/>
                <w:sz w:val="24"/>
                <w:szCs w:val="24"/>
              </w:rPr>
              <w:t>天然气进出气口设置急切断装置，一旦有事故发生，紧急切断装置工作，切断气源。</w:t>
            </w:r>
          </w:p>
          <w:p>
            <w:pPr>
              <w:spacing w:line="360" w:lineRule="auto"/>
              <w:ind w:firstLine="480" w:firstLineChars="200"/>
              <w:rPr>
                <w:rFonts w:ascii="Times New Roman" w:hAnsi="Times New Roman"/>
                <w:sz w:val="24"/>
                <w:szCs w:val="24"/>
              </w:rPr>
            </w:pPr>
            <w:r>
              <w:rPr>
                <w:rFonts w:hint="eastAsia" w:ascii="Times New Roman" w:hAnsi="Times New Roman"/>
                <w:sz w:val="24"/>
              </w:rPr>
              <w:t>⑥</w:t>
            </w:r>
            <w:r>
              <w:rPr>
                <w:rFonts w:hint="eastAsia" w:ascii="Times New Roman" w:hAnsi="Times New Roman"/>
                <w:sz w:val="24"/>
                <w:szCs w:val="24"/>
              </w:rPr>
              <w:t>事故废水、冲洗水和消防水等收集后进行处理，避免排入外环境中。</w:t>
            </w:r>
          </w:p>
          <w:p>
            <w:pPr>
              <w:spacing w:line="360" w:lineRule="auto"/>
              <w:ind w:firstLine="480" w:firstLineChars="200"/>
              <w:rPr>
                <w:rFonts w:ascii="Times New Roman" w:hAnsi="Times New Roman"/>
                <w:sz w:val="24"/>
              </w:rPr>
            </w:pPr>
            <w:r>
              <w:rPr>
                <w:rFonts w:hint="eastAsia" w:ascii="Times New Roman" w:hAnsi="Times New Roman"/>
                <w:sz w:val="24"/>
              </w:rPr>
              <w:t>（7）小结</w:t>
            </w:r>
          </w:p>
          <w:p>
            <w:pPr>
              <w:spacing w:line="360" w:lineRule="auto"/>
              <w:ind w:firstLine="480" w:firstLineChars="200"/>
              <w:rPr>
                <w:rFonts w:ascii="Times New Roman" w:hAnsi="Times New Roman"/>
                <w:sz w:val="24"/>
              </w:rPr>
            </w:pPr>
            <w:r>
              <w:rPr>
                <w:rFonts w:hint="eastAsia" w:ascii="Times New Roman" w:hAnsi="Times New Roman"/>
                <w:sz w:val="24"/>
              </w:rPr>
              <w:t>本项目的危险物质为粉尘，其遇明火等易发生爆炸事故，发生火灾、爆炸等环境风险事故将造成厂区的直接经济损失，对在厂、邻近人员造成伤害。结合项目实际情况，本评价提出了相关防范措施，在加强管理及积极落实有关防范措施后，本项目环境事故发生的可能性很低，且项目环境风险在可防控范围内，项目环境风险影响较小。</w:t>
            </w:r>
          </w:p>
          <w:p>
            <w:pPr>
              <w:spacing w:line="360" w:lineRule="auto"/>
              <w:jc w:val="center"/>
              <w:rPr>
                <w:rFonts w:ascii="Times New Roman" w:hAnsi="Times New Roman"/>
                <w:b/>
                <w:bCs/>
                <w:sz w:val="24"/>
                <w:szCs w:val="24"/>
              </w:rPr>
            </w:pPr>
            <w:r>
              <w:rPr>
                <w:rFonts w:hint="eastAsia" w:ascii="Times New Roman" w:hAnsi="Times New Roman"/>
                <w:b/>
                <w:bCs/>
                <w:sz w:val="24"/>
                <w:szCs w:val="24"/>
              </w:rPr>
              <w:t>表</w:t>
            </w:r>
            <w:r>
              <w:rPr>
                <w:rFonts w:ascii="Times New Roman" w:hAnsi="Times New Roman"/>
                <w:b/>
                <w:bCs/>
                <w:sz w:val="24"/>
                <w:szCs w:val="24"/>
              </w:rPr>
              <w:t>7-</w:t>
            </w:r>
            <w:r>
              <w:rPr>
                <w:rFonts w:hint="eastAsia" w:ascii="Times New Roman" w:hAnsi="Times New Roman"/>
                <w:b/>
                <w:bCs/>
                <w:sz w:val="24"/>
                <w:szCs w:val="24"/>
              </w:rPr>
              <w:t>30  建设项目环境风险简单分析内容表</w:t>
            </w:r>
          </w:p>
          <w:tbl>
            <w:tblPr>
              <w:tblStyle w:val="27"/>
              <w:tblW w:w="8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276"/>
              <w:gridCol w:w="1559"/>
              <w:gridCol w:w="1417"/>
              <w:gridCol w:w="1276"/>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2" w:type="dxa"/>
                  <w:tcBorders>
                    <w:top w:val="single" w:color="auto" w:sz="4" w:space="0"/>
                    <w:left w:val="single" w:color="auto" w:sz="4" w:space="0"/>
                    <w:bottom w:val="single" w:color="auto" w:sz="4" w:space="0"/>
                    <w:right w:val="single" w:color="auto" w:sz="4" w:space="0"/>
                  </w:tcBorders>
                  <w:vAlign w:val="center"/>
                </w:tcPr>
                <w:p>
                  <w:pPr>
                    <w:pStyle w:val="26"/>
                    <w:spacing w:after="0"/>
                    <w:ind w:left="0" w:leftChars="0" w:firstLine="0" w:firstLineChars="0"/>
                    <w:jc w:val="center"/>
                    <w:rPr>
                      <w:szCs w:val="21"/>
                    </w:rPr>
                  </w:pPr>
                  <w:r>
                    <w:rPr>
                      <w:rFonts w:hint="eastAsia"/>
                      <w:szCs w:val="21"/>
                    </w:rPr>
                    <w:t>建设项目名称</w:t>
                  </w:r>
                </w:p>
              </w:tc>
              <w:tc>
                <w:tcPr>
                  <w:tcW w:w="7624" w:type="dxa"/>
                  <w:gridSpan w:val="5"/>
                  <w:tcBorders>
                    <w:top w:val="single" w:color="auto" w:sz="4" w:space="0"/>
                    <w:left w:val="single" w:color="auto" w:sz="4" w:space="0"/>
                    <w:bottom w:val="single" w:color="auto" w:sz="4" w:space="0"/>
                    <w:right w:val="single" w:color="auto" w:sz="4" w:space="0"/>
                  </w:tcBorders>
                  <w:vAlign w:val="center"/>
                </w:tcPr>
                <w:p>
                  <w:pPr>
                    <w:pStyle w:val="26"/>
                    <w:spacing w:after="0"/>
                    <w:ind w:left="0" w:leftChars="0" w:firstLine="0" w:firstLineChars="0"/>
                    <w:jc w:val="center"/>
                    <w:rPr>
                      <w:szCs w:val="21"/>
                    </w:rPr>
                  </w:pPr>
                  <w:r>
                    <w:rPr>
                      <w:rFonts w:hint="eastAsia"/>
                      <w:szCs w:val="21"/>
                    </w:rPr>
                    <w:t>德宏州芒市帕底工业园区德宏小匡粮油食品有限公司新建大米加工厂项目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2" w:type="dxa"/>
                  <w:tcBorders>
                    <w:top w:val="single" w:color="auto" w:sz="4" w:space="0"/>
                    <w:left w:val="single" w:color="auto" w:sz="4" w:space="0"/>
                    <w:bottom w:val="single" w:color="auto" w:sz="4" w:space="0"/>
                    <w:right w:val="single" w:color="auto" w:sz="4" w:space="0"/>
                  </w:tcBorders>
                  <w:vAlign w:val="center"/>
                </w:tcPr>
                <w:p>
                  <w:pPr>
                    <w:pStyle w:val="26"/>
                    <w:spacing w:after="0"/>
                    <w:ind w:left="0" w:leftChars="0" w:firstLine="0" w:firstLineChars="0"/>
                    <w:jc w:val="center"/>
                    <w:rPr>
                      <w:szCs w:val="21"/>
                    </w:rPr>
                  </w:pPr>
                  <w:r>
                    <w:rPr>
                      <w:rFonts w:hint="eastAsia"/>
                      <w:szCs w:val="21"/>
                    </w:rPr>
                    <w:t>建设地点</w:t>
                  </w:r>
                </w:p>
              </w:tc>
              <w:tc>
                <w:tcPr>
                  <w:tcW w:w="1276" w:type="dxa"/>
                  <w:tcBorders>
                    <w:top w:val="single" w:color="auto" w:sz="4" w:space="0"/>
                    <w:left w:val="single" w:color="auto" w:sz="4" w:space="0"/>
                    <w:bottom w:val="single" w:color="auto" w:sz="4" w:space="0"/>
                    <w:right w:val="single" w:color="auto" w:sz="4" w:space="0"/>
                  </w:tcBorders>
                  <w:vAlign w:val="center"/>
                </w:tcPr>
                <w:p>
                  <w:pPr>
                    <w:pStyle w:val="26"/>
                    <w:spacing w:after="0"/>
                    <w:ind w:left="0" w:leftChars="0" w:firstLine="0" w:firstLineChars="0"/>
                    <w:jc w:val="center"/>
                    <w:rPr>
                      <w:szCs w:val="21"/>
                    </w:rPr>
                  </w:pPr>
                  <w:r>
                    <w:rPr>
                      <w:rFonts w:hint="eastAsia"/>
                      <w:szCs w:val="21"/>
                    </w:rPr>
                    <w:t>（云南）省</w:t>
                  </w:r>
                </w:p>
              </w:tc>
              <w:tc>
                <w:tcPr>
                  <w:tcW w:w="1559" w:type="dxa"/>
                  <w:tcBorders>
                    <w:top w:val="single" w:color="auto" w:sz="4" w:space="0"/>
                    <w:left w:val="single" w:color="auto" w:sz="4" w:space="0"/>
                    <w:bottom w:val="single" w:color="auto" w:sz="4" w:space="0"/>
                    <w:right w:val="single" w:color="auto" w:sz="4" w:space="0"/>
                  </w:tcBorders>
                  <w:vAlign w:val="center"/>
                </w:tcPr>
                <w:p>
                  <w:pPr>
                    <w:pStyle w:val="26"/>
                    <w:spacing w:after="0"/>
                    <w:ind w:left="0" w:leftChars="0" w:firstLine="0" w:firstLineChars="0"/>
                    <w:jc w:val="center"/>
                    <w:rPr>
                      <w:szCs w:val="21"/>
                    </w:rPr>
                  </w:pPr>
                  <w:r>
                    <w:rPr>
                      <w:rFonts w:hint="eastAsia"/>
                      <w:szCs w:val="21"/>
                    </w:rPr>
                    <w:t>（德宏）州</w:t>
                  </w:r>
                </w:p>
              </w:tc>
              <w:tc>
                <w:tcPr>
                  <w:tcW w:w="1417" w:type="dxa"/>
                  <w:tcBorders>
                    <w:top w:val="single" w:color="auto" w:sz="4" w:space="0"/>
                    <w:left w:val="single" w:color="auto" w:sz="4" w:space="0"/>
                    <w:bottom w:val="single" w:color="auto" w:sz="4" w:space="0"/>
                    <w:right w:val="single" w:color="auto" w:sz="4" w:space="0"/>
                  </w:tcBorders>
                  <w:vAlign w:val="center"/>
                </w:tcPr>
                <w:p>
                  <w:pPr>
                    <w:pStyle w:val="26"/>
                    <w:spacing w:after="0"/>
                    <w:ind w:left="0" w:leftChars="0" w:firstLine="0" w:firstLineChars="0"/>
                    <w:jc w:val="center"/>
                    <w:rPr>
                      <w:szCs w:val="21"/>
                    </w:rPr>
                  </w:pPr>
                  <w:r>
                    <w:rPr>
                      <w:rFonts w:hint="eastAsia"/>
                      <w:szCs w:val="21"/>
                    </w:rPr>
                    <w:t>（芒）市</w:t>
                  </w:r>
                </w:p>
              </w:tc>
              <w:tc>
                <w:tcPr>
                  <w:tcW w:w="1276" w:type="dxa"/>
                  <w:tcBorders>
                    <w:top w:val="single" w:color="auto" w:sz="4" w:space="0"/>
                    <w:left w:val="single" w:color="auto" w:sz="4" w:space="0"/>
                    <w:bottom w:val="single" w:color="auto" w:sz="4" w:space="0"/>
                    <w:right w:val="single" w:color="auto" w:sz="4" w:space="0"/>
                  </w:tcBorders>
                  <w:vAlign w:val="center"/>
                </w:tcPr>
                <w:p>
                  <w:pPr>
                    <w:pStyle w:val="26"/>
                    <w:spacing w:after="0"/>
                    <w:ind w:left="0" w:leftChars="0" w:firstLine="0" w:firstLineChars="0"/>
                    <w:jc w:val="center"/>
                    <w:rPr>
                      <w:szCs w:val="21"/>
                    </w:rPr>
                  </w:pPr>
                  <w:r>
                    <w:rPr>
                      <w:rFonts w:hint="eastAsia"/>
                      <w:szCs w:val="21"/>
                    </w:rPr>
                    <w:t>（/）镇</w:t>
                  </w:r>
                </w:p>
              </w:tc>
              <w:tc>
                <w:tcPr>
                  <w:tcW w:w="2096" w:type="dxa"/>
                  <w:tcBorders>
                    <w:top w:val="single" w:color="auto" w:sz="4" w:space="0"/>
                    <w:left w:val="single" w:color="auto" w:sz="4" w:space="0"/>
                    <w:bottom w:val="single" w:color="auto" w:sz="4" w:space="0"/>
                    <w:right w:val="single" w:color="auto" w:sz="4" w:space="0"/>
                  </w:tcBorders>
                  <w:vAlign w:val="center"/>
                </w:tcPr>
                <w:p>
                  <w:pPr>
                    <w:pStyle w:val="26"/>
                    <w:spacing w:after="0"/>
                    <w:ind w:left="0" w:leftChars="0" w:firstLine="0" w:firstLineChars="0"/>
                    <w:jc w:val="center"/>
                    <w:rPr>
                      <w:szCs w:val="21"/>
                    </w:rPr>
                  </w:pPr>
                  <w:r>
                    <w:rPr>
                      <w:rFonts w:hint="eastAsia"/>
                      <w:szCs w:val="21"/>
                    </w:rPr>
                    <w:t>（帕底</w:t>
                  </w:r>
                  <w:r>
                    <w:rPr>
                      <w:szCs w:val="21"/>
                    </w:rPr>
                    <w:t>工业</w:t>
                  </w:r>
                  <w:r>
                    <w:rPr>
                      <w:rFonts w:hint="eastAsia"/>
                      <w:szCs w:val="21"/>
                    </w:rPr>
                    <w:t>）园区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2" w:type="dxa"/>
                  <w:tcBorders>
                    <w:top w:val="single" w:color="auto" w:sz="4" w:space="0"/>
                    <w:left w:val="single" w:color="auto" w:sz="4" w:space="0"/>
                    <w:bottom w:val="single" w:color="auto" w:sz="4" w:space="0"/>
                    <w:right w:val="single" w:color="auto" w:sz="4" w:space="0"/>
                  </w:tcBorders>
                  <w:vAlign w:val="center"/>
                </w:tcPr>
                <w:p>
                  <w:pPr>
                    <w:pStyle w:val="26"/>
                    <w:spacing w:after="0"/>
                    <w:ind w:left="0" w:leftChars="0" w:firstLine="0" w:firstLineChars="0"/>
                    <w:jc w:val="center"/>
                    <w:rPr>
                      <w:szCs w:val="21"/>
                    </w:rPr>
                  </w:pPr>
                  <w:r>
                    <w:rPr>
                      <w:rFonts w:hint="eastAsia"/>
                      <w:szCs w:val="21"/>
                    </w:rPr>
                    <w:t>地理坐标</w:t>
                  </w:r>
                </w:p>
              </w:tc>
              <w:tc>
                <w:tcPr>
                  <w:tcW w:w="1276" w:type="dxa"/>
                  <w:tcBorders>
                    <w:top w:val="single" w:color="auto" w:sz="4" w:space="0"/>
                    <w:left w:val="single" w:color="auto" w:sz="4" w:space="0"/>
                    <w:bottom w:val="single" w:color="auto" w:sz="4" w:space="0"/>
                    <w:right w:val="single" w:color="auto" w:sz="4" w:space="0"/>
                  </w:tcBorders>
                  <w:vAlign w:val="center"/>
                </w:tcPr>
                <w:p>
                  <w:pPr>
                    <w:pStyle w:val="26"/>
                    <w:spacing w:after="0"/>
                    <w:ind w:left="0" w:leftChars="0" w:firstLine="0" w:firstLineChars="0"/>
                    <w:jc w:val="center"/>
                    <w:rPr>
                      <w:szCs w:val="21"/>
                    </w:rPr>
                  </w:pPr>
                  <w:r>
                    <w:rPr>
                      <w:rFonts w:hint="eastAsia"/>
                      <w:szCs w:val="21"/>
                    </w:rPr>
                    <w:t>经度</w:t>
                  </w:r>
                </w:p>
              </w:tc>
              <w:tc>
                <w:tcPr>
                  <w:tcW w:w="2976" w:type="dxa"/>
                  <w:gridSpan w:val="2"/>
                  <w:tcBorders>
                    <w:top w:val="single" w:color="auto" w:sz="4" w:space="0"/>
                    <w:left w:val="single" w:color="auto" w:sz="4" w:space="0"/>
                    <w:bottom w:val="single" w:color="auto" w:sz="4" w:space="0"/>
                    <w:right w:val="single" w:color="auto" w:sz="4" w:space="0"/>
                  </w:tcBorders>
                  <w:vAlign w:val="center"/>
                </w:tcPr>
                <w:p>
                  <w:pPr>
                    <w:pStyle w:val="26"/>
                    <w:spacing w:after="0"/>
                    <w:ind w:left="0" w:leftChars="0" w:firstLine="0" w:firstLineChars="0"/>
                    <w:jc w:val="center"/>
                    <w:rPr>
                      <w:szCs w:val="21"/>
                    </w:rPr>
                  </w:pPr>
                  <w:r>
                    <w:rPr>
                      <w:rFonts w:hint="eastAsia"/>
                      <w:szCs w:val="21"/>
                    </w:rPr>
                    <w:t>98</w:t>
                  </w:r>
                  <w:r>
                    <w:rPr>
                      <w:szCs w:val="21"/>
                    </w:rPr>
                    <w:t>°28′</w:t>
                  </w:r>
                  <w:r>
                    <w:rPr>
                      <w:rFonts w:hint="eastAsia"/>
                      <w:szCs w:val="21"/>
                    </w:rPr>
                    <w:t>42.13</w:t>
                  </w:r>
                  <w:r>
                    <w:rPr>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pPr>
                    <w:pStyle w:val="26"/>
                    <w:spacing w:after="0"/>
                    <w:ind w:left="0" w:leftChars="0" w:firstLine="0" w:firstLineChars="0"/>
                    <w:jc w:val="center"/>
                    <w:rPr>
                      <w:szCs w:val="21"/>
                    </w:rPr>
                  </w:pPr>
                  <w:r>
                    <w:rPr>
                      <w:rFonts w:hint="eastAsia"/>
                      <w:szCs w:val="21"/>
                    </w:rPr>
                    <w:t>纬度</w:t>
                  </w:r>
                </w:p>
              </w:tc>
              <w:tc>
                <w:tcPr>
                  <w:tcW w:w="2096" w:type="dxa"/>
                  <w:tcBorders>
                    <w:top w:val="single" w:color="auto" w:sz="4" w:space="0"/>
                    <w:left w:val="single" w:color="auto" w:sz="4" w:space="0"/>
                    <w:bottom w:val="single" w:color="auto" w:sz="4" w:space="0"/>
                    <w:right w:val="single" w:color="auto" w:sz="4" w:space="0"/>
                  </w:tcBorders>
                  <w:vAlign w:val="center"/>
                </w:tcPr>
                <w:p>
                  <w:pPr>
                    <w:pStyle w:val="26"/>
                    <w:spacing w:after="0"/>
                    <w:ind w:left="0" w:leftChars="0" w:firstLine="0" w:firstLineChars="0"/>
                    <w:jc w:val="center"/>
                    <w:rPr>
                      <w:szCs w:val="21"/>
                    </w:rPr>
                  </w:pPr>
                  <w:r>
                    <w:rPr>
                      <w:szCs w:val="21"/>
                    </w:rPr>
                    <w:t>2</w:t>
                  </w:r>
                  <w:r>
                    <w:rPr>
                      <w:rFonts w:hint="eastAsia"/>
                      <w:szCs w:val="21"/>
                    </w:rPr>
                    <w:t>4</w:t>
                  </w:r>
                  <w:r>
                    <w:rPr>
                      <w:szCs w:val="21"/>
                    </w:rPr>
                    <w:t>°</w:t>
                  </w:r>
                  <w:r>
                    <w:rPr>
                      <w:rFonts w:hint="eastAsia"/>
                      <w:szCs w:val="21"/>
                    </w:rPr>
                    <w:t>21</w:t>
                  </w:r>
                  <w:r>
                    <w:rPr>
                      <w:szCs w:val="21"/>
                    </w:rPr>
                    <w:t>′</w:t>
                  </w:r>
                  <w:r>
                    <w:rPr>
                      <w:rFonts w:hint="eastAsia"/>
                      <w:szCs w:val="21"/>
                    </w:rPr>
                    <w:t>55.12</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2" w:type="dxa"/>
                  <w:tcBorders>
                    <w:top w:val="single" w:color="auto" w:sz="4" w:space="0"/>
                    <w:left w:val="single" w:color="auto" w:sz="4" w:space="0"/>
                    <w:bottom w:val="single" w:color="auto" w:sz="4" w:space="0"/>
                    <w:right w:val="single" w:color="auto" w:sz="4" w:space="0"/>
                  </w:tcBorders>
                  <w:vAlign w:val="center"/>
                </w:tcPr>
                <w:p>
                  <w:pPr>
                    <w:pStyle w:val="26"/>
                    <w:spacing w:after="0"/>
                    <w:ind w:left="0" w:leftChars="0" w:firstLine="0" w:firstLineChars="0"/>
                    <w:jc w:val="center"/>
                    <w:rPr>
                      <w:szCs w:val="21"/>
                    </w:rPr>
                  </w:pPr>
                  <w:r>
                    <w:rPr>
                      <w:rFonts w:hint="eastAsia"/>
                      <w:szCs w:val="21"/>
                    </w:rPr>
                    <w:t>主要危险物质及分布</w:t>
                  </w:r>
                </w:p>
              </w:tc>
              <w:tc>
                <w:tcPr>
                  <w:tcW w:w="7624" w:type="dxa"/>
                  <w:gridSpan w:val="5"/>
                  <w:tcBorders>
                    <w:top w:val="single" w:color="auto" w:sz="4" w:space="0"/>
                    <w:left w:val="single" w:color="auto" w:sz="4" w:space="0"/>
                    <w:bottom w:val="single" w:color="auto" w:sz="4" w:space="0"/>
                    <w:right w:val="single" w:color="auto" w:sz="4" w:space="0"/>
                  </w:tcBorders>
                  <w:vAlign w:val="center"/>
                </w:tcPr>
                <w:p>
                  <w:pPr>
                    <w:pStyle w:val="26"/>
                    <w:spacing w:after="0"/>
                    <w:ind w:left="0" w:leftChars="0" w:firstLine="0" w:firstLineChars="0"/>
                    <w:jc w:val="center"/>
                    <w:rPr>
                      <w:szCs w:val="21"/>
                    </w:rPr>
                  </w:pPr>
                  <w:r>
                    <w:rPr>
                      <w:rFonts w:hint="eastAsia"/>
                      <w:szCs w:val="21"/>
                    </w:rPr>
                    <w:t>本项目主要风险源为粉尘和天然气。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2" w:type="dxa"/>
                  <w:tcBorders>
                    <w:top w:val="single" w:color="auto" w:sz="4" w:space="0"/>
                    <w:left w:val="single" w:color="auto" w:sz="4" w:space="0"/>
                    <w:bottom w:val="single" w:color="auto" w:sz="4" w:space="0"/>
                    <w:right w:val="single" w:color="auto" w:sz="4" w:space="0"/>
                  </w:tcBorders>
                  <w:vAlign w:val="center"/>
                </w:tcPr>
                <w:p>
                  <w:pPr>
                    <w:pStyle w:val="26"/>
                    <w:spacing w:after="0"/>
                    <w:ind w:left="0" w:leftChars="0" w:firstLine="0" w:firstLineChars="0"/>
                    <w:jc w:val="center"/>
                    <w:rPr>
                      <w:szCs w:val="21"/>
                    </w:rPr>
                  </w:pPr>
                  <w:r>
                    <w:rPr>
                      <w:rFonts w:hint="eastAsia"/>
                      <w:szCs w:val="21"/>
                    </w:rPr>
                    <w:t>环境影响途径及危害后果（大气等）</w:t>
                  </w:r>
                </w:p>
              </w:tc>
              <w:tc>
                <w:tcPr>
                  <w:tcW w:w="7624" w:type="dxa"/>
                  <w:gridSpan w:val="5"/>
                  <w:tcBorders>
                    <w:top w:val="single" w:color="auto" w:sz="4" w:space="0"/>
                    <w:left w:val="single" w:color="auto" w:sz="4" w:space="0"/>
                    <w:bottom w:val="single" w:color="auto" w:sz="4" w:space="0"/>
                    <w:right w:val="single" w:color="auto" w:sz="4" w:space="0"/>
                  </w:tcBorders>
                </w:tcPr>
                <w:p>
                  <w:pPr>
                    <w:pStyle w:val="26"/>
                    <w:spacing w:after="0"/>
                    <w:ind w:left="0" w:leftChars="0" w:firstLine="0" w:firstLineChars="0"/>
                    <w:rPr>
                      <w:szCs w:val="21"/>
                    </w:rPr>
                  </w:pPr>
                  <w:r>
                    <w:rPr>
                      <w:rFonts w:hint="eastAsia"/>
                      <w:szCs w:val="21"/>
                    </w:rPr>
                    <w:t>大气环境风险分析</w:t>
                  </w:r>
                </w:p>
                <w:p>
                  <w:pPr>
                    <w:pStyle w:val="26"/>
                    <w:spacing w:after="0"/>
                    <w:ind w:left="0" w:leftChars="0" w:firstLine="0" w:firstLineChars="0"/>
                    <w:rPr>
                      <w:szCs w:val="21"/>
                    </w:rPr>
                  </w:pPr>
                  <w:r>
                    <w:rPr>
                      <w:rFonts w:hint="eastAsia"/>
                      <w:szCs w:val="21"/>
                    </w:rPr>
                    <w:t>根据《建设项目环境风险评价技术导则》（</w:t>
                  </w:r>
                  <w:r>
                    <w:rPr>
                      <w:szCs w:val="21"/>
                    </w:rPr>
                    <w:t>HJ/T169-2018</w:t>
                  </w:r>
                  <w:r>
                    <w:rPr>
                      <w:rFonts w:hint="eastAsia"/>
                      <w:szCs w:val="21"/>
                    </w:rPr>
                    <w:t>）中要求，大气环境风险简单分析应定性分析说明大气环境影响后果。因此，本次评价仅定性分析，不做预测分析。</w:t>
                  </w:r>
                </w:p>
                <w:p>
                  <w:pPr>
                    <w:pStyle w:val="26"/>
                    <w:spacing w:after="0"/>
                    <w:ind w:left="0" w:leftChars="0" w:firstLine="0" w:firstLineChars="0"/>
                    <w:rPr>
                      <w:szCs w:val="21"/>
                    </w:rPr>
                  </w:pPr>
                  <w:r>
                    <w:rPr>
                      <w:rFonts w:hint="eastAsia"/>
                      <w:szCs w:val="21"/>
                    </w:rPr>
                    <w:t>本项目的危险物质为粉尘和天然气，遇明火等易发生爆炸事故。本项目</w:t>
                  </w:r>
                  <w:r>
                    <w:rPr>
                      <w:rFonts w:hint="eastAsia"/>
                      <w:kern w:val="0"/>
                      <w:szCs w:val="21"/>
                    </w:rPr>
                    <w:t>在加工生产车间主要设备处设置</w:t>
                  </w:r>
                  <w:r>
                    <w:rPr>
                      <w:kern w:val="0"/>
                      <w:szCs w:val="21"/>
                    </w:rPr>
                    <w:t>13</w:t>
                  </w:r>
                  <w:r>
                    <w:rPr>
                      <w:rFonts w:hint="eastAsia"/>
                      <w:kern w:val="0"/>
                      <w:szCs w:val="21"/>
                    </w:rPr>
                    <w:t>套除尘器（1#~13#），在烘干机处设置4台旋风除尘器，</w:t>
                  </w:r>
                  <w:r>
                    <w:rPr>
                      <w:rFonts w:hint="eastAsia"/>
                      <w:szCs w:val="21"/>
                    </w:rPr>
                    <w:t>对生产粉尘及烘干机废气进行处理，并加强加工生产车间及烘干机房通风，避免形成粉尘云或废气超标排放，在采取相应的应急措施后，产生的废气对周边环境影响是较小的。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2" w:type="dxa"/>
                  <w:tcBorders>
                    <w:top w:val="single" w:color="auto" w:sz="4" w:space="0"/>
                    <w:left w:val="single" w:color="auto" w:sz="4" w:space="0"/>
                    <w:bottom w:val="single" w:color="auto" w:sz="4" w:space="0"/>
                    <w:right w:val="single" w:color="auto" w:sz="4" w:space="0"/>
                  </w:tcBorders>
                  <w:vAlign w:val="center"/>
                </w:tcPr>
                <w:p>
                  <w:pPr>
                    <w:pStyle w:val="26"/>
                    <w:spacing w:after="0"/>
                    <w:ind w:left="0" w:leftChars="0" w:firstLine="0" w:firstLineChars="0"/>
                    <w:jc w:val="center"/>
                    <w:rPr>
                      <w:szCs w:val="21"/>
                    </w:rPr>
                  </w:pPr>
                  <w:r>
                    <w:rPr>
                      <w:rFonts w:hint="eastAsia"/>
                      <w:szCs w:val="21"/>
                    </w:rPr>
                    <w:t>风险防范措施要求</w:t>
                  </w:r>
                </w:p>
              </w:tc>
              <w:tc>
                <w:tcPr>
                  <w:tcW w:w="7624" w:type="dxa"/>
                  <w:gridSpan w:val="5"/>
                  <w:tcBorders>
                    <w:top w:val="single" w:color="auto" w:sz="4" w:space="0"/>
                    <w:left w:val="single" w:color="auto" w:sz="4" w:space="0"/>
                    <w:bottom w:val="single" w:color="auto" w:sz="4" w:space="0"/>
                    <w:right w:val="single" w:color="auto" w:sz="4" w:space="0"/>
                  </w:tcBorders>
                </w:tcPr>
                <w:p>
                  <w:pPr>
                    <w:pStyle w:val="26"/>
                    <w:spacing w:after="0"/>
                    <w:ind w:left="0" w:leftChars="0" w:firstLine="0" w:firstLineChars="0"/>
                    <w:rPr>
                      <w:szCs w:val="21"/>
                    </w:rPr>
                  </w:pPr>
                  <w:r>
                    <w:rPr>
                      <w:rFonts w:hint="eastAsia"/>
                      <w:szCs w:val="21"/>
                    </w:rPr>
                    <w:t>为了减小火灾爆炸发生污染事故的概率以及产生的影响。本项目提出以下防范措施：</w:t>
                  </w:r>
                </w:p>
                <w:p>
                  <w:pPr>
                    <w:pStyle w:val="26"/>
                    <w:spacing w:after="0"/>
                    <w:ind w:left="0" w:leftChars="0" w:firstLine="0" w:firstLineChars="0"/>
                    <w:rPr>
                      <w:szCs w:val="21"/>
                    </w:rPr>
                  </w:pPr>
                  <w:r>
                    <w:rPr>
                      <w:rFonts w:hint="eastAsia" w:cs="宋体"/>
                      <w:szCs w:val="21"/>
                    </w:rPr>
                    <w:t>①</w:t>
                  </w:r>
                  <w:r>
                    <w:rPr>
                      <w:rFonts w:hint="eastAsia"/>
                      <w:szCs w:val="21"/>
                    </w:rPr>
                    <w:t>加强职工的安全教育，提高安全防范风险的意识；</w:t>
                  </w:r>
                </w:p>
                <w:p>
                  <w:pPr>
                    <w:pStyle w:val="26"/>
                    <w:spacing w:after="0"/>
                    <w:ind w:left="0" w:leftChars="0" w:firstLine="0" w:firstLineChars="0"/>
                    <w:rPr>
                      <w:szCs w:val="21"/>
                    </w:rPr>
                  </w:pPr>
                  <w:r>
                    <w:rPr>
                      <w:rFonts w:hint="eastAsia" w:cs="宋体"/>
                      <w:szCs w:val="21"/>
                    </w:rPr>
                    <w:t>②</w:t>
                  </w:r>
                  <w:r>
                    <w:rPr>
                      <w:rFonts w:hint="eastAsia"/>
                      <w:szCs w:val="21"/>
                    </w:rPr>
                    <w:t>定期清除车间内的积尘；</w:t>
                  </w:r>
                </w:p>
                <w:p>
                  <w:pPr>
                    <w:pStyle w:val="26"/>
                    <w:spacing w:after="0"/>
                    <w:ind w:left="0" w:leftChars="0" w:firstLine="0" w:firstLineChars="0"/>
                    <w:rPr>
                      <w:szCs w:val="21"/>
                    </w:rPr>
                  </w:pPr>
                  <w:r>
                    <w:rPr>
                      <w:rFonts w:hint="eastAsia" w:cs="宋体"/>
                      <w:szCs w:val="21"/>
                    </w:rPr>
                    <w:t>③</w:t>
                  </w:r>
                  <w:r>
                    <w:rPr>
                      <w:rFonts w:hint="eastAsia"/>
                      <w:szCs w:val="21"/>
                    </w:rPr>
                    <w:t>定期</w:t>
                  </w:r>
                  <w:r>
                    <w:rPr>
                      <w:szCs w:val="21"/>
                    </w:rPr>
                    <w:t>检修除尘</w:t>
                  </w:r>
                  <w:r>
                    <w:rPr>
                      <w:rFonts w:hint="eastAsia"/>
                      <w:szCs w:val="21"/>
                    </w:rPr>
                    <w:t>设备，</w:t>
                  </w:r>
                  <w:r>
                    <w:rPr>
                      <w:szCs w:val="21"/>
                    </w:rPr>
                    <w:t>尽量较少除尘器发生故障</w:t>
                  </w:r>
                  <w:r>
                    <w:rPr>
                      <w:rFonts w:hint="eastAsia"/>
                      <w:szCs w:val="21"/>
                    </w:rPr>
                    <w:t>，并设置灭火器；</w:t>
                  </w:r>
                </w:p>
                <w:p>
                  <w:pPr>
                    <w:pStyle w:val="26"/>
                    <w:spacing w:after="0"/>
                    <w:ind w:left="0" w:leftChars="0" w:firstLine="0" w:firstLineChars="0"/>
                    <w:rPr>
                      <w:szCs w:val="21"/>
                    </w:rPr>
                  </w:pPr>
                  <w:r>
                    <w:rPr>
                      <w:rFonts w:hint="eastAsia" w:cs="宋体"/>
                      <w:szCs w:val="21"/>
                    </w:rPr>
                    <w:t>④</w:t>
                  </w:r>
                  <w:r>
                    <w:rPr>
                      <w:rFonts w:hint="eastAsia"/>
                      <w:szCs w:val="21"/>
                    </w:rPr>
                    <w:t>加强加工生产车间及烘干机房通风，避免形成粉尘云或废气超标排放；</w:t>
                  </w:r>
                </w:p>
                <w:p>
                  <w:pPr>
                    <w:pStyle w:val="26"/>
                    <w:spacing w:after="0"/>
                    <w:ind w:left="0" w:leftChars="0" w:firstLine="0" w:firstLineChars="0"/>
                    <w:rPr>
                      <w:szCs w:val="21"/>
                    </w:rPr>
                  </w:pPr>
                  <w:r>
                    <w:rPr>
                      <w:rFonts w:hint="eastAsia" w:cs="宋体"/>
                      <w:szCs w:val="21"/>
                    </w:rPr>
                    <w:t>⑤</w:t>
                  </w:r>
                  <w:r>
                    <w:rPr>
                      <w:szCs w:val="21"/>
                    </w:rPr>
                    <w:t>天然气进出气口设置急切断装置</w:t>
                  </w:r>
                </w:p>
                <w:p>
                  <w:pPr>
                    <w:pStyle w:val="26"/>
                    <w:spacing w:after="0"/>
                    <w:ind w:left="0" w:leftChars="0" w:firstLine="0" w:firstLineChars="0"/>
                    <w:rPr>
                      <w:szCs w:val="21"/>
                    </w:rPr>
                  </w:pPr>
                  <w:r>
                    <w:rPr>
                      <w:rFonts w:hint="eastAsia"/>
                      <w:szCs w:val="21"/>
                    </w:rPr>
                    <w:t>⑥建立健全安全、环境管理体系及高效的安全生产机构，一旦发生事故，要做到快速、高效、安全处置。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2" w:type="dxa"/>
                  <w:tcBorders>
                    <w:top w:val="single" w:color="auto" w:sz="4" w:space="0"/>
                    <w:left w:val="single" w:color="auto" w:sz="4" w:space="0"/>
                    <w:bottom w:val="single" w:color="auto" w:sz="4" w:space="0"/>
                    <w:right w:val="single" w:color="auto" w:sz="4" w:space="0"/>
                  </w:tcBorders>
                </w:tcPr>
                <w:p>
                  <w:pPr>
                    <w:pStyle w:val="26"/>
                    <w:spacing w:after="0"/>
                    <w:ind w:left="0" w:leftChars="0" w:firstLine="0" w:firstLineChars="0"/>
                    <w:rPr>
                      <w:szCs w:val="21"/>
                    </w:rPr>
                  </w:pPr>
                  <w:r>
                    <w:rPr>
                      <w:rFonts w:hint="eastAsia"/>
                      <w:szCs w:val="21"/>
                    </w:rPr>
                    <w:t>填表说明</w:t>
                  </w:r>
                </w:p>
              </w:tc>
              <w:tc>
                <w:tcPr>
                  <w:tcW w:w="7624" w:type="dxa"/>
                  <w:gridSpan w:val="5"/>
                  <w:tcBorders>
                    <w:top w:val="single" w:color="auto" w:sz="4" w:space="0"/>
                    <w:left w:val="single" w:color="auto" w:sz="4" w:space="0"/>
                    <w:bottom w:val="single" w:color="auto" w:sz="4" w:space="0"/>
                    <w:right w:val="single" w:color="auto" w:sz="4" w:space="0"/>
                  </w:tcBorders>
                </w:tcPr>
                <w:p>
                  <w:pPr>
                    <w:pStyle w:val="26"/>
                    <w:spacing w:after="0"/>
                    <w:ind w:left="0" w:leftChars="0" w:firstLine="0" w:firstLineChars="0"/>
                    <w:rPr>
                      <w:szCs w:val="21"/>
                    </w:rPr>
                  </w:pPr>
                </w:p>
              </w:tc>
            </w:tr>
          </w:tbl>
          <w:p>
            <w:pPr>
              <w:spacing w:line="360" w:lineRule="auto"/>
              <w:ind w:firstLine="562" w:firstLineChars="200"/>
              <w:rPr>
                <w:rFonts w:ascii="Times New Roman" w:hAnsi="Times New Roman"/>
                <w:sz w:val="24"/>
              </w:rPr>
            </w:pPr>
            <w:r>
              <w:rPr>
                <w:rFonts w:hint="eastAsia" w:ascii="Times New Roman" w:hAnsi="Times New Roman"/>
                <w:b/>
                <w:bCs/>
                <w:sz w:val="28"/>
                <w:szCs w:val="28"/>
              </w:rPr>
              <w:t>7、</w:t>
            </w:r>
            <w:r>
              <w:rPr>
                <w:rFonts w:ascii="Times New Roman" w:hAnsi="Times New Roman"/>
                <w:b/>
                <w:bCs/>
                <w:sz w:val="28"/>
                <w:szCs w:val="28"/>
              </w:rPr>
              <w:t>产业政策、规划符合性、</w:t>
            </w:r>
            <w:r>
              <w:rPr>
                <w:rFonts w:hint="eastAsia" w:ascii="Times New Roman" w:hAnsi="Times New Roman"/>
                <w:b/>
                <w:bCs/>
                <w:sz w:val="28"/>
                <w:szCs w:val="28"/>
              </w:rPr>
              <w:t>选址</w:t>
            </w:r>
            <w:r>
              <w:rPr>
                <w:rFonts w:ascii="Times New Roman" w:hAnsi="Times New Roman"/>
                <w:b/>
                <w:bCs/>
                <w:sz w:val="28"/>
                <w:szCs w:val="28"/>
              </w:rPr>
              <w:t>和平面布置合理性分析</w:t>
            </w:r>
          </w:p>
          <w:p>
            <w:pPr>
              <w:spacing w:line="360" w:lineRule="auto"/>
              <w:ind w:firstLine="480" w:firstLineChars="200"/>
              <w:rPr>
                <w:rFonts w:ascii="Times New Roman" w:hAnsi="Times New Roman"/>
                <w:bCs/>
                <w:sz w:val="24"/>
                <w:szCs w:val="24"/>
              </w:rPr>
            </w:pPr>
            <w:r>
              <w:rPr>
                <w:rFonts w:ascii="Times New Roman" w:hAnsi="Times New Roman"/>
                <w:bCs/>
                <w:sz w:val="24"/>
                <w:szCs w:val="24"/>
              </w:rPr>
              <w:t>（1）产业政策</w:t>
            </w:r>
          </w:p>
          <w:p>
            <w:pPr>
              <w:spacing w:line="360" w:lineRule="auto"/>
              <w:ind w:firstLine="600" w:firstLineChars="250"/>
              <w:rPr>
                <w:rFonts w:ascii="Times New Roman" w:hAnsi="Times New Roman"/>
                <w:sz w:val="24"/>
                <w:szCs w:val="24"/>
              </w:rPr>
            </w:pPr>
            <w:r>
              <w:rPr>
                <w:rFonts w:ascii="Times New Roman" w:hAnsi="Times New Roman"/>
                <w:sz w:val="24"/>
              </w:rPr>
              <w:t>本项目为</w:t>
            </w:r>
            <w:r>
              <w:rPr>
                <w:rFonts w:hint="eastAsia" w:ascii="Times New Roman" w:hAnsi="Times New Roman"/>
                <w:sz w:val="24"/>
              </w:rPr>
              <w:t>大米加工</w:t>
            </w:r>
            <w:r>
              <w:rPr>
                <w:rFonts w:ascii="Times New Roman" w:hAnsi="Times New Roman"/>
                <w:sz w:val="24"/>
              </w:rPr>
              <w:t>项目，</w:t>
            </w:r>
            <w:r>
              <w:rPr>
                <w:rFonts w:ascii="Times New Roman" w:hAnsi="Times New Roman"/>
                <w:sz w:val="24"/>
                <w:szCs w:val="24"/>
              </w:rPr>
              <w:t>对照</w:t>
            </w:r>
            <w:r>
              <w:rPr>
                <w:rFonts w:ascii="Times New Roman" w:hAnsi="Times New Roman"/>
                <w:kern w:val="52"/>
                <w:sz w:val="24"/>
                <w:szCs w:val="24"/>
              </w:rPr>
              <w:t>国家发展和改革委员会《产业结构调整指导目录（2011年本）》（2013年修正），</w:t>
            </w:r>
            <w:r>
              <w:rPr>
                <w:rFonts w:hint="eastAsia" w:ascii="Times New Roman" w:hAnsi="Times New Roman"/>
                <w:kern w:val="52"/>
                <w:sz w:val="24"/>
                <w:szCs w:val="24"/>
              </w:rPr>
              <w:t>属于“农林牧渔产品储运、保鲜、加工与综合利用”类，为国家</w:t>
            </w:r>
            <w:r>
              <w:rPr>
                <w:rFonts w:hint="eastAsia" w:ascii="Times New Roman" w:hAnsi="Times New Roman"/>
                <w:bCs/>
                <w:sz w:val="24"/>
                <w:szCs w:val="24"/>
              </w:rPr>
              <w:t>鼓励类产业</w:t>
            </w:r>
            <w:r>
              <w:rPr>
                <w:rFonts w:hint="eastAsia" w:ascii="Times New Roman" w:hAnsi="Times New Roman"/>
                <w:sz w:val="24"/>
                <w:szCs w:val="24"/>
                <w:lang w:val="zh-CN"/>
              </w:rPr>
              <w:t>。</w:t>
            </w:r>
            <w:r>
              <w:rPr>
                <w:rFonts w:ascii="Times New Roman" w:hAnsi="Times New Roman"/>
                <w:sz w:val="24"/>
                <w:szCs w:val="24"/>
                <w:lang w:val="zh-CN"/>
              </w:rPr>
              <w:t>因此，</w:t>
            </w:r>
            <w:r>
              <w:rPr>
                <w:rFonts w:ascii="Times New Roman" w:hAnsi="Times New Roman"/>
                <w:sz w:val="24"/>
              </w:rPr>
              <w:t>本项目的建设符合国家产业政策。</w:t>
            </w:r>
          </w:p>
          <w:p>
            <w:pPr>
              <w:spacing w:line="360" w:lineRule="auto"/>
              <w:ind w:firstLine="480" w:firstLineChars="200"/>
              <w:rPr>
                <w:rFonts w:ascii="Times New Roman" w:hAnsi="Times New Roman"/>
                <w:sz w:val="24"/>
              </w:rPr>
            </w:pPr>
            <w:r>
              <w:rPr>
                <w:rFonts w:ascii="Times New Roman" w:hAnsi="Times New Roman"/>
                <w:sz w:val="24"/>
              </w:rPr>
              <w:t>（2）规划符合性</w:t>
            </w:r>
          </w:p>
          <w:p>
            <w:pPr>
              <w:spacing w:line="360" w:lineRule="auto"/>
              <w:ind w:firstLine="480" w:firstLineChars="200"/>
              <w:rPr>
                <w:rFonts w:ascii="Times New Roman" w:hAnsi="Times New Roman"/>
                <w:kern w:val="0"/>
                <w:sz w:val="24"/>
              </w:rPr>
            </w:pPr>
            <w:r>
              <w:rPr>
                <w:rFonts w:ascii="Times New Roman" w:hAnsi="Times New Roman"/>
                <w:sz w:val="24"/>
              </w:rPr>
              <w:t>本项目位于</w:t>
            </w:r>
            <w:r>
              <w:rPr>
                <w:rFonts w:hint="eastAsia" w:ascii="Times New Roman" w:hAnsi="Times New Roman"/>
                <w:kern w:val="0"/>
                <w:sz w:val="24"/>
                <w:szCs w:val="24"/>
              </w:rPr>
              <w:t>德宏州芒市帕底工业园区</w:t>
            </w:r>
            <w:r>
              <w:rPr>
                <w:rFonts w:ascii="Times New Roman" w:hAnsi="Times New Roman"/>
                <w:sz w:val="24"/>
                <w:szCs w:val="24"/>
              </w:rPr>
              <w:t>，</w:t>
            </w:r>
            <w:r>
              <w:rPr>
                <w:rFonts w:ascii="Times New Roman" w:hAnsi="Times New Roman"/>
                <w:sz w:val="24"/>
              </w:rPr>
              <w:t>首先，</w:t>
            </w:r>
            <w:r>
              <w:rPr>
                <w:rFonts w:hint="eastAsia" w:ascii="Times New Roman" w:hAnsi="Times New Roman"/>
                <w:kern w:val="0"/>
                <w:sz w:val="24"/>
              </w:rPr>
              <w:t>本项目</w:t>
            </w:r>
            <w:r>
              <w:rPr>
                <w:rFonts w:hint="eastAsia" w:ascii="Times New Roman" w:hAnsi="Times New Roman"/>
                <w:kern w:val="0"/>
                <w:sz w:val="24"/>
                <w:szCs w:val="24"/>
              </w:rPr>
              <w:t>已于</w:t>
            </w:r>
            <w:r>
              <w:rPr>
                <w:rFonts w:ascii="Times New Roman" w:hAnsi="Times New Roman"/>
                <w:kern w:val="0"/>
                <w:sz w:val="24"/>
                <w:szCs w:val="24"/>
              </w:rPr>
              <w:t>2018</w:t>
            </w:r>
            <w:r>
              <w:rPr>
                <w:rFonts w:hint="eastAsia" w:ascii="Times New Roman" w:hAnsi="Times New Roman"/>
                <w:kern w:val="0"/>
                <w:sz w:val="24"/>
                <w:szCs w:val="24"/>
              </w:rPr>
              <w:t>年</w:t>
            </w:r>
            <w:r>
              <w:rPr>
                <w:rFonts w:ascii="Times New Roman" w:hAnsi="Times New Roman"/>
                <w:kern w:val="0"/>
                <w:sz w:val="24"/>
                <w:szCs w:val="24"/>
              </w:rPr>
              <w:t>10</w:t>
            </w:r>
            <w:r>
              <w:rPr>
                <w:rFonts w:hint="eastAsia" w:ascii="Times New Roman" w:hAnsi="Times New Roman"/>
                <w:kern w:val="0"/>
                <w:sz w:val="24"/>
                <w:szCs w:val="24"/>
              </w:rPr>
              <w:t>月</w:t>
            </w:r>
            <w:r>
              <w:rPr>
                <w:rFonts w:ascii="Times New Roman" w:hAnsi="Times New Roman"/>
                <w:kern w:val="0"/>
                <w:sz w:val="24"/>
                <w:szCs w:val="24"/>
              </w:rPr>
              <w:t>22</w:t>
            </w:r>
            <w:r>
              <w:rPr>
                <w:rFonts w:hint="eastAsia" w:ascii="Times New Roman" w:hAnsi="Times New Roman"/>
                <w:kern w:val="0"/>
                <w:sz w:val="24"/>
                <w:szCs w:val="24"/>
              </w:rPr>
              <w:t>日取得芒市人民政府发展和改革局关于本项目的投资备案证（芒发改备案〔</w:t>
            </w:r>
            <w:r>
              <w:rPr>
                <w:rFonts w:ascii="Times New Roman" w:hAnsi="Times New Roman"/>
                <w:kern w:val="0"/>
                <w:sz w:val="24"/>
                <w:szCs w:val="24"/>
              </w:rPr>
              <w:t>2018</w:t>
            </w:r>
            <w:r>
              <w:rPr>
                <w:rFonts w:hint="eastAsia" w:ascii="Times New Roman" w:hAnsi="Times New Roman"/>
                <w:kern w:val="0"/>
                <w:sz w:val="24"/>
                <w:szCs w:val="24"/>
              </w:rPr>
              <w:t>〕</w:t>
            </w:r>
            <w:r>
              <w:rPr>
                <w:rFonts w:ascii="Times New Roman" w:hAnsi="Times New Roman"/>
                <w:kern w:val="0"/>
                <w:sz w:val="24"/>
                <w:szCs w:val="24"/>
              </w:rPr>
              <w:t>133</w:t>
            </w:r>
            <w:r>
              <w:rPr>
                <w:rFonts w:hint="eastAsia" w:ascii="Times New Roman" w:hAnsi="Times New Roman"/>
                <w:kern w:val="0"/>
                <w:sz w:val="24"/>
                <w:szCs w:val="24"/>
              </w:rPr>
              <w:t>号），</w:t>
            </w:r>
            <w:r>
              <w:rPr>
                <w:rFonts w:hint="eastAsia" w:ascii="Times New Roman" w:hAnsi="Times New Roman"/>
                <w:kern w:val="0"/>
                <w:sz w:val="24"/>
              </w:rPr>
              <w:t>同意项目进行备案</w:t>
            </w:r>
            <w:r>
              <w:rPr>
                <w:rFonts w:hint="eastAsia" w:ascii="Times New Roman" w:hAnsi="Times New Roman"/>
                <w:sz w:val="24"/>
              </w:rPr>
              <w:t>。</w:t>
            </w:r>
            <w:r>
              <w:rPr>
                <w:rFonts w:hint="eastAsia" w:ascii="Times New Roman" w:hAnsi="Times New Roman"/>
                <w:bCs/>
                <w:sz w:val="24"/>
              </w:rPr>
              <w:t>本项目位于</w:t>
            </w:r>
            <w:r>
              <w:rPr>
                <w:rFonts w:ascii="Times New Roman" w:hAnsi="Times New Roman"/>
                <w:bCs/>
                <w:sz w:val="24"/>
              </w:rPr>
              <w:t>芒市</w:t>
            </w:r>
            <w:r>
              <w:rPr>
                <w:rFonts w:hint="eastAsia" w:ascii="Times New Roman" w:hAnsi="Times New Roman"/>
                <w:bCs/>
                <w:sz w:val="24"/>
              </w:rPr>
              <w:t>帕底工业园区食品产业园用地范围内，因此，项目选址、产业内容符合该区所在工业园区总体规划。</w:t>
            </w:r>
            <w:r>
              <w:rPr>
                <w:rFonts w:hint="eastAsia" w:ascii="Times New Roman" w:hAnsi="Times New Roman"/>
                <w:kern w:val="0"/>
                <w:sz w:val="24"/>
              </w:rPr>
              <w:t>本项目的建设对</w:t>
            </w:r>
            <w:r>
              <w:rPr>
                <w:rFonts w:hint="eastAsia" w:ascii="Times New Roman" w:hAnsi="Times New Roman"/>
                <w:kern w:val="0"/>
                <w:sz w:val="24"/>
                <w:szCs w:val="24"/>
              </w:rPr>
              <w:t>促进芒市大米加工业的发展，拉动地方经济的发展</w:t>
            </w:r>
            <w:r>
              <w:rPr>
                <w:rFonts w:hint="eastAsia" w:ascii="Times New Roman" w:hAnsi="Times New Roman"/>
                <w:kern w:val="0"/>
                <w:sz w:val="24"/>
              </w:rPr>
              <w:t>具有十分重要的作用。因此，项目建设符合芒市发展规划要求。</w:t>
            </w:r>
          </w:p>
          <w:p>
            <w:pPr>
              <w:spacing w:line="360" w:lineRule="auto"/>
              <w:ind w:firstLine="480" w:firstLineChars="200"/>
              <w:rPr>
                <w:rFonts w:ascii="Times New Roman" w:hAnsi="Times New Roman"/>
                <w:sz w:val="24"/>
              </w:rPr>
            </w:pPr>
            <w:r>
              <w:rPr>
                <w:rFonts w:ascii="Times New Roman" w:hAnsi="Times New Roman"/>
                <w:sz w:val="24"/>
              </w:rPr>
              <w:t>（3）选址合理性分析</w:t>
            </w:r>
          </w:p>
          <w:p>
            <w:pPr>
              <w:spacing w:line="360" w:lineRule="auto"/>
              <w:ind w:firstLine="480" w:firstLineChars="200"/>
              <w:rPr>
                <w:rFonts w:ascii="Times New Roman" w:hAnsi="Times New Roman"/>
                <w:sz w:val="24"/>
              </w:rPr>
            </w:pPr>
            <w:r>
              <w:rPr>
                <w:rFonts w:ascii="Times New Roman" w:hAnsi="Times New Roman"/>
                <w:sz w:val="24"/>
                <w:szCs w:val="24"/>
              </w:rPr>
              <w:t>本项目位于</w:t>
            </w:r>
            <w:r>
              <w:rPr>
                <w:rFonts w:hint="eastAsia" w:ascii="Times New Roman" w:hAnsi="Times New Roman"/>
                <w:kern w:val="0"/>
                <w:sz w:val="24"/>
                <w:szCs w:val="24"/>
              </w:rPr>
              <w:t>德宏州芒市帕底工业园区</w:t>
            </w:r>
            <w:r>
              <w:rPr>
                <w:rFonts w:ascii="Times New Roman" w:hAnsi="Times New Roman"/>
                <w:sz w:val="24"/>
              </w:rPr>
              <w:t>，</w:t>
            </w:r>
            <w:r>
              <w:rPr>
                <w:rFonts w:hint="eastAsia" w:ascii="Times New Roman" w:hAnsi="Times New Roman"/>
                <w:sz w:val="24"/>
              </w:rPr>
              <w:t>所在地交通便利，区位优势明显。</w:t>
            </w:r>
            <w:r>
              <w:rPr>
                <w:rFonts w:hint="eastAsia" w:ascii="Times New Roman" w:hAnsi="Times New Roman"/>
                <w:sz w:val="24"/>
                <w:szCs w:val="24"/>
              </w:rPr>
              <w:t>建设过程及运营过程，产生的污水、废气、噪声、固体废物均能得到妥善处置。</w:t>
            </w:r>
            <w:r>
              <w:rPr>
                <w:rFonts w:hint="eastAsia" w:ascii="Times New Roman" w:hAnsi="Times New Roman"/>
                <w:sz w:val="24"/>
              </w:rPr>
              <w:t>且项目不涉及自然保护区、风景名胜区等敏感保护目标，区内无国家级、省级珍稀濒危保护动物，没有地域性特有种存在。</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环境质量现状评价结果表明，评价区域大气环境及声环境质量较好，满足环境功能要求，适合于本项目的建设。环境影响评价结果表明，项目的建设对区域大气环境、水环境、声环境及生态环境的影响均不大，项目建设期间应注意在夜间禁止施工等情况下，对周边大气及声环境影响均较小。</w:t>
            </w:r>
          </w:p>
          <w:p>
            <w:pPr>
              <w:pStyle w:val="15"/>
              <w:spacing w:line="360" w:lineRule="auto"/>
              <w:ind w:left="0" w:firstLine="480" w:firstLineChars="200"/>
              <w:rPr>
                <w:sz w:val="24"/>
              </w:rPr>
            </w:pPr>
            <w:r>
              <w:rPr>
                <w:rFonts w:hint="eastAsia"/>
                <w:sz w:val="24"/>
              </w:rPr>
              <w:t>总体上，从多角度分析，本项目的选址是可行的。</w:t>
            </w:r>
          </w:p>
          <w:p>
            <w:pPr>
              <w:spacing w:line="360" w:lineRule="auto"/>
              <w:ind w:firstLine="480" w:firstLineChars="200"/>
              <w:rPr>
                <w:rFonts w:ascii="Times New Roman" w:hAnsi="Times New Roman"/>
                <w:sz w:val="24"/>
                <w:szCs w:val="24"/>
              </w:rPr>
            </w:pPr>
            <w:r>
              <w:rPr>
                <w:rFonts w:ascii="Times New Roman" w:hAnsi="Times New Roman"/>
                <w:sz w:val="24"/>
                <w:szCs w:val="24"/>
              </w:rPr>
              <w:t>（4）平面布置合理性分析</w:t>
            </w:r>
          </w:p>
          <w:p>
            <w:pPr>
              <w:autoSpaceDE w:val="0"/>
              <w:autoSpaceDN w:val="0"/>
              <w:spacing w:line="360" w:lineRule="auto"/>
              <w:ind w:firstLine="480" w:firstLineChars="200"/>
              <w:rPr>
                <w:rFonts w:ascii="Times New Roman" w:hAnsi="Times New Roman"/>
                <w:sz w:val="24"/>
                <w:szCs w:val="24"/>
              </w:rPr>
            </w:pPr>
            <w:r>
              <w:rPr>
                <w:rFonts w:ascii="Times New Roman" w:hAnsi="Times New Roman"/>
                <w:sz w:val="24"/>
                <w:szCs w:val="24"/>
              </w:rPr>
              <w:t>本项目位于</w:t>
            </w:r>
            <w:r>
              <w:rPr>
                <w:rFonts w:hint="eastAsia" w:ascii="Times New Roman" w:hAnsi="Times New Roman"/>
                <w:sz w:val="24"/>
                <w:szCs w:val="24"/>
              </w:rPr>
              <w:t>德宏州芒市帕底工业园区</w:t>
            </w:r>
            <w:r>
              <w:rPr>
                <w:rFonts w:hint="eastAsia" w:ascii="Times New Roman" w:hAnsi="Times New Roman"/>
                <w:sz w:val="24"/>
              </w:rPr>
              <w:t>，本项目按照项目功能和特点进行了合理布局，项目加工生产车间</w:t>
            </w:r>
            <w:r>
              <w:rPr>
                <w:rFonts w:hint="eastAsia" w:ascii="Times New Roman" w:hAnsi="Times New Roman"/>
                <w:bCs/>
                <w:sz w:val="24"/>
                <w:szCs w:val="24"/>
              </w:rPr>
              <w:t>（加工生产车间内设置有生产加工平台、副产品库房、半成品库、副产品仓库、包装车间及成品仓库）</w:t>
            </w:r>
            <w:r>
              <w:rPr>
                <w:rFonts w:hint="eastAsia" w:ascii="Times New Roman" w:hAnsi="Times New Roman"/>
                <w:sz w:val="24"/>
              </w:rPr>
              <w:t>位于项目区中部，原材料仓库（设有烘干机）位于项目区北侧，洽谈室位于项目区南侧，项目区周边合理布置有绿化，室内合理布置有盆栽，并合理设置垃圾桶对项目区固体废弃物进行收集。</w:t>
            </w:r>
            <w:r>
              <w:rPr>
                <w:rFonts w:hint="eastAsia" w:ascii="Times New Roman" w:hAnsi="Times New Roman"/>
                <w:sz w:val="24"/>
                <w:szCs w:val="24"/>
              </w:rPr>
              <w:t>项目共设置1个化粪池，位于办公生活用房南侧，</w:t>
            </w:r>
            <w:r>
              <w:rPr>
                <w:rFonts w:ascii="Times New Roman" w:hAnsi="Times New Roman"/>
                <w:sz w:val="24"/>
                <w:szCs w:val="24"/>
              </w:rPr>
              <w:t>生活废水</w:t>
            </w:r>
            <w:r>
              <w:rPr>
                <w:rFonts w:hint="eastAsia" w:ascii="Times New Roman" w:hAnsi="Times New Roman"/>
                <w:sz w:val="24"/>
                <w:szCs w:val="24"/>
              </w:rPr>
              <w:t>经化粪池达到《污水综合排放标准》（</w:t>
            </w:r>
            <w:r>
              <w:rPr>
                <w:rFonts w:ascii="Times New Roman" w:hAnsi="Times New Roman"/>
                <w:sz w:val="24"/>
                <w:szCs w:val="24"/>
              </w:rPr>
              <w:t>GB8978-1996</w:t>
            </w:r>
            <w:r>
              <w:rPr>
                <w:rFonts w:hint="eastAsia" w:ascii="Times New Roman" w:hAnsi="Times New Roman"/>
                <w:sz w:val="24"/>
                <w:szCs w:val="24"/>
              </w:rPr>
              <w:t>）三级标准，其中氨氮、总磷达到《污水排入城镇下水道水质标准》（</w:t>
            </w:r>
            <w:r>
              <w:rPr>
                <w:rFonts w:ascii="Times New Roman" w:hAnsi="Times New Roman"/>
                <w:sz w:val="24"/>
                <w:szCs w:val="24"/>
              </w:rPr>
              <w:t>GB/T3192-2015</w:t>
            </w:r>
            <w:r>
              <w:rPr>
                <w:rFonts w:hint="eastAsia" w:ascii="Times New Roman" w:hAnsi="Times New Roman"/>
                <w:sz w:val="24"/>
                <w:szCs w:val="24"/>
              </w:rPr>
              <w:t>）表</w:t>
            </w:r>
            <w:r>
              <w:rPr>
                <w:rFonts w:ascii="Times New Roman" w:hAnsi="Times New Roman"/>
                <w:sz w:val="24"/>
                <w:szCs w:val="24"/>
              </w:rPr>
              <w:t>1</w:t>
            </w:r>
            <w:r>
              <w:rPr>
                <w:rFonts w:hint="eastAsia" w:ascii="Times New Roman" w:hAnsi="Times New Roman"/>
                <w:sz w:val="24"/>
                <w:szCs w:val="24"/>
              </w:rPr>
              <w:t>中的</w:t>
            </w:r>
            <w:r>
              <w:rPr>
                <w:rFonts w:ascii="Times New Roman" w:hAnsi="Times New Roman"/>
                <w:sz w:val="24"/>
                <w:szCs w:val="24"/>
              </w:rPr>
              <w:t>B</w:t>
            </w:r>
            <w:r>
              <w:rPr>
                <w:rFonts w:hint="eastAsia" w:ascii="Times New Roman" w:hAnsi="Times New Roman"/>
                <w:sz w:val="24"/>
                <w:szCs w:val="24"/>
              </w:rPr>
              <w:t>等级标准，后</w:t>
            </w:r>
            <w:r>
              <w:rPr>
                <w:rFonts w:ascii="Times New Roman" w:hAnsi="Times New Roman"/>
                <w:sz w:val="24"/>
                <w:szCs w:val="24"/>
              </w:rPr>
              <w:t>排入园区污水管网</w:t>
            </w:r>
            <w:r>
              <w:rPr>
                <w:rFonts w:hint="eastAsia" w:ascii="Times New Roman" w:hAnsi="Times New Roman"/>
                <w:sz w:val="24"/>
                <w:szCs w:val="24"/>
              </w:rPr>
              <w:t>，</w:t>
            </w:r>
            <w:r>
              <w:rPr>
                <w:rFonts w:ascii="Times New Roman" w:hAnsi="Times New Roman"/>
                <w:sz w:val="24"/>
                <w:szCs w:val="24"/>
              </w:rPr>
              <w:t>最终进入园区污水处理厂</w:t>
            </w:r>
            <w:r>
              <w:rPr>
                <w:rFonts w:hint="eastAsia" w:ascii="Times New Roman" w:hAnsi="Times New Roman"/>
                <w:bCs/>
                <w:sz w:val="24"/>
                <w:szCs w:val="24"/>
              </w:rPr>
              <w:t>。</w:t>
            </w:r>
            <w:r>
              <w:rPr>
                <w:rFonts w:hint="eastAsia" w:ascii="Times New Roman" w:hAnsi="Times New Roman"/>
                <w:sz w:val="24"/>
              </w:rPr>
              <w:t>项目主出入口位于项目区南侧与帕底3号路连接。</w:t>
            </w:r>
            <w:r>
              <w:rPr>
                <w:rFonts w:hint="eastAsia" w:ascii="Times New Roman" w:hAnsi="Times New Roman"/>
                <w:sz w:val="24"/>
                <w:szCs w:val="24"/>
              </w:rPr>
              <w:t>总体而言，整个项目区布局合理有序。</w:t>
            </w:r>
            <w:r>
              <w:rPr>
                <w:rFonts w:hint="eastAsia" w:ascii="Times New Roman" w:hAnsi="Times New Roman"/>
                <w:kern w:val="0"/>
                <w:sz w:val="24"/>
                <w:szCs w:val="24"/>
              </w:rPr>
              <w:t>项目具体平面布置见附图</w:t>
            </w:r>
            <w:r>
              <w:rPr>
                <w:rFonts w:ascii="Times New Roman" w:hAnsi="Times New Roman"/>
                <w:kern w:val="0"/>
                <w:sz w:val="24"/>
                <w:szCs w:val="24"/>
              </w:rPr>
              <w:t>4</w:t>
            </w:r>
            <w:r>
              <w:rPr>
                <w:rFonts w:hint="eastAsia" w:ascii="Times New Roman" w:hAnsi="Times New Roman"/>
                <w:kern w:val="0"/>
                <w:sz w:val="24"/>
                <w:szCs w:val="24"/>
              </w:rPr>
              <w:t>。</w:t>
            </w:r>
          </w:p>
          <w:p>
            <w:pPr>
              <w:spacing w:line="460" w:lineRule="exact"/>
              <w:ind w:firstLine="551" w:firstLineChars="196"/>
              <w:rPr>
                <w:rFonts w:ascii="Times New Roman" w:hAnsi="Times New Roman"/>
                <w:b/>
                <w:kern w:val="21"/>
                <w:sz w:val="28"/>
              </w:rPr>
            </w:pPr>
            <w:r>
              <w:rPr>
                <w:rFonts w:hint="eastAsia" w:ascii="Times New Roman" w:hAnsi="Times New Roman"/>
                <w:b/>
                <w:kern w:val="21"/>
                <w:sz w:val="28"/>
              </w:rPr>
              <w:t>11</w:t>
            </w:r>
            <w:r>
              <w:rPr>
                <w:rFonts w:ascii="Times New Roman" w:hAnsi="Times New Roman"/>
                <w:b/>
                <w:kern w:val="21"/>
                <w:sz w:val="28"/>
              </w:rPr>
              <w:t>、环境管理</w:t>
            </w:r>
          </w:p>
          <w:p>
            <w:pPr>
              <w:spacing w:line="360" w:lineRule="auto"/>
              <w:ind w:firstLine="480" w:firstLineChars="200"/>
              <w:rPr>
                <w:rFonts w:ascii="Times New Roman" w:hAnsi="Times New Roman"/>
                <w:sz w:val="24"/>
              </w:rPr>
            </w:pPr>
            <w:r>
              <w:rPr>
                <w:rFonts w:ascii="Times New Roman" w:hAnsi="Times New Roman"/>
                <w:sz w:val="24"/>
                <w:szCs w:val="24"/>
              </w:rPr>
              <w:t>项目工程指挥部安排</w:t>
            </w:r>
            <w:r>
              <w:rPr>
                <w:rFonts w:hint="eastAsia" w:ascii="Times New Roman" w:hAnsi="Times New Roman"/>
                <w:sz w:val="24"/>
                <w:szCs w:val="24"/>
              </w:rPr>
              <w:t>1</w:t>
            </w:r>
            <w:r>
              <w:rPr>
                <w:rFonts w:ascii="Times New Roman" w:hAnsi="Times New Roman"/>
                <w:sz w:val="24"/>
                <w:szCs w:val="24"/>
              </w:rPr>
              <w:t>位工作人员负责建设施工阶段环境保护事宜；项目投入运营后，建设单位将设施环境管理小组，</w:t>
            </w:r>
            <w:r>
              <w:rPr>
                <w:rFonts w:ascii="Times New Roman" w:hAnsi="Times New Roman"/>
                <w:sz w:val="24"/>
              </w:rPr>
              <w:t>配备专业环保管理人员1-2名，</w:t>
            </w:r>
            <w:r>
              <w:rPr>
                <w:rFonts w:ascii="Times New Roman" w:hAnsi="Times New Roman"/>
                <w:sz w:val="24"/>
                <w:szCs w:val="24"/>
              </w:rPr>
              <w:t>负责项目环境管理和环境监控，</w:t>
            </w:r>
            <w:r>
              <w:rPr>
                <w:rFonts w:ascii="Times New Roman" w:hAnsi="Times New Roman"/>
                <w:sz w:val="24"/>
              </w:rPr>
              <w:t>并受项目主管单位及当地环保局的监督和指导。</w:t>
            </w:r>
          </w:p>
          <w:p>
            <w:pPr>
              <w:spacing w:line="360" w:lineRule="auto"/>
              <w:ind w:firstLine="480" w:firstLineChars="200"/>
              <w:rPr>
                <w:rFonts w:ascii="Times New Roman" w:hAnsi="Times New Roman"/>
                <w:sz w:val="24"/>
                <w:szCs w:val="24"/>
              </w:rPr>
            </w:pPr>
            <w:r>
              <w:rPr>
                <w:rFonts w:ascii="Times New Roman" w:hAnsi="Times New Roman"/>
                <w:sz w:val="24"/>
                <w:szCs w:val="24"/>
              </w:rPr>
              <w:t>（1）施工期环境管理</w:t>
            </w:r>
          </w:p>
          <w:p>
            <w:pPr>
              <w:spacing w:line="360" w:lineRule="auto"/>
              <w:ind w:firstLine="480" w:firstLineChars="200"/>
              <w:rPr>
                <w:rFonts w:ascii="Times New Roman" w:hAnsi="Times New Roman"/>
                <w:sz w:val="24"/>
              </w:rPr>
            </w:pPr>
            <w:r>
              <w:rPr>
                <w:rFonts w:hint="eastAsia" w:ascii="宋体" w:hAnsi="宋体" w:cs="宋体"/>
                <w:sz w:val="24"/>
              </w:rPr>
              <w:t>①</w:t>
            </w:r>
            <w:r>
              <w:rPr>
                <w:rFonts w:ascii="Times New Roman" w:hAnsi="Times New Roman"/>
                <w:sz w:val="24"/>
              </w:rPr>
              <w:t>施工期要制定健全的工程环境管理制度，对所有工程项目进行环境工程监理，保证项目环境工程质量，避免环境隐患的存在。</w:t>
            </w:r>
          </w:p>
          <w:p>
            <w:pPr>
              <w:spacing w:line="360" w:lineRule="auto"/>
              <w:ind w:firstLine="480" w:firstLineChars="200"/>
              <w:rPr>
                <w:rFonts w:ascii="Times New Roman" w:hAnsi="Times New Roman"/>
                <w:sz w:val="24"/>
              </w:rPr>
            </w:pPr>
            <w:r>
              <w:rPr>
                <w:rFonts w:hint="eastAsia" w:ascii="宋体" w:hAnsi="宋体" w:cs="宋体"/>
                <w:sz w:val="24"/>
              </w:rPr>
              <w:t>②</w:t>
            </w:r>
            <w:r>
              <w:rPr>
                <w:rFonts w:ascii="Times New Roman" w:hAnsi="Times New Roman"/>
                <w:sz w:val="24"/>
              </w:rPr>
              <w:t>对施工单位提出要求，明确责任，督促施工单位按工程设计要求进行施工，以减少施工过程对环境的影响。</w:t>
            </w:r>
          </w:p>
          <w:p>
            <w:pPr>
              <w:spacing w:line="360" w:lineRule="auto"/>
              <w:ind w:firstLine="480" w:firstLineChars="200"/>
              <w:rPr>
                <w:rFonts w:ascii="Times New Roman" w:hAnsi="Times New Roman"/>
                <w:sz w:val="24"/>
              </w:rPr>
            </w:pPr>
            <w:r>
              <w:rPr>
                <w:rFonts w:hint="eastAsia" w:ascii="宋体" w:hAnsi="宋体" w:cs="宋体"/>
                <w:sz w:val="24"/>
              </w:rPr>
              <w:t>③</w:t>
            </w:r>
            <w:r>
              <w:rPr>
                <w:rFonts w:ascii="Times New Roman" w:hAnsi="Times New Roman"/>
                <w:sz w:val="24"/>
              </w:rPr>
              <w:t>要求施工单位采用符合国家标准的施工器械及按规范施工，采取有效措施减少施工噪声对周围环境的影响。</w:t>
            </w:r>
          </w:p>
          <w:p>
            <w:pPr>
              <w:spacing w:line="360" w:lineRule="auto"/>
              <w:ind w:firstLine="480" w:firstLineChars="200"/>
              <w:rPr>
                <w:rFonts w:ascii="Times New Roman" w:hAnsi="Times New Roman"/>
                <w:sz w:val="24"/>
              </w:rPr>
            </w:pPr>
            <w:r>
              <w:rPr>
                <w:rFonts w:hint="eastAsia" w:ascii="宋体" w:hAnsi="宋体" w:cs="宋体"/>
                <w:sz w:val="24"/>
              </w:rPr>
              <w:t>④</w:t>
            </w:r>
            <w:r>
              <w:rPr>
                <w:rFonts w:ascii="Times New Roman" w:hAnsi="Times New Roman"/>
                <w:sz w:val="24"/>
              </w:rPr>
              <w:t>定期检查，督促施工单位按要求处理施工废弃物。</w:t>
            </w:r>
          </w:p>
          <w:p>
            <w:pPr>
              <w:spacing w:line="360" w:lineRule="auto"/>
              <w:ind w:firstLine="480" w:firstLineChars="200"/>
              <w:rPr>
                <w:rFonts w:ascii="Times New Roman" w:hAnsi="Times New Roman"/>
                <w:sz w:val="24"/>
              </w:rPr>
            </w:pPr>
            <w:r>
              <w:rPr>
                <w:rFonts w:hint="eastAsia" w:ascii="宋体" w:hAnsi="宋体" w:cs="宋体"/>
                <w:sz w:val="24"/>
              </w:rPr>
              <w:t>⑤</w:t>
            </w:r>
            <w:r>
              <w:rPr>
                <w:rFonts w:ascii="Times New Roman" w:hAnsi="Times New Roman"/>
                <w:sz w:val="24"/>
              </w:rPr>
              <w:t>明确施工扬尘的抑制措施，并定期组织检查。</w:t>
            </w:r>
          </w:p>
          <w:p>
            <w:pPr>
              <w:spacing w:line="360" w:lineRule="auto"/>
              <w:ind w:firstLine="480" w:firstLineChars="200"/>
              <w:rPr>
                <w:rFonts w:ascii="Times New Roman" w:hAnsi="Times New Roman"/>
                <w:sz w:val="24"/>
              </w:rPr>
            </w:pPr>
            <w:r>
              <w:rPr>
                <w:rFonts w:hint="eastAsia" w:ascii="宋体" w:hAnsi="宋体" w:cs="宋体"/>
                <w:sz w:val="24"/>
              </w:rPr>
              <w:t>⑥</w:t>
            </w:r>
            <w:r>
              <w:rPr>
                <w:rFonts w:ascii="Times New Roman" w:hAnsi="Times New Roman"/>
                <w:sz w:val="24"/>
              </w:rPr>
              <w:t>做好施工期现场监察记录；环保措施施工及防渗处理时，做好照片及影像记录。</w:t>
            </w:r>
          </w:p>
          <w:p>
            <w:pPr>
              <w:spacing w:line="360" w:lineRule="auto"/>
              <w:ind w:firstLine="480" w:firstLineChars="200"/>
              <w:rPr>
                <w:rFonts w:ascii="Times New Roman" w:hAnsi="Times New Roman"/>
                <w:sz w:val="24"/>
                <w:szCs w:val="24"/>
              </w:rPr>
            </w:pPr>
            <w:r>
              <w:rPr>
                <w:rFonts w:ascii="Times New Roman" w:hAnsi="Times New Roman"/>
                <w:sz w:val="24"/>
                <w:szCs w:val="24"/>
              </w:rPr>
              <w:t>（2）运营期环境管理</w:t>
            </w:r>
          </w:p>
          <w:p>
            <w:pPr>
              <w:spacing w:line="360" w:lineRule="auto"/>
              <w:ind w:firstLine="480" w:firstLineChars="200"/>
              <w:rPr>
                <w:rFonts w:ascii="Times New Roman" w:hAnsi="Times New Roman"/>
                <w:sz w:val="24"/>
              </w:rPr>
            </w:pPr>
            <w:r>
              <w:rPr>
                <w:rFonts w:hint="eastAsia" w:ascii="宋体" w:hAnsi="宋体" w:cs="宋体"/>
                <w:sz w:val="24"/>
              </w:rPr>
              <w:t>①</w:t>
            </w:r>
            <w:r>
              <w:rPr>
                <w:rFonts w:ascii="Times New Roman" w:hAnsi="Times New Roman"/>
                <w:sz w:val="24"/>
              </w:rPr>
              <w:t>项目建成投产前，应由环保部门、建设单位共同参与对建设项目验收，检查环保设施是否达到</w:t>
            </w:r>
            <w:r>
              <w:rPr>
                <w:rFonts w:hint="eastAsia" w:ascii="Times New Roman" w:hAnsi="Times New Roman"/>
                <w:sz w:val="24"/>
              </w:rPr>
              <w:t>“</w:t>
            </w:r>
            <w:r>
              <w:rPr>
                <w:rFonts w:ascii="Times New Roman" w:hAnsi="Times New Roman"/>
                <w:sz w:val="24"/>
              </w:rPr>
              <w:t>三同时</w:t>
            </w:r>
            <w:r>
              <w:rPr>
                <w:rFonts w:hint="eastAsia" w:ascii="Times New Roman" w:hAnsi="Times New Roman"/>
                <w:sz w:val="24"/>
              </w:rPr>
              <w:t>”</w:t>
            </w:r>
            <w:r>
              <w:rPr>
                <w:rFonts w:ascii="Times New Roman" w:hAnsi="Times New Roman"/>
                <w:sz w:val="24"/>
              </w:rPr>
              <w:t>要求。</w:t>
            </w:r>
          </w:p>
          <w:p>
            <w:pPr>
              <w:spacing w:line="360" w:lineRule="auto"/>
              <w:ind w:firstLine="480" w:firstLineChars="200"/>
              <w:rPr>
                <w:rFonts w:ascii="Times New Roman" w:hAnsi="Times New Roman"/>
                <w:sz w:val="24"/>
              </w:rPr>
            </w:pPr>
            <w:r>
              <w:rPr>
                <w:rFonts w:hint="eastAsia" w:ascii="宋体" w:hAnsi="宋体" w:cs="宋体"/>
                <w:sz w:val="24"/>
              </w:rPr>
              <w:t>②</w:t>
            </w:r>
            <w:r>
              <w:rPr>
                <w:rFonts w:ascii="Times New Roman" w:hAnsi="Times New Roman"/>
                <w:sz w:val="24"/>
              </w:rPr>
              <w:t>加强环保设施的管理，定期检查项目内环保设施运行情况，如</w:t>
            </w:r>
            <w:r>
              <w:rPr>
                <w:rFonts w:hint="eastAsia" w:ascii="Times New Roman" w:hAnsi="Times New Roman"/>
                <w:sz w:val="24"/>
              </w:rPr>
              <w:t>布袋</w:t>
            </w:r>
            <w:r>
              <w:rPr>
                <w:rFonts w:ascii="Times New Roman" w:hAnsi="Times New Roman"/>
                <w:sz w:val="24"/>
              </w:rPr>
              <w:t>除尘器</w:t>
            </w:r>
            <w:r>
              <w:rPr>
                <w:rFonts w:hint="eastAsia" w:ascii="Times New Roman" w:hAnsi="Times New Roman"/>
                <w:sz w:val="24"/>
              </w:rPr>
              <w:t>、</w:t>
            </w:r>
            <w:r>
              <w:rPr>
                <w:rFonts w:ascii="Times New Roman" w:hAnsi="Times New Roman"/>
                <w:sz w:val="24"/>
              </w:rPr>
              <w:t>脉冲除尘器等设施是否正常运行，防止</w:t>
            </w:r>
            <w:r>
              <w:rPr>
                <w:rFonts w:hint="eastAsia" w:ascii="Times New Roman" w:hAnsi="Times New Roman"/>
                <w:sz w:val="24"/>
              </w:rPr>
              <w:t>粉尘</w:t>
            </w:r>
            <w:r>
              <w:rPr>
                <w:rFonts w:ascii="Times New Roman" w:hAnsi="Times New Roman"/>
                <w:sz w:val="24"/>
              </w:rPr>
              <w:t>非正常排放。若发现故障，要及时排除，保证环保设施正常运转。</w:t>
            </w:r>
          </w:p>
          <w:p>
            <w:pPr>
              <w:spacing w:line="360" w:lineRule="auto"/>
              <w:ind w:firstLine="480" w:firstLineChars="200"/>
              <w:rPr>
                <w:rFonts w:ascii="Times New Roman" w:hAnsi="Times New Roman"/>
                <w:sz w:val="24"/>
              </w:rPr>
            </w:pPr>
            <w:r>
              <w:rPr>
                <w:rFonts w:hint="eastAsia" w:ascii="宋体" w:hAnsi="宋体" w:cs="宋体"/>
                <w:sz w:val="24"/>
              </w:rPr>
              <w:t>③</w:t>
            </w:r>
            <w:r>
              <w:rPr>
                <w:rFonts w:ascii="Times New Roman" w:hAnsi="Times New Roman"/>
                <w:sz w:val="24"/>
              </w:rPr>
              <w:t>检查区域内环境，不允许在项目内开展有污染环境的活动，发现问题及时督促解决。</w:t>
            </w:r>
          </w:p>
          <w:p>
            <w:pPr>
              <w:spacing w:line="360" w:lineRule="auto"/>
              <w:ind w:firstLine="480" w:firstLineChars="200"/>
              <w:rPr>
                <w:rFonts w:ascii="Times New Roman" w:hAnsi="Times New Roman"/>
                <w:sz w:val="24"/>
              </w:rPr>
            </w:pPr>
            <w:r>
              <w:rPr>
                <w:rFonts w:hint="eastAsia" w:ascii="宋体" w:hAnsi="宋体" w:cs="宋体"/>
                <w:sz w:val="24"/>
              </w:rPr>
              <w:t>④</w:t>
            </w:r>
            <w:r>
              <w:rPr>
                <w:rFonts w:ascii="Times New Roman" w:hAnsi="Times New Roman"/>
                <w:sz w:val="24"/>
              </w:rPr>
              <w:t>运用经济、教育、行政、法律及其它手段，加强项目内人员的环保意识，加强环境保护的自觉性，不断提高环境管理水平。</w:t>
            </w:r>
          </w:p>
          <w:p>
            <w:pPr>
              <w:spacing w:line="360" w:lineRule="auto"/>
              <w:ind w:firstLine="480" w:firstLineChars="200"/>
              <w:rPr>
                <w:rFonts w:ascii="Times New Roman" w:hAnsi="Times New Roman"/>
                <w:sz w:val="24"/>
              </w:rPr>
            </w:pPr>
            <w:r>
              <w:rPr>
                <w:rFonts w:hint="eastAsia" w:ascii="宋体" w:hAnsi="宋体" w:cs="宋体"/>
                <w:sz w:val="24"/>
              </w:rPr>
              <w:t>⑤</w:t>
            </w:r>
            <w:r>
              <w:rPr>
                <w:rFonts w:ascii="Times New Roman" w:hAnsi="Times New Roman"/>
                <w:sz w:val="24"/>
              </w:rPr>
              <w:t>配合当地环保监测机构，实施环境监测计划。</w:t>
            </w:r>
          </w:p>
          <w:p>
            <w:pPr>
              <w:spacing w:line="360" w:lineRule="auto"/>
              <w:ind w:firstLine="480" w:firstLineChars="200"/>
              <w:rPr>
                <w:rFonts w:ascii="Times New Roman" w:hAnsi="Times New Roman"/>
                <w:sz w:val="24"/>
              </w:rPr>
            </w:pPr>
            <w:r>
              <w:rPr>
                <w:rFonts w:hint="eastAsia" w:ascii="宋体" w:hAnsi="宋体" w:cs="宋体"/>
                <w:sz w:val="24"/>
              </w:rPr>
              <w:t>⑥</w:t>
            </w:r>
            <w:r>
              <w:rPr>
                <w:rFonts w:ascii="Times New Roman" w:hAnsi="Times New Roman"/>
                <w:sz w:val="24"/>
              </w:rPr>
              <w:t>加强项目内绿化管理，维护好项目内的绿化体系，充分发挥绿化对项目环境和整个区域环境的调节作用。</w:t>
            </w:r>
          </w:p>
          <w:p>
            <w:pPr>
              <w:spacing w:line="360" w:lineRule="auto"/>
              <w:ind w:firstLine="480" w:firstLineChars="200"/>
              <w:rPr>
                <w:rFonts w:ascii="宋体" w:hAnsi="宋体"/>
                <w:sz w:val="24"/>
              </w:rPr>
            </w:pPr>
            <w:r>
              <w:rPr>
                <w:rFonts w:hint="eastAsia" w:ascii="宋体" w:hAnsi="宋体"/>
                <w:sz w:val="24"/>
              </w:rPr>
              <w:t>⑦加强对排气筒规范化管理，设置排污口标志标牌。</w:t>
            </w:r>
          </w:p>
          <w:p>
            <w:pPr>
              <w:spacing w:line="360" w:lineRule="auto"/>
              <w:ind w:firstLine="480" w:firstLineChars="200"/>
              <w:rPr>
                <w:rFonts w:ascii="Times New Roman" w:hAnsi="Times New Roman"/>
                <w:sz w:val="24"/>
              </w:rPr>
            </w:pPr>
            <w:r>
              <w:rPr>
                <w:rFonts w:hint="eastAsia" w:ascii="宋体" w:hAnsi="宋体"/>
                <w:sz w:val="24"/>
              </w:rPr>
              <w:t>⑧设置排污口标志排气筒应设置便于采样、监测的采样口，采样口的设置应符合《污染源监测技术规范》要求。</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便于建设项目施工期和运营期的环境管理，现将建设项目运营期环境监察计划列于表7-</w:t>
            </w:r>
            <w:r>
              <w:rPr>
                <w:rFonts w:hint="eastAsia" w:ascii="Times New Roman" w:hAnsi="Times New Roman"/>
                <w:sz w:val="24"/>
                <w:szCs w:val="24"/>
              </w:rPr>
              <w:t>31</w:t>
            </w:r>
            <w:r>
              <w:rPr>
                <w:rFonts w:ascii="Times New Roman" w:hAnsi="Times New Roman"/>
                <w:sz w:val="24"/>
                <w:szCs w:val="24"/>
              </w:rPr>
              <w:t>。</w:t>
            </w:r>
          </w:p>
          <w:p>
            <w:pPr>
              <w:spacing w:line="360" w:lineRule="auto"/>
              <w:jc w:val="center"/>
              <w:rPr>
                <w:rFonts w:ascii="Times New Roman" w:hAnsi="Times New Roman"/>
                <w:b/>
                <w:sz w:val="24"/>
                <w:szCs w:val="24"/>
              </w:rPr>
            </w:pPr>
            <w:r>
              <w:rPr>
                <w:rFonts w:ascii="Times New Roman" w:hAnsi="Times New Roman"/>
                <w:b/>
                <w:sz w:val="24"/>
                <w:szCs w:val="24"/>
              </w:rPr>
              <w:t>表7-</w:t>
            </w:r>
            <w:r>
              <w:rPr>
                <w:rFonts w:hint="eastAsia" w:ascii="Times New Roman" w:hAnsi="Times New Roman"/>
                <w:b/>
                <w:sz w:val="24"/>
                <w:szCs w:val="24"/>
              </w:rPr>
              <w:t xml:space="preserve">31  </w:t>
            </w:r>
            <w:r>
              <w:rPr>
                <w:rFonts w:ascii="Times New Roman" w:hAnsi="Times New Roman"/>
                <w:b/>
                <w:sz w:val="24"/>
                <w:szCs w:val="24"/>
              </w:rPr>
              <w:t>环境监察计划表</w:t>
            </w:r>
          </w:p>
          <w:tbl>
            <w:tblPr>
              <w:tblStyle w:val="27"/>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2055"/>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3" w:type="dxa"/>
                  <w:vAlign w:val="center"/>
                </w:tcPr>
                <w:p>
                  <w:pPr>
                    <w:pStyle w:val="81"/>
                    <w:widowControl w:val="0"/>
                    <w:pBdr>
                      <w:left w:val="none" w:color="auto" w:sz="0" w:space="0"/>
                      <w:bottom w:val="none" w:color="auto" w:sz="0" w:space="0"/>
                      <w:right w:val="none" w:color="auto" w:sz="0" w:space="0"/>
                    </w:pBdr>
                    <w:spacing w:before="0" w:beforeAutospacing="0" w:after="0" w:afterAutospacing="0"/>
                    <w:rPr>
                      <w:kern w:val="2"/>
                      <w:sz w:val="21"/>
                      <w:szCs w:val="21"/>
                    </w:rPr>
                  </w:pPr>
                  <w:r>
                    <w:rPr>
                      <w:kern w:val="2"/>
                      <w:sz w:val="21"/>
                      <w:szCs w:val="21"/>
                    </w:rPr>
                    <w:t>监察阶段</w:t>
                  </w:r>
                </w:p>
              </w:tc>
              <w:tc>
                <w:tcPr>
                  <w:tcW w:w="2055" w:type="dxa"/>
                  <w:vAlign w:val="center"/>
                </w:tcPr>
                <w:p>
                  <w:pPr>
                    <w:pStyle w:val="115"/>
                    <w:jc w:val="center"/>
                    <w:rPr>
                      <w:szCs w:val="21"/>
                    </w:rPr>
                  </w:pPr>
                  <w:r>
                    <w:rPr>
                      <w:szCs w:val="21"/>
                    </w:rPr>
                    <w:t>监察单位</w:t>
                  </w:r>
                </w:p>
              </w:tc>
              <w:tc>
                <w:tcPr>
                  <w:tcW w:w="5175" w:type="dxa"/>
                  <w:vAlign w:val="center"/>
                </w:tcPr>
                <w:p>
                  <w:pPr>
                    <w:pStyle w:val="81"/>
                    <w:widowControl w:val="0"/>
                    <w:pBdr>
                      <w:left w:val="none" w:color="auto" w:sz="0" w:space="0"/>
                      <w:bottom w:val="none" w:color="auto" w:sz="0" w:space="0"/>
                      <w:right w:val="none" w:color="auto" w:sz="0" w:space="0"/>
                    </w:pBdr>
                    <w:spacing w:before="0" w:beforeAutospacing="0" w:after="0" w:afterAutospacing="0"/>
                    <w:rPr>
                      <w:kern w:val="2"/>
                      <w:sz w:val="21"/>
                      <w:szCs w:val="21"/>
                    </w:rPr>
                  </w:pPr>
                  <w:r>
                    <w:rPr>
                      <w:kern w:val="2"/>
                      <w:sz w:val="21"/>
                      <w:szCs w:val="21"/>
                    </w:rPr>
                    <w:t>监察内容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3" w:type="dxa"/>
                  <w:vAlign w:val="center"/>
                </w:tcPr>
                <w:p>
                  <w:pPr>
                    <w:pStyle w:val="115"/>
                    <w:jc w:val="center"/>
                    <w:rPr>
                      <w:szCs w:val="21"/>
                    </w:rPr>
                  </w:pPr>
                  <w:r>
                    <w:rPr>
                      <w:rFonts w:hint="eastAsia"/>
                      <w:szCs w:val="21"/>
                    </w:rPr>
                    <w:t>施工</w:t>
                  </w:r>
                  <w:r>
                    <w:rPr>
                      <w:szCs w:val="21"/>
                    </w:rPr>
                    <w:t>阶段</w:t>
                  </w:r>
                </w:p>
              </w:tc>
              <w:tc>
                <w:tcPr>
                  <w:tcW w:w="2055" w:type="dxa"/>
                  <w:vAlign w:val="center"/>
                </w:tcPr>
                <w:p>
                  <w:pPr>
                    <w:pStyle w:val="115"/>
                    <w:jc w:val="center"/>
                    <w:rPr>
                      <w:szCs w:val="21"/>
                    </w:rPr>
                  </w:pPr>
                  <w:r>
                    <w:rPr>
                      <w:rFonts w:hint="eastAsia"/>
                      <w:bCs/>
                      <w:caps/>
                    </w:rPr>
                    <w:t>德宏州生态环境</w:t>
                  </w:r>
                  <w:r>
                    <w:rPr>
                      <w:bCs/>
                      <w:caps/>
                    </w:rPr>
                    <w:t>局</w:t>
                  </w:r>
                  <w:r>
                    <w:rPr>
                      <w:rFonts w:hint="eastAsia"/>
                      <w:bCs/>
                      <w:caps/>
                    </w:rPr>
                    <w:t>芒市分局</w:t>
                  </w:r>
                </w:p>
              </w:tc>
              <w:tc>
                <w:tcPr>
                  <w:tcW w:w="5175" w:type="dxa"/>
                  <w:vAlign w:val="center"/>
                </w:tcPr>
                <w:p>
                  <w:pPr>
                    <w:jc w:val="left"/>
                    <w:rPr>
                      <w:rFonts w:ascii="Times New Roman" w:hAnsi="Times New Roman"/>
                      <w:bCs/>
                      <w:caps/>
                    </w:rPr>
                  </w:pPr>
                  <w:r>
                    <w:rPr>
                      <w:rFonts w:hint="eastAsia" w:ascii="Times New Roman" w:hAnsi="Times New Roman"/>
                      <w:bCs/>
                      <w:caps/>
                    </w:rPr>
                    <w:t>1</w:t>
                  </w:r>
                  <w:r>
                    <w:rPr>
                      <w:rFonts w:ascii="Times New Roman" w:hAnsi="Times New Roman"/>
                      <w:bCs/>
                      <w:caps/>
                    </w:rPr>
                    <w:t>、施工期是否采取洒水降尘措施；运输车辆是否加盖篷布；材料堆存是否遮盖土工布。</w:t>
                  </w:r>
                </w:p>
                <w:p>
                  <w:pPr>
                    <w:jc w:val="left"/>
                    <w:rPr>
                      <w:rFonts w:ascii="Times New Roman" w:hAnsi="Times New Roman"/>
                      <w:bCs/>
                      <w:caps/>
                    </w:rPr>
                  </w:pPr>
                  <w:r>
                    <w:rPr>
                      <w:rFonts w:hint="eastAsia" w:ascii="Times New Roman" w:hAnsi="Times New Roman"/>
                      <w:bCs/>
                      <w:caps/>
                    </w:rPr>
                    <w:t>2</w:t>
                  </w:r>
                  <w:r>
                    <w:rPr>
                      <w:rFonts w:ascii="Times New Roman" w:hAnsi="Times New Roman"/>
                      <w:bCs/>
                      <w:caps/>
                    </w:rPr>
                    <w:t>、施工期是否设置施工人员生活垃圾收集桶；施工产生的</w:t>
                  </w:r>
                  <w:r>
                    <w:rPr>
                      <w:rFonts w:hint="eastAsia" w:ascii="Times New Roman" w:hAnsi="Times New Roman"/>
                      <w:bCs/>
                      <w:caps/>
                    </w:rPr>
                    <w:t>弃渣土</w:t>
                  </w:r>
                  <w:r>
                    <w:rPr>
                      <w:rFonts w:ascii="Times New Roman" w:hAnsi="Times New Roman"/>
                      <w:bCs/>
                      <w:caps/>
                    </w:rPr>
                    <w:t>和生活垃圾是否及时</w:t>
                  </w:r>
                  <w:r>
                    <w:rPr>
                      <w:rFonts w:hint="eastAsia" w:ascii="Times New Roman" w:hAnsi="Times New Roman"/>
                      <w:bCs/>
                      <w:caps/>
                    </w:rPr>
                    <w:t>处置妥当</w:t>
                  </w:r>
                  <w:r>
                    <w:rPr>
                      <w:rFonts w:ascii="Times New Roman" w:hAnsi="Times New Roman"/>
                      <w:bCs/>
                      <w:caps/>
                    </w:rPr>
                    <w:t>。</w:t>
                  </w:r>
                </w:p>
                <w:p>
                  <w:pPr>
                    <w:pStyle w:val="115"/>
                    <w:jc w:val="left"/>
                    <w:rPr>
                      <w:szCs w:val="21"/>
                    </w:rPr>
                  </w:pPr>
                  <w:r>
                    <w:rPr>
                      <w:rFonts w:hint="eastAsia"/>
                      <w:bCs/>
                      <w:caps/>
                    </w:rPr>
                    <w:t>3、地下工程设施施工期间必须留、保存影像资料。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3" w:type="dxa"/>
                  <w:vAlign w:val="center"/>
                </w:tcPr>
                <w:p>
                  <w:pPr>
                    <w:pStyle w:val="115"/>
                    <w:jc w:val="center"/>
                    <w:rPr>
                      <w:szCs w:val="21"/>
                    </w:rPr>
                  </w:pPr>
                  <w:r>
                    <w:rPr>
                      <w:szCs w:val="21"/>
                    </w:rPr>
                    <w:t>验收阶段</w:t>
                  </w:r>
                </w:p>
              </w:tc>
              <w:tc>
                <w:tcPr>
                  <w:tcW w:w="2055" w:type="dxa"/>
                  <w:vAlign w:val="center"/>
                </w:tcPr>
                <w:p>
                  <w:pPr>
                    <w:pStyle w:val="115"/>
                    <w:jc w:val="center"/>
                    <w:rPr>
                      <w:szCs w:val="21"/>
                    </w:rPr>
                  </w:pPr>
                  <w:r>
                    <w:rPr>
                      <w:rFonts w:hint="eastAsia"/>
                      <w:bCs/>
                      <w:caps/>
                    </w:rPr>
                    <w:t>德宏小匡粮油食品有限公司</w:t>
                  </w:r>
                </w:p>
              </w:tc>
              <w:tc>
                <w:tcPr>
                  <w:tcW w:w="5175" w:type="dxa"/>
                  <w:vAlign w:val="center"/>
                </w:tcPr>
                <w:p>
                  <w:pPr>
                    <w:pStyle w:val="115"/>
                    <w:jc w:val="left"/>
                    <w:rPr>
                      <w:szCs w:val="21"/>
                    </w:rPr>
                  </w:pPr>
                  <w:r>
                    <w:rPr>
                      <w:szCs w:val="21"/>
                    </w:rPr>
                    <w:t>1、核查项目环评及批复提出的环保要求落实情况，以及环保设施</w:t>
                  </w:r>
                  <w:r>
                    <w:rPr>
                      <w:rFonts w:hint="eastAsia"/>
                      <w:szCs w:val="21"/>
                    </w:rPr>
                    <w:t>“</w:t>
                  </w:r>
                  <w:r>
                    <w:rPr>
                      <w:szCs w:val="21"/>
                    </w:rPr>
                    <w:t>三同时</w:t>
                  </w:r>
                  <w:r>
                    <w:rPr>
                      <w:rFonts w:hint="eastAsia"/>
                      <w:szCs w:val="21"/>
                    </w:rPr>
                    <w:t>”</w:t>
                  </w:r>
                  <w:r>
                    <w:rPr>
                      <w:szCs w:val="21"/>
                    </w:rPr>
                    <w:t>执行情况</w:t>
                  </w:r>
                </w:p>
                <w:p>
                  <w:pPr>
                    <w:pStyle w:val="115"/>
                    <w:jc w:val="left"/>
                    <w:rPr>
                      <w:szCs w:val="21"/>
                    </w:rPr>
                  </w:pPr>
                  <w:r>
                    <w:rPr>
                      <w:szCs w:val="21"/>
                    </w:rPr>
                    <w:t>2、调查和监测项目污染物处理和排放情况，分析评估项目环境影响，考核项目运营是否满足环保要求</w:t>
                  </w:r>
                </w:p>
                <w:p>
                  <w:pPr>
                    <w:pStyle w:val="115"/>
                    <w:jc w:val="left"/>
                    <w:rPr>
                      <w:szCs w:val="21"/>
                    </w:rPr>
                  </w:pPr>
                  <w:r>
                    <w:rPr>
                      <w:szCs w:val="21"/>
                    </w:rPr>
                    <w:t>3、组织项目竣工环保验收，并针对所存在的环境问题提出整改意见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3" w:type="dxa"/>
                  <w:vAlign w:val="center"/>
                </w:tcPr>
                <w:p>
                  <w:pPr>
                    <w:pStyle w:val="115"/>
                    <w:jc w:val="center"/>
                    <w:rPr>
                      <w:szCs w:val="21"/>
                    </w:rPr>
                  </w:pPr>
                  <w:r>
                    <w:rPr>
                      <w:szCs w:val="21"/>
                    </w:rPr>
                    <w:t>运营阶段</w:t>
                  </w:r>
                </w:p>
              </w:tc>
              <w:tc>
                <w:tcPr>
                  <w:tcW w:w="2055" w:type="dxa"/>
                  <w:vAlign w:val="center"/>
                </w:tcPr>
                <w:p>
                  <w:pPr>
                    <w:pStyle w:val="115"/>
                    <w:jc w:val="center"/>
                    <w:rPr>
                      <w:szCs w:val="21"/>
                    </w:rPr>
                  </w:pPr>
                  <w:r>
                    <w:rPr>
                      <w:rFonts w:hint="eastAsia"/>
                      <w:bCs/>
                      <w:caps/>
                    </w:rPr>
                    <w:t>德宏州生态环境</w:t>
                  </w:r>
                  <w:r>
                    <w:rPr>
                      <w:bCs/>
                      <w:caps/>
                    </w:rPr>
                    <w:t>局</w:t>
                  </w:r>
                  <w:r>
                    <w:rPr>
                      <w:rFonts w:hint="eastAsia"/>
                      <w:bCs/>
                      <w:caps/>
                    </w:rPr>
                    <w:t>芒市分局</w:t>
                  </w:r>
                </w:p>
              </w:tc>
              <w:tc>
                <w:tcPr>
                  <w:tcW w:w="5175" w:type="dxa"/>
                  <w:vAlign w:val="center"/>
                </w:tcPr>
                <w:p>
                  <w:pPr>
                    <w:pStyle w:val="115"/>
                    <w:jc w:val="left"/>
                    <w:rPr>
                      <w:szCs w:val="21"/>
                    </w:rPr>
                  </w:pPr>
                  <w:r>
                    <w:rPr>
                      <w:szCs w:val="21"/>
                    </w:rPr>
                    <w:t>1、依法对建设项目实行环境保护监督管理</w:t>
                  </w:r>
                </w:p>
                <w:p>
                  <w:pPr>
                    <w:pStyle w:val="115"/>
                    <w:jc w:val="left"/>
                    <w:rPr>
                      <w:szCs w:val="21"/>
                    </w:rPr>
                  </w:pPr>
                  <w:r>
                    <w:rPr>
                      <w:szCs w:val="21"/>
                    </w:rPr>
                    <w:t>2、督促建设单位加强管理，防止突发环境污染危害事故，并采取有效措施及时解决所出现的环境问题</w:t>
                  </w:r>
                </w:p>
                <w:p>
                  <w:pPr>
                    <w:pStyle w:val="115"/>
                    <w:jc w:val="left"/>
                    <w:rPr>
                      <w:szCs w:val="21"/>
                    </w:rPr>
                  </w:pPr>
                  <w:r>
                    <w:rPr>
                      <w:szCs w:val="21"/>
                    </w:rPr>
                    <w:t>3、掌握项目环保执行情况，实行定期不定期环境管理检查，对超标排污和环境污染事件实施行政处罚</w:t>
                  </w:r>
                </w:p>
              </w:tc>
            </w:tr>
          </w:tbl>
          <w:p>
            <w:pPr>
              <w:spacing w:line="360" w:lineRule="auto"/>
              <w:ind w:firstLine="562" w:firstLineChars="200"/>
              <w:rPr>
                <w:rFonts w:ascii="Times New Roman" w:hAnsi="Times New Roman"/>
                <w:b/>
                <w:kern w:val="21"/>
                <w:sz w:val="28"/>
              </w:rPr>
            </w:pPr>
            <w:r>
              <w:rPr>
                <w:rFonts w:hint="eastAsia" w:ascii="Times New Roman" w:hAnsi="Times New Roman"/>
                <w:b/>
                <w:kern w:val="21"/>
                <w:sz w:val="28"/>
              </w:rPr>
              <w:t>12</w:t>
            </w:r>
            <w:r>
              <w:rPr>
                <w:rFonts w:ascii="Times New Roman" w:hAnsi="Times New Roman"/>
                <w:b/>
                <w:kern w:val="21"/>
                <w:sz w:val="28"/>
              </w:rPr>
              <w:t>、环境监测</w:t>
            </w:r>
          </w:p>
          <w:p>
            <w:pPr>
              <w:spacing w:line="360" w:lineRule="auto"/>
              <w:ind w:firstLine="480" w:firstLineChars="200"/>
              <w:rPr>
                <w:rFonts w:ascii="Times New Roman" w:hAnsi="Times New Roman"/>
                <w:sz w:val="24"/>
              </w:rPr>
            </w:pPr>
            <w:r>
              <w:rPr>
                <w:rFonts w:ascii="Times New Roman" w:hAnsi="Times New Roman"/>
                <w:sz w:val="24"/>
              </w:rPr>
              <w:t>（1）施工期</w:t>
            </w:r>
          </w:p>
          <w:p>
            <w:pPr>
              <w:spacing w:line="360" w:lineRule="auto"/>
              <w:ind w:firstLine="480" w:firstLineChars="200"/>
              <w:rPr>
                <w:rFonts w:ascii="Times New Roman" w:hAnsi="Times New Roman"/>
                <w:sz w:val="24"/>
              </w:rPr>
            </w:pPr>
            <w:r>
              <w:rPr>
                <w:rFonts w:ascii="Times New Roman" w:hAnsi="Times New Roman"/>
                <w:sz w:val="24"/>
              </w:rPr>
              <w:t>噪声监测计划</w:t>
            </w:r>
          </w:p>
          <w:p>
            <w:pPr>
              <w:spacing w:line="360" w:lineRule="auto"/>
              <w:ind w:firstLine="482"/>
              <w:rPr>
                <w:rFonts w:ascii="Times New Roman" w:hAnsi="Times New Roman"/>
                <w:bCs/>
                <w:kern w:val="24"/>
                <w:sz w:val="24"/>
                <w:szCs w:val="24"/>
              </w:rPr>
            </w:pPr>
            <w:r>
              <w:rPr>
                <w:rFonts w:ascii="Times New Roman" w:hAnsi="Times New Roman"/>
                <w:bCs/>
                <w:kern w:val="24"/>
                <w:sz w:val="24"/>
                <w:szCs w:val="24"/>
              </w:rPr>
              <w:t>监测项目：</w:t>
            </w:r>
            <w:r>
              <w:rPr>
                <w:rFonts w:ascii="Times New Roman" w:hAnsi="Times New Roman"/>
                <w:sz w:val="24"/>
                <w:szCs w:val="24"/>
              </w:rPr>
              <w:t>等效A声级Leq</w:t>
            </w:r>
          </w:p>
          <w:p>
            <w:pPr>
              <w:spacing w:line="360" w:lineRule="auto"/>
              <w:ind w:firstLine="482"/>
              <w:rPr>
                <w:rFonts w:ascii="Times New Roman" w:hAnsi="Times New Roman"/>
                <w:sz w:val="24"/>
                <w:szCs w:val="24"/>
              </w:rPr>
            </w:pPr>
            <w:r>
              <w:rPr>
                <w:rFonts w:ascii="Times New Roman" w:hAnsi="Times New Roman"/>
                <w:bCs/>
                <w:kern w:val="24"/>
                <w:sz w:val="24"/>
                <w:szCs w:val="24"/>
              </w:rPr>
              <w:t>监测点设置：</w:t>
            </w:r>
            <w:r>
              <w:rPr>
                <w:rFonts w:ascii="Times New Roman" w:hAnsi="Times New Roman"/>
                <w:sz w:val="24"/>
                <w:szCs w:val="24"/>
              </w:rPr>
              <w:t>项目区东南西北四个厂界1m处</w:t>
            </w:r>
          </w:p>
          <w:p>
            <w:pPr>
              <w:spacing w:line="360" w:lineRule="auto"/>
              <w:ind w:firstLine="480"/>
              <w:rPr>
                <w:rFonts w:ascii="Times New Roman" w:hAnsi="Times New Roman"/>
                <w:sz w:val="24"/>
                <w:szCs w:val="24"/>
              </w:rPr>
            </w:pPr>
            <w:r>
              <w:rPr>
                <w:rFonts w:ascii="Times New Roman" w:hAnsi="Times New Roman"/>
                <w:sz w:val="24"/>
                <w:szCs w:val="24"/>
              </w:rPr>
              <w:t>监测频率：施工高峰期监测1次，每次监测1日，每日2次，昼夜各1次</w:t>
            </w:r>
          </w:p>
          <w:p>
            <w:pPr>
              <w:spacing w:line="360" w:lineRule="auto"/>
              <w:ind w:firstLine="480"/>
              <w:rPr>
                <w:rFonts w:ascii="Times New Roman" w:hAnsi="Times New Roman"/>
                <w:sz w:val="24"/>
                <w:szCs w:val="24"/>
              </w:rPr>
            </w:pPr>
            <w:r>
              <w:rPr>
                <w:rFonts w:ascii="Times New Roman" w:hAnsi="Times New Roman"/>
                <w:sz w:val="24"/>
                <w:szCs w:val="24"/>
              </w:rPr>
              <w:t>监测和分析方法：采用《建筑施工场界环境噪声排放标准》（GB12523-2011）中规定的方法进行监测。</w:t>
            </w:r>
          </w:p>
          <w:p>
            <w:pPr>
              <w:pStyle w:val="10"/>
              <w:spacing w:after="0" w:line="360" w:lineRule="auto"/>
              <w:ind w:firstLine="480" w:firstLineChars="200"/>
              <w:rPr>
                <w:bCs/>
              </w:rPr>
            </w:pPr>
            <w:r>
              <w:rPr>
                <w:rFonts w:hint="eastAsia"/>
                <w:bCs/>
              </w:rPr>
              <w:t>（2）运营期</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①噪声</w:t>
            </w:r>
            <w:r>
              <w:rPr>
                <w:rFonts w:ascii="Times New Roman" w:hAnsi="Times New Roman"/>
                <w:sz w:val="24"/>
                <w:szCs w:val="24"/>
              </w:rPr>
              <w:t>监测计划</w:t>
            </w:r>
          </w:p>
          <w:p>
            <w:pPr>
              <w:spacing w:line="360" w:lineRule="auto"/>
              <w:ind w:firstLine="480" w:firstLineChars="200"/>
              <w:rPr>
                <w:rFonts w:ascii="Times New Roman" w:hAnsi="Times New Roman"/>
                <w:bCs/>
                <w:sz w:val="24"/>
              </w:rPr>
            </w:pPr>
            <w:r>
              <w:rPr>
                <w:rFonts w:ascii="Times New Roman" w:hAnsi="Times New Roman"/>
                <w:sz w:val="24"/>
                <w:szCs w:val="24"/>
              </w:rPr>
              <w:t>监测点位：项目区东南西北四个厂界1m处</w:t>
            </w:r>
          </w:p>
          <w:p>
            <w:pPr>
              <w:spacing w:line="360" w:lineRule="auto"/>
              <w:ind w:firstLine="480"/>
              <w:rPr>
                <w:rFonts w:ascii="Times New Roman" w:hAnsi="Times New Roman"/>
                <w:sz w:val="24"/>
                <w:szCs w:val="24"/>
              </w:rPr>
            </w:pPr>
            <w:r>
              <w:rPr>
                <w:rFonts w:ascii="Times New Roman" w:hAnsi="Times New Roman"/>
                <w:sz w:val="24"/>
                <w:szCs w:val="24"/>
              </w:rPr>
              <w:t>监测项目：等效连续A声级</w:t>
            </w:r>
          </w:p>
          <w:p>
            <w:pPr>
              <w:spacing w:line="360" w:lineRule="auto"/>
              <w:ind w:firstLine="480"/>
              <w:rPr>
                <w:rFonts w:ascii="Times New Roman" w:hAnsi="Times New Roman"/>
                <w:sz w:val="24"/>
                <w:szCs w:val="24"/>
              </w:rPr>
            </w:pPr>
            <w:r>
              <w:rPr>
                <w:rFonts w:ascii="Times New Roman" w:hAnsi="Times New Roman"/>
                <w:sz w:val="24"/>
                <w:szCs w:val="24"/>
              </w:rPr>
              <w:t>监测频率：</w:t>
            </w:r>
            <w:r>
              <w:rPr>
                <w:rFonts w:hint="eastAsia" w:ascii="Times New Roman" w:hAnsi="Times New Roman"/>
                <w:bCs/>
                <w:sz w:val="24"/>
                <w:szCs w:val="24"/>
              </w:rPr>
              <w:t>每年监测</w:t>
            </w:r>
            <w:r>
              <w:rPr>
                <w:rFonts w:ascii="Times New Roman" w:hAnsi="Times New Roman"/>
                <w:bCs/>
                <w:sz w:val="24"/>
                <w:szCs w:val="24"/>
              </w:rPr>
              <w:t>1</w:t>
            </w:r>
            <w:r>
              <w:rPr>
                <w:rFonts w:hint="eastAsia" w:ascii="Times New Roman" w:hAnsi="Times New Roman"/>
                <w:bCs/>
                <w:sz w:val="24"/>
                <w:szCs w:val="24"/>
              </w:rPr>
              <w:t>次，</w:t>
            </w:r>
            <w:r>
              <w:rPr>
                <w:rFonts w:ascii="Times New Roman" w:hAnsi="Times New Roman"/>
                <w:bCs/>
                <w:sz w:val="24"/>
                <w:szCs w:val="24"/>
              </w:rPr>
              <w:t>连续监测2天，每天昼夜各监测1次</w:t>
            </w:r>
          </w:p>
          <w:p>
            <w:pPr>
              <w:spacing w:line="360" w:lineRule="auto"/>
              <w:ind w:firstLine="480"/>
              <w:rPr>
                <w:rFonts w:ascii="Times New Roman" w:hAnsi="Times New Roman"/>
                <w:sz w:val="24"/>
                <w:szCs w:val="24"/>
              </w:rPr>
            </w:pPr>
            <w:r>
              <w:rPr>
                <w:rFonts w:ascii="Times New Roman" w:hAnsi="Times New Roman"/>
                <w:sz w:val="24"/>
                <w:szCs w:val="24"/>
              </w:rPr>
              <w:t>监测和分析方法：按</w:t>
            </w:r>
            <w:r>
              <w:rPr>
                <w:rFonts w:ascii="Times New Roman" w:hAnsi="Times New Roman"/>
                <w:sz w:val="24"/>
              </w:rPr>
              <w:t>《工业企业厂界环境噪声排放标准》（GB12348-2008）</w:t>
            </w:r>
            <w:r>
              <w:rPr>
                <w:rFonts w:ascii="Times New Roman" w:hAnsi="Times New Roman"/>
                <w:sz w:val="24"/>
                <w:szCs w:val="24"/>
              </w:rPr>
              <w:t>中规定的方法进行监测。</w:t>
            </w:r>
          </w:p>
          <w:p>
            <w:pPr>
              <w:spacing w:line="360" w:lineRule="auto"/>
              <w:ind w:firstLine="480"/>
              <w:rPr>
                <w:rFonts w:ascii="Times New Roman" w:hAnsi="Times New Roman"/>
                <w:sz w:val="24"/>
                <w:szCs w:val="24"/>
              </w:rPr>
            </w:pPr>
            <w:r>
              <w:rPr>
                <w:rFonts w:hint="eastAsia" w:ascii="Times New Roman" w:hAnsi="Times New Roman"/>
                <w:sz w:val="24"/>
                <w:szCs w:val="24"/>
              </w:rPr>
              <w:t>②废气监测计划</w:t>
            </w:r>
          </w:p>
          <w:p>
            <w:pPr>
              <w:spacing w:line="360" w:lineRule="auto"/>
              <w:ind w:firstLine="480"/>
              <w:rPr>
                <w:rFonts w:ascii="Times New Roman" w:hAnsi="Times New Roman"/>
                <w:b/>
                <w:sz w:val="24"/>
                <w:szCs w:val="24"/>
              </w:rPr>
            </w:pPr>
            <w:r>
              <w:rPr>
                <w:rFonts w:hint="eastAsia" w:ascii="Times New Roman" w:hAnsi="Times New Roman"/>
                <w:b/>
                <w:sz w:val="24"/>
                <w:szCs w:val="24"/>
              </w:rPr>
              <w:t>无组织废气</w:t>
            </w:r>
          </w:p>
          <w:p>
            <w:pPr>
              <w:spacing w:line="360" w:lineRule="auto"/>
              <w:ind w:firstLine="480" w:firstLineChars="200"/>
              <w:rPr>
                <w:rFonts w:ascii="Times New Roman" w:hAnsi="Times New Roman"/>
                <w:bCs/>
                <w:sz w:val="24"/>
              </w:rPr>
            </w:pPr>
            <w:r>
              <w:rPr>
                <w:rFonts w:ascii="Times New Roman" w:hAnsi="Times New Roman"/>
                <w:sz w:val="24"/>
                <w:szCs w:val="24"/>
              </w:rPr>
              <w:t>监测点位：</w:t>
            </w:r>
            <w:r>
              <w:rPr>
                <w:rFonts w:hint="eastAsia" w:ascii="Times New Roman" w:hAnsi="Times New Roman"/>
                <w:sz w:val="24"/>
              </w:rPr>
              <w:t>厂区上风向厂界外</w:t>
            </w:r>
            <w:r>
              <w:rPr>
                <w:rFonts w:ascii="Times New Roman" w:hAnsi="Times New Roman"/>
                <w:sz w:val="24"/>
              </w:rPr>
              <w:t>10m</w:t>
            </w:r>
            <w:r>
              <w:rPr>
                <w:rFonts w:hint="eastAsia" w:ascii="Times New Roman" w:hAnsi="Times New Roman"/>
                <w:sz w:val="24"/>
              </w:rPr>
              <w:t>处设置一个点，下风向厂界外</w:t>
            </w:r>
            <w:r>
              <w:rPr>
                <w:rFonts w:ascii="Times New Roman" w:hAnsi="Times New Roman"/>
                <w:sz w:val="24"/>
              </w:rPr>
              <w:t>10m</w:t>
            </w:r>
            <w:r>
              <w:rPr>
                <w:rFonts w:hint="eastAsia" w:ascii="Times New Roman" w:hAnsi="Times New Roman"/>
                <w:sz w:val="24"/>
              </w:rPr>
              <w:t>处设三个点，其中下风向轴线上设一个点，在轴线两侧</w:t>
            </w:r>
            <w:r>
              <w:rPr>
                <w:rFonts w:ascii="Times New Roman" w:hAnsi="Times New Roman"/>
                <w:sz w:val="24"/>
              </w:rPr>
              <w:t>15°</w:t>
            </w:r>
            <w:r>
              <w:rPr>
                <w:rFonts w:hint="eastAsia" w:ascii="Times New Roman" w:hAnsi="Times New Roman"/>
                <w:sz w:val="24"/>
              </w:rPr>
              <w:t>夹角处设置两个点</w:t>
            </w:r>
          </w:p>
          <w:p>
            <w:pPr>
              <w:spacing w:line="360" w:lineRule="auto"/>
              <w:ind w:firstLine="480"/>
              <w:rPr>
                <w:rFonts w:ascii="Times New Roman" w:hAnsi="Times New Roman"/>
                <w:sz w:val="24"/>
                <w:szCs w:val="24"/>
              </w:rPr>
            </w:pPr>
            <w:r>
              <w:rPr>
                <w:rFonts w:ascii="Times New Roman" w:hAnsi="Times New Roman"/>
                <w:sz w:val="24"/>
                <w:szCs w:val="24"/>
              </w:rPr>
              <w:t>监测项目：</w:t>
            </w:r>
            <w:r>
              <w:rPr>
                <w:rFonts w:hint="eastAsia" w:ascii="Times New Roman" w:hAnsi="Times New Roman"/>
                <w:sz w:val="24"/>
                <w:szCs w:val="24"/>
              </w:rPr>
              <w:t>颗粒物、SO</w:t>
            </w:r>
            <w:r>
              <w:rPr>
                <w:rFonts w:hint="eastAsia" w:ascii="Times New Roman" w:hAnsi="Times New Roman"/>
                <w:sz w:val="24"/>
                <w:szCs w:val="24"/>
                <w:vertAlign w:val="subscript"/>
              </w:rPr>
              <w:t>2</w:t>
            </w:r>
            <w:r>
              <w:rPr>
                <w:rFonts w:hint="eastAsia" w:ascii="Times New Roman" w:hAnsi="Times New Roman"/>
                <w:sz w:val="24"/>
                <w:szCs w:val="24"/>
              </w:rPr>
              <w:t>、NOx</w:t>
            </w:r>
          </w:p>
          <w:p>
            <w:pPr>
              <w:spacing w:line="360" w:lineRule="auto"/>
              <w:ind w:firstLine="480"/>
              <w:rPr>
                <w:rFonts w:ascii="Times New Roman" w:hAnsi="Times New Roman"/>
                <w:sz w:val="24"/>
                <w:szCs w:val="24"/>
              </w:rPr>
            </w:pPr>
            <w:r>
              <w:rPr>
                <w:rFonts w:ascii="Times New Roman" w:hAnsi="Times New Roman"/>
                <w:sz w:val="24"/>
                <w:szCs w:val="24"/>
              </w:rPr>
              <w:t>监测频率：</w:t>
            </w:r>
            <w:r>
              <w:rPr>
                <w:rFonts w:hint="eastAsia" w:ascii="Times New Roman" w:hAnsi="Times New Roman"/>
                <w:sz w:val="24"/>
                <w:szCs w:val="24"/>
              </w:rPr>
              <w:t>每年一次，</w:t>
            </w:r>
            <w:r>
              <w:rPr>
                <w:rFonts w:hint="eastAsia" w:ascii="Times New Roman" w:hAnsi="Times New Roman"/>
                <w:bCs/>
                <w:sz w:val="24"/>
                <w:szCs w:val="24"/>
              </w:rPr>
              <w:t>连续监测</w:t>
            </w:r>
            <w:r>
              <w:rPr>
                <w:rFonts w:ascii="Times New Roman" w:hAnsi="Times New Roman"/>
                <w:bCs/>
                <w:sz w:val="24"/>
                <w:szCs w:val="24"/>
              </w:rPr>
              <w:t>2</w:t>
            </w:r>
            <w:r>
              <w:rPr>
                <w:rFonts w:hint="eastAsia" w:ascii="Times New Roman" w:hAnsi="Times New Roman"/>
                <w:bCs/>
                <w:sz w:val="24"/>
                <w:szCs w:val="24"/>
              </w:rPr>
              <w:t>天</w:t>
            </w:r>
            <w:r>
              <w:rPr>
                <w:rFonts w:hint="eastAsia" w:ascii="Times New Roman" w:hAnsi="Times New Roman"/>
                <w:sz w:val="24"/>
              </w:rPr>
              <w:t>，</w:t>
            </w:r>
            <w:r>
              <w:rPr>
                <w:rFonts w:hint="eastAsia" w:ascii="Times New Roman" w:hAnsi="Times New Roman"/>
                <w:bCs/>
                <w:sz w:val="24"/>
              </w:rPr>
              <w:t>每天采样</w:t>
            </w:r>
            <w:r>
              <w:rPr>
                <w:rFonts w:ascii="Times New Roman" w:hAnsi="Times New Roman"/>
                <w:bCs/>
                <w:sz w:val="24"/>
              </w:rPr>
              <w:t>3</w:t>
            </w:r>
            <w:r>
              <w:rPr>
                <w:rFonts w:hint="eastAsia" w:ascii="Times New Roman" w:hAnsi="Times New Roman"/>
                <w:bCs/>
                <w:sz w:val="24"/>
              </w:rPr>
              <w:t>次</w:t>
            </w:r>
          </w:p>
          <w:p>
            <w:pPr>
              <w:spacing w:line="360" w:lineRule="auto"/>
              <w:ind w:firstLine="480"/>
              <w:rPr>
                <w:rFonts w:ascii="Times New Roman" w:hAnsi="Times New Roman"/>
                <w:sz w:val="24"/>
                <w:szCs w:val="24"/>
              </w:rPr>
            </w:pPr>
            <w:r>
              <w:rPr>
                <w:rFonts w:ascii="Times New Roman" w:hAnsi="Times New Roman"/>
                <w:sz w:val="24"/>
                <w:szCs w:val="24"/>
              </w:rPr>
              <w:t>监测和分析方法：</w:t>
            </w:r>
            <w:r>
              <w:rPr>
                <w:rFonts w:hint="eastAsia" w:ascii="Times New Roman" w:hAnsi="Times New Roman"/>
                <w:sz w:val="24"/>
              </w:rPr>
              <w:t>按</w:t>
            </w:r>
            <w:r>
              <w:rPr>
                <w:rFonts w:hint="eastAsia" w:ascii="Times New Roman" w:hAnsi="Times New Roman"/>
                <w:kern w:val="0"/>
                <w:sz w:val="24"/>
                <w:szCs w:val="24"/>
              </w:rPr>
              <w:t>《大气污染物综合排放标准》（</w:t>
            </w:r>
            <w:r>
              <w:rPr>
                <w:rFonts w:ascii="Times New Roman" w:hAnsi="Times New Roman"/>
                <w:kern w:val="0"/>
                <w:sz w:val="24"/>
                <w:szCs w:val="24"/>
              </w:rPr>
              <w:t>GB16297-1996</w:t>
            </w:r>
            <w:r>
              <w:rPr>
                <w:rFonts w:hint="eastAsia" w:ascii="Times New Roman" w:hAnsi="Times New Roman"/>
                <w:kern w:val="0"/>
                <w:sz w:val="24"/>
                <w:szCs w:val="24"/>
              </w:rPr>
              <w:t>）</w:t>
            </w:r>
            <w:r>
              <w:rPr>
                <w:rFonts w:hint="eastAsia" w:ascii="Times New Roman" w:hAnsi="Times New Roman"/>
                <w:sz w:val="24"/>
                <w:szCs w:val="24"/>
              </w:rPr>
              <w:t>表</w:t>
            </w:r>
            <w:r>
              <w:rPr>
                <w:rFonts w:ascii="Times New Roman" w:hAnsi="Times New Roman"/>
                <w:sz w:val="24"/>
                <w:szCs w:val="24"/>
              </w:rPr>
              <w:t>2</w:t>
            </w:r>
            <w:r>
              <w:rPr>
                <w:rFonts w:hint="eastAsia" w:ascii="Times New Roman" w:hAnsi="Times New Roman"/>
                <w:sz w:val="24"/>
                <w:szCs w:val="24"/>
              </w:rPr>
              <w:t>中相应标准执行</w:t>
            </w:r>
            <w:r>
              <w:rPr>
                <w:rFonts w:ascii="Times New Roman" w:hAnsi="Times New Roman"/>
                <w:sz w:val="24"/>
                <w:szCs w:val="24"/>
              </w:rPr>
              <w:t>测。</w:t>
            </w:r>
          </w:p>
          <w:p>
            <w:pPr>
              <w:spacing w:line="360" w:lineRule="auto"/>
              <w:ind w:firstLine="480"/>
              <w:rPr>
                <w:rFonts w:ascii="Times New Roman" w:hAnsi="Times New Roman"/>
                <w:b/>
                <w:sz w:val="24"/>
                <w:szCs w:val="24"/>
              </w:rPr>
            </w:pPr>
            <w:r>
              <w:rPr>
                <w:rFonts w:hint="eastAsia" w:ascii="Times New Roman" w:hAnsi="Times New Roman"/>
                <w:b/>
                <w:sz w:val="24"/>
                <w:szCs w:val="24"/>
              </w:rPr>
              <w:t>有组织废气</w:t>
            </w:r>
          </w:p>
          <w:p>
            <w:pPr>
              <w:spacing w:line="360" w:lineRule="auto"/>
              <w:ind w:firstLine="480" w:firstLineChars="200"/>
              <w:rPr>
                <w:rFonts w:ascii="Times New Roman" w:hAnsi="Times New Roman"/>
                <w:bCs/>
                <w:sz w:val="24"/>
              </w:rPr>
            </w:pPr>
            <w:r>
              <w:rPr>
                <w:rFonts w:ascii="Times New Roman" w:hAnsi="Times New Roman"/>
                <w:sz w:val="24"/>
                <w:szCs w:val="24"/>
              </w:rPr>
              <w:t>A</w:t>
            </w:r>
            <w:r>
              <w:rPr>
                <w:rFonts w:hint="eastAsia" w:ascii="Times New Roman" w:hAnsi="Times New Roman"/>
                <w:sz w:val="24"/>
                <w:szCs w:val="24"/>
              </w:rPr>
              <w:t>．</w:t>
            </w:r>
            <w:r>
              <w:rPr>
                <w:rFonts w:ascii="Times New Roman" w:hAnsi="Times New Roman"/>
                <w:sz w:val="24"/>
                <w:szCs w:val="24"/>
              </w:rPr>
              <w:t>监测点位：</w:t>
            </w:r>
            <w:r>
              <w:rPr>
                <w:rFonts w:hint="eastAsia" w:ascii="Times New Roman" w:hAnsi="Times New Roman"/>
                <w:sz w:val="24"/>
              </w:rPr>
              <w:t>排气筒H1出口</w:t>
            </w:r>
          </w:p>
          <w:p>
            <w:pPr>
              <w:spacing w:line="360" w:lineRule="auto"/>
              <w:ind w:firstLine="480"/>
              <w:rPr>
                <w:rFonts w:ascii="Times New Roman" w:hAnsi="Times New Roman"/>
                <w:sz w:val="24"/>
                <w:szCs w:val="24"/>
              </w:rPr>
            </w:pPr>
            <w:r>
              <w:rPr>
                <w:rFonts w:ascii="Times New Roman" w:hAnsi="Times New Roman"/>
                <w:sz w:val="24"/>
                <w:szCs w:val="24"/>
              </w:rPr>
              <w:t>监测项目：</w:t>
            </w:r>
            <w:r>
              <w:rPr>
                <w:rFonts w:hint="eastAsia" w:ascii="Times New Roman" w:hAnsi="Times New Roman"/>
                <w:sz w:val="24"/>
                <w:szCs w:val="24"/>
              </w:rPr>
              <w:t>颗粒物</w:t>
            </w:r>
          </w:p>
          <w:p>
            <w:pPr>
              <w:spacing w:line="360" w:lineRule="auto"/>
              <w:ind w:firstLine="480"/>
              <w:rPr>
                <w:rFonts w:ascii="Times New Roman" w:hAnsi="Times New Roman"/>
                <w:sz w:val="24"/>
                <w:szCs w:val="24"/>
              </w:rPr>
            </w:pPr>
            <w:r>
              <w:rPr>
                <w:rFonts w:ascii="Times New Roman" w:hAnsi="Times New Roman"/>
                <w:sz w:val="24"/>
                <w:szCs w:val="24"/>
              </w:rPr>
              <w:t>监测频率：</w:t>
            </w:r>
            <w:r>
              <w:rPr>
                <w:rFonts w:hint="eastAsia" w:ascii="Times New Roman" w:hAnsi="Times New Roman"/>
                <w:sz w:val="24"/>
                <w:szCs w:val="24"/>
              </w:rPr>
              <w:t>每年一次，</w:t>
            </w:r>
            <w:r>
              <w:rPr>
                <w:rFonts w:hint="eastAsia" w:ascii="Times New Roman" w:hAnsi="Times New Roman"/>
                <w:bCs/>
                <w:sz w:val="24"/>
                <w:szCs w:val="24"/>
              </w:rPr>
              <w:t>连续监测</w:t>
            </w:r>
            <w:r>
              <w:rPr>
                <w:rFonts w:ascii="Times New Roman" w:hAnsi="Times New Roman"/>
                <w:bCs/>
                <w:sz w:val="24"/>
                <w:szCs w:val="24"/>
              </w:rPr>
              <w:t>2</w:t>
            </w:r>
            <w:r>
              <w:rPr>
                <w:rFonts w:hint="eastAsia" w:ascii="Times New Roman" w:hAnsi="Times New Roman"/>
                <w:bCs/>
                <w:sz w:val="24"/>
                <w:szCs w:val="24"/>
              </w:rPr>
              <w:t>天</w:t>
            </w:r>
            <w:r>
              <w:rPr>
                <w:rFonts w:hint="eastAsia" w:ascii="Times New Roman" w:hAnsi="Times New Roman"/>
                <w:sz w:val="24"/>
              </w:rPr>
              <w:t>，</w:t>
            </w:r>
            <w:r>
              <w:rPr>
                <w:rFonts w:hint="eastAsia" w:ascii="Times New Roman" w:hAnsi="Times New Roman"/>
                <w:bCs/>
                <w:sz w:val="24"/>
              </w:rPr>
              <w:t>每天采样</w:t>
            </w:r>
            <w:r>
              <w:rPr>
                <w:rFonts w:ascii="Times New Roman" w:hAnsi="Times New Roman"/>
                <w:bCs/>
                <w:sz w:val="24"/>
              </w:rPr>
              <w:t>3</w:t>
            </w:r>
            <w:r>
              <w:rPr>
                <w:rFonts w:hint="eastAsia" w:ascii="Times New Roman" w:hAnsi="Times New Roman"/>
                <w:bCs/>
                <w:sz w:val="24"/>
              </w:rPr>
              <w:t>次</w:t>
            </w:r>
          </w:p>
          <w:p>
            <w:pPr>
              <w:spacing w:line="360" w:lineRule="auto"/>
              <w:ind w:firstLine="480"/>
              <w:rPr>
                <w:rFonts w:ascii="Times New Roman" w:hAnsi="Times New Roman"/>
                <w:sz w:val="24"/>
                <w:szCs w:val="24"/>
              </w:rPr>
            </w:pPr>
            <w:r>
              <w:rPr>
                <w:rFonts w:ascii="Times New Roman" w:hAnsi="Times New Roman"/>
                <w:sz w:val="24"/>
                <w:szCs w:val="24"/>
              </w:rPr>
              <w:t>监测和分析方法：</w:t>
            </w:r>
            <w:r>
              <w:rPr>
                <w:rFonts w:hint="eastAsia" w:ascii="Times New Roman" w:hAnsi="Times New Roman"/>
                <w:sz w:val="24"/>
              </w:rPr>
              <w:t>按</w:t>
            </w:r>
            <w:r>
              <w:rPr>
                <w:rFonts w:hint="eastAsia" w:ascii="Times New Roman" w:hAnsi="Times New Roman"/>
                <w:kern w:val="0"/>
                <w:sz w:val="24"/>
                <w:szCs w:val="24"/>
              </w:rPr>
              <w:t>《大气污染物综合排放标准》（</w:t>
            </w:r>
            <w:r>
              <w:rPr>
                <w:rFonts w:ascii="Times New Roman" w:hAnsi="Times New Roman"/>
                <w:kern w:val="0"/>
                <w:sz w:val="24"/>
                <w:szCs w:val="24"/>
              </w:rPr>
              <w:t>GB16297-1996</w:t>
            </w:r>
            <w:r>
              <w:rPr>
                <w:rFonts w:hint="eastAsia" w:ascii="Times New Roman" w:hAnsi="Times New Roman"/>
                <w:kern w:val="0"/>
                <w:sz w:val="24"/>
                <w:szCs w:val="24"/>
              </w:rPr>
              <w:t>）</w:t>
            </w:r>
            <w:r>
              <w:rPr>
                <w:rFonts w:hint="eastAsia" w:ascii="Times New Roman" w:hAnsi="Times New Roman"/>
                <w:sz w:val="24"/>
                <w:szCs w:val="24"/>
              </w:rPr>
              <w:t>表</w:t>
            </w:r>
            <w:r>
              <w:rPr>
                <w:rFonts w:ascii="Times New Roman" w:hAnsi="Times New Roman"/>
                <w:sz w:val="24"/>
                <w:szCs w:val="24"/>
              </w:rPr>
              <w:t>2</w:t>
            </w:r>
            <w:r>
              <w:rPr>
                <w:rFonts w:hint="eastAsia" w:ascii="Times New Roman" w:hAnsi="Times New Roman"/>
                <w:sz w:val="24"/>
                <w:szCs w:val="24"/>
              </w:rPr>
              <w:t>中相应标准执行</w:t>
            </w:r>
            <w:r>
              <w:rPr>
                <w:rFonts w:ascii="Times New Roman" w:hAnsi="Times New Roman"/>
                <w:sz w:val="24"/>
                <w:szCs w:val="24"/>
              </w:rPr>
              <w:t>测。</w:t>
            </w:r>
          </w:p>
          <w:p>
            <w:pPr>
              <w:spacing w:line="360" w:lineRule="auto"/>
              <w:ind w:firstLine="480" w:firstLineChars="200"/>
              <w:rPr>
                <w:rFonts w:ascii="Times New Roman" w:hAnsi="Times New Roman"/>
                <w:bCs/>
                <w:sz w:val="24"/>
              </w:rPr>
            </w:pPr>
            <w:r>
              <w:rPr>
                <w:rFonts w:hint="eastAsia" w:ascii="Times New Roman" w:hAnsi="Times New Roman"/>
                <w:sz w:val="24"/>
                <w:szCs w:val="24"/>
              </w:rPr>
              <w:t>B．</w:t>
            </w:r>
            <w:r>
              <w:rPr>
                <w:rFonts w:ascii="Times New Roman" w:hAnsi="Times New Roman"/>
                <w:sz w:val="24"/>
                <w:szCs w:val="24"/>
              </w:rPr>
              <w:t>监测点位：</w:t>
            </w:r>
            <w:r>
              <w:rPr>
                <w:rFonts w:hint="eastAsia" w:ascii="Times New Roman" w:hAnsi="Times New Roman"/>
                <w:sz w:val="24"/>
              </w:rPr>
              <w:t>排气筒</w:t>
            </w:r>
            <w:r>
              <w:rPr>
                <w:rFonts w:hint="eastAsia" w:ascii="Times New Roman" w:hAnsi="Times New Roman"/>
                <w:sz w:val="24"/>
                <w:szCs w:val="24"/>
              </w:rPr>
              <w:t>H2</w:t>
            </w:r>
            <w:r>
              <w:rPr>
                <w:rFonts w:hint="eastAsia" w:ascii="Times New Roman" w:hAnsi="Times New Roman"/>
                <w:sz w:val="24"/>
              </w:rPr>
              <w:t>出口</w:t>
            </w:r>
          </w:p>
          <w:p>
            <w:pPr>
              <w:spacing w:line="360" w:lineRule="auto"/>
              <w:ind w:firstLine="480"/>
              <w:rPr>
                <w:rFonts w:ascii="Times New Roman" w:hAnsi="Times New Roman"/>
                <w:sz w:val="24"/>
                <w:szCs w:val="24"/>
              </w:rPr>
            </w:pPr>
            <w:r>
              <w:rPr>
                <w:rFonts w:ascii="Times New Roman" w:hAnsi="Times New Roman"/>
                <w:sz w:val="24"/>
                <w:szCs w:val="24"/>
              </w:rPr>
              <w:t>监测项目：</w:t>
            </w:r>
            <w:r>
              <w:rPr>
                <w:rFonts w:hint="eastAsia" w:ascii="Times New Roman" w:hAnsi="Times New Roman"/>
                <w:sz w:val="24"/>
                <w:szCs w:val="24"/>
              </w:rPr>
              <w:t>颗粒物、SO</w:t>
            </w:r>
            <w:r>
              <w:rPr>
                <w:rFonts w:hint="eastAsia" w:ascii="Times New Roman" w:hAnsi="Times New Roman"/>
                <w:sz w:val="24"/>
                <w:szCs w:val="24"/>
                <w:vertAlign w:val="subscript"/>
              </w:rPr>
              <w:t>2</w:t>
            </w:r>
            <w:r>
              <w:rPr>
                <w:rFonts w:hint="eastAsia" w:ascii="Times New Roman" w:hAnsi="Times New Roman"/>
                <w:sz w:val="24"/>
                <w:szCs w:val="24"/>
              </w:rPr>
              <w:t>、NOx、烟气黑度</w:t>
            </w:r>
          </w:p>
          <w:p>
            <w:pPr>
              <w:spacing w:line="360" w:lineRule="auto"/>
              <w:ind w:firstLine="480"/>
              <w:rPr>
                <w:rFonts w:ascii="Times New Roman" w:hAnsi="Times New Roman"/>
                <w:sz w:val="24"/>
                <w:szCs w:val="24"/>
              </w:rPr>
            </w:pPr>
            <w:r>
              <w:rPr>
                <w:rFonts w:ascii="Times New Roman" w:hAnsi="Times New Roman"/>
                <w:sz w:val="24"/>
                <w:szCs w:val="24"/>
              </w:rPr>
              <w:t>监测频率：</w:t>
            </w:r>
            <w:r>
              <w:rPr>
                <w:rFonts w:hint="eastAsia" w:ascii="Times New Roman" w:hAnsi="Times New Roman"/>
                <w:sz w:val="24"/>
                <w:szCs w:val="24"/>
              </w:rPr>
              <w:t>每年一次，</w:t>
            </w:r>
            <w:r>
              <w:rPr>
                <w:rFonts w:hint="eastAsia" w:ascii="Times New Roman" w:hAnsi="Times New Roman"/>
                <w:bCs/>
                <w:sz w:val="24"/>
                <w:szCs w:val="24"/>
              </w:rPr>
              <w:t>连续监测</w:t>
            </w:r>
            <w:r>
              <w:rPr>
                <w:rFonts w:ascii="Times New Roman" w:hAnsi="Times New Roman"/>
                <w:bCs/>
                <w:sz w:val="24"/>
                <w:szCs w:val="24"/>
              </w:rPr>
              <w:t>2</w:t>
            </w:r>
            <w:r>
              <w:rPr>
                <w:rFonts w:hint="eastAsia" w:ascii="Times New Roman" w:hAnsi="Times New Roman"/>
                <w:bCs/>
                <w:sz w:val="24"/>
                <w:szCs w:val="24"/>
              </w:rPr>
              <w:t>天</w:t>
            </w:r>
            <w:r>
              <w:rPr>
                <w:rFonts w:hint="eastAsia" w:ascii="Times New Roman" w:hAnsi="Times New Roman"/>
                <w:sz w:val="24"/>
              </w:rPr>
              <w:t>，</w:t>
            </w:r>
            <w:r>
              <w:rPr>
                <w:rFonts w:hint="eastAsia" w:ascii="Times New Roman" w:hAnsi="Times New Roman"/>
                <w:bCs/>
                <w:sz w:val="24"/>
              </w:rPr>
              <w:t>每天采样</w:t>
            </w:r>
            <w:r>
              <w:rPr>
                <w:rFonts w:ascii="Times New Roman" w:hAnsi="Times New Roman"/>
                <w:bCs/>
                <w:sz w:val="24"/>
              </w:rPr>
              <w:t>3</w:t>
            </w:r>
            <w:r>
              <w:rPr>
                <w:rFonts w:hint="eastAsia" w:ascii="Times New Roman" w:hAnsi="Times New Roman"/>
                <w:bCs/>
                <w:sz w:val="24"/>
              </w:rPr>
              <w:t>次</w:t>
            </w:r>
          </w:p>
          <w:p>
            <w:pPr>
              <w:spacing w:line="360" w:lineRule="auto"/>
              <w:ind w:firstLine="480"/>
              <w:rPr>
                <w:rFonts w:ascii="Times New Roman" w:hAnsi="Times New Roman"/>
                <w:sz w:val="24"/>
                <w:szCs w:val="24"/>
              </w:rPr>
            </w:pPr>
            <w:r>
              <w:rPr>
                <w:rFonts w:ascii="Times New Roman" w:hAnsi="Times New Roman"/>
                <w:sz w:val="24"/>
                <w:szCs w:val="24"/>
              </w:rPr>
              <w:t>监测和分析方法：</w:t>
            </w:r>
            <w:r>
              <w:rPr>
                <w:rFonts w:hint="eastAsia" w:ascii="Times New Roman" w:hAnsi="Times New Roman"/>
                <w:sz w:val="24"/>
              </w:rPr>
              <w:t>按</w:t>
            </w:r>
            <w:r>
              <w:rPr>
                <w:rFonts w:hint="eastAsia" w:ascii="Times New Roman" w:hAnsi="Times New Roman"/>
                <w:bCs/>
                <w:kern w:val="0"/>
                <w:sz w:val="24"/>
                <w:szCs w:val="24"/>
              </w:rPr>
              <w:t>《锅炉大气污染物排放标准》（GB13271-2014）表2中新建锅炉大气污染物排放标准</w:t>
            </w:r>
            <w:r>
              <w:rPr>
                <w:rFonts w:hint="eastAsia" w:ascii="Times New Roman" w:hAnsi="Times New Roman"/>
                <w:sz w:val="24"/>
                <w:szCs w:val="24"/>
              </w:rPr>
              <w:t>执行</w:t>
            </w:r>
            <w:r>
              <w:rPr>
                <w:rFonts w:ascii="Times New Roman" w:hAnsi="Times New Roman"/>
                <w:sz w:val="24"/>
                <w:szCs w:val="24"/>
              </w:rPr>
              <w:t>测。</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3</w:t>
            </w:r>
            <w:r>
              <w:rPr>
                <w:rFonts w:ascii="Times New Roman" w:hAnsi="Times New Roman"/>
                <w:sz w:val="24"/>
              </w:rPr>
              <w:t>）竣工验收</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①噪声</w:t>
            </w:r>
            <w:r>
              <w:rPr>
                <w:rFonts w:ascii="Times New Roman" w:hAnsi="Times New Roman"/>
                <w:sz w:val="24"/>
                <w:szCs w:val="24"/>
              </w:rPr>
              <w:t>监测计划</w:t>
            </w:r>
          </w:p>
          <w:p>
            <w:pPr>
              <w:spacing w:line="360" w:lineRule="auto"/>
              <w:ind w:firstLine="480" w:firstLineChars="200"/>
              <w:rPr>
                <w:rFonts w:ascii="Times New Roman" w:hAnsi="Times New Roman"/>
                <w:bCs/>
                <w:sz w:val="24"/>
              </w:rPr>
            </w:pPr>
            <w:r>
              <w:rPr>
                <w:rFonts w:ascii="Times New Roman" w:hAnsi="Times New Roman"/>
                <w:sz w:val="24"/>
                <w:szCs w:val="24"/>
              </w:rPr>
              <w:t>监测点位：项目区</w:t>
            </w:r>
            <w:r>
              <w:rPr>
                <w:rFonts w:hint="eastAsia" w:ascii="Times New Roman" w:hAnsi="Times New Roman"/>
                <w:sz w:val="24"/>
                <w:szCs w:val="24"/>
              </w:rPr>
              <w:t>加工</w:t>
            </w:r>
            <w:r>
              <w:rPr>
                <w:rFonts w:ascii="Times New Roman" w:hAnsi="Times New Roman"/>
                <w:sz w:val="24"/>
                <w:szCs w:val="24"/>
              </w:rPr>
              <w:t>车间内设备噪声及东南西北四个厂界1m处</w:t>
            </w:r>
          </w:p>
          <w:p>
            <w:pPr>
              <w:spacing w:line="360" w:lineRule="auto"/>
              <w:ind w:firstLine="480"/>
              <w:rPr>
                <w:rFonts w:ascii="Times New Roman" w:hAnsi="Times New Roman"/>
                <w:sz w:val="24"/>
                <w:szCs w:val="24"/>
              </w:rPr>
            </w:pPr>
            <w:r>
              <w:rPr>
                <w:rFonts w:ascii="Times New Roman" w:hAnsi="Times New Roman"/>
                <w:sz w:val="24"/>
                <w:szCs w:val="24"/>
              </w:rPr>
              <w:t>监测项目：等效连续A声级</w:t>
            </w:r>
          </w:p>
          <w:p>
            <w:pPr>
              <w:spacing w:line="360" w:lineRule="auto"/>
              <w:ind w:firstLine="480"/>
              <w:rPr>
                <w:rFonts w:ascii="Times New Roman" w:hAnsi="Times New Roman"/>
                <w:sz w:val="24"/>
                <w:szCs w:val="24"/>
              </w:rPr>
            </w:pPr>
            <w:r>
              <w:rPr>
                <w:rFonts w:ascii="Times New Roman" w:hAnsi="Times New Roman"/>
                <w:sz w:val="24"/>
                <w:szCs w:val="24"/>
              </w:rPr>
              <w:t>监测频率：</w:t>
            </w:r>
            <w:r>
              <w:rPr>
                <w:rFonts w:ascii="Times New Roman" w:hAnsi="Times New Roman"/>
                <w:bCs/>
                <w:sz w:val="24"/>
                <w:szCs w:val="24"/>
              </w:rPr>
              <w:t>连续监测2天，每天昼夜各监测1次</w:t>
            </w:r>
          </w:p>
          <w:p>
            <w:pPr>
              <w:spacing w:line="360" w:lineRule="auto"/>
              <w:ind w:firstLine="480"/>
              <w:rPr>
                <w:rFonts w:ascii="Times New Roman" w:hAnsi="Times New Roman"/>
                <w:sz w:val="24"/>
                <w:szCs w:val="24"/>
              </w:rPr>
            </w:pPr>
            <w:r>
              <w:rPr>
                <w:rFonts w:ascii="Times New Roman" w:hAnsi="Times New Roman"/>
                <w:sz w:val="24"/>
                <w:szCs w:val="24"/>
              </w:rPr>
              <w:t>监测和分析方法：按</w:t>
            </w:r>
            <w:r>
              <w:rPr>
                <w:rFonts w:ascii="Times New Roman" w:hAnsi="Times New Roman"/>
                <w:sz w:val="24"/>
              </w:rPr>
              <w:t>《工业企业厂界环境噪声排放标准》（GB12348-2008）</w:t>
            </w:r>
            <w:r>
              <w:rPr>
                <w:rFonts w:ascii="Times New Roman" w:hAnsi="Times New Roman"/>
                <w:sz w:val="24"/>
                <w:szCs w:val="24"/>
              </w:rPr>
              <w:t>中规定的方法进行监测。</w:t>
            </w:r>
          </w:p>
          <w:p>
            <w:pPr>
              <w:spacing w:line="360" w:lineRule="auto"/>
              <w:ind w:firstLine="480"/>
              <w:rPr>
                <w:rFonts w:ascii="Times New Roman" w:hAnsi="Times New Roman"/>
                <w:sz w:val="24"/>
                <w:szCs w:val="24"/>
              </w:rPr>
            </w:pPr>
            <w:r>
              <w:rPr>
                <w:rFonts w:hint="eastAsia" w:ascii="Times New Roman" w:hAnsi="Times New Roman"/>
                <w:sz w:val="24"/>
                <w:szCs w:val="24"/>
              </w:rPr>
              <w:t>②废气监测计划</w:t>
            </w:r>
          </w:p>
          <w:p>
            <w:pPr>
              <w:spacing w:line="360" w:lineRule="auto"/>
              <w:ind w:firstLine="480"/>
              <w:rPr>
                <w:rFonts w:ascii="Times New Roman" w:hAnsi="Times New Roman"/>
                <w:b/>
                <w:sz w:val="24"/>
                <w:szCs w:val="24"/>
              </w:rPr>
            </w:pPr>
            <w:r>
              <w:rPr>
                <w:rFonts w:hint="eastAsia" w:ascii="Times New Roman" w:hAnsi="Times New Roman"/>
                <w:b/>
                <w:sz w:val="24"/>
                <w:szCs w:val="24"/>
              </w:rPr>
              <w:t>无组织废气</w:t>
            </w:r>
          </w:p>
          <w:p>
            <w:pPr>
              <w:spacing w:line="360" w:lineRule="auto"/>
              <w:ind w:firstLine="480" w:firstLineChars="200"/>
              <w:rPr>
                <w:rFonts w:ascii="Times New Roman" w:hAnsi="Times New Roman"/>
                <w:bCs/>
                <w:sz w:val="24"/>
              </w:rPr>
            </w:pPr>
            <w:r>
              <w:rPr>
                <w:rFonts w:ascii="Times New Roman" w:hAnsi="Times New Roman"/>
                <w:sz w:val="24"/>
                <w:szCs w:val="24"/>
              </w:rPr>
              <w:t>监测点位：</w:t>
            </w:r>
            <w:r>
              <w:rPr>
                <w:rFonts w:hint="eastAsia" w:ascii="Times New Roman" w:hAnsi="Times New Roman"/>
                <w:sz w:val="24"/>
              </w:rPr>
              <w:t>厂区上风向厂界外</w:t>
            </w:r>
            <w:r>
              <w:rPr>
                <w:rFonts w:ascii="Times New Roman" w:hAnsi="Times New Roman"/>
                <w:sz w:val="24"/>
              </w:rPr>
              <w:t>10m</w:t>
            </w:r>
            <w:r>
              <w:rPr>
                <w:rFonts w:hint="eastAsia" w:ascii="Times New Roman" w:hAnsi="Times New Roman"/>
                <w:sz w:val="24"/>
              </w:rPr>
              <w:t>处设置一个点，下风向厂界外</w:t>
            </w:r>
            <w:r>
              <w:rPr>
                <w:rFonts w:ascii="Times New Roman" w:hAnsi="Times New Roman"/>
                <w:sz w:val="24"/>
              </w:rPr>
              <w:t>10m</w:t>
            </w:r>
            <w:r>
              <w:rPr>
                <w:rFonts w:hint="eastAsia" w:ascii="Times New Roman" w:hAnsi="Times New Roman"/>
                <w:sz w:val="24"/>
              </w:rPr>
              <w:t>处设三个点，其中下风向轴线上设一个点，在轴线两侧</w:t>
            </w:r>
            <w:r>
              <w:rPr>
                <w:rFonts w:ascii="Times New Roman" w:hAnsi="Times New Roman"/>
                <w:sz w:val="24"/>
              </w:rPr>
              <w:t>15°</w:t>
            </w:r>
            <w:r>
              <w:rPr>
                <w:rFonts w:hint="eastAsia" w:ascii="Times New Roman" w:hAnsi="Times New Roman"/>
                <w:sz w:val="24"/>
              </w:rPr>
              <w:t>夹角处设置两个点</w:t>
            </w:r>
          </w:p>
          <w:p>
            <w:pPr>
              <w:spacing w:line="360" w:lineRule="auto"/>
              <w:ind w:firstLine="480"/>
              <w:rPr>
                <w:rFonts w:ascii="Times New Roman" w:hAnsi="Times New Roman"/>
                <w:sz w:val="24"/>
                <w:szCs w:val="24"/>
              </w:rPr>
            </w:pPr>
            <w:r>
              <w:rPr>
                <w:rFonts w:ascii="Times New Roman" w:hAnsi="Times New Roman"/>
                <w:sz w:val="24"/>
                <w:szCs w:val="24"/>
              </w:rPr>
              <w:t>监测项目：</w:t>
            </w:r>
            <w:r>
              <w:rPr>
                <w:rFonts w:hint="eastAsia" w:ascii="Times New Roman" w:hAnsi="Times New Roman"/>
                <w:sz w:val="24"/>
                <w:szCs w:val="24"/>
              </w:rPr>
              <w:t>颗粒物、SO</w:t>
            </w:r>
            <w:r>
              <w:rPr>
                <w:rFonts w:hint="eastAsia" w:ascii="Times New Roman" w:hAnsi="Times New Roman"/>
                <w:sz w:val="24"/>
                <w:szCs w:val="24"/>
                <w:vertAlign w:val="subscript"/>
              </w:rPr>
              <w:t>2</w:t>
            </w:r>
            <w:r>
              <w:rPr>
                <w:rFonts w:hint="eastAsia" w:ascii="Times New Roman" w:hAnsi="Times New Roman"/>
                <w:sz w:val="24"/>
                <w:szCs w:val="24"/>
              </w:rPr>
              <w:t>、NOx</w:t>
            </w:r>
          </w:p>
          <w:p>
            <w:pPr>
              <w:spacing w:line="360" w:lineRule="auto"/>
              <w:ind w:firstLine="480"/>
              <w:rPr>
                <w:rFonts w:ascii="Times New Roman" w:hAnsi="Times New Roman"/>
                <w:sz w:val="24"/>
                <w:szCs w:val="24"/>
              </w:rPr>
            </w:pPr>
            <w:r>
              <w:rPr>
                <w:rFonts w:ascii="Times New Roman" w:hAnsi="Times New Roman"/>
                <w:sz w:val="24"/>
                <w:szCs w:val="24"/>
              </w:rPr>
              <w:t>监测频率：</w:t>
            </w:r>
            <w:r>
              <w:rPr>
                <w:rFonts w:hint="eastAsia" w:ascii="Times New Roman" w:hAnsi="Times New Roman"/>
                <w:bCs/>
                <w:sz w:val="24"/>
                <w:szCs w:val="24"/>
              </w:rPr>
              <w:t>连续监测</w:t>
            </w:r>
            <w:r>
              <w:rPr>
                <w:rFonts w:ascii="Times New Roman" w:hAnsi="Times New Roman"/>
                <w:bCs/>
                <w:sz w:val="24"/>
                <w:szCs w:val="24"/>
              </w:rPr>
              <w:t>2</w:t>
            </w:r>
            <w:r>
              <w:rPr>
                <w:rFonts w:hint="eastAsia" w:ascii="Times New Roman" w:hAnsi="Times New Roman"/>
                <w:bCs/>
                <w:sz w:val="24"/>
                <w:szCs w:val="24"/>
              </w:rPr>
              <w:t>天</w:t>
            </w:r>
            <w:r>
              <w:rPr>
                <w:rFonts w:hint="eastAsia" w:ascii="Times New Roman" w:hAnsi="Times New Roman"/>
                <w:sz w:val="24"/>
              </w:rPr>
              <w:t>，</w:t>
            </w:r>
            <w:r>
              <w:rPr>
                <w:rFonts w:hint="eastAsia" w:ascii="Times New Roman" w:hAnsi="Times New Roman"/>
                <w:bCs/>
                <w:sz w:val="24"/>
              </w:rPr>
              <w:t>每天采样</w:t>
            </w:r>
            <w:r>
              <w:rPr>
                <w:rFonts w:ascii="Times New Roman" w:hAnsi="Times New Roman"/>
                <w:bCs/>
                <w:sz w:val="24"/>
              </w:rPr>
              <w:t>3</w:t>
            </w:r>
            <w:r>
              <w:rPr>
                <w:rFonts w:hint="eastAsia" w:ascii="Times New Roman" w:hAnsi="Times New Roman"/>
                <w:bCs/>
                <w:sz w:val="24"/>
              </w:rPr>
              <w:t>次</w:t>
            </w:r>
          </w:p>
          <w:p>
            <w:pPr>
              <w:spacing w:line="360" w:lineRule="auto"/>
              <w:ind w:firstLine="480"/>
              <w:rPr>
                <w:rFonts w:ascii="Times New Roman" w:hAnsi="Times New Roman"/>
                <w:sz w:val="24"/>
                <w:szCs w:val="24"/>
              </w:rPr>
            </w:pPr>
            <w:r>
              <w:rPr>
                <w:rFonts w:ascii="Times New Roman" w:hAnsi="Times New Roman"/>
                <w:sz w:val="24"/>
                <w:szCs w:val="24"/>
              </w:rPr>
              <w:t>监测和分析方法：</w:t>
            </w:r>
            <w:r>
              <w:rPr>
                <w:rFonts w:hint="eastAsia" w:ascii="Times New Roman" w:hAnsi="Times New Roman"/>
                <w:sz w:val="24"/>
              </w:rPr>
              <w:t>按</w:t>
            </w:r>
            <w:r>
              <w:rPr>
                <w:rFonts w:hint="eastAsia" w:ascii="Times New Roman" w:hAnsi="Times New Roman"/>
                <w:kern w:val="0"/>
                <w:sz w:val="24"/>
                <w:szCs w:val="24"/>
              </w:rPr>
              <w:t>《大气污染物综合排放标准》（</w:t>
            </w:r>
            <w:r>
              <w:rPr>
                <w:rFonts w:ascii="Times New Roman" w:hAnsi="Times New Roman"/>
                <w:kern w:val="0"/>
                <w:sz w:val="24"/>
                <w:szCs w:val="24"/>
              </w:rPr>
              <w:t>GB16297-1996</w:t>
            </w:r>
            <w:r>
              <w:rPr>
                <w:rFonts w:hint="eastAsia" w:ascii="Times New Roman" w:hAnsi="Times New Roman"/>
                <w:kern w:val="0"/>
                <w:sz w:val="24"/>
                <w:szCs w:val="24"/>
              </w:rPr>
              <w:t>）</w:t>
            </w:r>
            <w:r>
              <w:rPr>
                <w:rFonts w:hint="eastAsia" w:ascii="Times New Roman" w:hAnsi="Times New Roman"/>
                <w:sz w:val="24"/>
                <w:szCs w:val="24"/>
              </w:rPr>
              <w:t>表</w:t>
            </w:r>
            <w:r>
              <w:rPr>
                <w:rFonts w:ascii="Times New Roman" w:hAnsi="Times New Roman"/>
                <w:sz w:val="24"/>
                <w:szCs w:val="24"/>
              </w:rPr>
              <w:t>2</w:t>
            </w:r>
            <w:r>
              <w:rPr>
                <w:rFonts w:hint="eastAsia" w:ascii="Times New Roman" w:hAnsi="Times New Roman"/>
                <w:sz w:val="24"/>
                <w:szCs w:val="24"/>
              </w:rPr>
              <w:t>中相应标准执行</w:t>
            </w:r>
            <w:r>
              <w:rPr>
                <w:rFonts w:ascii="Times New Roman" w:hAnsi="Times New Roman"/>
                <w:sz w:val="24"/>
                <w:szCs w:val="24"/>
              </w:rPr>
              <w:t>测。</w:t>
            </w:r>
          </w:p>
          <w:p>
            <w:pPr>
              <w:spacing w:line="360" w:lineRule="auto"/>
              <w:ind w:firstLine="480"/>
              <w:rPr>
                <w:rFonts w:ascii="Times New Roman" w:hAnsi="Times New Roman"/>
                <w:b/>
                <w:sz w:val="24"/>
                <w:szCs w:val="24"/>
              </w:rPr>
            </w:pPr>
            <w:r>
              <w:rPr>
                <w:rFonts w:hint="eastAsia" w:ascii="Times New Roman" w:hAnsi="Times New Roman"/>
                <w:b/>
                <w:sz w:val="24"/>
                <w:szCs w:val="24"/>
              </w:rPr>
              <w:t>有组织废气</w:t>
            </w:r>
          </w:p>
          <w:p>
            <w:pPr>
              <w:spacing w:line="360" w:lineRule="auto"/>
              <w:ind w:firstLine="480" w:firstLineChars="200"/>
              <w:rPr>
                <w:rFonts w:ascii="Times New Roman" w:hAnsi="Times New Roman"/>
                <w:bCs/>
                <w:sz w:val="24"/>
              </w:rPr>
            </w:pPr>
            <w:r>
              <w:rPr>
                <w:rFonts w:ascii="Times New Roman" w:hAnsi="Times New Roman"/>
                <w:sz w:val="24"/>
                <w:szCs w:val="24"/>
              </w:rPr>
              <w:t>A</w:t>
            </w:r>
            <w:r>
              <w:rPr>
                <w:rFonts w:hint="eastAsia" w:ascii="Times New Roman" w:hAnsi="Times New Roman"/>
                <w:sz w:val="24"/>
                <w:szCs w:val="24"/>
              </w:rPr>
              <w:t>．</w:t>
            </w:r>
            <w:r>
              <w:rPr>
                <w:rFonts w:ascii="Times New Roman" w:hAnsi="Times New Roman"/>
                <w:sz w:val="24"/>
                <w:szCs w:val="24"/>
              </w:rPr>
              <w:t>监测点位：</w:t>
            </w:r>
            <w:r>
              <w:rPr>
                <w:rFonts w:hint="eastAsia" w:ascii="Times New Roman" w:hAnsi="Times New Roman"/>
                <w:sz w:val="24"/>
              </w:rPr>
              <w:t>排气筒H1出口</w:t>
            </w:r>
          </w:p>
          <w:p>
            <w:pPr>
              <w:spacing w:line="360" w:lineRule="auto"/>
              <w:ind w:firstLine="480"/>
              <w:rPr>
                <w:rFonts w:ascii="Times New Roman" w:hAnsi="Times New Roman"/>
                <w:sz w:val="24"/>
                <w:szCs w:val="24"/>
              </w:rPr>
            </w:pPr>
            <w:r>
              <w:rPr>
                <w:rFonts w:ascii="Times New Roman" w:hAnsi="Times New Roman"/>
                <w:sz w:val="24"/>
                <w:szCs w:val="24"/>
              </w:rPr>
              <w:t>监测项目：</w:t>
            </w:r>
            <w:r>
              <w:rPr>
                <w:rFonts w:hint="eastAsia" w:ascii="Times New Roman" w:hAnsi="Times New Roman"/>
                <w:sz w:val="24"/>
                <w:szCs w:val="24"/>
              </w:rPr>
              <w:t>颗粒物</w:t>
            </w:r>
          </w:p>
          <w:p>
            <w:pPr>
              <w:spacing w:line="360" w:lineRule="auto"/>
              <w:ind w:firstLine="480"/>
              <w:rPr>
                <w:rFonts w:ascii="Times New Roman" w:hAnsi="Times New Roman"/>
                <w:sz w:val="24"/>
                <w:szCs w:val="24"/>
              </w:rPr>
            </w:pPr>
            <w:r>
              <w:rPr>
                <w:rFonts w:ascii="Times New Roman" w:hAnsi="Times New Roman"/>
                <w:sz w:val="24"/>
                <w:szCs w:val="24"/>
              </w:rPr>
              <w:t>监测频率：</w:t>
            </w:r>
            <w:r>
              <w:rPr>
                <w:rFonts w:hint="eastAsia" w:ascii="Times New Roman" w:hAnsi="Times New Roman"/>
                <w:bCs/>
                <w:sz w:val="24"/>
                <w:szCs w:val="24"/>
              </w:rPr>
              <w:t>连续监测</w:t>
            </w:r>
            <w:r>
              <w:rPr>
                <w:rFonts w:ascii="Times New Roman" w:hAnsi="Times New Roman"/>
                <w:bCs/>
                <w:sz w:val="24"/>
                <w:szCs w:val="24"/>
              </w:rPr>
              <w:t>2</w:t>
            </w:r>
            <w:r>
              <w:rPr>
                <w:rFonts w:hint="eastAsia" w:ascii="Times New Roman" w:hAnsi="Times New Roman"/>
                <w:bCs/>
                <w:sz w:val="24"/>
                <w:szCs w:val="24"/>
              </w:rPr>
              <w:t>天</w:t>
            </w:r>
            <w:r>
              <w:rPr>
                <w:rFonts w:hint="eastAsia" w:ascii="Times New Roman" w:hAnsi="Times New Roman"/>
                <w:sz w:val="24"/>
              </w:rPr>
              <w:t>，</w:t>
            </w:r>
            <w:r>
              <w:rPr>
                <w:rFonts w:hint="eastAsia" w:ascii="Times New Roman" w:hAnsi="Times New Roman"/>
                <w:bCs/>
                <w:sz w:val="24"/>
              </w:rPr>
              <w:t>每天采样</w:t>
            </w:r>
            <w:r>
              <w:rPr>
                <w:rFonts w:ascii="Times New Roman" w:hAnsi="Times New Roman"/>
                <w:bCs/>
                <w:sz w:val="24"/>
              </w:rPr>
              <w:t>3</w:t>
            </w:r>
            <w:r>
              <w:rPr>
                <w:rFonts w:hint="eastAsia" w:ascii="Times New Roman" w:hAnsi="Times New Roman"/>
                <w:bCs/>
                <w:sz w:val="24"/>
              </w:rPr>
              <w:t>次</w:t>
            </w:r>
          </w:p>
          <w:p>
            <w:pPr>
              <w:spacing w:line="360" w:lineRule="auto"/>
              <w:ind w:firstLine="480"/>
              <w:rPr>
                <w:rFonts w:ascii="Times New Roman" w:hAnsi="Times New Roman"/>
                <w:sz w:val="24"/>
                <w:szCs w:val="24"/>
              </w:rPr>
            </w:pPr>
            <w:r>
              <w:rPr>
                <w:rFonts w:ascii="Times New Roman" w:hAnsi="Times New Roman"/>
                <w:sz w:val="24"/>
                <w:szCs w:val="24"/>
              </w:rPr>
              <w:t>监测和分析方法：</w:t>
            </w:r>
            <w:r>
              <w:rPr>
                <w:rFonts w:hint="eastAsia" w:ascii="Times New Roman" w:hAnsi="Times New Roman"/>
                <w:sz w:val="24"/>
              </w:rPr>
              <w:t>按</w:t>
            </w:r>
            <w:r>
              <w:rPr>
                <w:rFonts w:hint="eastAsia" w:ascii="Times New Roman" w:hAnsi="Times New Roman"/>
                <w:kern w:val="0"/>
                <w:sz w:val="24"/>
                <w:szCs w:val="24"/>
              </w:rPr>
              <w:t>《大气污染物综合排放标准》（</w:t>
            </w:r>
            <w:r>
              <w:rPr>
                <w:rFonts w:ascii="Times New Roman" w:hAnsi="Times New Roman"/>
                <w:kern w:val="0"/>
                <w:sz w:val="24"/>
                <w:szCs w:val="24"/>
              </w:rPr>
              <w:t>GB16297-1996</w:t>
            </w:r>
            <w:r>
              <w:rPr>
                <w:rFonts w:hint="eastAsia" w:ascii="Times New Roman" w:hAnsi="Times New Roman"/>
                <w:kern w:val="0"/>
                <w:sz w:val="24"/>
                <w:szCs w:val="24"/>
              </w:rPr>
              <w:t>）</w:t>
            </w:r>
            <w:r>
              <w:rPr>
                <w:rFonts w:hint="eastAsia" w:ascii="Times New Roman" w:hAnsi="Times New Roman"/>
                <w:sz w:val="24"/>
                <w:szCs w:val="24"/>
              </w:rPr>
              <w:t>表</w:t>
            </w:r>
            <w:r>
              <w:rPr>
                <w:rFonts w:ascii="Times New Roman" w:hAnsi="Times New Roman"/>
                <w:sz w:val="24"/>
                <w:szCs w:val="24"/>
              </w:rPr>
              <w:t>2</w:t>
            </w:r>
            <w:r>
              <w:rPr>
                <w:rFonts w:hint="eastAsia" w:ascii="Times New Roman" w:hAnsi="Times New Roman"/>
                <w:sz w:val="24"/>
                <w:szCs w:val="24"/>
              </w:rPr>
              <w:t>中相应标准执行</w:t>
            </w:r>
            <w:r>
              <w:rPr>
                <w:rFonts w:ascii="Times New Roman" w:hAnsi="Times New Roman"/>
                <w:sz w:val="24"/>
                <w:szCs w:val="24"/>
              </w:rPr>
              <w:t>测。</w:t>
            </w:r>
          </w:p>
          <w:p>
            <w:pPr>
              <w:spacing w:line="360" w:lineRule="auto"/>
              <w:ind w:firstLine="480" w:firstLineChars="200"/>
              <w:rPr>
                <w:rFonts w:ascii="Times New Roman" w:hAnsi="Times New Roman"/>
                <w:bCs/>
                <w:sz w:val="24"/>
              </w:rPr>
            </w:pPr>
            <w:r>
              <w:rPr>
                <w:rFonts w:hint="eastAsia" w:ascii="Times New Roman" w:hAnsi="Times New Roman"/>
                <w:sz w:val="24"/>
                <w:szCs w:val="24"/>
              </w:rPr>
              <w:t>B．</w:t>
            </w:r>
            <w:r>
              <w:rPr>
                <w:rFonts w:ascii="Times New Roman" w:hAnsi="Times New Roman"/>
                <w:sz w:val="24"/>
                <w:szCs w:val="24"/>
              </w:rPr>
              <w:t>监测点位：</w:t>
            </w:r>
            <w:r>
              <w:rPr>
                <w:rFonts w:hint="eastAsia" w:ascii="Times New Roman" w:hAnsi="Times New Roman"/>
                <w:sz w:val="24"/>
              </w:rPr>
              <w:t>排气筒</w:t>
            </w:r>
            <w:r>
              <w:rPr>
                <w:rFonts w:hint="eastAsia" w:ascii="Times New Roman" w:hAnsi="Times New Roman"/>
                <w:sz w:val="24"/>
                <w:szCs w:val="24"/>
              </w:rPr>
              <w:t>H2</w:t>
            </w:r>
            <w:r>
              <w:rPr>
                <w:rFonts w:hint="eastAsia" w:ascii="Times New Roman" w:hAnsi="Times New Roman"/>
                <w:sz w:val="24"/>
              </w:rPr>
              <w:t>出口</w:t>
            </w:r>
          </w:p>
          <w:p>
            <w:pPr>
              <w:spacing w:line="360" w:lineRule="auto"/>
              <w:ind w:firstLine="480"/>
              <w:rPr>
                <w:rFonts w:ascii="Times New Roman" w:hAnsi="Times New Roman"/>
                <w:sz w:val="24"/>
                <w:szCs w:val="24"/>
              </w:rPr>
            </w:pPr>
            <w:r>
              <w:rPr>
                <w:rFonts w:ascii="Times New Roman" w:hAnsi="Times New Roman"/>
                <w:sz w:val="24"/>
                <w:szCs w:val="24"/>
              </w:rPr>
              <w:t>监测项目：</w:t>
            </w:r>
            <w:r>
              <w:rPr>
                <w:rFonts w:hint="eastAsia" w:ascii="Times New Roman" w:hAnsi="Times New Roman"/>
                <w:sz w:val="24"/>
                <w:szCs w:val="24"/>
              </w:rPr>
              <w:t>颗粒物、SO</w:t>
            </w:r>
            <w:r>
              <w:rPr>
                <w:rFonts w:hint="eastAsia" w:ascii="Times New Roman" w:hAnsi="Times New Roman"/>
                <w:sz w:val="24"/>
                <w:szCs w:val="24"/>
                <w:vertAlign w:val="subscript"/>
              </w:rPr>
              <w:t>2</w:t>
            </w:r>
            <w:r>
              <w:rPr>
                <w:rFonts w:hint="eastAsia" w:ascii="Times New Roman" w:hAnsi="Times New Roman"/>
                <w:sz w:val="24"/>
                <w:szCs w:val="24"/>
              </w:rPr>
              <w:t>、NOx、烟气黑度</w:t>
            </w:r>
          </w:p>
          <w:p>
            <w:pPr>
              <w:spacing w:line="360" w:lineRule="auto"/>
              <w:ind w:firstLine="480"/>
              <w:rPr>
                <w:rFonts w:ascii="Times New Roman" w:hAnsi="Times New Roman"/>
                <w:sz w:val="24"/>
                <w:szCs w:val="24"/>
              </w:rPr>
            </w:pPr>
            <w:r>
              <w:rPr>
                <w:rFonts w:ascii="Times New Roman" w:hAnsi="Times New Roman"/>
                <w:sz w:val="24"/>
                <w:szCs w:val="24"/>
              </w:rPr>
              <w:t>监测频率：</w:t>
            </w:r>
            <w:r>
              <w:rPr>
                <w:rFonts w:hint="eastAsia" w:ascii="Times New Roman" w:hAnsi="Times New Roman"/>
                <w:bCs/>
                <w:sz w:val="24"/>
                <w:szCs w:val="24"/>
              </w:rPr>
              <w:t>连续监测</w:t>
            </w:r>
            <w:r>
              <w:rPr>
                <w:rFonts w:ascii="Times New Roman" w:hAnsi="Times New Roman"/>
                <w:bCs/>
                <w:sz w:val="24"/>
                <w:szCs w:val="24"/>
              </w:rPr>
              <w:t>2</w:t>
            </w:r>
            <w:r>
              <w:rPr>
                <w:rFonts w:hint="eastAsia" w:ascii="Times New Roman" w:hAnsi="Times New Roman"/>
                <w:bCs/>
                <w:sz w:val="24"/>
                <w:szCs w:val="24"/>
              </w:rPr>
              <w:t>天</w:t>
            </w:r>
            <w:r>
              <w:rPr>
                <w:rFonts w:hint="eastAsia" w:ascii="Times New Roman" w:hAnsi="Times New Roman"/>
                <w:sz w:val="24"/>
              </w:rPr>
              <w:t>，</w:t>
            </w:r>
            <w:r>
              <w:rPr>
                <w:rFonts w:hint="eastAsia" w:ascii="Times New Roman" w:hAnsi="Times New Roman"/>
                <w:bCs/>
                <w:sz w:val="24"/>
              </w:rPr>
              <w:t>每天采样</w:t>
            </w:r>
            <w:r>
              <w:rPr>
                <w:rFonts w:ascii="Times New Roman" w:hAnsi="Times New Roman"/>
                <w:bCs/>
                <w:sz w:val="24"/>
              </w:rPr>
              <w:t>3</w:t>
            </w:r>
            <w:r>
              <w:rPr>
                <w:rFonts w:hint="eastAsia" w:ascii="Times New Roman" w:hAnsi="Times New Roman"/>
                <w:bCs/>
                <w:sz w:val="24"/>
              </w:rPr>
              <w:t>次</w:t>
            </w:r>
          </w:p>
          <w:p>
            <w:pPr>
              <w:spacing w:line="360" w:lineRule="auto"/>
              <w:ind w:firstLine="480"/>
              <w:rPr>
                <w:rFonts w:ascii="Times New Roman" w:hAnsi="Times New Roman"/>
                <w:sz w:val="24"/>
                <w:szCs w:val="24"/>
              </w:rPr>
            </w:pPr>
            <w:r>
              <w:rPr>
                <w:rFonts w:ascii="Times New Roman" w:hAnsi="Times New Roman"/>
                <w:sz w:val="24"/>
                <w:szCs w:val="24"/>
              </w:rPr>
              <w:t>监测和分析方法：</w:t>
            </w:r>
            <w:r>
              <w:rPr>
                <w:rFonts w:hint="eastAsia" w:ascii="Times New Roman" w:hAnsi="Times New Roman"/>
                <w:sz w:val="24"/>
              </w:rPr>
              <w:t>按</w:t>
            </w:r>
            <w:r>
              <w:rPr>
                <w:rFonts w:hint="eastAsia" w:ascii="Times New Roman" w:hAnsi="Times New Roman"/>
                <w:bCs/>
                <w:kern w:val="0"/>
                <w:sz w:val="24"/>
                <w:szCs w:val="24"/>
              </w:rPr>
              <w:t>《锅炉大气污染物排放标准》（GB13271-2014）表2中新建锅炉大气污染物排放标准</w:t>
            </w:r>
            <w:r>
              <w:rPr>
                <w:rFonts w:hint="eastAsia" w:ascii="Times New Roman" w:hAnsi="Times New Roman"/>
                <w:sz w:val="24"/>
                <w:szCs w:val="24"/>
              </w:rPr>
              <w:t>执行</w:t>
            </w:r>
            <w:r>
              <w:rPr>
                <w:rFonts w:ascii="Times New Roman" w:hAnsi="Times New Roman"/>
                <w:sz w:val="24"/>
                <w:szCs w:val="24"/>
              </w:rPr>
              <w:t>测。</w:t>
            </w:r>
          </w:p>
          <w:p>
            <w:pPr>
              <w:spacing w:line="360" w:lineRule="auto"/>
              <w:jc w:val="center"/>
              <w:rPr>
                <w:rFonts w:ascii="Times New Roman" w:hAnsi="Times New Roman"/>
                <w:b/>
                <w:sz w:val="24"/>
                <w:szCs w:val="24"/>
              </w:rPr>
            </w:pPr>
            <w:r>
              <w:rPr>
                <w:rFonts w:ascii="Times New Roman" w:hAnsi="Times New Roman"/>
                <w:b/>
                <w:sz w:val="24"/>
                <w:szCs w:val="24"/>
              </w:rPr>
              <w:t>表7-</w:t>
            </w:r>
            <w:r>
              <w:rPr>
                <w:rFonts w:hint="eastAsia" w:ascii="Times New Roman" w:hAnsi="Times New Roman"/>
                <w:b/>
                <w:sz w:val="24"/>
                <w:szCs w:val="24"/>
              </w:rPr>
              <w:t>32  环境</w:t>
            </w:r>
            <w:r>
              <w:rPr>
                <w:rFonts w:ascii="Times New Roman" w:hAnsi="Times New Roman"/>
                <w:b/>
                <w:sz w:val="24"/>
                <w:szCs w:val="24"/>
              </w:rPr>
              <w:t>监测计划一览表</w:t>
            </w:r>
          </w:p>
          <w:tbl>
            <w:tblPr>
              <w:tblStyle w:val="27"/>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09"/>
              <w:gridCol w:w="2693"/>
              <w:gridCol w:w="1134"/>
              <w:gridCol w:w="1695"/>
              <w:gridCol w:w="855"/>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vAlign w:val="center"/>
                </w:tcPr>
                <w:p>
                  <w:pPr>
                    <w:jc w:val="center"/>
                    <w:rPr>
                      <w:rFonts w:ascii="Times New Roman" w:hAnsi="Times New Roman"/>
                      <w:szCs w:val="21"/>
                    </w:rPr>
                  </w:pPr>
                  <w:r>
                    <w:rPr>
                      <w:rFonts w:ascii="Times New Roman" w:hAnsi="Times New Roman"/>
                      <w:szCs w:val="21"/>
                    </w:rPr>
                    <w:t>监测</w:t>
                  </w:r>
                </w:p>
                <w:p>
                  <w:pPr>
                    <w:jc w:val="center"/>
                    <w:rPr>
                      <w:rFonts w:ascii="Times New Roman" w:hAnsi="Times New Roman"/>
                      <w:szCs w:val="21"/>
                    </w:rPr>
                  </w:pPr>
                  <w:r>
                    <w:rPr>
                      <w:rFonts w:ascii="Times New Roman" w:hAnsi="Times New Roman"/>
                      <w:szCs w:val="21"/>
                    </w:rPr>
                    <w:t>时段</w:t>
                  </w:r>
                </w:p>
              </w:tc>
              <w:tc>
                <w:tcPr>
                  <w:tcW w:w="709" w:type="dxa"/>
                  <w:vAlign w:val="center"/>
                </w:tcPr>
                <w:p>
                  <w:pPr>
                    <w:jc w:val="center"/>
                    <w:rPr>
                      <w:rFonts w:ascii="Times New Roman" w:hAnsi="Times New Roman"/>
                      <w:szCs w:val="21"/>
                    </w:rPr>
                  </w:pPr>
                  <w:r>
                    <w:rPr>
                      <w:rFonts w:ascii="Times New Roman" w:hAnsi="Times New Roman"/>
                      <w:szCs w:val="21"/>
                    </w:rPr>
                    <w:t>监测项目</w:t>
                  </w:r>
                </w:p>
              </w:tc>
              <w:tc>
                <w:tcPr>
                  <w:tcW w:w="2693" w:type="dxa"/>
                  <w:vAlign w:val="center"/>
                </w:tcPr>
                <w:p>
                  <w:pPr>
                    <w:jc w:val="center"/>
                    <w:rPr>
                      <w:rFonts w:ascii="Times New Roman" w:hAnsi="Times New Roman"/>
                      <w:szCs w:val="21"/>
                    </w:rPr>
                  </w:pPr>
                  <w:r>
                    <w:rPr>
                      <w:rFonts w:ascii="Times New Roman" w:hAnsi="Times New Roman"/>
                      <w:kern w:val="0"/>
                      <w:szCs w:val="21"/>
                    </w:rPr>
                    <w:t>监测点</w:t>
                  </w:r>
                </w:p>
              </w:tc>
              <w:tc>
                <w:tcPr>
                  <w:tcW w:w="1134" w:type="dxa"/>
                  <w:vAlign w:val="center"/>
                </w:tcPr>
                <w:p>
                  <w:pPr>
                    <w:jc w:val="center"/>
                    <w:rPr>
                      <w:rFonts w:ascii="Times New Roman" w:hAnsi="Times New Roman"/>
                      <w:szCs w:val="21"/>
                    </w:rPr>
                  </w:pPr>
                  <w:r>
                    <w:rPr>
                      <w:rFonts w:ascii="Times New Roman" w:hAnsi="Times New Roman"/>
                      <w:szCs w:val="21"/>
                    </w:rPr>
                    <w:t>监测</w:t>
                  </w:r>
                </w:p>
                <w:p>
                  <w:pPr>
                    <w:jc w:val="center"/>
                    <w:rPr>
                      <w:rFonts w:ascii="Times New Roman" w:hAnsi="Times New Roman"/>
                      <w:szCs w:val="21"/>
                    </w:rPr>
                  </w:pPr>
                  <w:r>
                    <w:rPr>
                      <w:rFonts w:ascii="Times New Roman" w:hAnsi="Times New Roman"/>
                      <w:szCs w:val="21"/>
                    </w:rPr>
                    <w:t>参数</w:t>
                  </w:r>
                </w:p>
              </w:tc>
              <w:tc>
                <w:tcPr>
                  <w:tcW w:w="1695" w:type="dxa"/>
                  <w:vAlign w:val="center"/>
                </w:tcPr>
                <w:p>
                  <w:pPr>
                    <w:jc w:val="center"/>
                    <w:rPr>
                      <w:rFonts w:ascii="Times New Roman" w:hAnsi="Times New Roman"/>
                      <w:szCs w:val="21"/>
                    </w:rPr>
                  </w:pPr>
                  <w:r>
                    <w:rPr>
                      <w:rFonts w:ascii="Times New Roman" w:hAnsi="Times New Roman"/>
                      <w:szCs w:val="21"/>
                    </w:rPr>
                    <w:t>频率</w:t>
                  </w:r>
                </w:p>
              </w:tc>
              <w:tc>
                <w:tcPr>
                  <w:tcW w:w="855" w:type="dxa"/>
                  <w:vAlign w:val="center"/>
                </w:tcPr>
                <w:p>
                  <w:pPr>
                    <w:jc w:val="center"/>
                    <w:rPr>
                      <w:rFonts w:ascii="Times New Roman" w:hAnsi="Times New Roman"/>
                      <w:szCs w:val="21"/>
                    </w:rPr>
                  </w:pPr>
                  <w:r>
                    <w:rPr>
                      <w:rFonts w:ascii="Times New Roman" w:hAnsi="Times New Roman"/>
                      <w:szCs w:val="21"/>
                    </w:rPr>
                    <w:t>实施</w:t>
                  </w:r>
                </w:p>
                <w:p>
                  <w:pPr>
                    <w:jc w:val="center"/>
                    <w:rPr>
                      <w:rFonts w:ascii="Times New Roman" w:hAnsi="Times New Roman"/>
                      <w:szCs w:val="21"/>
                    </w:rPr>
                  </w:pPr>
                  <w:r>
                    <w:rPr>
                      <w:rFonts w:ascii="Times New Roman" w:hAnsi="Times New Roman"/>
                      <w:szCs w:val="21"/>
                    </w:rPr>
                    <w:t>单位</w:t>
                  </w:r>
                </w:p>
              </w:tc>
              <w:tc>
                <w:tcPr>
                  <w:tcW w:w="809" w:type="dxa"/>
                  <w:vAlign w:val="center"/>
                </w:tcPr>
                <w:p>
                  <w:pPr>
                    <w:jc w:val="center"/>
                    <w:rPr>
                      <w:rFonts w:ascii="Times New Roman" w:hAnsi="Times New Roman"/>
                      <w:szCs w:val="21"/>
                    </w:rPr>
                  </w:pPr>
                  <w:r>
                    <w:rPr>
                      <w:rFonts w:ascii="Times New Roman" w:hAnsi="Times New Roman"/>
                      <w:szCs w:val="21"/>
                    </w:rPr>
                    <w:t>监督</w:t>
                  </w:r>
                </w:p>
                <w:p>
                  <w:pPr>
                    <w:jc w:val="center"/>
                    <w:rPr>
                      <w:rFonts w:ascii="Times New Roman" w:hAnsi="Times New Roman"/>
                      <w:szCs w:val="21"/>
                    </w:rPr>
                  </w:pPr>
                  <w:r>
                    <w:rPr>
                      <w:rFonts w:ascii="Times New Roman" w:hAnsi="Times New Roman"/>
                      <w:szCs w:val="21"/>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vAlign w:val="center"/>
                </w:tcPr>
                <w:p>
                  <w:pPr>
                    <w:jc w:val="center"/>
                    <w:rPr>
                      <w:rFonts w:ascii="Times New Roman" w:hAnsi="Times New Roman"/>
                      <w:szCs w:val="21"/>
                    </w:rPr>
                  </w:pPr>
                  <w:r>
                    <w:rPr>
                      <w:rFonts w:ascii="Times New Roman" w:hAnsi="Times New Roman"/>
                      <w:szCs w:val="21"/>
                    </w:rPr>
                    <w:t>施</w:t>
                  </w:r>
                </w:p>
                <w:p>
                  <w:pPr>
                    <w:jc w:val="center"/>
                    <w:rPr>
                      <w:rFonts w:ascii="Times New Roman" w:hAnsi="Times New Roman"/>
                      <w:szCs w:val="21"/>
                    </w:rPr>
                  </w:pPr>
                  <w:r>
                    <w:rPr>
                      <w:rFonts w:ascii="Times New Roman" w:hAnsi="Times New Roman"/>
                      <w:szCs w:val="21"/>
                    </w:rPr>
                    <w:t>工</w:t>
                  </w:r>
                </w:p>
                <w:p>
                  <w:pPr>
                    <w:jc w:val="center"/>
                    <w:rPr>
                      <w:rFonts w:ascii="Times New Roman" w:hAnsi="Times New Roman"/>
                      <w:szCs w:val="21"/>
                    </w:rPr>
                  </w:pPr>
                  <w:r>
                    <w:rPr>
                      <w:rFonts w:ascii="Times New Roman" w:hAnsi="Times New Roman"/>
                      <w:szCs w:val="21"/>
                    </w:rPr>
                    <w:t>期</w:t>
                  </w:r>
                </w:p>
              </w:tc>
              <w:tc>
                <w:tcPr>
                  <w:tcW w:w="709" w:type="dxa"/>
                  <w:vAlign w:val="center"/>
                </w:tcPr>
                <w:p>
                  <w:pPr>
                    <w:jc w:val="center"/>
                    <w:rPr>
                      <w:rFonts w:ascii="Times New Roman" w:hAnsi="Times New Roman"/>
                      <w:szCs w:val="21"/>
                    </w:rPr>
                  </w:pPr>
                  <w:r>
                    <w:rPr>
                      <w:rFonts w:ascii="Times New Roman" w:hAnsi="Times New Roman"/>
                      <w:szCs w:val="21"/>
                    </w:rPr>
                    <w:t>噪声</w:t>
                  </w:r>
                </w:p>
              </w:tc>
              <w:tc>
                <w:tcPr>
                  <w:tcW w:w="2693" w:type="dxa"/>
                  <w:vAlign w:val="center"/>
                </w:tcPr>
                <w:p>
                  <w:pPr>
                    <w:jc w:val="center"/>
                    <w:rPr>
                      <w:rFonts w:ascii="Times New Roman" w:hAnsi="Times New Roman"/>
                      <w:szCs w:val="21"/>
                    </w:rPr>
                  </w:pPr>
                  <w:r>
                    <w:rPr>
                      <w:rFonts w:ascii="Times New Roman" w:hAnsi="Times New Roman"/>
                      <w:szCs w:val="21"/>
                    </w:rPr>
                    <w:t>项目区</w:t>
                  </w:r>
                  <w:r>
                    <w:rPr>
                      <w:rFonts w:ascii="Times New Roman" w:hAnsi="Times New Roman"/>
                      <w:kern w:val="0"/>
                      <w:szCs w:val="21"/>
                    </w:rPr>
                    <w:t>项目东、南、西、北四个厂界外1m处</w:t>
                  </w:r>
                </w:p>
              </w:tc>
              <w:tc>
                <w:tcPr>
                  <w:tcW w:w="1134" w:type="dxa"/>
                  <w:vAlign w:val="center"/>
                </w:tcPr>
                <w:p>
                  <w:pPr>
                    <w:jc w:val="center"/>
                    <w:rPr>
                      <w:rFonts w:ascii="Times New Roman" w:hAnsi="Times New Roman"/>
                      <w:szCs w:val="21"/>
                    </w:rPr>
                  </w:pPr>
                  <w:r>
                    <w:rPr>
                      <w:rFonts w:ascii="Times New Roman" w:hAnsi="Times New Roman"/>
                      <w:szCs w:val="21"/>
                    </w:rPr>
                    <w:t>等效连续A声级</w:t>
                  </w:r>
                </w:p>
              </w:tc>
              <w:tc>
                <w:tcPr>
                  <w:tcW w:w="1695" w:type="dxa"/>
                  <w:vAlign w:val="center"/>
                </w:tcPr>
                <w:p>
                  <w:pPr>
                    <w:jc w:val="center"/>
                    <w:rPr>
                      <w:rFonts w:ascii="Times New Roman" w:hAnsi="Times New Roman"/>
                      <w:szCs w:val="21"/>
                    </w:rPr>
                  </w:pPr>
                  <w:r>
                    <w:rPr>
                      <w:rFonts w:ascii="Times New Roman" w:hAnsi="Times New Roman"/>
                      <w:bCs/>
                      <w:szCs w:val="21"/>
                    </w:rPr>
                    <w:t>施工高峰期监测1次，每次监测1日，每日2次，昼夜各1次</w:t>
                  </w:r>
                </w:p>
              </w:tc>
              <w:tc>
                <w:tcPr>
                  <w:tcW w:w="855" w:type="dxa"/>
                  <w:vMerge w:val="restart"/>
                  <w:vAlign w:val="center"/>
                </w:tcPr>
                <w:p>
                  <w:pPr>
                    <w:jc w:val="center"/>
                    <w:rPr>
                      <w:rFonts w:ascii="Times New Roman" w:hAnsi="Times New Roman"/>
                      <w:szCs w:val="21"/>
                    </w:rPr>
                  </w:pPr>
                  <w:r>
                    <w:rPr>
                      <w:rFonts w:ascii="Times New Roman" w:hAnsi="Times New Roman"/>
                      <w:kern w:val="0"/>
                      <w:szCs w:val="21"/>
                    </w:rPr>
                    <w:t>具有资质的环境监测单位</w:t>
                  </w:r>
                </w:p>
              </w:tc>
              <w:tc>
                <w:tcPr>
                  <w:tcW w:w="809" w:type="dxa"/>
                  <w:vMerge w:val="restart"/>
                  <w:vAlign w:val="center"/>
                </w:tcPr>
                <w:p>
                  <w:pPr>
                    <w:jc w:val="center"/>
                    <w:rPr>
                      <w:rFonts w:ascii="Times New Roman" w:hAnsi="Times New Roman"/>
                      <w:szCs w:val="21"/>
                    </w:rPr>
                  </w:pPr>
                  <w:r>
                    <w:rPr>
                      <w:rFonts w:hint="eastAsia" w:ascii="Times New Roman" w:hAnsi="Times New Roman"/>
                      <w:bCs/>
                      <w:caps/>
                    </w:rPr>
                    <w:t>德宏州生态环境</w:t>
                  </w:r>
                  <w:r>
                    <w:rPr>
                      <w:rFonts w:ascii="Times New Roman" w:hAnsi="Times New Roman"/>
                      <w:bCs/>
                      <w:caps/>
                    </w:rPr>
                    <w:t>局</w:t>
                  </w:r>
                  <w:r>
                    <w:rPr>
                      <w:rFonts w:hint="eastAsia" w:ascii="Times New Roman" w:hAnsi="Times New Roman"/>
                      <w:bCs/>
                      <w:caps/>
                    </w:rPr>
                    <w:t>芒市分局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vMerge w:val="restart"/>
                  <w:vAlign w:val="center"/>
                </w:tcPr>
                <w:p>
                  <w:pPr>
                    <w:jc w:val="center"/>
                    <w:rPr>
                      <w:rFonts w:ascii="Times New Roman" w:hAnsi="Times New Roman"/>
                      <w:szCs w:val="21"/>
                    </w:rPr>
                  </w:pPr>
                  <w:r>
                    <w:rPr>
                      <w:rFonts w:hint="eastAsia" w:ascii="Times New Roman" w:hAnsi="Times New Roman"/>
                      <w:szCs w:val="21"/>
                    </w:rPr>
                    <w:t>运营期</w:t>
                  </w:r>
                </w:p>
              </w:tc>
              <w:tc>
                <w:tcPr>
                  <w:tcW w:w="709" w:type="dxa"/>
                  <w:vAlign w:val="center"/>
                </w:tcPr>
                <w:p>
                  <w:pPr>
                    <w:jc w:val="center"/>
                    <w:rPr>
                      <w:rFonts w:ascii="Times New Roman" w:hAnsi="Times New Roman"/>
                      <w:szCs w:val="21"/>
                    </w:rPr>
                  </w:pPr>
                  <w:r>
                    <w:rPr>
                      <w:rFonts w:ascii="Times New Roman" w:hAnsi="Times New Roman"/>
                      <w:szCs w:val="21"/>
                    </w:rPr>
                    <w:t>噪声</w:t>
                  </w:r>
                </w:p>
              </w:tc>
              <w:tc>
                <w:tcPr>
                  <w:tcW w:w="2693" w:type="dxa"/>
                  <w:vAlign w:val="center"/>
                </w:tcPr>
                <w:p>
                  <w:pPr>
                    <w:jc w:val="center"/>
                    <w:rPr>
                      <w:rFonts w:ascii="Times New Roman" w:hAnsi="Times New Roman"/>
                      <w:szCs w:val="21"/>
                    </w:rPr>
                  </w:pPr>
                  <w:r>
                    <w:rPr>
                      <w:rFonts w:ascii="Times New Roman" w:hAnsi="Times New Roman"/>
                      <w:szCs w:val="21"/>
                    </w:rPr>
                    <w:t>项目区东、南、西、北四个厂界1m处</w:t>
                  </w:r>
                </w:p>
              </w:tc>
              <w:tc>
                <w:tcPr>
                  <w:tcW w:w="1134" w:type="dxa"/>
                  <w:vAlign w:val="center"/>
                </w:tcPr>
                <w:p>
                  <w:pPr>
                    <w:jc w:val="center"/>
                    <w:rPr>
                      <w:rFonts w:ascii="Times New Roman" w:hAnsi="Times New Roman"/>
                      <w:szCs w:val="21"/>
                    </w:rPr>
                  </w:pPr>
                  <w:r>
                    <w:rPr>
                      <w:rFonts w:ascii="Times New Roman" w:hAnsi="Times New Roman"/>
                      <w:szCs w:val="21"/>
                    </w:rPr>
                    <w:t>等效连续A声级</w:t>
                  </w:r>
                </w:p>
              </w:tc>
              <w:tc>
                <w:tcPr>
                  <w:tcW w:w="1695" w:type="dxa"/>
                  <w:vAlign w:val="center"/>
                </w:tcPr>
                <w:p>
                  <w:pPr>
                    <w:tabs>
                      <w:tab w:val="left" w:pos="6749"/>
                    </w:tabs>
                    <w:jc w:val="center"/>
                    <w:rPr>
                      <w:rFonts w:ascii="Times New Roman" w:hAnsi="Times New Roman"/>
                      <w:bCs/>
                      <w:szCs w:val="21"/>
                    </w:rPr>
                  </w:pPr>
                  <w:r>
                    <w:rPr>
                      <w:rFonts w:hint="eastAsia" w:ascii="Times New Roman" w:hAnsi="Times New Roman"/>
                      <w:bCs/>
                      <w:szCs w:val="21"/>
                    </w:rPr>
                    <w:t>每年监测</w:t>
                  </w:r>
                  <w:r>
                    <w:rPr>
                      <w:rFonts w:ascii="Times New Roman" w:hAnsi="Times New Roman"/>
                      <w:bCs/>
                      <w:szCs w:val="21"/>
                    </w:rPr>
                    <w:t>1</w:t>
                  </w:r>
                  <w:r>
                    <w:rPr>
                      <w:rFonts w:hint="eastAsia" w:ascii="Times New Roman" w:hAnsi="Times New Roman"/>
                      <w:bCs/>
                      <w:szCs w:val="21"/>
                    </w:rPr>
                    <w:t>次，</w:t>
                  </w:r>
                  <w:r>
                    <w:rPr>
                      <w:rFonts w:ascii="Times New Roman" w:hAnsi="Times New Roman"/>
                      <w:bCs/>
                      <w:szCs w:val="21"/>
                    </w:rPr>
                    <w:t>连续监测2天，每天昼夜各监测1次</w:t>
                  </w:r>
                </w:p>
              </w:tc>
              <w:tc>
                <w:tcPr>
                  <w:tcW w:w="855" w:type="dxa"/>
                  <w:vMerge w:val="continue"/>
                  <w:vAlign w:val="center"/>
                </w:tcPr>
                <w:p>
                  <w:pPr>
                    <w:jc w:val="center"/>
                    <w:rPr>
                      <w:rFonts w:ascii="Times New Roman" w:hAnsi="Times New Roman"/>
                      <w:kern w:val="0"/>
                      <w:szCs w:val="21"/>
                    </w:rPr>
                  </w:pPr>
                </w:p>
              </w:tc>
              <w:tc>
                <w:tcPr>
                  <w:tcW w:w="809"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vMerge w:val="continue"/>
                  <w:vAlign w:val="center"/>
                </w:tcPr>
                <w:p>
                  <w:pPr>
                    <w:jc w:val="center"/>
                    <w:rPr>
                      <w:rFonts w:ascii="Times New Roman" w:hAnsi="Times New Roman"/>
                      <w:szCs w:val="21"/>
                    </w:rPr>
                  </w:pPr>
                </w:p>
              </w:tc>
              <w:tc>
                <w:tcPr>
                  <w:tcW w:w="709" w:type="dxa"/>
                  <w:vAlign w:val="center"/>
                </w:tcPr>
                <w:p>
                  <w:pPr>
                    <w:jc w:val="center"/>
                    <w:rPr>
                      <w:rFonts w:ascii="Times New Roman" w:hAnsi="Times New Roman"/>
                      <w:szCs w:val="21"/>
                    </w:rPr>
                  </w:pPr>
                  <w:r>
                    <w:rPr>
                      <w:rFonts w:ascii="Times New Roman" w:hAnsi="Times New Roman"/>
                      <w:szCs w:val="21"/>
                    </w:rPr>
                    <w:t>无组织废气</w:t>
                  </w:r>
                </w:p>
              </w:tc>
              <w:tc>
                <w:tcPr>
                  <w:tcW w:w="2693" w:type="dxa"/>
                  <w:vAlign w:val="center"/>
                </w:tcPr>
                <w:p>
                  <w:pPr>
                    <w:jc w:val="center"/>
                    <w:rPr>
                      <w:rFonts w:ascii="Times New Roman" w:hAnsi="Times New Roman"/>
                      <w:szCs w:val="21"/>
                    </w:rPr>
                  </w:pPr>
                  <w:r>
                    <w:rPr>
                      <w:rFonts w:hint="eastAsia" w:ascii="Times New Roman" w:hAnsi="Times New Roman"/>
                      <w:szCs w:val="21"/>
                    </w:rPr>
                    <w:t>厂区上风向厂界外</w:t>
                  </w:r>
                  <w:r>
                    <w:rPr>
                      <w:rFonts w:ascii="Times New Roman" w:hAnsi="Times New Roman"/>
                      <w:szCs w:val="21"/>
                    </w:rPr>
                    <w:t>10m</w:t>
                  </w:r>
                  <w:r>
                    <w:rPr>
                      <w:rFonts w:hint="eastAsia" w:ascii="Times New Roman" w:hAnsi="Times New Roman"/>
                      <w:szCs w:val="21"/>
                    </w:rPr>
                    <w:t>处设置一个点，下风向厂界外</w:t>
                  </w:r>
                  <w:r>
                    <w:rPr>
                      <w:rFonts w:ascii="Times New Roman" w:hAnsi="Times New Roman"/>
                      <w:szCs w:val="21"/>
                    </w:rPr>
                    <w:t>10m</w:t>
                  </w:r>
                  <w:r>
                    <w:rPr>
                      <w:rFonts w:hint="eastAsia" w:ascii="Times New Roman" w:hAnsi="Times New Roman"/>
                      <w:szCs w:val="21"/>
                    </w:rPr>
                    <w:t>处设三个点，其中下风向轴线上设一个点，在轴线两侧</w:t>
                  </w:r>
                  <w:r>
                    <w:rPr>
                      <w:rFonts w:ascii="Times New Roman" w:hAnsi="Times New Roman"/>
                      <w:szCs w:val="21"/>
                    </w:rPr>
                    <w:t>15°</w:t>
                  </w:r>
                  <w:r>
                    <w:rPr>
                      <w:rFonts w:hint="eastAsia" w:ascii="Times New Roman" w:hAnsi="Times New Roman"/>
                      <w:szCs w:val="21"/>
                    </w:rPr>
                    <w:t>夹角处设置两个点</w:t>
                  </w:r>
                </w:p>
              </w:tc>
              <w:tc>
                <w:tcPr>
                  <w:tcW w:w="1134" w:type="dxa"/>
                  <w:vAlign w:val="center"/>
                </w:tcPr>
                <w:p>
                  <w:pPr>
                    <w:jc w:val="center"/>
                    <w:rPr>
                      <w:rFonts w:ascii="Times New Roman" w:hAnsi="Times New Roman"/>
                      <w:szCs w:val="21"/>
                    </w:rPr>
                  </w:pPr>
                  <w:r>
                    <w:rPr>
                      <w:rFonts w:hint="eastAsia" w:ascii="Times New Roman" w:hAnsi="Times New Roman"/>
                      <w:szCs w:val="21"/>
                    </w:rPr>
                    <w:t>颗粒物、SO</w:t>
                  </w:r>
                  <w:r>
                    <w:rPr>
                      <w:rFonts w:hint="eastAsia" w:ascii="Times New Roman" w:hAnsi="Times New Roman"/>
                      <w:szCs w:val="21"/>
                      <w:vertAlign w:val="subscript"/>
                    </w:rPr>
                    <w:t>2</w:t>
                  </w:r>
                  <w:r>
                    <w:rPr>
                      <w:rFonts w:hint="eastAsia" w:ascii="Times New Roman" w:hAnsi="Times New Roman"/>
                      <w:szCs w:val="21"/>
                    </w:rPr>
                    <w:t>、NOx</w:t>
                  </w:r>
                </w:p>
              </w:tc>
              <w:tc>
                <w:tcPr>
                  <w:tcW w:w="1695" w:type="dxa"/>
                  <w:vAlign w:val="center"/>
                </w:tcPr>
                <w:p>
                  <w:pPr>
                    <w:tabs>
                      <w:tab w:val="left" w:pos="6749"/>
                    </w:tabs>
                    <w:jc w:val="center"/>
                    <w:rPr>
                      <w:rFonts w:ascii="Times New Roman" w:hAnsi="Times New Roman"/>
                      <w:szCs w:val="21"/>
                    </w:rPr>
                  </w:pPr>
                  <w:r>
                    <w:rPr>
                      <w:rFonts w:hint="eastAsia" w:ascii="Times New Roman" w:hAnsi="Times New Roman"/>
                      <w:szCs w:val="21"/>
                    </w:rPr>
                    <w:t>每年监测</w:t>
                  </w:r>
                  <w:r>
                    <w:rPr>
                      <w:rFonts w:ascii="Times New Roman" w:hAnsi="Times New Roman"/>
                      <w:szCs w:val="21"/>
                    </w:rPr>
                    <w:t>1</w:t>
                  </w:r>
                  <w:r>
                    <w:rPr>
                      <w:rFonts w:hint="eastAsia" w:ascii="Times New Roman" w:hAnsi="Times New Roman"/>
                      <w:szCs w:val="21"/>
                    </w:rPr>
                    <w:t>次，</w:t>
                  </w:r>
                  <w:r>
                    <w:rPr>
                      <w:rFonts w:ascii="Times New Roman" w:hAnsi="Times New Roman"/>
                      <w:szCs w:val="21"/>
                    </w:rPr>
                    <w:t>连续监测2天，</w:t>
                  </w:r>
                  <w:r>
                    <w:rPr>
                      <w:rFonts w:hint="eastAsia" w:ascii="Times New Roman" w:hAnsi="Times New Roman"/>
                      <w:szCs w:val="21"/>
                    </w:rPr>
                    <w:t>每天采样</w:t>
                  </w:r>
                  <w:r>
                    <w:rPr>
                      <w:rFonts w:ascii="Times New Roman" w:hAnsi="Times New Roman"/>
                      <w:szCs w:val="21"/>
                    </w:rPr>
                    <w:t>3</w:t>
                  </w:r>
                  <w:r>
                    <w:rPr>
                      <w:rFonts w:hint="eastAsia" w:ascii="Times New Roman" w:hAnsi="Times New Roman"/>
                      <w:szCs w:val="21"/>
                    </w:rPr>
                    <w:t>次</w:t>
                  </w:r>
                </w:p>
              </w:tc>
              <w:tc>
                <w:tcPr>
                  <w:tcW w:w="855" w:type="dxa"/>
                  <w:vMerge w:val="continue"/>
                  <w:vAlign w:val="center"/>
                </w:tcPr>
                <w:p>
                  <w:pPr>
                    <w:jc w:val="center"/>
                    <w:rPr>
                      <w:rFonts w:ascii="Times New Roman" w:hAnsi="Times New Roman"/>
                      <w:kern w:val="0"/>
                      <w:szCs w:val="21"/>
                    </w:rPr>
                  </w:pPr>
                </w:p>
              </w:tc>
              <w:tc>
                <w:tcPr>
                  <w:tcW w:w="809"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vMerge w:val="continue"/>
                  <w:vAlign w:val="center"/>
                </w:tcPr>
                <w:p>
                  <w:pPr>
                    <w:jc w:val="center"/>
                    <w:rPr>
                      <w:rFonts w:ascii="Times New Roman" w:hAnsi="Times New Roman"/>
                      <w:szCs w:val="21"/>
                    </w:rPr>
                  </w:pPr>
                </w:p>
              </w:tc>
              <w:tc>
                <w:tcPr>
                  <w:tcW w:w="709" w:type="dxa"/>
                  <w:vMerge w:val="restart"/>
                  <w:vAlign w:val="center"/>
                </w:tcPr>
                <w:p>
                  <w:pPr>
                    <w:jc w:val="center"/>
                    <w:rPr>
                      <w:rFonts w:ascii="Times New Roman" w:hAnsi="Times New Roman"/>
                      <w:szCs w:val="21"/>
                    </w:rPr>
                  </w:pPr>
                  <w:r>
                    <w:rPr>
                      <w:rFonts w:hint="eastAsia" w:ascii="Times New Roman" w:hAnsi="Times New Roman"/>
                      <w:szCs w:val="21"/>
                    </w:rPr>
                    <w:t>有</w:t>
                  </w:r>
                  <w:r>
                    <w:rPr>
                      <w:rFonts w:ascii="Times New Roman" w:hAnsi="Times New Roman"/>
                      <w:szCs w:val="21"/>
                    </w:rPr>
                    <w:t>组织废气</w:t>
                  </w:r>
                </w:p>
              </w:tc>
              <w:tc>
                <w:tcPr>
                  <w:tcW w:w="2693" w:type="dxa"/>
                  <w:vAlign w:val="center"/>
                </w:tcPr>
                <w:p>
                  <w:pPr>
                    <w:jc w:val="center"/>
                    <w:rPr>
                      <w:rFonts w:ascii="Times New Roman" w:hAnsi="Times New Roman"/>
                      <w:szCs w:val="21"/>
                    </w:rPr>
                  </w:pPr>
                  <w:r>
                    <w:rPr>
                      <w:rFonts w:hint="eastAsia" w:ascii="Times New Roman" w:hAnsi="Times New Roman"/>
                      <w:szCs w:val="21"/>
                    </w:rPr>
                    <w:t>排气筒H1出口</w:t>
                  </w:r>
                </w:p>
              </w:tc>
              <w:tc>
                <w:tcPr>
                  <w:tcW w:w="1134" w:type="dxa"/>
                  <w:vAlign w:val="center"/>
                </w:tcPr>
                <w:p>
                  <w:pPr>
                    <w:jc w:val="center"/>
                    <w:rPr>
                      <w:rFonts w:ascii="Times New Roman" w:hAnsi="Times New Roman"/>
                      <w:szCs w:val="21"/>
                    </w:rPr>
                  </w:pPr>
                  <w:r>
                    <w:rPr>
                      <w:rFonts w:hint="eastAsia" w:ascii="Times New Roman" w:hAnsi="Times New Roman"/>
                      <w:szCs w:val="21"/>
                    </w:rPr>
                    <w:t>颗粒物</w:t>
                  </w:r>
                </w:p>
              </w:tc>
              <w:tc>
                <w:tcPr>
                  <w:tcW w:w="1695" w:type="dxa"/>
                  <w:vAlign w:val="center"/>
                </w:tcPr>
                <w:p>
                  <w:pPr>
                    <w:tabs>
                      <w:tab w:val="left" w:pos="6749"/>
                    </w:tabs>
                    <w:jc w:val="center"/>
                    <w:rPr>
                      <w:rFonts w:ascii="Times New Roman" w:hAnsi="Times New Roman"/>
                      <w:szCs w:val="21"/>
                    </w:rPr>
                  </w:pPr>
                  <w:r>
                    <w:rPr>
                      <w:rFonts w:hint="eastAsia" w:ascii="Times New Roman" w:hAnsi="Times New Roman"/>
                      <w:szCs w:val="21"/>
                    </w:rPr>
                    <w:t>每年监测</w:t>
                  </w:r>
                  <w:r>
                    <w:rPr>
                      <w:rFonts w:ascii="Times New Roman" w:hAnsi="Times New Roman"/>
                      <w:szCs w:val="21"/>
                    </w:rPr>
                    <w:t>1</w:t>
                  </w:r>
                  <w:r>
                    <w:rPr>
                      <w:rFonts w:hint="eastAsia" w:ascii="Times New Roman" w:hAnsi="Times New Roman"/>
                      <w:szCs w:val="21"/>
                    </w:rPr>
                    <w:t>次，</w:t>
                  </w:r>
                  <w:r>
                    <w:rPr>
                      <w:rFonts w:ascii="Times New Roman" w:hAnsi="Times New Roman"/>
                      <w:szCs w:val="21"/>
                    </w:rPr>
                    <w:t>连续监测2天，</w:t>
                  </w:r>
                  <w:r>
                    <w:rPr>
                      <w:rFonts w:hint="eastAsia" w:ascii="Times New Roman" w:hAnsi="Times New Roman"/>
                      <w:szCs w:val="21"/>
                    </w:rPr>
                    <w:t>每天采样</w:t>
                  </w:r>
                  <w:r>
                    <w:rPr>
                      <w:rFonts w:ascii="Times New Roman" w:hAnsi="Times New Roman"/>
                      <w:szCs w:val="21"/>
                    </w:rPr>
                    <w:t>3</w:t>
                  </w:r>
                  <w:r>
                    <w:rPr>
                      <w:rFonts w:hint="eastAsia" w:ascii="Times New Roman" w:hAnsi="Times New Roman"/>
                      <w:szCs w:val="21"/>
                    </w:rPr>
                    <w:t>次</w:t>
                  </w:r>
                </w:p>
              </w:tc>
              <w:tc>
                <w:tcPr>
                  <w:tcW w:w="855" w:type="dxa"/>
                  <w:vMerge w:val="continue"/>
                  <w:vAlign w:val="center"/>
                </w:tcPr>
                <w:p>
                  <w:pPr>
                    <w:jc w:val="center"/>
                    <w:rPr>
                      <w:rFonts w:ascii="Times New Roman" w:hAnsi="Times New Roman"/>
                      <w:kern w:val="0"/>
                      <w:szCs w:val="21"/>
                    </w:rPr>
                  </w:pPr>
                </w:p>
              </w:tc>
              <w:tc>
                <w:tcPr>
                  <w:tcW w:w="809"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vMerge w:val="continue"/>
                  <w:vAlign w:val="center"/>
                </w:tcPr>
                <w:p>
                  <w:pPr>
                    <w:jc w:val="center"/>
                    <w:rPr>
                      <w:rFonts w:ascii="Times New Roman" w:hAnsi="Times New Roman"/>
                      <w:szCs w:val="21"/>
                    </w:rPr>
                  </w:pPr>
                </w:p>
              </w:tc>
              <w:tc>
                <w:tcPr>
                  <w:tcW w:w="709" w:type="dxa"/>
                  <w:vMerge w:val="continue"/>
                  <w:vAlign w:val="center"/>
                </w:tcPr>
                <w:p>
                  <w:pPr>
                    <w:jc w:val="center"/>
                    <w:rPr>
                      <w:rFonts w:ascii="Times New Roman" w:hAnsi="Times New Roman"/>
                      <w:szCs w:val="21"/>
                    </w:rPr>
                  </w:pPr>
                </w:p>
              </w:tc>
              <w:tc>
                <w:tcPr>
                  <w:tcW w:w="2693" w:type="dxa"/>
                  <w:vAlign w:val="center"/>
                </w:tcPr>
                <w:p>
                  <w:pPr>
                    <w:jc w:val="center"/>
                    <w:rPr>
                      <w:rFonts w:ascii="Times New Roman" w:hAnsi="Times New Roman"/>
                      <w:szCs w:val="21"/>
                    </w:rPr>
                  </w:pPr>
                  <w:r>
                    <w:rPr>
                      <w:rFonts w:hint="eastAsia" w:ascii="Times New Roman" w:hAnsi="Times New Roman"/>
                      <w:szCs w:val="21"/>
                    </w:rPr>
                    <w:t>排气筒H2出口</w:t>
                  </w:r>
                </w:p>
              </w:tc>
              <w:tc>
                <w:tcPr>
                  <w:tcW w:w="1134" w:type="dxa"/>
                  <w:vAlign w:val="center"/>
                </w:tcPr>
                <w:p>
                  <w:pPr>
                    <w:jc w:val="center"/>
                    <w:rPr>
                      <w:rFonts w:ascii="Times New Roman" w:hAnsi="Times New Roman"/>
                      <w:szCs w:val="21"/>
                    </w:rPr>
                  </w:pPr>
                  <w:r>
                    <w:rPr>
                      <w:rFonts w:hint="eastAsia" w:ascii="Times New Roman" w:hAnsi="Times New Roman"/>
                      <w:szCs w:val="21"/>
                    </w:rPr>
                    <w:t>颗粒物、SO</w:t>
                  </w:r>
                  <w:r>
                    <w:rPr>
                      <w:rFonts w:hint="eastAsia" w:ascii="Times New Roman" w:hAnsi="Times New Roman"/>
                      <w:szCs w:val="21"/>
                      <w:vertAlign w:val="subscript"/>
                    </w:rPr>
                    <w:t>2</w:t>
                  </w:r>
                  <w:r>
                    <w:rPr>
                      <w:rFonts w:hint="eastAsia" w:ascii="Times New Roman" w:hAnsi="Times New Roman"/>
                      <w:szCs w:val="21"/>
                    </w:rPr>
                    <w:t>、NOx、烟气黑度</w:t>
                  </w:r>
                </w:p>
              </w:tc>
              <w:tc>
                <w:tcPr>
                  <w:tcW w:w="1695" w:type="dxa"/>
                  <w:vAlign w:val="center"/>
                </w:tcPr>
                <w:p>
                  <w:pPr>
                    <w:tabs>
                      <w:tab w:val="left" w:pos="6749"/>
                    </w:tabs>
                    <w:jc w:val="center"/>
                    <w:rPr>
                      <w:rFonts w:ascii="Times New Roman" w:hAnsi="Times New Roman"/>
                      <w:szCs w:val="21"/>
                      <w:highlight w:val="yellow"/>
                    </w:rPr>
                  </w:pPr>
                  <w:r>
                    <w:rPr>
                      <w:rFonts w:hint="eastAsia" w:ascii="Times New Roman" w:hAnsi="Times New Roman"/>
                      <w:szCs w:val="21"/>
                    </w:rPr>
                    <w:t>每年监测</w:t>
                  </w:r>
                  <w:r>
                    <w:rPr>
                      <w:rFonts w:ascii="Times New Roman" w:hAnsi="Times New Roman"/>
                      <w:szCs w:val="21"/>
                    </w:rPr>
                    <w:t>1</w:t>
                  </w:r>
                  <w:r>
                    <w:rPr>
                      <w:rFonts w:hint="eastAsia" w:ascii="Times New Roman" w:hAnsi="Times New Roman"/>
                      <w:szCs w:val="21"/>
                    </w:rPr>
                    <w:t>次，</w:t>
                  </w:r>
                  <w:r>
                    <w:rPr>
                      <w:rFonts w:ascii="Times New Roman" w:hAnsi="Times New Roman"/>
                      <w:szCs w:val="21"/>
                    </w:rPr>
                    <w:t>连续监测2天，</w:t>
                  </w:r>
                  <w:r>
                    <w:rPr>
                      <w:rFonts w:hint="eastAsia" w:ascii="Times New Roman" w:hAnsi="Times New Roman"/>
                      <w:szCs w:val="21"/>
                    </w:rPr>
                    <w:t>每天采样</w:t>
                  </w:r>
                  <w:r>
                    <w:rPr>
                      <w:rFonts w:ascii="Times New Roman" w:hAnsi="Times New Roman"/>
                      <w:szCs w:val="21"/>
                    </w:rPr>
                    <w:t>3</w:t>
                  </w:r>
                  <w:r>
                    <w:rPr>
                      <w:rFonts w:hint="eastAsia" w:ascii="Times New Roman" w:hAnsi="Times New Roman"/>
                      <w:szCs w:val="21"/>
                    </w:rPr>
                    <w:t>次</w:t>
                  </w:r>
                </w:p>
              </w:tc>
              <w:tc>
                <w:tcPr>
                  <w:tcW w:w="855" w:type="dxa"/>
                  <w:vMerge w:val="continue"/>
                  <w:vAlign w:val="center"/>
                </w:tcPr>
                <w:p>
                  <w:pPr>
                    <w:jc w:val="center"/>
                    <w:rPr>
                      <w:rFonts w:ascii="Times New Roman" w:hAnsi="Times New Roman"/>
                      <w:kern w:val="0"/>
                      <w:szCs w:val="21"/>
                    </w:rPr>
                  </w:pPr>
                </w:p>
              </w:tc>
              <w:tc>
                <w:tcPr>
                  <w:tcW w:w="809"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vMerge w:val="restart"/>
                  <w:vAlign w:val="center"/>
                </w:tcPr>
                <w:p>
                  <w:pPr>
                    <w:jc w:val="center"/>
                    <w:rPr>
                      <w:rFonts w:ascii="Times New Roman" w:hAnsi="Times New Roman"/>
                      <w:szCs w:val="21"/>
                    </w:rPr>
                  </w:pPr>
                  <w:r>
                    <w:rPr>
                      <w:rFonts w:hint="eastAsia" w:ascii="Times New Roman" w:hAnsi="Times New Roman"/>
                      <w:szCs w:val="21"/>
                    </w:rPr>
                    <w:t>竣工验收</w:t>
                  </w:r>
                </w:p>
              </w:tc>
              <w:tc>
                <w:tcPr>
                  <w:tcW w:w="709" w:type="dxa"/>
                  <w:vAlign w:val="center"/>
                </w:tcPr>
                <w:p>
                  <w:pPr>
                    <w:jc w:val="center"/>
                    <w:rPr>
                      <w:rFonts w:ascii="Times New Roman" w:hAnsi="Times New Roman"/>
                      <w:szCs w:val="21"/>
                    </w:rPr>
                  </w:pPr>
                  <w:r>
                    <w:rPr>
                      <w:rFonts w:ascii="Times New Roman" w:hAnsi="Times New Roman"/>
                      <w:szCs w:val="21"/>
                    </w:rPr>
                    <w:t>噪声</w:t>
                  </w:r>
                </w:p>
              </w:tc>
              <w:tc>
                <w:tcPr>
                  <w:tcW w:w="2693" w:type="dxa"/>
                  <w:vAlign w:val="center"/>
                </w:tcPr>
                <w:p>
                  <w:pPr>
                    <w:jc w:val="center"/>
                    <w:rPr>
                      <w:rFonts w:ascii="Times New Roman" w:hAnsi="Times New Roman"/>
                      <w:szCs w:val="21"/>
                    </w:rPr>
                  </w:pPr>
                  <w:r>
                    <w:rPr>
                      <w:rFonts w:ascii="Times New Roman" w:hAnsi="Times New Roman"/>
                      <w:szCs w:val="21"/>
                    </w:rPr>
                    <w:t>项目区</w:t>
                  </w:r>
                  <w:r>
                    <w:rPr>
                      <w:rFonts w:hint="eastAsia" w:ascii="Times New Roman" w:hAnsi="Times New Roman"/>
                      <w:szCs w:val="21"/>
                    </w:rPr>
                    <w:t>加工</w:t>
                  </w:r>
                  <w:r>
                    <w:rPr>
                      <w:rFonts w:ascii="Times New Roman" w:hAnsi="Times New Roman"/>
                      <w:szCs w:val="21"/>
                    </w:rPr>
                    <w:t>车间内设备噪声及东、南、西、北四个厂界1m处</w:t>
                  </w:r>
                </w:p>
              </w:tc>
              <w:tc>
                <w:tcPr>
                  <w:tcW w:w="1134" w:type="dxa"/>
                  <w:vAlign w:val="center"/>
                </w:tcPr>
                <w:p>
                  <w:pPr>
                    <w:jc w:val="center"/>
                    <w:rPr>
                      <w:rFonts w:ascii="Times New Roman" w:hAnsi="Times New Roman"/>
                      <w:szCs w:val="21"/>
                    </w:rPr>
                  </w:pPr>
                  <w:r>
                    <w:rPr>
                      <w:rFonts w:ascii="Times New Roman" w:hAnsi="Times New Roman"/>
                      <w:szCs w:val="21"/>
                    </w:rPr>
                    <w:t>等效连续A声级</w:t>
                  </w:r>
                </w:p>
              </w:tc>
              <w:tc>
                <w:tcPr>
                  <w:tcW w:w="1695" w:type="dxa"/>
                  <w:vAlign w:val="center"/>
                </w:tcPr>
                <w:p>
                  <w:pPr>
                    <w:tabs>
                      <w:tab w:val="left" w:pos="6749"/>
                    </w:tabs>
                    <w:jc w:val="center"/>
                    <w:rPr>
                      <w:rFonts w:ascii="Times New Roman" w:hAnsi="Times New Roman"/>
                      <w:bCs/>
                      <w:sz w:val="24"/>
                      <w:szCs w:val="24"/>
                    </w:rPr>
                  </w:pPr>
                  <w:r>
                    <w:rPr>
                      <w:rFonts w:ascii="Times New Roman" w:hAnsi="Times New Roman"/>
                      <w:bCs/>
                      <w:szCs w:val="21"/>
                    </w:rPr>
                    <w:t>连续监测2天，每天昼夜各监测1次</w:t>
                  </w:r>
                </w:p>
              </w:tc>
              <w:tc>
                <w:tcPr>
                  <w:tcW w:w="855" w:type="dxa"/>
                  <w:vMerge w:val="continue"/>
                  <w:vAlign w:val="center"/>
                </w:tcPr>
                <w:p>
                  <w:pPr>
                    <w:jc w:val="center"/>
                    <w:rPr>
                      <w:rFonts w:ascii="Times New Roman" w:hAnsi="Times New Roman"/>
                      <w:kern w:val="0"/>
                      <w:szCs w:val="21"/>
                    </w:rPr>
                  </w:pPr>
                </w:p>
              </w:tc>
              <w:tc>
                <w:tcPr>
                  <w:tcW w:w="809"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vMerge w:val="continue"/>
                  <w:vAlign w:val="center"/>
                </w:tcPr>
                <w:p>
                  <w:pPr>
                    <w:jc w:val="center"/>
                    <w:rPr>
                      <w:rFonts w:ascii="Times New Roman" w:hAnsi="Times New Roman"/>
                      <w:szCs w:val="21"/>
                    </w:rPr>
                  </w:pPr>
                </w:p>
              </w:tc>
              <w:tc>
                <w:tcPr>
                  <w:tcW w:w="709" w:type="dxa"/>
                  <w:vAlign w:val="center"/>
                </w:tcPr>
                <w:p>
                  <w:pPr>
                    <w:jc w:val="center"/>
                    <w:rPr>
                      <w:rFonts w:ascii="Times New Roman" w:hAnsi="Times New Roman"/>
                      <w:szCs w:val="21"/>
                    </w:rPr>
                  </w:pPr>
                  <w:r>
                    <w:rPr>
                      <w:rFonts w:ascii="Times New Roman" w:hAnsi="Times New Roman"/>
                      <w:szCs w:val="21"/>
                    </w:rPr>
                    <w:t>无组织废气</w:t>
                  </w:r>
                </w:p>
              </w:tc>
              <w:tc>
                <w:tcPr>
                  <w:tcW w:w="2693" w:type="dxa"/>
                  <w:vAlign w:val="center"/>
                </w:tcPr>
                <w:p>
                  <w:pPr>
                    <w:jc w:val="center"/>
                    <w:rPr>
                      <w:rFonts w:ascii="Times New Roman" w:hAnsi="Times New Roman"/>
                      <w:szCs w:val="21"/>
                    </w:rPr>
                  </w:pPr>
                  <w:r>
                    <w:rPr>
                      <w:rFonts w:hint="eastAsia" w:ascii="Times New Roman" w:hAnsi="Times New Roman"/>
                      <w:szCs w:val="21"/>
                    </w:rPr>
                    <w:t>厂区上风向厂界外</w:t>
                  </w:r>
                  <w:r>
                    <w:rPr>
                      <w:rFonts w:ascii="Times New Roman" w:hAnsi="Times New Roman"/>
                      <w:szCs w:val="21"/>
                    </w:rPr>
                    <w:t>10m</w:t>
                  </w:r>
                  <w:r>
                    <w:rPr>
                      <w:rFonts w:hint="eastAsia" w:ascii="Times New Roman" w:hAnsi="Times New Roman"/>
                      <w:szCs w:val="21"/>
                    </w:rPr>
                    <w:t>处设置一个点，下风向厂界外</w:t>
                  </w:r>
                  <w:r>
                    <w:rPr>
                      <w:rFonts w:ascii="Times New Roman" w:hAnsi="Times New Roman"/>
                      <w:szCs w:val="21"/>
                    </w:rPr>
                    <w:t>10m</w:t>
                  </w:r>
                  <w:r>
                    <w:rPr>
                      <w:rFonts w:hint="eastAsia" w:ascii="Times New Roman" w:hAnsi="Times New Roman"/>
                      <w:szCs w:val="21"/>
                    </w:rPr>
                    <w:t>处设三个点，其中下风向轴线上设一个点，在轴线两侧</w:t>
                  </w:r>
                  <w:r>
                    <w:rPr>
                      <w:rFonts w:ascii="Times New Roman" w:hAnsi="Times New Roman"/>
                      <w:szCs w:val="21"/>
                    </w:rPr>
                    <w:t>15°</w:t>
                  </w:r>
                  <w:r>
                    <w:rPr>
                      <w:rFonts w:hint="eastAsia" w:ascii="Times New Roman" w:hAnsi="Times New Roman"/>
                      <w:szCs w:val="21"/>
                    </w:rPr>
                    <w:t>夹角处设置两个点</w:t>
                  </w:r>
                </w:p>
              </w:tc>
              <w:tc>
                <w:tcPr>
                  <w:tcW w:w="1134" w:type="dxa"/>
                  <w:vAlign w:val="center"/>
                </w:tcPr>
                <w:p>
                  <w:pPr>
                    <w:jc w:val="center"/>
                    <w:rPr>
                      <w:rFonts w:ascii="Times New Roman" w:hAnsi="Times New Roman"/>
                      <w:szCs w:val="21"/>
                    </w:rPr>
                  </w:pPr>
                  <w:r>
                    <w:rPr>
                      <w:rFonts w:hint="eastAsia" w:ascii="Times New Roman" w:hAnsi="Times New Roman"/>
                      <w:szCs w:val="21"/>
                    </w:rPr>
                    <w:t>颗粒物、SO</w:t>
                  </w:r>
                  <w:r>
                    <w:rPr>
                      <w:rFonts w:hint="eastAsia" w:ascii="Times New Roman" w:hAnsi="Times New Roman"/>
                      <w:szCs w:val="21"/>
                      <w:vertAlign w:val="subscript"/>
                    </w:rPr>
                    <w:t>2</w:t>
                  </w:r>
                  <w:r>
                    <w:rPr>
                      <w:rFonts w:hint="eastAsia" w:ascii="Times New Roman" w:hAnsi="Times New Roman"/>
                      <w:szCs w:val="21"/>
                    </w:rPr>
                    <w:t>、NOx</w:t>
                  </w:r>
                </w:p>
              </w:tc>
              <w:tc>
                <w:tcPr>
                  <w:tcW w:w="1695" w:type="dxa"/>
                  <w:vAlign w:val="center"/>
                </w:tcPr>
                <w:p>
                  <w:pPr>
                    <w:tabs>
                      <w:tab w:val="left" w:pos="6749"/>
                    </w:tabs>
                    <w:jc w:val="center"/>
                    <w:rPr>
                      <w:rFonts w:ascii="Times New Roman" w:hAnsi="Times New Roman"/>
                      <w:szCs w:val="21"/>
                    </w:rPr>
                  </w:pPr>
                  <w:r>
                    <w:rPr>
                      <w:rFonts w:ascii="Times New Roman" w:hAnsi="Times New Roman"/>
                      <w:szCs w:val="21"/>
                    </w:rPr>
                    <w:t>连续监测2天，</w:t>
                  </w:r>
                  <w:r>
                    <w:rPr>
                      <w:rFonts w:hint="eastAsia" w:ascii="Times New Roman" w:hAnsi="Times New Roman"/>
                      <w:szCs w:val="21"/>
                    </w:rPr>
                    <w:t>每天采样</w:t>
                  </w:r>
                  <w:r>
                    <w:rPr>
                      <w:rFonts w:ascii="Times New Roman" w:hAnsi="Times New Roman"/>
                      <w:szCs w:val="21"/>
                    </w:rPr>
                    <w:t>3</w:t>
                  </w:r>
                  <w:r>
                    <w:rPr>
                      <w:rFonts w:hint="eastAsia" w:ascii="Times New Roman" w:hAnsi="Times New Roman"/>
                      <w:szCs w:val="21"/>
                    </w:rPr>
                    <w:t>次</w:t>
                  </w:r>
                </w:p>
              </w:tc>
              <w:tc>
                <w:tcPr>
                  <w:tcW w:w="855" w:type="dxa"/>
                  <w:vMerge w:val="continue"/>
                  <w:vAlign w:val="center"/>
                </w:tcPr>
                <w:p>
                  <w:pPr>
                    <w:jc w:val="center"/>
                    <w:rPr>
                      <w:rFonts w:ascii="Times New Roman" w:hAnsi="Times New Roman"/>
                      <w:kern w:val="0"/>
                      <w:szCs w:val="21"/>
                    </w:rPr>
                  </w:pPr>
                </w:p>
              </w:tc>
              <w:tc>
                <w:tcPr>
                  <w:tcW w:w="809"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vMerge w:val="continue"/>
                  <w:vAlign w:val="center"/>
                </w:tcPr>
                <w:p>
                  <w:pPr>
                    <w:jc w:val="center"/>
                    <w:rPr>
                      <w:rFonts w:ascii="Times New Roman" w:hAnsi="Times New Roman"/>
                      <w:szCs w:val="21"/>
                    </w:rPr>
                  </w:pPr>
                </w:p>
              </w:tc>
              <w:tc>
                <w:tcPr>
                  <w:tcW w:w="709" w:type="dxa"/>
                  <w:vMerge w:val="restart"/>
                  <w:vAlign w:val="center"/>
                </w:tcPr>
                <w:p>
                  <w:pPr>
                    <w:jc w:val="center"/>
                    <w:rPr>
                      <w:rFonts w:ascii="Times New Roman" w:hAnsi="Times New Roman"/>
                      <w:szCs w:val="21"/>
                    </w:rPr>
                  </w:pPr>
                  <w:r>
                    <w:rPr>
                      <w:rFonts w:hint="eastAsia" w:ascii="Times New Roman" w:hAnsi="Times New Roman"/>
                      <w:szCs w:val="21"/>
                    </w:rPr>
                    <w:t>有</w:t>
                  </w:r>
                  <w:r>
                    <w:rPr>
                      <w:rFonts w:ascii="Times New Roman" w:hAnsi="Times New Roman"/>
                      <w:szCs w:val="21"/>
                    </w:rPr>
                    <w:t>组织废气</w:t>
                  </w:r>
                </w:p>
              </w:tc>
              <w:tc>
                <w:tcPr>
                  <w:tcW w:w="2693" w:type="dxa"/>
                  <w:vAlign w:val="center"/>
                </w:tcPr>
                <w:p>
                  <w:pPr>
                    <w:jc w:val="center"/>
                    <w:rPr>
                      <w:rFonts w:ascii="Times New Roman" w:hAnsi="Times New Roman"/>
                      <w:szCs w:val="21"/>
                    </w:rPr>
                  </w:pPr>
                  <w:r>
                    <w:rPr>
                      <w:rFonts w:hint="eastAsia" w:ascii="Times New Roman" w:hAnsi="Times New Roman"/>
                      <w:szCs w:val="21"/>
                    </w:rPr>
                    <w:t>排气筒H1出口</w:t>
                  </w:r>
                </w:p>
              </w:tc>
              <w:tc>
                <w:tcPr>
                  <w:tcW w:w="1134" w:type="dxa"/>
                  <w:vAlign w:val="center"/>
                </w:tcPr>
                <w:p>
                  <w:pPr>
                    <w:jc w:val="center"/>
                    <w:rPr>
                      <w:rFonts w:ascii="Times New Roman" w:hAnsi="Times New Roman"/>
                      <w:szCs w:val="21"/>
                    </w:rPr>
                  </w:pPr>
                  <w:r>
                    <w:rPr>
                      <w:rFonts w:hint="eastAsia" w:ascii="Times New Roman" w:hAnsi="Times New Roman"/>
                      <w:szCs w:val="21"/>
                    </w:rPr>
                    <w:t>颗粒物</w:t>
                  </w:r>
                </w:p>
              </w:tc>
              <w:tc>
                <w:tcPr>
                  <w:tcW w:w="1695" w:type="dxa"/>
                  <w:vAlign w:val="center"/>
                </w:tcPr>
                <w:p>
                  <w:pPr>
                    <w:tabs>
                      <w:tab w:val="left" w:pos="6749"/>
                    </w:tabs>
                    <w:jc w:val="center"/>
                    <w:rPr>
                      <w:rFonts w:ascii="Times New Roman" w:hAnsi="Times New Roman"/>
                      <w:szCs w:val="21"/>
                    </w:rPr>
                  </w:pPr>
                  <w:r>
                    <w:rPr>
                      <w:rFonts w:ascii="Times New Roman" w:hAnsi="Times New Roman"/>
                      <w:szCs w:val="21"/>
                    </w:rPr>
                    <w:t>连续监测2天，</w:t>
                  </w:r>
                  <w:r>
                    <w:rPr>
                      <w:rFonts w:hint="eastAsia" w:ascii="Times New Roman" w:hAnsi="Times New Roman"/>
                      <w:szCs w:val="21"/>
                    </w:rPr>
                    <w:t>每天采样</w:t>
                  </w:r>
                  <w:r>
                    <w:rPr>
                      <w:rFonts w:ascii="Times New Roman" w:hAnsi="Times New Roman"/>
                      <w:szCs w:val="21"/>
                    </w:rPr>
                    <w:t>3</w:t>
                  </w:r>
                  <w:r>
                    <w:rPr>
                      <w:rFonts w:hint="eastAsia" w:ascii="Times New Roman" w:hAnsi="Times New Roman"/>
                      <w:szCs w:val="21"/>
                    </w:rPr>
                    <w:t>次</w:t>
                  </w:r>
                </w:p>
              </w:tc>
              <w:tc>
                <w:tcPr>
                  <w:tcW w:w="855" w:type="dxa"/>
                  <w:vMerge w:val="continue"/>
                  <w:vAlign w:val="center"/>
                </w:tcPr>
                <w:p>
                  <w:pPr>
                    <w:jc w:val="center"/>
                    <w:rPr>
                      <w:rFonts w:ascii="Times New Roman" w:hAnsi="Times New Roman"/>
                      <w:kern w:val="0"/>
                      <w:szCs w:val="21"/>
                    </w:rPr>
                  </w:pPr>
                </w:p>
              </w:tc>
              <w:tc>
                <w:tcPr>
                  <w:tcW w:w="809"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8" w:type="dxa"/>
                  <w:vMerge w:val="continue"/>
                  <w:vAlign w:val="center"/>
                </w:tcPr>
                <w:p>
                  <w:pPr>
                    <w:jc w:val="center"/>
                    <w:rPr>
                      <w:rFonts w:ascii="Times New Roman" w:hAnsi="Times New Roman"/>
                      <w:szCs w:val="21"/>
                    </w:rPr>
                  </w:pPr>
                </w:p>
              </w:tc>
              <w:tc>
                <w:tcPr>
                  <w:tcW w:w="709" w:type="dxa"/>
                  <w:vMerge w:val="continue"/>
                  <w:vAlign w:val="center"/>
                </w:tcPr>
                <w:p>
                  <w:pPr>
                    <w:jc w:val="center"/>
                    <w:rPr>
                      <w:rFonts w:ascii="Times New Roman" w:hAnsi="Times New Roman"/>
                      <w:szCs w:val="21"/>
                    </w:rPr>
                  </w:pPr>
                </w:p>
              </w:tc>
              <w:tc>
                <w:tcPr>
                  <w:tcW w:w="2693" w:type="dxa"/>
                  <w:vAlign w:val="center"/>
                </w:tcPr>
                <w:p>
                  <w:pPr>
                    <w:jc w:val="center"/>
                    <w:rPr>
                      <w:rFonts w:ascii="Times New Roman" w:hAnsi="Times New Roman"/>
                      <w:szCs w:val="21"/>
                    </w:rPr>
                  </w:pPr>
                  <w:r>
                    <w:rPr>
                      <w:rFonts w:hint="eastAsia" w:ascii="Times New Roman" w:hAnsi="Times New Roman"/>
                      <w:szCs w:val="21"/>
                    </w:rPr>
                    <w:t>排气筒H2出口</w:t>
                  </w:r>
                </w:p>
              </w:tc>
              <w:tc>
                <w:tcPr>
                  <w:tcW w:w="1134" w:type="dxa"/>
                  <w:vAlign w:val="center"/>
                </w:tcPr>
                <w:p>
                  <w:pPr>
                    <w:jc w:val="center"/>
                    <w:rPr>
                      <w:rFonts w:ascii="Times New Roman" w:hAnsi="Times New Roman"/>
                      <w:szCs w:val="21"/>
                    </w:rPr>
                  </w:pPr>
                  <w:r>
                    <w:rPr>
                      <w:rFonts w:hint="eastAsia" w:ascii="Times New Roman" w:hAnsi="Times New Roman"/>
                      <w:szCs w:val="21"/>
                    </w:rPr>
                    <w:t>颗粒物、SO</w:t>
                  </w:r>
                  <w:r>
                    <w:rPr>
                      <w:rFonts w:hint="eastAsia" w:ascii="Times New Roman" w:hAnsi="Times New Roman"/>
                      <w:szCs w:val="21"/>
                      <w:vertAlign w:val="subscript"/>
                    </w:rPr>
                    <w:t>2</w:t>
                  </w:r>
                  <w:r>
                    <w:rPr>
                      <w:rFonts w:hint="eastAsia" w:ascii="Times New Roman" w:hAnsi="Times New Roman"/>
                      <w:szCs w:val="21"/>
                    </w:rPr>
                    <w:t>、NOx、烟气黑度</w:t>
                  </w:r>
                </w:p>
              </w:tc>
              <w:tc>
                <w:tcPr>
                  <w:tcW w:w="1695" w:type="dxa"/>
                  <w:vAlign w:val="center"/>
                </w:tcPr>
                <w:p>
                  <w:pPr>
                    <w:tabs>
                      <w:tab w:val="left" w:pos="6749"/>
                    </w:tabs>
                    <w:jc w:val="center"/>
                    <w:rPr>
                      <w:rFonts w:ascii="Times New Roman" w:hAnsi="Times New Roman"/>
                      <w:szCs w:val="21"/>
                    </w:rPr>
                  </w:pPr>
                  <w:r>
                    <w:rPr>
                      <w:rFonts w:ascii="Times New Roman" w:hAnsi="Times New Roman"/>
                      <w:szCs w:val="21"/>
                    </w:rPr>
                    <w:t>连续监测2天，</w:t>
                  </w:r>
                  <w:r>
                    <w:rPr>
                      <w:rFonts w:hint="eastAsia" w:ascii="Times New Roman" w:hAnsi="Times New Roman"/>
                      <w:szCs w:val="21"/>
                    </w:rPr>
                    <w:t>每天采样</w:t>
                  </w:r>
                  <w:r>
                    <w:rPr>
                      <w:rFonts w:ascii="Times New Roman" w:hAnsi="Times New Roman"/>
                      <w:szCs w:val="21"/>
                    </w:rPr>
                    <w:t>3</w:t>
                  </w:r>
                  <w:r>
                    <w:rPr>
                      <w:rFonts w:hint="eastAsia" w:ascii="Times New Roman" w:hAnsi="Times New Roman"/>
                      <w:szCs w:val="21"/>
                    </w:rPr>
                    <w:t>次</w:t>
                  </w:r>
                </w:p>
              </w:tc>
              <w:tc>
                <w:tcPr>
                  <w:tcW w:w="855" w:type="dxa"/>
                  <w:vMerge w:val="continue"/>
                  <w:vAlign w:val="center"/>
                </w:tcPr>
                <w:p>
                  <w:pPr>
                    <w:jc w:val="center"/>
                    <w:rPr>
                      <w:rFonts w:ascii="Times New Roman" w:hAnsi="Times New Roman"/>
                      <w:kern w:val="0"/>
                      <w:szCs w:val="21"/>
                    </w:rPr>
                  </w:pPr>
                </w:p>
              </w:tc>
              <w:tc>
                <w:tcPr>
                  <w:tcW w:w="809" w:type="dxa"/>
                  <w:vMerge w:val="continue"/>
                  <w:vAlign w:val="center"/>
                </w:tcPr>
                <w:p>
                  <w:pPr>
                    <w:jc w:val="center"/>
                    <w:rPr>
                      <w:rFonts w:ascii="Times New Roman" w:hAnsi="Times New Roman"/>
                      <w:szCs w:val="21"/>
                    </w:rPr>
                  </w:pPr>
                </w:p>
              </w:tc>
            </w:tr>
          </w:tbl>
          <w:p>
            <w:pPr>
              <w:spacing w:line="360" w:lineRule="auto"/>
              <w:ind w:firstLine="562" w:firstLineChars="200"/>
              <w:rPr>
                <w:rFonts w:ascii="Times New Roman" w:hAnsi="Times New Roman"/>
                <w:b/>
                <w:kern w:val="21"/>
                <w:sz w:val="28"/>
              </w:rPr>
            </w:pPr>
            <w:r>
              <w:rPr>
                <w:rFonts w:ascii="Times New Roman" w:hAnsi="Times New Roman"/>
                <w:b/>
                <w:kern w:val="21"/>
                <w:sz w:val="28"/>
              </w:rPr>
              <w:t>1</w:t>
            </w:r>
            <w:r>
              <w:rPr>
                <w:rFonts w:hint="eastAsia" w:ascii="Times New Roman" w:hAnsi="Times New Roman"/>
                <w:b/>
                <w:kern w:val="21"/>
                <w:sz w:val="28"/>
              </w:rPr>
              <w:t>3</w:t>
            </w:r>
            <w:r>
              <w:rPr>
                <w:rFonts w:ascii="Times New Roman" w:hAnsi="Times New Roman"/>
                <w:b/>
                <w:kern w:val="21"/>
                <w:sz w:val="28"/>
              </w:rPr>
              <w:t>、竣工验收</w:t>
            </w:r>
          </w:p>
          <w:p>
            <w:pPr>
              <w:spacing w:line="360" w:lineRule="auto"/>
              <w:ind w:firstLine="480" w:firstLineChars="200"/>
              <w:rPr>
                <w:rFonts w:ascii="Times New Roman" w:hAnsi="Times New Roman"/>
                <w:kern w:val="0"/>
                <w:sz w:val="24"/>
                <w:szCs w:val="24"/>
              </w:rPr>
            </w:pPr>
            <w:r>
              <w:rPr>
                <w:rFonts w:ascii="Times New Roman" w:hAnsi="Times New Roman"/>
                <w:sz w:val="24"/>
                <w:szCs w:val="24"/>
              </w:rPr>
              <w:t>根据《建设项目竣工环境保护验收</w:t>
            </w:r>
            <w:r>
              <w:rPr>
                <w:rFonts w:hint="eastAsia" w:ascii="Times New Roman" w:hAnsi="Times New Roman"/>
                <w:sz w:val="24"/>
                <w:szCs w:val="24"/>
              </w:rPr>
              <w:t>暂行办法</w:t>
            </w:r>
            <w:r>
              <w:rPr>
                <w:rFonts w:ascii="Times New Roman" w:hAnsi="Times New Roman"/>
                <w:sz w:val="24"/>
                <w:szCs w:val="24"/>
              </w:rPr>
              <w:t>》（</w:t>
            </w:r>
            <w:r>
              <w:rPr>
                <w:rFonts w:hint="eastAsia" w:ascii="Times New Roman" w:hAnsi="Times New Roman"/>
                <w:sz w:val="24"/>
                <w:szCs w:val="24"/>
              </w:rPr>
              <w:t>国</w:t>
            </w:r>
            <w:r>
              <w:rPr>
                <w:rFonts w:ascii="Times New Roman" w:hAnsi="Times New Roman"/>
                <w:sz w:val="24"/>
                <w:szCs w:val="24"/>
              </w:rPr>
              <w:t>环规环评</w:t>
            </w:r>
            <w:r>
              <w:rPr>
                <w:rFonts w:hint="eastAsia" w:ascii="Times New Roman" w:hAnsi="Times New Roman"/>
                <w:sz w:val="24"/>
                <w:szCs w:val="24"/>
              </w:rPr>
              <w:t>【2017】4号</w:t>
            </w:r>
            <w:r>
              <w:rPr>
                <w:rFonts w:ascii="Times New Roman" w:hAnsi="Times New Roman"/>
                <w:sz w:val="24"/>
                <w:szCs w:val="24"/>
              </w:rPr>
              <w:t>）和</w:t>
            </w:r>
            <w:r>
              <w:rPr>
                <w:rFonts w:hint="eastAsia" w:ascii="Times New Roman" w:hAnsi="Times New Roman"/>
                <w:bCs/>
                <w:sz w:val="24"/>
                <w:szCs w:val="24"/>
              </w:rPr>
              <w:t>《建设项目竣工环境保护验收技术指南 污染影响类》</w:t>
            </w:r>
            <w:r>
              <w:rPr>
                <w:rFonts w:ascii="Times New Roman" w:hAnsi="Times New Roman"/>
                <w:sz w:val="24"/>
                <w:szCs w:val="24"/>
              </w:rPr>
              <w:t>（</w:t>
            </w:r>
            <w:r>
              <w:rPr>
                <w:rFonts w:hint="eastAsia" w:ascii="Times New Roman" w:hAnsi="Times New Roman"/>
                <w:sz w:val="24"/>
                <w:szCs w:val="24"/>
              </w:rPr>
              <w:t>生态环境部【2018】9号</w:t>
            </w:r>
            <w:r>
              <w:rPr>
                <w:rFonts w:ascii="Times New Roman" w:hAnsi="Times New Roman"/>
                <w:sz w:val="24"/>
                <w:szCs w:val="24"/>
              </w:rPr>
              <w:t>）的公告中的有关规定，建设项目竣工后由建设单位</w:t>
            </w:r>
            <w:r>
              <w:rPr>
                <w:rFonts w:ascii="Times New Roman" w:hAnsi="Times New Roman"/>
                <w:kern w:val="0"/>
                <w:sz w:val="24"/>
                <w:szCs w:val="24"/>
              </w:rPr>
              <w:t>应组织成立验收工作组，对项目进行</w:t>
            </w:r>
            <w:r>
              <w:rPr>
                <w:rFonts w:ascii="Times New Roman" w:hAnsi="Times New Roman"/>
                <w:sz w:val="24"/>
                <w:szCs w:val="24"/>
              </w:rPr>
              <w:t>自主验收工作。建设单位或者其委托的技术机构应当依照国家有关法律法规、建设项目竣工环境保护验收技术规范、建设项目环境环境影响报告表和审批决定等要求，</w:t>
            </w:r>
            <w:r>
              <w:rPr>
                <w:rFonts w:ascii="Times New Roman" w:hAnsi="Times New Roman"/>
                <w:kern w:val="0"/>
                <w:sz w:val="24"/>
                <w:szCs w:val="24"/>
              </w:rPr>
              <w:t>如实查验、监测、记载建设项目环境保护设施的建设和调试情况，同时还应如实记载其他环境保护对策措施“三同时”落实情况，编制竣工环境保护验收</w:t>
            </w:r>
            <w:r>
              <w:rPr>
                <w:rFonts w:hint="eastAsia" w:ascii="Times New Roman" w:hAnsi="Times New Roman"/>
                <w:kern w:val="0"/>
                <w:sz w:val="24"/>
                <w:szCs w:val="24"/>
              </w:rPr>
              <w:t>监测表</w:t>
            </w:r>
            <w:r>
              <w:rPr>
                <w:rFonts w:ascii="Times New Roman" w:hAnsi="Times New Roman"/>
                <w:kern w:val="0"/>
                <w:sz w:val="24"/>
                <w:szCs w:val="24"/>
              </w:rPr>
              <w:t>。建设项目配套建设的环境保护设施经验收合格后，其主体工程才可以投入使用。</w:t>
            </w:r>
          </w:p>
          <w:p>
            <w:pPr>
              <w:spacing w:line="360" w:lineRule="auto"/>
              <w:ind w:firstLine="482"/>
              <w:rPr>
                <w:rFonts w:ascii="Times New Roman" w:hAnsi="Times New Roman"/>
                <w:sz w:val="24"/>
              </w:rPr>
            </w:pPr>
            <w:r>
              <w:rPr>
                <w:rFonts w:ascii="Times New Roman" w:hAnsi="Times New Roman"/>
                <w:sz w:val="24"/>
              </w:rPr>
              <w:t>竣工环境保护验收要求见表7-</w:t>
            </w:r>
            <w:r>
              <w:rPr>
                <w:rFonts w:hint="eastAsia" w:ascii="Times New Roman" w:hAnsi="Times New Roman"/>
                <w:sz w:val="24"/>
              </w:rPr>
              <w:t>33</w:t>
            </w:r>
            <w:r>
              <w:rPr>
                <w:rFonts w:ascii="Times New Roman" w:hAnsi="Times New Roman"/>
                <w:sz w:val="24"/>
              </w:rPr>
              <w:t>。</w:t>
            </w:r>
          </w:p>
          <w:p>
            <w:pPr>
              <w:pStyle w:val="15"/>
              <w:spacing w:line="360" w:lineRule="auto"/>
              <w:ind w:left="0" w:firstLine="0"/>
              <w:jc w:val="center"/>
              <w:rPr>
                <w:b/>
                <w:kern w:val="2"/>
                <w:sz w:val="24"/>
                <w:szCs w:val="24"/>
              </w:rPr>
            </w:pPr>
            <w:r>
              <w:rPr>
                <w:rFonts w:hint="eastAsia"/>
                <w:b/>
                <w:bCs/>
                <w:kern w:val="2"/>
                <w:sz w:val="24"/>
              </w:rPr>
              <w:t xml:space="preserve">表7-33  </w:t>
            </w:r>
            <w:r>
              <w:rPr>
                <w:b/>
                <w:kern w:val="2"/>
                <w:sz w:val="24"/>
                <w:szCs w:val="24"/>
              </w:rPr>
              <w:t>竣工环境保护验收要求一览表</w:t>
            </w:r>
          </w:p>
          <w:tbl>
            <w:tblPr>
              <w:tblStyle w:val="27"/>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08"/>
              <w:gridCol w:w="2902"/>
              <w:gridCol w:w="1492"/>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7" w:type="dxa"/>
                  <w:vAlign w:val="center"/>
                </w:tcPr>
                <w:p>
                  <w:pPr>
                    <w:jc w:val="center"/>
                    <w:rPr>
                      <w:rFonts w:ascii="Times New Roman" w:hAnsi="Times New Roman"/>
                      <w:szCs w:val="21"/>
                    </w:rPr>
                  </w:pPr>
                  <w:r>
                    <w:rPr>
                      <w:rFonts w:ascii="Times New Roman" w:hAnsi="Times New Roman"/>
                      <w:szCs w:val="21"/>
                    </w:rPr>
                    <w:t>治理项目</w:t>
                  </w:r>
                </w:p>
              </w:tc>
              <w:tc>
                <w:tcPr>
                  <w:tcW w:w="1208" w:type="dxa"/>
                  <w:vAlign w:val="center"/>
                </w:tcPr>
                <w:p>
                  <w:pPr>
                    <w:jc w:val="center"/>
                    <w:rPr>
                      <w:rFonts w:ascii="Times New Roman" w:hAnsi="Times New Roman"/>
                      <w:szCs w:val="21"/>
                    </w:rPr>
                  </w:pPr>
                  <w:r>
                    <w:rPr>
                      <w:rFonts w:ascii="Times New Roman" w:hAnsi="Times New Roman"/>
                      <w:szCs w:val="21"/>
                    </w:rPr>
                    <w:t>污染物</w:t>
                  </w:r>
                </w:p>
              </w:tc>
              <w:tc>
                <w:tcPr>
                  <w:tcW w:w="2902" w:type="dxa"/>
                  <w:vAlign w:val="center"/>
                </w:tcPr>
                <w:p>
                  <w:pPr>
                    <w:jc w:val="center"/>
                    <w:rPr>
                      <w:rFonts w:ascii="Times New Roman" w:hAnsi="Times New Roman"/>
                      <w:szCs w:val="21"/>
                    </w:rPr>
                  </w:pPr>
                  <w:r>
                    <w:rPr>
                      <w:rFonts w:ascii="Times New Roman" w:hAnsi="Times New Roman"/>
                      <w:szCs w:val="21"/>
                    </w:rPr>
                    <w:t>治理措施（含环保措施）</w:t>
                  </w:r>
                </w:p>
              </w:tc>
              <w:tc>
                <w:tcPr>
                  <w:tcW w:w="1492" w:type="dxa"/>
                  <w:vAlign w:val="center"/>
                </w:tcPr>
                <w:p>
                  <w:pPr>
                    <w:jc w:val="center"/>
                    <w:rPr>
                      <w:rFonts w:ascii="Times New Roman" w:hAnsi="Times New Roman"/>
                      <w:szCs w:val="21"/>
                    </w:rPr>
                  </w:pPr>
                  <w:r>
                    <w:rPr>
                      <w:rFonts w:ascii="Times New Roman" w:hAnsi="Times New Roman"/>
                      <w:szCs w:val="21"/>
                    </w:rPr>
                    <w:t>治理效果</w:t>
                  </w:r>
                </w:p>
              </w:tc>
              <w:tc>
                <w:tcPr>
                  <w:tcW w:w="2477" w:type="dxa"/>
                  <w:vAlign w:val="center"/>
                </w:tcPr>
                <w:p>
                  <w:pPr>
                    <w:jc w:val="center"/>
                    <w:rPr>
                      <w:rFonts w:ascii="Times New Roman" w:hAnsi="Times New Roman"/>
                      <w:szCs w:val="21"/>
                    </w:rPr>
                  </w:pPr>
                  <w:r>
                    <w:rPr>
                      <w:rFonts w:ascii="Times New Roman" w:hAnsi="Times New Roman"/>
                      <w:szCs w:val="21"/>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7" w:type="dxa"/>
                  <w:vMerge w:val="restart"/>
                  <w:vAlign w:val="center"/>
                </w:tcPr>
                <w:p>
                  <w:pPr>
                    <w:jc w:val="center"/>
                    <w:rPr>
                      <w:rFonts w:ascii="Times New Roman" w:hAnsi="Times New Roman"/>
                      <w:szCs w:val="21"/>
                    </w:rPr>
                  </w:pPr>
                  <w:r>
                    <w:rPr>
                      <w:rFonts w:ascii="Times New Roman" w:hAnsi="Times New Roman"/>
                      <w:szCs w:val="21"/>
                    </w:rPr>
                    <w:t>大气</w:t>
                  </w:r>
                </w:p>
              </w:tc>
              <w:tc>
                <w:tcPr>
                  <w:tcW w:w="1208" w:type="dxa"/>
                  <w:vMerge w:val="restart"/>
                  <w:vAlign w:val="center"/>
                </w:tcPr>
                <w:p>
                  <w:pPr>
                    <w:jc w:val="center"/>
                    <w:rPr>
                      <w:rFonts w:ascii="Times New Roman" w:hAnsi="Times New Roman"/>
                      <w:szCs w:val="21"/>
                    </w:rPr>
                  </w:pPr>
                  <w:r>
                    <w:rPr>
                      <w:rFonts w:hint="eastAsia" w:ascii="Times New Roman" w:hAnsi="Times New Roman"/>
                      <w:szCs w:val="21"/>
                    </w:rPr>
                    <w:t>有组织</w:t>
                  </w:r>
                  <w:r>
                    <w:rPr>
                      <w:rFonts w:ascii="Times New Roman" w:hAnsi="Times New Roman"/>
                      <w:szCs w:val="21"/>
                    </w:rPr>
                    <w:t>废气</w:t>
                  </w:r>
                </w:p>
              </w:tc>
              <w:tc>
                <w:tcPr>
                  <w:tcW w:w="2902" w:type="dxa"/>
                  <w:vAlign w:val="center"/>
                </w:tcPr>
                <w:p>
                  <w:pPr>
                    <w:jc w:val="center"/>
                    <w:rPr>
                      <w:rFonts w:ascii="Times New Roman" w:hAnsi="Times New Roman"/>
                      <w:szCs w:val="21"/>
                    </w:rPr>
                  </w:pPr>
                  <w:r>
                    <w:rPr>
                      <w:rFonts w:hint="eastAsia" w:ascii="Times New Roman" w:hAnsi="Times New Roman"/>
                      <w:szCs w:val="21"/>
                    </w:rPr>
                    <w:t>大米加工车间设置13套除尘器（1#~13#），其中1#~4#（1台脉冲除尘器+1台旋风除尘器）、5#~12#（2台旋风除尘器）、13#（1台旋风除尘器）；烘干机处设置4台旋风除尘器</w:t>
                  </w:r>
                </w:p>
              </w:tc>
              <w:tc>
                <w:tcPr>
                  <w:tcW w:w="1492" w:type="dxa"/>
                  <w:vAlign w:val="center"/>
                </w:tcPr>
                <w:p>
                  <w:pPr>
                    <w:jc w:val="center"/>
                    <w:rPr>
                      <w:rFonts w:ascii="Times New Roman" w:hAnsi="Times New Roman"/>
                      <w:szCs w:val="21"/>
                    </w:rPr>
                  </w:pPr>
                  <w:r>
                    <w:rPr>
                      <w:rFonts w:hint="eastAsia" w:ascii="Times New Roman" w:hAnsi="Times New Roman"/>
                      <w:szCs w:val="21"/>
                    </w:rPr>
                    <w:t>废气</w:t>
                  </w:r>
                  <w:r>
                    <w:rPr>
                      <w:rFonts w:ascii="Times New Roman" w:hAnsi="Times New Roman"/>
                      <w:szCs w:val="21"/>
                    </w:rPr>
                    <w:t>去除率在</w:t>
                  </w:r>
                  <w:r>
                    <w:rPr>
                      <w:rFonts w:hint="eastAsia" w:ascii="Times New Roman" w:hAnsi="Times New Roman"/>
                      <w:szCs w:val="21"/>
                    </w:rPr>
                    <w:t>98%以上</w:t>
                  </w:r>
                </w:p>
              </w:tc>
              <w:tc>
                <w:tcPr>
                  <w:tcW w:w="2477" w:type="dxa"/>
                  <w:vAlign w:val="center"/>
                </w:tcPr>
                <w:p>
                  <w:pPr>
                    <w:jc w:val="center"/>
                    <w:rPr>
                      <w:rFonts w:ascii="Times New Roman" w:hAnsi="Times New Roman"/>
                      <w:bCs/>
                      <w:szCs w:val="21"/>
                    </w:rPr>
                  </w:pPr>
                  <w:r>
                    <w:rPr>
                      <w:rFonts w:hint="eastAsia" w:ascii="Times New Roman" w:hAnsi="Times New Roman"/>
                      <w:bCs/>
                      <w:kern w:val="0"/>
                      <w:szCs w:val="21"/>
                      <w:lang w:val="en-GB"/>
                    </w:rPr>
                    <w:t>《大气污染物综合排放标准》（</w:t>
                  </w:r>
                  <w:r>
                    <w:rPr>
                      <w:rFonts w:ascii="Times New Roman" w:hAnsi="Times New Roman"/>
                      <w:bCs/>
                      <w:kern w:val="0"/>
                      <w:szCs w:val="21"/>
                      <w:lang w:val="en-GB"/>
                    </w:rPr>
                    <w:t>GB16297-1996</w:t>
                  </w:r>
                  <w:r>
                    <w:rPr>
                      <w:rFonts w:hint="eastAsia" w:ascii="Times New Roman" w:hAnsi="Times New Roman"/>
                      <w:bCs/>
                      <w:kern w:val="0"/>
                      <w:szCs w:val="21"/>
                      <w:lang w:val="en-GB"/>
                    </w:rPr>
                    <w:t>）</w:t>
                  </w:r>
                  <w:r>
                    <w:rPr>
                      <w:rFonts w:hint="eastAsia" w:ascii="Times New Roman" w:hAnsi="Times New Roman"/>
                      <w:kern w:val="0"/>
                      <w:szCs w:val="21"/>
                    </w:rPr>
                    <w:t>表</w:t>
                  </w:r>
                  <w:r>
                    <w:rPr>
                      <w:rFonts w:ascii="Times New Roman" w:hAnsi="Times New Roman"/>
                      <w:kern w:val="0"/>
                      <w:szCs w:val="21"/>
                    </w:rPr>
                    <w:t>2</w:t>
                  </w:r>
                  <w:r>
                    <w:rPr>
                      <w:rFonts w:hint="eastAsia" w:ascii="Times New Roman" w:hAnsi="Times New Roman"/>
                      <w:kern w:val="0"/>
                      <w:szCs w:val="21"/>
                    </w:rPr>
                    <w:t>中有组织排放监控浓度限值</w:t>
                  </w:r>
                  <w:r>
                    <w:rPr>
                      <w:rFonts w:ascii="Times New Roman" w:hAnsi="Times New Roman"/>
                      <w:kern w:val="0"/>
                      <w:sz w:val="24"/>
                      <w:szCs w:val="24"/>
                    </w:rPr>
                    <w:t>；</w:t>
                  </w:r>
                  <w:r>
                    <w:rPr>
                      <w:rFonts w:hint="eastAsia" w:ascii="Times New Roman" w:hAnsi="Times New Roman"/>
                      <w:bCs/>
                      <w:kern w:val="0"/>
                      <w:szCs w:val="21"/>
                    </w:rPr>
                    <w:t>《锅炉大气污染物排放标准》（GB13271-2014）表2中新建锅炉大气污染物排放标准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7" w:type="dxa"/>
                  <w:vMerge w:val="continue"/>
                  <w:vAlign w:val="center"/>
                </w:tcPr>
                <w:p>
                  <w:pPr>
                    <w:jc w:val="center"/>
                    <w:rPr>
                      <w:rFonts w:ascii="Times New Roman" w:hAnsi="Times New Roman"/>
                      <w:szCs w:val="21"/>
                    </w:rPr>
                  </w:pPr>
                </w:p>
              </w:tc>
              <w:tc>
                <w:tcPr>
                  <w:tcW w:w="1208" w:type="dxa"/>
                  <w:vMerge w:val="continue"/>
                  <w:vAlign w:val="center"/>
                </w:tcPr>
                <w:p>
                  <w:pPr>
                    <w:jc w:val="center"/>
                    <w:rPr>
                      <w:rFonts w:ascii="Times New Roman" w:hAnsi="Times New Roman"/>
                      <w:szCs w:val="21"/>
                    </w:rPr>
                  </w:pPr>
                </w:p>
              </w:tc>
              <w:tc>
                <w:tcPr>
                  <w:tcW w:w="2902" w:type="dxa"/>
                  <w:vAlign w:val="center"/>
                </w:tcPr>
                <w:p>
                  <w:pPr>
                    <w:jc w:val="center"/>
                    <w:rPr>
                      <w:rFonts w:ascii="Times New Roman" w:hAnsi="Times New Roman"/>
                      <w:szCs w:val="21"/>
                    </w:rPr>
                  </w:pPr>
                  <w:r>
                    <w:rPr>
                      <w:rFonts w:hint="eastAsia" w:ascii="Times New Roman" w:hAnsi="Times New Roman"/>
                      <w:szCs w:val="21"/>
                    </w:rPr>
                    <w:t>大米加工车间粉碎工段设置1根15m高的排气筒（H1）；烘干机处设置1根15m高的排气筒（H2）</w:t>
                  </w:r>
                </w:p>
              </w:tc>
              <w:tc>
                <w:tcPr>
                  <w:tcW w:w="1492" w:type="dxa"/>
                  <w:vAlign w:val="center"/>
                </w:tcPr>
                <w:p>
                  <w:pPr>
                    <w:jc w:val="center"/>
                    <w:rPr>
                      <w:rFonts w:ascii="Times New Roman" w:hAnsi="Times New Roman"/>
                      <w:szCs w:val="21"/>
                    </w:rPr>
                  </w:pPr>
                  <w:r>
                    <w:rPr>
                      <w:rFonts w:hint="eastAsia" w:ascii="Times New Roman" w:hAnsi="Times New Roman"/>
                      <w:szCs w:val="21"/>
                    </w:rPr>
                    <w:t>废气经收集后，通过15m排气筒进行排放</w:t>
                  </w:r>
                </w:p>
              </w:tc>
              <w:tc>
                <w:tcPr>
                  <w:tcW w:w="2477" w:type="dxa"/>
                  <w:vAlign w:val="center"/>
                </w:tcPr>
                <w:p>
                  <w:pPr>
                    <w:jc w:val="center"/>
                    <w:rPr>
                      <w:rFonts w:ascii="Times New Roman" w:hAnsi="Times New Roman"/>
                      <w:bCs/>
                      <w:szCs w:val="21"/>
                    </w:rPr>
                  </w:pPr>
                  <w:r>
                    <w:rPr>
                      <w:rFonts w:hint="eastAsia" w:ascii="Times New Roman" w:hAnsi="Times New Roman"/>
                    </w:rPr>
                    <w:t>排气筒最低允许高度</w:t>
                  </w:r>
                  <w:r>
                    <w:rPr>
                      <w:rFonts w:ascii="Times New Roman" w:hAnsi="Times New Roman"/>
                    </w:rPr>
                    <w:t>≥15</w:t>
                  </w:r>
                  <w:r>
                    <w:rPr>
                      <w:rFonts w:ascii="Times New Roman" w:hAnsi="Times New Roman"/>
                      <w:bCs/>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7" w:type="dxa"/>
                  <w:vMerge w:val="continue"/>
                  <w:vAlign w:val="center"/>
                </w:tcPr>
                <w:p>
                  <w:pPr>
                    <w:jc w:val="center"/>
                    <w:rPr>
                      <w:rFonts w:ascii="Times New Roman" w:hAnsi="Times New Roman"/>
                      <w:szCs w:val="21"/>
                    </w:rPr>
                  </w:pPr>
                </w:p>
              </w:tc>
              <w:tc>
                <w:tcPr>
                  <w:tcW w:w="1208" w:type="dxa"/>
                  <w:vAlign w:val="center"/>
                </w:tcPr>
                <w:p>
                  <w:pPr>
                    <w:jc w:val="center"/>
                    <w:rPr>
                      <w:rFonts w:ascii="Times New Roman" w:hAnsi="Times New Roman"/>
                      <w:szCs w:val="21"/>
                    </w:rPr>
                  </w:pPr>
                  <w:r>
                    <w:rPr>
                      <w:rFonts w:hint="eastAsia" w:ascii="Times New Roman" w:hAnsi="Times New Roman"/>
                      <w:szCs w:val="21"/>
                    </w:rPr>
                    <w:t>无组织废气</w:t>
                  </w:r>
                </w:p>
              </w:tc>
              <w:tc>
                <w:tcPr>
                  <w:tcW w:w="2902" w:type="dxa"/>
                  <w:vAlign w:val="center"/>
                </w:tcPr>
                <w:p>
                  <w:pPr>
                    <w:jc w:val="center"/>
                    <w:rPr>
                      <w:rFonts w:ascii="Times New Roman" w:hAnsi="Times New Roman"/>
                      <w:szCs w:val="21"/>
                    </w:rPr>
                  </w:pPr>
                  <w:r>
                    <w:rPr>
                      <w:rFonts w:hint="eastAsia" w:ascii="Times New Roman" w:hAnsi="Times New Roman"/>
                      <w:kern w:val="21"/>
                      <w:szCs w:val="21"/>
                    </w:rPr>
                    <w:t>生产车间厂房密闭，</w:t>
                  </w:r>
                  <w:r>
                    <w:rPr>
                      <w:rFonts w:ascii="Times New Roman" w:hAnsi="Times New Roman"/>
                      <w:kern w:val="21"/>
                      <w:szCs w:val="21"/>
                    </w:rPr>
                    <w:t>空气过滤</w:t>
                  </w:r>
                  <w:r>
                    <w:rPr>
                      <w:rFonts w:hint="eastAsia" w:ascii="Times New Roman" w:hAnsi="Times New Roman"/>
                      <w:kern w:val="21"/>
                      <w:szCs w:val="21"/>
                    </w:rPr>
                    <w:t>，</w:t>
                  </w:r>
                  <w:r>
                    <w:rPr>
                      <w:rFonts w:ascii="Times New Roman" w:hAnsi="Times New Roman"/>
                      <w:kern w:val="21"/>
                      <w:szCs w:val="21"/>
                    </w:rPr>
                    <w:t>绿化带阻隔及稀释、扩散</w:t>
                  </w:r>
                  <w:r>
                    <w:rPr>
                      <w:rFonts w:hint="eastAsia" w:ascii="Times New Roman" w:hAnsi="Times New Roman"/>
                      <w:kern w:val="21"/>
                      <w:szCs w:val="21"/>
                    </w:rPr>
                    <w:t>，洒水降尘</w:t>
                  </w:r>
                </w:p>
              </w:tc>
              <w:tc>
                <w:tcPr>
                  <w:tcW w:w="1492" w:type="dxa"/>
                  <w:vAlign w:val="center"/>
                </w:tcPr>
                <w:p>
                  <w:pPr>
                    <w:jc w:val="center"/>
                    <w:rPr>
                      <w:rFonts w:ascii="Times New Roman" w:hAnsi="Times New Roman"/>
                      <w:szCs w:val="21"/>
                    </w:rPr>
                  </w:pPr>
                  <w:r>
                    <w:rPr>
                      <w:rFonts w:ascii="Times New Roman" w:hAnsi="Times New Roman"/>
                      <w:szCs w:val="21"/>
                    </w:rPr>
                    <w:t>达标排放</w:t>
                  </w:r>
                </w:p>
              </w:tc>
              <w:tc>
                <w:tcPr>
                  <w:tcW w:w="2477" w:type="dxa"/>
                  <w:vAlign w:val="center"/>
                </w:tcPr>
                <w:p>
                  <w:pPr>
                    <w:jc w:val="center"/>
                    <w:rPr>
                      <w:rFonts w:ascii="Times New Roman" w:hAnsi="Times New Roman"/>
                      <w:bCs/>
                      <w:szCs w:val="21"/>
                    </w:rPr>
                  </w:pPr>
                  <w:r>
                    <w:rPr>
                      <w:rFonts w:hint="eastAsia" w:ascii="Times New Roman" w:hAnsi="Times New Roman"/>
                      <w:bCs/>
                      <w:kern w:val="0"/>
                      <w:szCs w:val="21"/>
                      <w:lang w:val="en-GB"/>
                    </w:rPr>
                    <w:t>《大气污染物综合排放标准》（</w:t>
                  </w:r>
                  <w:r>
                    <w:rPr>
                      <w:rFonts w:ascii="Times New Roman" w:hAnsi="Times New Roman"/>
                      <w:bCs/>
                      <w:kern w:val="0"/>
                      <w:szCs w:val="21"/>
                      <w:lang w:val="en-GB"/>
                    </w:rPr>
                    <w:t>GB16297-1996</w:t>
                  </w:r>
                  <w:r>
                    <w:rPr>
                      <w:rFonts w:hint="eastAsia" w:ascii="Times New Roman" w:hAnsi="Times New Roman"/>
                      <w:bCs/>
                      <w:kern w:val="0"/>
                      <w:szCs w:val="21"/>
                      <w:lang w:val="en-GB"/>
                    </w:rPr>
                    <w:t>）</w:t>
                  </w:r>
                  <w:r>
                    <w:rPr>
                      <w:rFonts w:hint="eastAsia" w:ascii="Times New Roman" w:hAnsi="Times New Roman"/>
                      <w:kern w:val="0"/>
                      <w:szCs w:val="21"/>
                    </w:rPr>
                    <w:t>表</w:t>
                  </w:r>
                  <w:r>
                    <w:rPr>
                      <w:rFonts w:ascii="Times New Roman" w:hAnsi="Times New Roman"/>
                      <w:kern w:val="0"/>
                      <w:szCs w:val="21"/>
                    </w:rPr>
                    <w:t>2</w:t>
                  </w:r>
                  <w:r>
                    <w:rPr>
                      <w:rFonts w:hint="eastAsia" w:ascii="Times New Roman" w:hAnsi="Times New Roman"/>
                      <w:kern w:val="0"/>
                      <w:szCs w:val="21"/>
                    </w:rPr>
                    <w:t>中二级排放标准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7" w:type="dxa"/>
                  <w:vAlign w:val="center"/>
                </w:tcPr>
                <w:p>
                  <w:pPr>
                    <w:jc w:val="center"/>
                    <w:rPr>
                      <w:rFonts w:ascii="Times New Roman" w:hAnsi="Times New Roman"/>
                      <w:szCs w:val="21"/>
                    </w:rPr>
                  </w:pPr>
                  <w:r>
                    <w:rPr>
                      <w:rFonts w:ascii="Times New Roman" w:hAnsi="Times New Roman"/>
                      <w:szCs w:val="21"/>
                    </w:rPr>
                    <w:t>噪声</w:t>
                  </w:r>
                </w:p>
              </w:tc>
              <w:tc>
                <w:tcPr>
                  <w:tcW w:w="1208" w:type="dxa"/>
                  <w:vAlign w:val="center"/>
                </w:tcPr>
                <w:p>
                  <w:pPr>
                    <w:jc w:val="center"/>
                    <w:rPr>
                      <w:rFonts w:ascii="Times New Roman" w:hAnsi="Times New Roman"/>
                      <w:szCs w:val="21"/>
                    </w:rPr>
                  </w:pPr>
                  <w:r>
                    <w:rPr>
                      <w:rFonts w:ascii="Times New Roman" w:hAnsi="Times New Roman"/>
                      <w:szCs w:val="21"/>
                    </w:rPr>
                    <w:t>等效</w:t>
                  </w:r>
                </w:p>
                <w:p>
                  <w:pPr>
                    <w:jc w:val="center"/>
                    <w:rPr>
                      <w:rFonts w:ascii="Times New Roman" w:hAnsi="Times New Roman"/>
                      <w:szCs w:val="21"/>
                    </w:rPr>
                  </w:pPr>
                  <w:r>
                    <w:rPr>
                      <w:rFonts w:ascii="Times New Roman" w:hAnsi="Times New Roman"/>
                      <w:szCs w:val="21"/>
                    </w:rPr>
                    <w:t>A声级</w:t>
                  </w:r>
                </w:p>
              </w:tc>
              <w:tc>
                <w:tcPr>
                  <w:tcW w:w="2902" w:type="dxa"/>
                  <w:vAlign w:val="center"/>
                </w:tcPr>
                <w:p>
                  <w:pPr>
                    <w:jc w:val="center"/>
                    <w:rPr>
                      <w:rFonts w:ascii="Times New Roman" w:hAnsi="Times New Roman"/>
                      <w:szCs w:val="21"/>
                    </w:rPr>
                  </w:pPr>
                  <w:r>
                    <w:rPr>
                      <w:rFonts w:ascii="Times New Roman" w:hAnsi="Times New Roman"/>
                      <w:kern w:val="0"/>
                      <w:szCs w:val="21"/>
                    </w:rPr>
                    <w:t>建筑物隔声，选用低噪声设备</w:t>
                  </w:r>
                  <w:r>
                    <w:rPr>
                      <w:rFonts w:hint="eastAsia" w:ascii="Times New Roman" w:hAnsi="Times New Roman"/>
                      <w:kern w:val="0"/>
                      <w:szCs w:val="21"/>
                    </w:rPr>
                    <w:t>，</w:t>
                  </w:r>
                  <w:r>
                    <w:rPr>
                      <w:rFonts w:ascii="Times New Roman" w:hAnsi="Times New Roman"/>
                      <w:kern w:val="0"/>
                      <w:szCs w:val="21"/>
                    </w:rPr>
                    <w:t>加强管理、限速标志、合理布局、绿化</w:t>
                  </w:r>
                </w:p>
              </w:tc>
              <w:tc>
                <w:tcPr>
                  <w:tcW w:w="1492" w:type="dxa"/>
                  <w:vAlign w:val="center"/>
                </w:tcPr>
                <w:p>
                  <w:pPr>
                    <w:jc w:val="center"/>
                    <w:rPr>
                      <w:rFonts w:ascii="Times New Roman" w:hAnsi="Times New Roman"/>
                      <w:szCs w:val="21"/>
                    </w:rPr>
                  </w:pPr>
                  <w:r>
                    <w:rPr>
                      <w:rFonts w:ascii="Times New Roman" w:hAnsi="Times New Roman"/>
                      <w:szCs w:val="21"/>
                    </w:rPr>
                    <w:t>达标排放</w:t>
                  </w:r>
                </w:p>
              </w:tc>
              <w:tc>
                <w:tcPr>
                  <w:tcW w:w="2477" w:type="dxa"/>
                  <w:vAlign w:val="center"/>
                </w:tcPr>
                <w:p>
                  <w:pPr>
                    <w:jc w:val="center"/>
                    <w:rPr>
                      <w:rFonts w:ascii="Times New Roman" w:hAnsi="Times New Roman"/>
                      <w:szCs w:val="21"/>
                    </w:rPr>
                  </w:pPr>
                  <w:r>
                    <w:rPr>
                      <w:rFonts w:ascii="Times New Roman" w:hAnsi="Times New Roman"/>
                      <w:szCs w:val="21"/>
                    </w:rPr>
                    <w:t>符合《工业企业厂界环境噪声排放标准》（GB12348-2008）3类标准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7" w:type="dxa"/>
                  <w:vAlign w:val="center"/>
                </w:tcPr>
                <w:p>
                  <w:pPr>
                    <w:jc w:val="center"/>
                    <w:rPr>
                      <w:rFonts w:ascii="Times New Roman" w:hAnsi="Times New Roman"/>
                      <w:szCs w:val="21"/>
                    </w:rPr>
                  </w:pPr>
                  <w:r>
                    <w:rPr>
                      <w:rFonts w:ascii="Times New Roman" w:hAnsi="Times New Roman"/>
                      <w:szCs w:val="21"/>
                    </w:rPr>
                    <w:t>废水</w:t>
                  </w:r>
                </w:p>
              </w:tc>
              <w:tc>
                <w:tcPr>
                  <w:tcW w:w="1208" w:type="dxa"/>
                  <w:vAlign w:val="center"/>
                </w:tcPr>
                <w:p>
                  <w:pPr>
                    <w:jc w:val="center"/>
                    <w:rPr>
                      <w:rFonts w:ascii="Times New Roman" w:hAnsi="Times New Roman"/>
                      <w:szCs w:val="21"/>
                    </w:rPr>
                  </w:pPr>
                  <w:r>
                    <w:rPr>
                      <w:rFonts w:hint="eastAsia" w:ascii="Times New Roman" w:hAnsi="Times New Roman"/>
                      <w:szCs w:val="21"/>
                    </w:rPr>
                    <w:t>生活废水</w:t>
                  </w:r>
                </w:p>
              </w:tc>
              <w:tc>
                <w:tcPr>
                  <w:tcW w:w="2902" w:type="dxa"/>
                  <w:vAlign w:val="center"/>
                </w:tcPr>
                <w:p>
                  <w:pPr>
                    <w:jc w:val="center"/>
                    <w:rPr>
                      <w:rFonts w:ascii="Times New Roman" w:hAnsi="Times New Roman"/>
                      <w:szCs w:val="21"/>
                    </w:rPr>
                  </w:pPr>
                  <w:r>
                    <w:rPr>
                      <w:rFonts w:hint="eastAsia" w:ascii="Times New Roman" w:hAnsi="Times New Roman"/>
                      <w:szCs w:val="21"/>
                    </w:rPr>
                    <w:t>设置1个地埋式防渗化粪池，总</w:t>
                  </w:r>
                  <w:r>
                    <w:rPr>
                      <w:rFonts w:ascii="Times New Roman" w:hAnsi="Times New Roman"/>
                      <w:szCs w:val="21"/>
                    </w:rPr>
                    <w:t>容积</w:t>
                  </w:r>
                  <w:r>
                    <w:rPr>
                      <w:rFonts w:hint="eastAsia" w:ascii="Times New Roman" w:hAnsi="Times New Roman"/>
                      <w:szCs w:val="21"/>
                    </w:rPr>
                    <w:t>为5</w:t>
                  </w:r>
                  <w:r>
                    <w:rPr>
                      <w:rFonts w:ascii="Times New Roman" w:hAnsi="Times New Roman"/>
                      <w:szCs w:val="21"/>
                    </w:rPr>
                    <w:t>m</w:t>
                  </w:r>
                  <w:r>
                    <w:rPr>
                      <w:rFonts w:ascii="Times New Roman" w:hAnsi="Times New Roman"/>
                      <w:szCs w:val="21"/>
                      <w:vertAlign w:val="superscript"/>
                    </w:rPr>
                    <w:t xml:space="preserve">3 </w:t>
                  </w:r>
                </w:p>
              </w:tc>
              <w:tc>
                <w:tcPr>
                  <w:tcW w:w="1492" w:type="dxa"/>
                  <w:vAlign w:val="center"/>
                </w:tcPr>
                <w:p>
                  <w:pPr>
                    <w:jc w:val="center"/>
                    <w:rPr>
                      <w:rFonts w:ascii="Times New Roman" w:hAnsi="Times New Roman"/>
                      <w:szCs w:val="21"/>
                    </w:rPr>
                  </w:pPr>
                  <w:r>
                    <w:rPr>
                      <w:rFonts w:ascii="Times New Roman" w:hAnsi="Times New Roman"/>
                      <w:bCs/>
                      <w:kern w:val="0"/>
                      <w:szCs w:val="21"/>
                    </w:rPr>
                    <w:t>保证对污水的处理效果，避免废水外溢，污染环境</w:t>
                  </w:r>
                </w:p>
              </w:tc>
              <w:tc>
                <w:tcPr>
                  <w:tcW w:w="2477" w:type="dxa"/>
                  <w:vAlign w:val="center"/>
                </w:tcPr>
                <w:p>
                  <w:pPr>
                    <w:jc w:val="center"/>
                    <w:rPr>
                      <w:rFonts w:ascii="Times New Roman" w:hAnsi="Times New Roman"/>
                      <w:bCs/>
                      <w:szCs w:val="21"/>
                    </w:rPr>
                  </w:pPr>
                  <w:r>
                    <w:rPr>
                      <w:rFonts w:hint="eastAsia" w:ascii="Times New Roman" w:hAnsi="Times New Roman"/>
                      <w:szCs w:val="21"/>
                    </w:rPr>
                    <w:t>《污水综合排放标准》（</w:t>
                  </w:r>
                  <w:r>
                    <w:rPr>
                      <w:rFonts w:ascii="Times New Roman" w:hAnsi="Times New Roman"/>
                      <w:szCs w:val="21"/>
                    </w:rPr>
                    <w:t>GB8978-1996</w:t>
                  </w:r>
                  <w:r>
                    <w:rPr>
                      <w:rFonts w:hint="eastAsia" w:ascii="Times New Roman" w:hAnsi="Times New Roman"/>
                      <w:szCs w:val="21"/>
                    </w:rPr>
                    <w:t>）三级标准，其中氨氮、总磷达到《污水排入城镇下水道水质标准》（</w:t>
                  </w:r>
                  <w:r>
                    <w:rPr>
                      <w:rFonts w:ascii="Times New Roman" w:hAnsi="Times New Roman"/>
                      <w:szCs w:val="21"/>
                    </w:rPr>
                    <w:t>GB/T3192-2015</w:t>
                  </w:r>
                  <w:r>
                    <w:rPr>
                      <w:rFonts w:hint="eastAsia" w:ascii="Times New Roman" w:hAnsi="Times New Roman"/>
                      <w:szCs w:val="21"/>
                    </w:rPr>
                    <w:t>）表</w:t>
                  </w:r>
                  <w:r>
                    <w:rPr>
                      <w:rFonts w:ascii="Times New Roman" w:hAnsi="Times New Roman"/>
                      <w:szCs w:val="21"/>
                    </w:rPr>
                    <w:t>1</w:t>
                  </w:r>
                  <w:r>
                    <w:rPr>
                      <w:rFonts w:hint="eastAsia" w:ascii="Times New Roman" w:hAnsi="Times New Roman"/>
                      <w:szCs w:val="21"/>
                    </w:rPr>
                    <w:t>中的</w:t>
                  </w:r>
                  <w:r>
                    <w:rPr>
                      <w:rFonts w:ascii="Times New Roman" w:hAnsi="Times New Roman"/>
                      <w:szCs w:val="21"/>
                    </w:rPr>
                    <w:t>B</w:t>
                  </w:r>
                  <w:r>
                    <w:rPr>
                      <w:rFonts w:hint="eastAsia" w:ascii="Times New Roman" w:hAnsi="Times New Roman"/>
                      <w:szCs w:val="21"/>
                    </w:rPr>
                    <w:t>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7" w:type="dxa"/>
                  <w:vMerge w:val="restart"/>
                  <w:vAlign w:val="center"/>
                </w:tcPr>
                <w:p>
                  <w:pPr>
                    <w:jc w:val="center"/>
                    <w:rPr>
                      <w:rFonts w:ascii="Times New Roman" w:hAnsi="Times New Roman"/>
                      <w:szCs w:val="21"/>
                    </w:rPr>
                  </w:pPr>
                  <w:r>
                    <w:rPr>
                      <w:rFonts w:ascii="Times New Roman" w:hAnsi="Times New Roman"/>
                      <w:szCs w:val="21"/>
                    </w:rPr>
                    <w:t>固废</w:t>
                  </w:r>
                </w:p>
              </w:tc>
              <w:tc>
                <w:tcPr>
                  <w:tcW w:w="1208" w:type="dxa"/>
                  <w:vAlign w:val="center"/>
                </w:tcPr>
                <w:p>
                  <w:pPr>
                    <w:jc w:val="center"/>
                    <w:rPr>
                      <w:rFonts w:ascii="Times New Roman" w:hAnsi="Times New Roman"/>
                      <w:szCs w:val="21"/>
                    </w:rPr>
                  </w:pPr>
                  <w:r>
                    <w:rPr>
                      <w:rFonts w:ascii="Times New Roman" w:hAnsi="Times New Roman"/>
                      <w:kern w:val="0"/>
                      <w:szCs w:val="21"/>
                    </w:rPr>
                    <w:t>生活垃圾</w:t>
                  </w:r>
                </w:p>
              </w:tc>
              <w:tc>
                <w:tcPr>
                  <w:tcW w:w="2902" w:type="dxa"/>
                  <w:vAlign w:val="center"/>
                </w:tcPr>
                <w:p>
                  <w:pPr>
                    <w:jc w:val="center"/>
                    <w:rPr>
                      <w:rFonts w:ascii="Times New Roman" w:hAnsi="Times New Roman"/>
                      <w:szCs w:val="21"/>
                    </w:rPr>
                  </w:pPr>
                  <w:r>
                    <w:rPr>
                      <w:rFonts w:hint="eastAsia" w:ascii="Times New Roman" w:hAnsi="Times New Roman"/>
                      <w:szCs w:val="21"/>
                    </w:rPr>
                    <w:t>生活垃圾统一收集后，委托当地环卫部门定期清运处置</w:t>
                  </w:r>
                </w:p>
              </w:tc>
              <w:tc>
                <w:tcPr>
                  <w:tcW w:w="1492" w:type="dxa"/>
                  <w:vMerge w:val="restart"/>
                  <w:vAlign w:val="center"/>
                </w:tcPr>
                <w:p>
                  <w:pPr>
                    <w:jc w:val="center"/>
                    <w:rPr>
                      <w:rFonts w:ascii="Times New Roman" w:hAnsi="Times New Roman"/>
                      <w:szCs w:val="21"/>
                    </w:rPr>
                  </w:pPr>
                  <w:r>
                    <w:rPr>
                      <w:rFonts w:ascii="Times New Roman" w:hAnsi="Times New Roman"/>
                      <w:szCs w:val="21"/>
                    </w:rPr>
                    <w:t>及时清运、不随意堆放</w:t>
                  </w:r>
                </w:p>
              </w:tc>
              <w:tc>
                <w:tcPr>
                  <w:tcW w:w="2477" w:type="dxa"/>
                  <w:vMerge w:val="restart"/>
                  <w:vAlign w:val="center"/>
                </w:tcPr>
                <w:p>
                  <w:pPr>
                    <w:jc w:val="center"/>
                    <w:rPr>
                      <w:rFonts w:ascii="Times New Roman" w:hAnsi="Times New Roman"/>
                      <w:szCs w:val="21"/>
                    </w:rPr>
                  </w:pPr>
                  <w:r>
                    <w:rPr>
                      <w:rFonts w:ascii="Times New Roman" w:hAnsi="Times New Roman"/>
                      <w:bCs/>
                      <w:kern w:val="0"/>
                      <w:szCs w:val="21"/>
                    </w:rPr>
                    <w:t>固体废物处理率100％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7" w:type="dxa"/>
                  <w:vMerge w:val="continue"/>
                  <w:vAlign w:val="center"/>
                </w:tcPr>
                <w:p>
                  <w:pPr>
                    <w:jc w:val="center"/>
                    <w:rPr>
                      <w:rFonts w:ascii="Times New Roman" w:hAnsi="Times New Roman"/>
                      <w:szCs w:val="21"/>
                    </w:rPr>
                  </w:pPr>
                </w:p>
              </w:tc>
              <w:tc>
                <w:tcPr>
                  <w:tcW w:w="1208" w:type="dxa"/>
                  <w:vAlign w:val="center"/>
                </w:tcPr>
                <w:p>
                  <w:pPr>
                    <w:pStyle w:val="114"/>
                    <w:widowControl/>
                    <w:jc w:val="center"/>
                    <w:rPr>
                      <w:kern w:val="0"/>
                      <w:szCs w:val="21"/>
                    </w:rPr>
                  </w:pPr>
                  <w:r>
                    <w:rPr>
                      <w:rFonts w:hint="eastAsia"/>
                      <w:kern w:val="0"/>
                      <w:szCs w:val="21"/>
                    </w:rPr>
                    <w:t>碎石</w:t>
                  </w:r>
                </w:p>
              </w:tc>
              <w:tc>
                <w:tcPr>
                  <w:tcW w:w="2902" w:type="dxa"/>
                  <w:vAlign w:val="center"/>
                </w:tcPr>
                <w:p>
                  <w:pPr>
                    <w:pStyle w:val="114"/>
                    <w:widowControl/>
                    <w:jc w:val="center"/>
                    <w:rPr>
                      <w:szCs w:val="21"/>
                    </w:rPr>
                  </w:pPr>
                  <w:r>
                    <w:rPr>
                      <w:rFonts w:hint="eastAsia"/>
                      <w:szCs w:val="21"/>
                    </w:rPr>
                    <w:t>收集后同生活垃圾一起委托当地环卫部门进行清运</w:t>
                  </w:r>
                </w:p>
              </w:tc>
              <w:tc>
                <w:tcPr>
                  <w:tcW w:w="1492" w:type="dxa"/>
                  <w:vMerge w:val="continue"/>
                  <w:vAlign w:val="center"/>
                </w:tcPr>
                <w:p>
                  <w:pPr>
                    <w:pStyle w:val="114"/>
                    <w:widowControl/>
                    <w:jc w:val="center"/>
                    <w:rPr>
                      <w:bCs/>
                      <w:kern w:val="0"/>
                      <w:szCs w:val="21"/>
                    </w:rPr>
                  </w:pPr>
                </w:p>
              </w:tc>
              <w:tc>
                <w:tcPr>
                  <w:tcW w:w="2477" w:type="dxa"/>
                  <w:vMerge w:val="continue"/>
                  <w:vAlign w:val="center"/>
                </w:tcPr>
                <w:p>
                  <w:pPr>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7" w:type="dxa"/>
                  <w:vMerge w:val="continue"/>
                  <w:vAlign w:val="center"/>
                </w:tcPr>
                <w:p>
                  <w:pPr>
                    <w:jc w:val="center"/>
                    <w:rPr>
                      <w:rFonts w:ascii="Times New Roman" w:hAnsi="Times New Roman"/>
                      <w:szCs w:val="21"/>
                    </w:rPr>
                  </w:pPr>
                </w:p>
              </w:tc>
              <w:tc>
                <w:tcPr>
                  <w:tcW w:w="1208" w:type="dxa"/>
                  <w:vAlign w:val="center"/>
                </w:tcPr>
                <w:p>
                  <w:pPr>
                    <w:pStyle w:val="114"/>
                    <w:widowControl/>
                    <w:jc w:val="center"/>
                    <w:rPr>
                      <w:kern w:val="0"/>
                      <w:szCs w:val="21"/>
                    </w:rPr>
                  </w:pPr>
                  <w:r>
                    <w:rPr>
                      <w:rFonts w:hint="eastAsia"/>
                      <w:kern w:val="0"/>
                      <w:szCs w:val="21"/>
                    </w:rPr>
                    <w:t>废弃包装袋</w:t>
                  </w:r>
                </w:p>
              </w:tc>
              <w:tc>
                <w:tcPr>
                  <w:tcW w:w="2902" w:type="dxa"/>
                  <w:vAlign w:val="center"/>
                </w:tcPr>
                <w:p>
                  <w:pPr>
                    <w:pStyle w:val="114"/>
                    <w:widowControl/>
                    <w:jc w:val="center"/>
                    <w:rPr>
                      <w:b/>
                      <w:szCs w:val="21"/>
                    </w:rPr>
                  </w:pPr>
                  <w:r>
                    <w:rPr>
                      <w:rFonts w:hint="eastAsia"/>
                      <w:szCs w:val="21"/>
                    </w:rPr>
                    <w:t>统一收集后出售</w:t>
                  </w:r>
                </w:p>
              </w:tc>
              <w:tc>
                <w:tcPr>
                  <w:tcW w:w="1492" w:type="dxa"/>
                  <w:vMerge w:val="continue"/>
                  <w:vAlign w:val="center"/>
                </w:tcPr>
                <w:p>
                  <w:pPr>
                    <w:pStyle w:val="114"/>
                    <w:widowControl/>
                    <w:jc w:val="center"/>
                    <w:rPr>
                      <w:bCs/>
                      <w:kern w:val="0"/>
                      <w:szCs w:val="21"/>
                    </w:rPr>
                  </w:pPr>
                </w:p>
              </w:tc>
              <w:tc>
                <w:tcPr>
                  <w:tcW w:w="2477" w:type="dxa"/>
                  <w:vMerge w:val="continue"/>
                  <w:vAlign w:val="center"/>
                </w:tcPr>
                <w:p>
                  <w:pPr>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7" w:type="dxa"/>
                  <w:vMerge w:val="continue"/>
                  <w:vAlign w:val="center"/>
                </w:tcPr>
                <w:p>
                  <w:pPr>
                    <w:jc w:val="center"/>
                    <w:rPr>
                      <w:rFonts w:ascii="Times New Roman" w:hAnsi="Times New Roman"/>
                      <w:szCs w:val="21"/>
                    </w:rPr>
                  </w:pPr>
                </w:p>
              </w:tc>
              <w:tc>
                <w:tcPr>
                  <w:tcW w:w="1208" w:type="dxa"/>
                  <w:vAlign w:val="center"/>
                </w:tcPr>
                <w:p>
                  <w:pPr>
                    <w:pStyle w:val="114"/>
                    <w:widowControl/>
                    <w:jc w:val="center"/>
                    <w:rPr>
                      <w:kern w:val="0"/>
                      <w:szCs w:val="21"/>
                    </w:rPr>
                  </w:pPr>
                  <w:r>
                    <w:rPr>
                      <w:rFonts w:hint="eastAsia"/>
                      <w:kern w:val="0"/>
                      <w:szCs w:val="21"/>
                    </w:rPr>
                    <w:t>布袋除尘器回收粉尘</w:t>
                  </w:r>
                </w:p>
              </w:tc>
              <w:tc>
                <w:tcPr>
                  <w:tcW w:w="2902" w:type="dxa"/>
                  <w:vAlign w:val="center"/>
                </w:tcPr>
                <w:p>
                  <w:pPr>
                    <w:pStyle w:val="114"/>
                    <w:widowControl/>
                    <w:jc w:val="center"/>
                    <w:rPr>
                      <w:szCs w:val="21"/>
                    </w:rPr>
                  </w:pPr>
                  <w:r>
                    <w:rPr>
                      <w:rFonts w:hint="eastAsia"/>
                      <w:szCs w:val="21"/>
                    </w:rPr>
                    <w:t>统一收集后出售</w:t>
                  </w:r>
                </w:p>
              </w:tc>
              <w:tc>
                <w:tcPr>
                  <w:tcW w:w="1492" w:type="dxa"/>
                  <w:vMerge w:val="continue"/>
                  <w:vAlign w:val="center"/>
                </w:tcPr>
                <w:p>
                  <w:pPr>
                    <w:pStyle w:val="114"/>
                    <w:widowControl/>
                    <w:jc w:val="center"/>
                    <w:rPr>
                      <w:bCs/>
                      <w:kern w:val="0"/>
                      <w:szCs w:val="21"/>
                    </w:rPr>
                  </w:pPr>
                </w:p>
              </w:tc>
              <w:tc>
                <w:tcPr>
                  <w:tcW w:w="2477" w:type="dxa"/>
                  <w:vMerge w:val="continue"/>
                  <w:vAlign w:val="center"/>
                </w:tcPr>
                <w:p>
                  <w:pPr>
                    <w:jc w:val="center"/>
                    <w:rPr>
                      <w:rFonts w:ascii="Times New Roman" w:hAnsi="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7" w:type="dxa"/>
                  <w:vMerge w:val="continue"/>
                  <w:vAlign w:val="center"/>
                </w:tcPr>
                <w:p>
                  <w:pPr>
                    <w:jc w:val="center"/>
                    <w:rPr>
                      <w:rFonts w:ascii="Times New Roman" w:hAnsi="Times New Roman"/>
                      <w:szCs w:val="21"/>
                    </w:rPr>
                  </w:pPr>
                </w:p>
              </w:tc>
              <w:tc>
                <w:tcPr>
                  <w:tcW w:w="1208" w:type="dxa"/>
                  <w:vAlign w:val="center"/>
                </w:tcPr>
                <w:p>
                  <w:pPr>
                    <w:pStyle w:val="114"/>
                    <w:widowControl/>
                    <w:jc w:val="center"/>
                    <w:rPr>
                      <w:kern w:val="0"/>
                      <w:szCs w:val="21"/>
                    </w:rPr>
                  </w:pPr>
                  <w:r>
                    <w:rPr>
                      <w:rFonts w:hint="eastAsia"/>
                      <w:kern w:val="0"/>
                      <w:szCs w:val="21"/>
                    </w:rPr>
                    <w:t>化粪池污泥</w:t>
                  </w:r>
                </w:p>
              </w:tc>
              <w:tc>
                <w:tcPr>
                  <w:tcW w:w="2902" w:type="dxa"/>
                  <w:vAlign w:val="center"/>
                </w:tcPr>
                <w:p>
                  <w:pPr>
                    <w:rPr>
                      <w:rFonts w:ascii="Times New Roman" w:hAnsi="Times New Roman"/>
                      <w:szCs w:val="21"/>
                    </w:rPr>
                  </w:pPr>
                  <w:r>
                    <w:rPr>
                      <w:rFonts w:hint="eastAsia" w:ascii="Times New Roman" w:hAnsi="Times New Roman"/>
                      <w:szCs w:val="21"/>
                    </w:rPr>
                    <w:t>化粪池污泥定期清掏用于周边农田施肥，不外排</w:t>
                  </w:r>
                </w:p>
              </w:tc>
              <w:tc>
                <w:tcPr>
                  <w:tcW w:w="1492" w:type="dxa"/>
                  <w:vMerge w:val="continue"/>
                  <w:vAlign w:val="center"/>
                </w:tcPr>
                <w:p>
                  <w:pPr>
                    <w:pStyle w:val="114"/>
                    <w:widowControl/>
                    <w:jc w:val="center"/>
                    <w:rPr>
                      <w:bCs/>
                      <w:kern w:val="0"/>
                      <w:szCs w:val="21"/>
                    </w:rPr>
                  </w:pPr>
                </w:p>
              </w:tc>
              <w:tc>
                <w:tcPr>
                  <w:tcW w:w="2477" w:type="dxa"/>
                  <w:vMerge w:val="continue"/>
                  <w:vAlign w:val="center"/>
                </w:tcPr>
                <w:p>
                  <w:pPr>
                    <w:jc w:val="center"/>
                    <w:rPr>
                      <w:rFonts w:ascii="Times New Roman" w:hAnsi="Times New Roman"/>
                      <w:bCs/>
                      <w:kern w:val="0"/>
                      <w:szCs w:val="21"/>
                    </w:rPr>
                  </w:pPr>
                </w:p>
              </w:tc>
            </w:tr>
          </w:tbl>
          <w:p>
            <w:pPr>
              <w:spacing w:line="360" w:lineRule="auto"/>
              <w:rPr>
                <w:rFonts w:ascii="Times New Roman" w:hAnsi="Times New Roman"/>
                <w:sz w:val="24"/>
                <w:szCs w:val="24"/>
              </w:rPr>
            </w:pPr>
          </w:p>
        </w:tc>
      </w:tr>
    </w:tbl>
    <w:p>
      <w:pPr>
        <w:pageBreakBefore/>
        <w:outlineLvl w:val="0"/>
        <w:rPr>
          <w:rFonts w:ascii="Times New Roman" w:hAnsi="Times New Roman"/>
          <w:b/>
          <w:sz w:val="28"/>
          <w:szCs w:val="28"/>
        </w:rPr>
      </w:pPr>
      <w:bookmarkStart w:id="47" w:name="_Toc482291053"/>
      <w:bookmarkStart w:id="48" w:name="_Toc329702013"/>
      <w:r>
        <w:rPr>
          <w:rFonts w:hint="eastAsia" w:ascii="Times New Roman" w:hAnsi="Times New Roman"/>
          <w:b/>
          <w:kern w:val="10"/>
          <w:sz w:val="28"/>
          <w:szCs w:val="28"/>
        </w:rPr>
        <w:t>八、建</w:t>
      </w:r>
      <w:r>
        <w:rPr>
          <w:rFonts w:hint="eastAsia" w:ascii="Times New Roman" w:hAnsi="Times New Roman"/>
          <w:b/>
          <w:sz w:val="28"/>
          <w:szCs w:val="28"/>
        </w:rPr>
        <w:t>设项目拟采取的防治措施及预期治理效果</w:t>
      </w:r>
      <w:bookmarkEnd w:id="47"/>
      <w:bookmarkEnd w:id="48"/>
    </w:p>
    <w:tbl>
      <w:tblPr>
        <w:tblStyle w:val="27"/>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480"/>
        <w:gridCol w:w="1282"/>
        <w:gridCol w:w="1276"/>
        <w:gridCol w:w="3544"/>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91" w:type="dxa"/>
            <w:gridSpan w:val="2"/>
            <w:tcBorders>
              <w:tl2br w:val="single" w:color="auto" w:sz="4" w:space="0"/>
            </w:tcBorders>
            <w:vAlign w:val="center"/>
          </w:tcPr>
          <w:p>
            <w:pPr>
              <w:jc w:val="center"/>
              <w:rPr>
                <w:rFonts w:ascii="Times New Roman" w:hAnsi="Times New Roman"/>
                <w:b/>
                <w:spacing w:val="-20"/>
                <w:szCs w:val="21"/>
              </w:rPr>
            </w:pPr>
            <w:r>
              <w:rPr>
                <w:rFonts w:ascii="Times New Roman" w:hAnsi="Times New Roman"/>
                <w:b/>
                <w:spacing w:val="-20"/>
                <w:szCs w:val="21"/>
              </w:rPr>
              <w:t>内容</w:t>
            </w:r>
          </w:p>
          <w:p>
            <w:pPr>
              <w:rPr>
                <w:rFonts w:ascii="Times New Roman" w:hAnsi="Times New Roman"/>
                <w:b/>
                <w:szCs w:val="21"/>
              </w:rPr>
            </w:pPr>
            <w:r>
              <w:rPr>
                <w:rFonts w:ascii="Times New Roman" w:hAnsi="Times New Roman"/>
                <w:b/>
                <w:szCs w:val="21"/>
              </w:rPr>
              <w:t>类型</w:t>
            </w:r>
          </w:p>
        </w:tc>
        <w:tc>
          <w:tcPr>
            <w:tcW w:w="1282" w:type="dxa"/>
            <w:vAlign w:val="center"/>
          </w:tcPr>
          <w:p>
            <w:pPr>
              <w:jc w:val="center"/>
              <w:rPr>
                <w:rFonts w:ascii="Times New Roman" w:hAnsi="Times New Roman"/>
                <w:b/>
                <w:szCs w:val="21"/>
              </w:rPr>
            </w:pPr>
            <w:r>
              <w:rPr>
                <w:rFonts w:ascii="Times New Roman" w:hAnsi="Times New Roman"/>
                <w:b/>
                <w:szCs w:val="21"/>
              </w:rPr>
              <w:t>排放源</w:t>
            </w:r>
          </w:p>
          <w:p>
            <w:pPr>
              <w:jc w:val="center"/>
              <w:rPr>
                <w:rFonts w:ascii="Times New Roman" w:hAnsi="Times New Roman"/>
                <w:b/>
                <w:szCs w:val="21"/>
              </w:rPr>
            </w:pPr>
            <w:r>
              <w:rPr>
                <w:rFonts w:ascii="Times New Roman" w:hAnsi="Times New Roman"/>
                <w:b/>
                <w:szCs w:val="21"/>
              </w:rPr>
              <w:t>(编号)</w:t>
            </w:r>
          </w:p>
        </w:tc>
        <w:tc>
          <w:tcPr>
            <w:tcW w:w="1276" w:type="dxa"/>
            <w:vAlign w:val="center"/>
          </w:tcPr>
          <w:p>
            <w:pPr>
              <w:jc w:val="center"/>
              <w:rPr>
                <w:rFonts w:ascii="Times New Roman" w:hAnsi="Times New Roman"/>
                <w:b/>
                <w:szCs w:val="21"/>
              </w:rPr>
            </w:pPr>
            <w:r>
              <w:rPr>
                <w:rFonts w:ascii="Times New Roman" w:hAnsi="Times New Roman"/>
                <w:b/>
                <w:szCs w:val="21"/>
              </w:rPr>
              <w:t>污染物</w:t>
            </w:r>
          </w:p>
          <w:p>
            <w:pPr>
              <w:jc w:val="center"/>
              <w:rPr>
                <w:rFonts w:ascii="Times New Roman" w:hAnsi="Times New Roman"/>
                <w:b/>
                <w:szCs w:val="21"/>
              </w:rPr>
            </w:pPr>
            <w:r>
              <w:rPr>
                <w:rFonts w:ascii="Times New Roman" w:hAnsi="Times New Roman"/>
                <w:b/>
                <w:szCs w:val="21"/>
              </w:rPr>
              <w:t>名称</w:t>
            </w:r>
          </w:p>
        </w:tc>
        <w:tc>
          <w:tcPr>
            <w:tcW w:w="3544" w:type="dxa"/>
            <w:vAlign w:val="center"/>
          </w:tcPr>
          <w:p>
            <w:pPr>
              <w:jc w:val="center"/>
              <w:rPr>
                <w:rFonts w:ascii="Times New Roman" w:hAnsi="Times New Roman"/>
                <w:b/>
                <w:szCs w:val="21"/>
              </w:rPr>
            </w:pPr>
            <w:r>
              <w:rPr>
                <w:rFonts w:ascii="Times New Roman" w:hAnsi="Times New Roman"/>
                <w:b/>
                <w:szCs w:val="21"/>
              </w:rPr>
              <w:t>防治措施</w:t>
            </w:r>
          </w:p>
        </w:tc>
        <w:tc>
          <w:tcPr>
            <w:tcW w:w="2357" w:type="dxa"/>
            <w:vAlign w:val="center"/>
          </w:tcPr>
          <w:p>
            <w:pPr>
              <w:jc w:val="center"/>
              <w:rPr>
                <w:rFonts w:ascii="Times New Roman" w:hAnsi="Times New Roman"/>
                <w:b/>
                <w:szCs w:val="21"/>
              </w:rPr>
            </w:pPr>
            <w:r>
              <w:rPr>
                <w:rFonts w:ascii="Times New Roman" w:hAnsi="Times New Roman"/>
                <w:b/>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restart"/>
            <w:vAlign w:val="center"/>
          </w:tcPr>
          <w:p>
            <w:pPr>
              <w:jc w:val="center"/>
              <w:rPr>
                <w:rFonts w:ascii="Times New Roman" w:hAnsi="Times New Roman"/>
                <w:b/>
                <w:szCs w:val="21"/>
              </w:rPr>
            </w:pPr>
            <w:r>
              <w:rPr>
                <w:rFonts w:ascii="Times New Roman" w:hAnsi="Times New Roman"/>
                <w:b/>
                <w:szCs w:val="21"/>
              </w:rPr>
              <w:t>大气污染物</w:t>
            </w:r>
          </w:p>
        </w:tc>
        <w:tc>
          <w:tcPr>
            <w:tcW w:w="480" w:type="dxa"/>
            <w:vMerge w:val="restart"/>
            <w:vAlign w:val="center"/>
          </w:tcPr>
          <w:p>
            <w:pPr>
              <w:jc w:val="center"/>
              <w:rPr>
                <w:rFonts w:ascii="Times New Roman" w:hAnsi="Times New Roman"/>
                <w:b/>
                <w:szCs w:val="21"/>
              </w:rPr>
            </w:pPr>
            <w:r>
              <w:rPr>
                <w:rFonts w:ascii="Times New Roman" w:hAnsi="Times New Roman"/>
                <w:b/>
                <w:szCs w:val="21"/>
              </w:rPr>
              <w:t>施</w:t>
            </w:r>
          </w:p>
          <w:p>
            <w:pPr>
              <w:jc w:val="center"/>
              <w:rPr>
                <w:rFonts w:ascii="Times New Roman" w:hAnsi="Times New Roman"/>
                <w:b/>
                <w:szCs w:val="21"/>
              </w:rPr>
            </w:pPr>
            <w:r>
              <w:rPr>
                <w:rFonts w:ascii="Times New Roman" w:hAnsi="Times New Roman"/>
                <w:b/>
                <w:szCs w:val="21"/>
              </w:rPr>
              <w:t>工</w:t>
            </w:r>
          </w:p>
          <w:p>
            <w:pPr>
              <w:jc w:val="center"/>
              <w:rPr>
                <w:rFonts w:ascii="Times New Roman" w:hAnsi="Times New Roman"/>
                <w:b/>
                <w:szCs w:val="21"/>
              </w:rPr>
            </w:pPr>
            <w:r>
              <w:rPr>
                <w:rFonts w:ascii="Times New Roman" w:hAnsi="Times New Roman"/>
                <w:b/>
                <w:szCs w:val="21"/>
              </w:rPr>
              <w:t>期</w:t>
            </w:r>
          </w:p>
        </w:tc>
        <w:tc>
          <w:tcPr>
            <w:tcW w:w="1282" w:type="dxa"/>
            <w:vAlign w:val="center"/>
          </w:tcPr>
          <w:p>
            <w:pPr>
              <w:rPr>
                <w:rFonts w:ascii="Times New Roman" w:hAnsi="Times New Roman"/>
              </w:rPr>
            </w:pPr>
            <w:r>
              <w:rPr>
                <w:rFonts w:ascii="Times New Roman" w:hAnsi="Times New Roman"/>
              </w:rPr>
              <w:t>设备安装、工程建设、原材料运输及堆放</w:t>
            </w:r>
          </w:p>
        </w:tc>
        <w:tc>
          <w:tcPr>
            <w:tcW w:w="1276" w:type="dxa"/>
            <w:vAlign w:val="center"/>
          </w:tcPr>
          <w:p>
            <w:pPr>
              <w:jc w:val="center"/>
              <w:rPr>
                <w:rFonts w:ascii="Times New Roman" w:hAnsi="Times New Roman"/>
                <w:szCs w:val="21"/>
              </w:rPr>
            </w:pPr>
            <w:r>
              <w:rPr>
                <w:rFonts w:ascii="Times New Roman" w:hAnsi="Times New Roman"/>
                <w:szCs w:val="21"/>
              </w:rPr>
              <w:t>扬尘</w:t>
            </w:r>
          </w:p>
        </w:tc>
        <w:tc>
          <w:tcPr>
            <w:tcW w:w="3544" w:type="dxa"/>
            <w:vAlign w:val="center"/>
          </w:tcPr>
          <w:p>
            <w:pPr>
              <w:jc w:val="center"/>
              <w:rPr>
                <w:rFonts w:ascii="Times New Roman" w:hAnsi="Times New Roman"/>
                <w:szCs w:val="21"/>
              </w:rPr>
            </w:pPr>
            <w:r>
              <w:rPr>
                <w:rFonts w:ascii="Times New Roman" w:hAnsi="Times New Roman"/>
                <w:szCs w:val="21"/>
              </w:rPr>
              <w:t>洒水降尘；对土堆和料堆进行遮盖；避免大风天气条件下进行扬尘较多的施工作业；施工材料遮盖运输</w:t>
            </w:r>
            <w:r>
              <w:rPr>
                <w:rFonts w:hint="eastAsia" w:ascii="Times New Roman" w:hAnsi="Times New Roman"/>
                <w:szCs w:val="21"/>
              </w:rPr>
              <w:t>等</w:t>
            </w:r>
          </w:p>
        </w:tc>
        <w:tc>
          <w:tcPr>
            <w:tcW w:w="2357" w:type="dxa"/>
            <w:vAlign w:val="center"/>
          </w:tcPr>
          <w:p>
            <w:pPr>
              <w:jc w:val="center"/>
              <w:rPr>
                <w:rFonts w:ascii="Times New Roman" w:hAnsi="Times New Roman"/>
                <w:szCs w:val="21"/>
              </w:rPr>
            </w:pPr>
            <w:r>
              <w:rPr>
                <w:rFonts w:ascii="Times New Roman" w:hAnsi="Times New Roman"/>
                <w:bCs/>
                <w:szCs w:val="21"/>
              </w:rPr>
              <w:t>达到《大气污染物综合排放标准》（GB16297-1996）中的无组织排放浓度限值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continue"/>
            <w:vAlign w:val="center"/>
          </w:tcPr>
          <w:p>
            <w:pPr>
              <w:jc w:val="center"/>
              <w:rPr>
                <w:rFonts w:ascii="Times New Roman" w:hAnsi="Times New Roman"/>
                <w:b/>
                <w:szCs w:val="21"/>
              </w:rPr>
            </w:pPr>
          </w:p>
        </w:tc>
        <w:tc>
          <w:tcPr>
            <w:tcW w:w="480" w:type="dxa"/>
            <w:vMerge w:val="continue"/>
            <w:vAlign w:val="center"/>
          </w:tcPr>
          <w:p>
            <w:pPr>
              <w:jc w:val="center"/>
              <w:rPr>
                <w:rFonts w:ascii="Times New Roman" w:hAnsi="Times New Roman"/>
                <w:b/>
                <w:szCs w:val="21"/>
              </w:rPr>
            </w:pPr>
          </w:p>
        </w:tc>
        <w:tc>
          <w:tcPr>
            <w:tcW w:w="1282" w:type="dxa"/>
            <w:vAlign w:val="center"/>
          </w:tcPr>
          <w:p>
            <w:pPr>
              <w:jc w:val="center"/>
              <w:rPr>
                <w:rFonts w:ascii="Times New Roman" w:hAnsi="Times New Roman"/>
                <w:szCs w:val="21"/>
              </w:rPr>
            </w:pPr>
            <w:r>
              <w:rPr>
                <w:rFonts w:ascii="Times New Roman" w:hAnsi="Times New Roman"/>
                <w:szCs w:val="21"/>
              </w:rPr>
              <w:t>施工机械、车辆</w:t>
            </w:r>
          </w:p>
        </w:tc>
        <w:tc>
          <w:tcPr>
            <w:tcW w:w="1276" w:type="dxa"/>
            <w:vAlign w:val="center"/>
          </w:tcPr>
          <w:p>
            <w:pPr>
              <w:jc w:val="center"/>
              <w:rPr>
                <w:rFonts w:ascii="Times New Roman" w:hAnsi="Times New Roman"/>
                <w:szCs w:val="21"/>
              </w:rPr>
            </w:pPr>
            <w:r>
              <w:rPr>
                <w:rFonts w:ascii="Times New Roman" w:hAnsi="Times New Roman"/>
                <w:szCs w:val="21"/>
                <w:lang w:val="en-GB"/>
              </w:rPr>
              <w:t>NO</w:t>
            </w:r>
            <w:r>
              <w:rPr>
                <w:rFonts w:ascii="Times New Roman" w:hAnsi="Times New Roman"/>
                <w:szCs w:val="21"/>
                <w:vertAlign w:val="subscript"/>
                <w:lang w:val="en-GB"/>
              </w:rPr>
              <w:t>X</w:t>
            </w:r>
            <w:r>
              <w:rPr>
                <w:rFonts w:ascii="Times New Roman" w:hAnsi="Times New Roman"/>
                <w:szCs w:val="21"/>
                <w:lang w:val="en-GB"/>
              </w:rPr>
              <w:t>、CO、HC</w:t>
            </w:r>
          </w:p>
        </w:tc>
        <w:tc>
          <w:tcPr>
            <w:tcW w:w="3544" w:type="dxa"/>
            <w:vAlign w:val="center"/>
          </w:tcPr>
          <w:p>
            <w:pPr>
              <w:jc w:val="center"/>
              <w:rPr>
                <w:rFonts w:ascii="Times New Roman" w:hAnsi="Times New Roman"/>
                <w:szCs w:val="21"/>
              </w:rPr>
            </w:pPr>
            <w:r>
              <w:rPr>
                <w:rFonts w:ascii="Times New Roman" w:hAnsi="Times New Roman"/>
                <w:szCs w:val="21"/>
              </w:rPr>
              <w:t>空气扩散稀释</w:t>
            </w:r>
          </w:p>
        </w:tc>
        <w:tc>
          <w:tcPr>
            <w:tcW w:w="2357" w:type="dxa"/>
            <w:vAlign w:val="center"/>
          </w:tcPr>
          <w:p>
            <w:pPr>
              <w:jc w:val="center"/>
              <w:rPr>
                <w:rFonts w:ascii="Times New Roman" w:hAnsi="Times New Roman"/>
                <w:bCs/>
                <w:szCs w:val="21"/>
              </w:rPr>
            </w:pPr>
            <w:r>
              <w:rPr>
                <w:rFonts w:ascii="Times New Roman" w:hAnsi="Times New Roman"/>
                <w:bCs/>
                <w:szCs w:val="21"/>
              </w:rPr>
              <w:t>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continue"/>
            <w:vAlign w:val="center"/>
          </w:tcPr>
          <w:p>
            <w:pPr>
              <w:jc w:val="center"/>
              <w:rPr>
                <w:rFonts w:ascii="Times New Roman" w:hAnsi="Times New Roman"/>
                <w:b/>
                <w:szCs w:val="21"/>
              </w:rPr>
            </w:pPr>
          </w:p>
        </w:tc>
        <w:tc>
          <w:tcPr>
            <w:tcW w:w="480" w:type="dxa"/>
            <w:vMerge w:val="restart"/>
            <w:vAlign w:val="center"/>
          </w:tcPr>
          <w:p>
            <w:pPr>
              <w:jc w:val="center"/>
              <w:rPr>
                <w:rFonts w:ascii="Times New Roman" w:hAnsi="Times New Roman"/>
                <w:b/>
                <w:szCs w:val="21"/>
              </w:rPr>
            </w:pPr>
            <w:r>
              <w:rPr>
                <w:rFonts w:ascii="Times New Roman" w:hAnsi="Times New Roman"/>
                <w:b/>
                <w:szCs w:val="21"/>
              </w:rPr>
              <w:t>运</w:t>
            </w:r>
          </w:p>
          <w:p>
            <w:pPr>
              <w:jc w:val="center"/>
              <w:rPr>
                <w:rFonts w:ascii="Times New Roman" w:hAnsi="Times New Roman"/>
                <w:b/>
                <w:szCs w:val="21"/>
              </w:rPr>
            </w:pPr>
            <w:r>
              <w:rPr>
                <w:rFonts w:ascii="Times New Roman" w:hAnsi="Times New Roman"/>
                <w:b/>
                <w:szCs w:val="21"/>
              </w:rPr>
              <w:t>营</w:t>
            </w:r>
          </w:p>
          <w:p>
            <w:pPr>
              <w:jc w:val="center"/>
              <w:rPr>
                <w:rFonts w:ascii="Times New Roman" w:hAnsi="Times New Roman"/>
                <w:b/>
                <w:szCs w:val="21"/>
              </w:rPr>
            </w:pPr>
            <w:r>
              <w:rPr>
                <w:rFonts w:ascii="Times New Roman" w:hAnsi="Times New Roman"/>
                <w:b/>
                <w:szCs w:val="21"/>
              </w:rPr>
              <w:t>期</w:t>
            </w:r>
          </w:p>
        </w:tc>
        <w:tc>
          <w:tcPr>
            <w:tcW w:w="1282" w:type="dxa"/>
            <w:vAlign w:val="center"/>
          </w:tcPr>
          <w:p>
            <w:pPr>
              <w:jc w:val="center"/>
              <w:rPr>
                <w:rFonts w:ascii="Times New Roman" w:hAnsi="Times New Roman"/>
                <w:szCs w:val="21"/>
              </w:rPr>
            </w:pPr>
            <w:r>
              <w:rPr>
                <w:rFonts w:hint="eastAsia" w:ascii="Times New Roman" w:hAnsi="Times New Roman"/>
                <w:szCs w:val="21"/>
              </w:rPr>
              <w:t>加工车间</w:t>
            </w:r>
          </w:p>
        </w:tc>
        <w:tc>
          <w:tcPr>
            <w:tcW w:w="1276" w:type="dxa"/>
            <w:vAlign w:val="center"/>
          </w:tcPr>
          <w:p>
            <w:pPr>
              <w:jc w:val="center"/>
              <w:rPr>
                <w:rFonts w:ascii="Times New Roman" w:hAnsi="Times New Roman"/>
                <w:szCs w:val="21"/>
              </w:rPr>
            </w:pPr>
            <w:r>
              <w:rPr>
                <w:rFonts w:hint="eastAsia" w:ascii="Times New Roman" w:hAnsi="Times New Roman"/>
                <w:szCs w:val="21"/>
              </w:rPr>
              <w:t>粉尘</w:t>
            </w:r>
          </w:p>
        </w:tc>
        <w:tc>
          <w:tcPr>
            <w:tcW w:w="3544" w:type="dxa"/>
            <w:vAlign w:val="center"/>
          </w:tcPr>
          <w:p>
            <w:pPr>
              <w:jc w:val="center"/>
              <w:rPr>
                <w:rFonts w:ascii="Times New Roman" w:hAnsi="Times New Roman"/>
                <w:szCs w:val="21"/>
              </w:rPr>
            </w:pPr>
            <w:r>
              <w:rPr>
                <w:rFonts w:hint="eastAsia" w:ascii="Times New Roman" w:hAnsi="Times New Roman"/>
                <w:szCs w:val="21"/>
              </w:rPr>
              <w:t>13套除尘器（1#~13#）；其中粉碎工段设置1套除尘器（4#）+1根15m排气筒（H1），除尘效率不低于98</w:t>
            </w:r>
            <w:r>
              <w:rPr>
                <w:rFonts w:ascii="Times New Roman" w:hAnsi="Times New Roman"/>
                <w:szCs w:val="21"/>
              </w:rPr>
              <w:t>%</w:t>
            </w:r>
          </w:p>
        </w:tc>
        <w:tc>
          <w:tcPr>
            <w:tcW w:w="2357" w:type="dxa"/>
            <w:vMerge w:val="restart"/>
            <w:vAlign w:val="center"/>
          </w:tcPr>
          <w:p>
            <w:pPr>
              <w:jc w:val="center"/>
              <w:rPr>
                <w:rFonts w:ascii="Times New Roman" w:hAnsi="Times New Roman"/>
                <w:szCs w:val="21"/>
              </w:rPr>
            </w:pPr>
            <w:r>
              <w:rPr>
                <w:rFonts w:hint="eastAsia" w:ascii="Times New Roman" w:hAnsi="Times New Roman"/>
                <w:bCs/>
                <w:szCs w:val="21"/>
              </w:rPr>
              <w:t>达到《大气污染物综合排放标准》（</w:t>
            </w:r>
            <w:r>
              <w:rPr>
                <w:rFonts w:ascii="Times New Roman" w:hAnsi="Times New Roman"/>
                <w:bCs/>
                <w:szCs w:val="21"/>
              </w:rPr>
              <w:t>GB16297-1996</w:t>
            </w:r>
            <w:r>
              <w:rPr>
                <w:rFonts w:hint="eastAsia" w:ascii="Times New Roman" w:hAnsi="Times New Roman"/>
                <w:bCs/>
                <w:szCs w:val="21"/>
              </w:rPr>
              <w:t>）表</w:t>
            </w:r>
            <w:r>
              <w:rPr>
                <w:rFonts w:ascii="Times New Roman" w:hAnsi="Times New Roman"/>
                <w:bCs/>
                <w:szCs w:val="21"/>
              </w:rPr>
              <w:t>2中的相关标准限值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continue"/>
            <w:vAlign w:val="center"/>
          </w:tcPr>
          <w:p>
            <w:pPr>
              <w:jc w:val="center"/>
              <w:rPr>
                <w:rFonts w:ascii="Times New Roman" w:hAnsi="Times New Roman"/>
                <w:b/>
                <w:szCs w:val="21"/>
              </w:rPr>
            </w:pPr>
          </w:p>
        </w:tc>
        <w:tc>
          <w:tcPr>
            <w:tcW w:w="480" w:type="dxa"/>
            <w:vMerge w:val="continue"/>
            <w:vAlign w:val="center"/>
          </w:tcPr>
          <w:p>
            <w:pPr>
              <w:jc w:val="center"/>
              <w:rPr>
                <w:rFonts w:ascii="Times New Roman" w:hAnsi="Times New Roman"/>
                <w:b/>
                <w:szCs w:val="21"/>
              </w:rPr>
            </w:pPr>
          </w:p>
        </w:tc>
        <w:tc>
          <w:tcPr>
            <w:tcW w:w="1282" w:type="dxa"/>
            <w:vAlign w:val="center"/>
          </w:tcPr>
          <w:p>
            <w:pPr>
              <w:jc w:val="center"/>
              <w:rPr>
                <w:rFonts w:ascii="Times New Roman" w:hAnsi="Times New Roman"/>
                <w:szCs w:val="21"/>
              </w:rPr>
            </w:pPr>
            <w:r>
              <w:rPr>
                <w:rFonts w:hint="eastAsia" w:ascii="Times New Roman" w:hAnsi="Times New Roman"/>
                <w:szCs w:val="21"/>
              </w:rPr>
              <w:t>装卸扬尘</w:t>
            </w:r>
          </w:p>
        </w:tc>
        <w:tc>
          <w:tcPr>
            <w:tcW w:w="1276" w:type="dxa"/>
            <w:vAlign w:val="center"/>
          </w:tcPr>
          <w:p>
            <w:pPr>
              <w:jc w:val="center"/>
              <w:rPr>
                <w:rFonts w:ascii="Times New Roman" w:hAnsi="Times New Roman"/>
                <w:szCs w:val="21"/>
              </w:rPr>
            </w:pPr>
            <w:r>
              <w:rPr>
                <w:rFonts w:hint="eastAsia" w:ascii="Times New Roman" w:hAnsi="Times New Roman"/>
                <w:szCs w:val="21"/>
              </w:rPr>
              <w:t>粉尘</w:t>
            </w:r>
          </w:p>
        </w:tc>
        <w:tc>
          <w:tcPr>
            <w:tcW w:w="3544" w:type="dxa"/>
            <w:vAlign w:val="center"/>
          </w:tcPr>
          <w:p>
            <w:pPr>
              <w:jc w:val="center"/>
              <w:rPr>
                <w:rFonts w:ascii="Times New Roman" w:hAnsi="Times New Roman"/>
                <w:szCs w:val="21"/>
                <w:highlight w:val="yellow"/>
              </w:rPr>
            </w:pPr>
            <w:r>
              <w:rPr>
                <w:rFonts w:hint="eastAsia" w:ascii="Times New Roman" w:hAnsi="Times New Roman"/>
                <w:kern w:val="21"/>
                <w:szCs w:val="21"/>
              </w:rPr>
              <w:t>生产车间厂房密闭，</w:t>
            </w:r>
            <w:r>
              <w:rPr>
                <w:rFonts w:ascii="Times New Roman" w:hAnsi="Times New Roman"/>
                <w:kern w:val="21"/>
                <w:szCs w:val="21"/>
              </w:rPr>
              <w:t>空气过滤</w:t>
            </w:r>
            <w:r>
              <w:rPr>
                <w:rFonts w:hint="eastAsia" w:ascii="Times New Roman" w:hAnsi="Times New Roman"/>
                <w:kern w:val="21"/>
                <w:szCs w:val="21"/>
              </w:rPr>
              <w:t>，</w:t>
            </w:r>
            <w:r>
              <w:rPr>
                <w:rFonts w:ascii="Times New Roman" w:hAnsi="Times New Roman"/>
                <w:kern w:val="21"/>
                <w:szCs w:val="21"/>
              </w:rPr>
              <w:t>绿化带阻隔及稀释、扩散</w:t>
            </w:r>
          </w:p>
        </w:tc>
        <w:tc>
          <w:tcPr>
            <w:tcW w:w="2357" w:type="dxa"/>
            <w:vMerge w:val="continue"/>
            <w:vAlign w:val="center"/>
          </w:tcPr>
          <w:p>
            <w:pPr>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continue"/>
            <w:vAlign w:val="center"/>
          </w:tcPr>
          <w:p>
            <w:pPr>
              <w:jc w:val="center"/>
              <w:rPr>
                <w:rFonts w:ascii="Times New Roman" w:hAnsi="Times New Roman"/>
                <w:b/>
                <w:szCs w:val="21"/>
              </w:rPr>
            </w:pPr>
          </w:p>
        </w:tc>
        <w:tc>
          <w:tcPr>
            <w:tcW w:w="480" w:type="dxa"/>
            <w:vMerge w:val="continue"/>
            <w:vAlign w:val="center"/>
          </w:tcPr>
          <w:p>
            <w:pPr>
              <w:jc w:val="center"/>
              <w:rPr>
                <w:rFonts w:ascii="Times New Roman" w:hAnsi="Times New Roman"/>
                <w:b/>
                <w:szCs w:val="21"/>
              </w:rPr>
            </w:pPr>
          </w:p>
        </w:tc>
        <w:tc>
          <w:tcPr>
            <w:tcW w:w="1282" w:type="dxa"/>
            <w:vAlign w:val="center"/>
          </w:tcPr>
          <w:p>
            <w:pPr>
              <w:jc w:val="center"/>
              <w:rPr>
                <w:rFonts w:ascii="Times New Roman" w:hAnsi="Times New Roman"/>
                <w:szCs w:val="21"/>
              </w:rPr>
            </w:pPr>
            <w:r>
              <w:rPr>
                <w:rFonts w:hint="eastAsia" w:ascii="Times New Roman" w:hAnsi="Times New Roman"/>
                <w:szCs w:val="21"/>
              </w:rPr>
              <w:t>烘干机</w:t>
            </w:r>
          </w:p>
        </w:tc>
        <w:tc>
          <w:tcPr>
            <w:tcW w:w="1276" w:type="dxa"/>
            <w:vAlign w:val="center"/>
          </w:tcPr>
          <w:p>
            <w:pPr>
              <w:jc w:val="center"/>
              <w:rPr>
                <w:rFonts w:ascii="Times New Roman" w:hAnsi="Times New Roman"/>
                <w:szCs w:val="21"/>
              </w:rPr>
            </w:pPr>
            <w:r>
              <w:rPr>
                <w:rFonts w:hint="eastAsia" w:ascii="Times New Roman" w:hAnsi="Times New Roman"/>
                <w:szCs w:val="21"/>
              </w:rPr>
              <w:t>粉尘、SO</w:t>
            </w:r>
            <w:r>
              <w:rPr>
                <w:rFonts w:hint="eastAsia" w:ascii="Times New Roman" w:hAnsi="Times New Roman"/>
                <w:szCs w:val="21"/>
                <w:vertAlign w:val="subscript"/>
              </w:rPr>
              <w:t>2</w:t>
            </w:r>
            <w:r>
              <w:rPr>
                <w:rFonts w:hint="eastAsia" w:ascii="Times New Roman" w:hAnsi="Times New Roman"/>
                <w:szCs w:val="21"/>
              </w:rPr>
              <w:t>、NOx</w:t>
            </w:r>
          </w:p>
        </w:tc>
        <w:tc>
          <w:tcPr>
            <w:tcW w:w="3544" w:type="dxa"/>
            <w:vAlign w:val="center"/>
          </w:tcPr>
          <w:p>
            <w:pPr>
              <w:jc w:val="center"/>
              <w:rPr>
                <w:rFonts w:ascii="Times New Roman" w:hAnsi="Times New Roman"/>
                <w:kern w:val="21"/>
                <w:szCs w:val="21"/>
              </w:rPr>
            </w:pPr>
            <w:r>
              <w:rPr>
                <w:rFonts w:hint="eastAsia" w:ascii="Times New Roman" w:hAnsi="Times New Roman"/>
                <w:kern w:val="21"/>
                <w:szCs w:val="21"/>
              </w:rPr>
              <w:t>设置4台旋风除尘器+15m排气筒（H2），</w:t>
            </w:r>
            <w:r>
              <w:rPr>
                <w:rFonts w:hint="eastAsia" w:ascii="Times New Roman" w:hAnsi="Times New Roman"/>
                <w:szCs w:val="21"/>
              </w:rPr>
              <w:t>除尘效率不低于98</w:t>
            </w:r>
            <w:r>
              <w:rPr>
                <w:rFonts w:ascii="Times New Roman" w:hAnsi="Times New Roman"/>
                <w:szCs w:val="21"/>
              </w:rPr>
              <w:t>%</w:t>
            </w:r>
          </w:p>
        </w:tc>
        <w:tc>
          <w:tcPr>
            <w:tcW w:w="2357" w:type="dxa"/>
            <w:vAlign w:val="center"/>
          </w:tcPr>
          <w:p>
            <w:pPr>
              <w:jc w:val="center"/>
              <w:rPr>
                <w:rFonts w:ascii="Times New Roman" w:hAnsi="Times New Roman"/>
                <w:bCs/>
                <w:szCs w:val="21"/>
              </w:rPr>
            </w:pPr>
            <w:r>
              <w:rPr>
                <w:rFonts w:hint="eastAsia" w:ascii="Times New Roman" w:hAnsi="Times New Roman"/>
                <w:bCs/>
                <w:szCs w:val="21"/>
              </w:rPr>
              <w:t>达到</w:t>
            </w:r>
            <w:r>
              <w:rPr>
                <w:rFonts w:hint="eastAsia" w:ascii="Times New Roman" w:hAnsi="Times New Roman"/>
                <w:bCs/>
                <w:kern w:val="0"/>
                <w:szCs w:val="21"/>
              </w:rPr>
              <w:t>《锅炉大气污染物排放标准》（GB13271-2014）表2中新建锅炉大气污染物排放标准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continue"/>
            <w:vAlign w:val="center"/>
          </w:tcPr>
          <w:p>
            <w:pPr>
              <w:jc w:val="center"/>
              <w:rPr>
                <w:rFonts w:ascii="Times New Roman" w:hAnsi="Times New Roman"/>
                <w:b/>
                <w:szCs w:val="21"/>
              </w:rPr>
            </w:pPr>
          </w:p>
        </w:tc>
        <w:tc>
          <w:tcPr>
            <w:tcW w:w="480" w:type="dxa"/>
            <w:vMerge w:val="continue"/>
            <w:vAlign w:val="center"/>
          </w:tcPr>
          <w:p>
            <w:pPr>
              <w:jc w:val="center"/>
              <w:rPr>
                <w:rFonts w:ascii="Times New Roman" w:hAnsi="Times New Roman"/>
                <w:b/>
                <w:szCs w:val="21"/>
              </w:rPr>
            </w:pPr>
          </w:p>
        </w:tc>
        <w:tc>
          <w:tcPr>
            <w:tcW w:w="1282" w:type="dxa"/>
            <w:vAlign w:val="center"/>
          </w:tcPr>
          <w:p>
            <w:pPr>
              <w:jc w:val="center"/>
              <w:rPr>
                <w:rFonts w:ascii="Times New Roman" w:hAnsi="Times New Roman"/>
                <w:szCs w:val="21"/>
              </w:rPr>
            </w:pPr>
            <w:r>
              <w:rPr>
                <w:rFonts w:ascii="Times New Roman" w:hAnsi="Times New Roman"/>
                <w:szCs w:val="21"/>
              </w:rPr>
              <w:t>汽车尾气</w:t>
            </w:r>
          </w:p>
        </w:tc>
        <w:tc>
          <w:tcPr>
            <w:tcW w:w="1276" w:type="dxa"/>
            <w:vAlign w:val="center"/>
          </w:tcPr>
          <w:p>
            <w:pPr>
              <w:jc w:val="center"/>
              <w:rPr>
                <w:rFonts w:ascii="Times New Roman" w:hAnsi="Times New Roman"/>
                <w:szCs w:val="21"/>
              </w:rPr>
            </w:pPr>
            <w:r>
              <w:rPr>
                <w:rFonts w:ascii="Times New Roman" w:hAnsi="Times New Roman"/>
                <w:szCs w:val="21"/>
              </w:rPr>
              <w:t>CO、NO</w:t>
            </w:r>
            <w:r>
              <w:rPr>
                <w:rFonts w:ascii="Times New Roman" w:hAnsi="Times New Roman"/>
                <w:szCs w:val="21"/>
                <w:vertAlign w:val="subscript"/>
              </w:rPr>
              <w:t>x</w:t>
            </w:r>
            <w:r>
              <w:rPr>
                <w:rFonts w:ascii="Times New Roman" w:hAnsi="Times New Roman"/>
                <w:szCs w:val="21"/>
              </w:rPr>
              <w:t>、</w:t>
            </w:r>
          </w:p>
          <w:p>
            <w:pPr>
              <w:jc w:val="center"/>
              <w:rPr>
                <w:rFonts w:ascii="Times New Roman" w:hAnsi="Times New Roman"/>
                <w:szCs w:val="21"/>
              </w:rPr>
            </w:pPr>
            <w:r>
              <w:rPr>
                <w:rFonts w:ascii="Times New Roman" w:hAnsi="Times New Roman"/>
                <w:szCs w:val="21"/>
              </w:rPr>
              <w:t>THC</w:t>
            </w:r>
          </w:p>
        </w:tc>
        <w:tc>
          <w:tcPr>
            <w:tcW w:w="3544" w:type="dxa"/>
            <w:vAlign w:val="center"/>
          </w:tcPr>
          <w:p>
            <w:pPr>
              <w:jc w:val="center"/>
              <w:rPr>
                <w:rFonts w:ascii="Times New Roman" w:hAnsi="Times New Roman"/>
                <w:szCs w:val="21"/>
              </w:rPr>
            </w:pPr>
            <w:r>
              <w:rPr>
                <w:rFonts w:hint="eastAsia" w:ascii="Times New Roman" w:hAnsi="Times New Roman"/>
                <w:szCs w:val="21"/>
              </w:rPr>
              <w:t>设置减速慢</w:t>
            </w:r>
            <w:r>
              <w:rPr>
                <w:rFonts w:hint="eastAsia" w:ascii="Times New Roman" w:hAnsi="Times New Roman"/>
                <w:szCs w:val="21"/>
                <w:lang w:val="en-US" w:eastAsia="zh-CN"/>
              </w:rPr>
              <w:t>行</w:t>
            </w:r>
            <w:bookmarkStart w:id="51" w:name="_GoBack"/>
            <w:bookmarkEnd w:id="51"/>
            <w:r>
              <w:rPr>
                <w:rFonts w:hint="eastAsia" w:ascii="Times New Roman" w:hAnsi="Times New Roman"/>
                <w:szCs w:val="21"/>
              </w:rPr>
              <w:t>标志牌、加强绿化</w:t>
            </w:r>
          </w:p>
        </w:tc>
        <w:tc>
          <w:tcPr>
            <w:tcW w:w="2357" w:type="dxa"/>
            <w:vAlign w:val="center"/>
          </w:tcPr>
          <w:p>
            <w:pPr>
              <w:jc w:val="center"/>
              <w:rPr>
                <w:rFonts w:ascii="Times New Roman" w:hAnsi="Times New Roman"/>
                <w:szCs w:val="21"/>
              </w:rPr>
            </w:pPr>
            <w:r>
              <w:rPr>
                <w:rFonts w:hint="eastAsia" w:ascii="Times New Roman" w:hAnsi="Times New Roman"/>
                <w:bCs/>
                <w:szCs w:val="21"/>
              </w:rPr>
              <w:t>对外环境影响较小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continue"/>
            <w:vAlign w:val="center"/>
          </w:tcPr>
          <w:p>
            <w:pPr>
              <w:jc w:val="center"/>
              <w:rPr>
                <w:rFonts w:ascii="Times New Roman" w:hAnsi="Times New Roman"/>
                <w:b/>
                <w:szCs w:val="21"/>
              </w:rPr>
            </w:pPr>
          </w:p>
        </w:tc>
        <w:tc>
          <w:tcPr>
            <w:tcW w:w="480" w:type="dxa"/>
            <w:vMerge w:val="continue"/>
            <w:vAlign w:val="center"/>
          </w:tcPr>
          <w:p>
            <w:pPr>
              <w:jc w:val="center"/>
              <w:rPr>
                <w:rFonts w:ascii="Times New Roman" w:hAnsi="Times New Roman"/>
                <w:b/>
                <w:szCs w:val="21"/>
              </w:rPr>
            </w:pPr>
          </w:p>
        </w:tc>
        <w:tc>
          <w:tcPr>
            <w:tcW w:w="1282" w:type="dxa"/>
            <w:vAlign w:val="center"/>
          </w:tcPr>
          <w:p>
            <w:pPr>
              <w:jc w:val="center"/>
              <w:rPr>
                <w:rFonts w:ascii="Times New Roman" w:hAnsi="Times New Roman"/>
                <w:szCs w:val="21"/>
              </w:rPr>
            </w:pPr>
            <w:r>
              <w:rPr>
                <w:rFonts w:ascii="Times New Roman" w:hAnsi="Times New Roman"/>
                <w:szCs w:val="21"/>
              </w:rPr>
              <w:t>垃圾收集设施</w:t>
            </w:r>
          </w:p>
        </w:tc>
        <w:tc>
          <w:tcPr>
            <w:tcW w:w="1276" w:type="dxa"/>
            <w:vAlign w:val="center"/>
          </w:tcPr>
          <w:p>
            <w:pPr>
              <w:jc w:val="center"/>
              <w:rPr>
                <w:rFonts w:ascii="Times New Roman" w:hAnsi="Times New Roman"/>
                <w:szCs w:val="21"/>
              </w:rPr>
            </w:pPr>
            <w:r>
              <w:rPr>
                <w:rFonts w:ascii="Times New Roman" w:hAnsi="Times New Roman"/>
                <w:szCs w:val="21"/>
              </w:rPr>
              <w:t>恶臭</w:t>
            </w:r>
          </w:p>
        </w:tc>
        <w:tc>
          <w:tcPr>
            <w:tcW w:w="3544" w:type="dxa"/>
            <w:vAlign w:val="center"/>
          </w:tcPr>
          <w:p>
            <w:pPr>
              <w:jc w:val="center"/>
              <w:rPr>
                <w:rFonts w:ascii="Times New Roman" w:hAnsi="Times New Roman"/>
                <w:szCs w:val="21"/>
              </w:rPr>
            </w:pPr>
            <w:r>
              <w:rPr>
                <w:rFonts w:ascii="Times New Roman" w:hAnsi="Times New Roman"/>
                <w:szCs w:val="21"/>
              </w:rPr>
              <w:t>自然扩散、空气稀释</w:t>
            </w:r>
          </w:p>
        </w:tc>
        <w:tc>
          <w:tcPr>
            <w:tcW w:w="2357" w:type="dxa"/>
            <w:vAlign w:val="center"/>
          </w:tcPr>
          <w:p>
            <w:pPr>
              <w:jc w:val="center"/>
              <w:rPr>
                <w:rFonts w:ascii="Times New Roman" w:hAnsi="Times New Roman"/>
                <w:szCs w:val="21"/>
              </w:rPr>
            </w:pPr>
            <w:r>
              <w:rPr>
                <w:rFonts w:ascii="Times New Roman" w:hAnsi="Times New Roman"/>
                <w:szCs w:val="21"/>
              </w:rPr>
              <w:t>达到《恶臭污染物排放标准》二级标准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restart"/>
            <w:vAlign w:val="center"/>
          </w:tcPr>
          <w:p>
            <w:pPr>
              <w:jc w:val="center"/>
              <w:rPr>
                <w:rFonts w:ascii="Times New Roman" w:hAnsi="Times New Roman"/>
                <w:b/>
                <w:szCs w:val="21"/>
              </w:rPr>
            </w:pPr>
            <w:r>
              <w:rPr>
                <w:rFonts w:ascii="Times New Roman" w:hAnsi="Times New Roman"/>
                <w:b/>
                <w:szCs w:val="21"/>
              </w:rPr>
              <w:t>水污染物</w:t>
            </w:r>
          </w:p>
        </w:tc>
        <w:tc>
          <w:tcPr>
            <w:tcW w:w="480" w:type="dxa"/>
            <w:vMerge w:val="restart"/>
            <w:vAlign w:val="center"/>
          </w:tcPr>
          <w:p>
            <w:pPr>
              <w:jc w:val="center"/>
              <w:rPr>
                <w:rFonts w:ascii="Times New Roman" w:hAnsi="Times New Roman"/>
                <w:b/>
                <w:szCs w:val="21"/>
              </w:rPr>
            </w:pPr>
            <w:r>
              <w:rPr>
                <w:rFonts w:ascii="Times New Roman" w:hAnsi="Times New Roman"/>
                <w:b/>
                <w:szCs w:val="21"/>
              </w:rPr>
              <w:t>施</w:t>
            </w:r>
          </w:p>
          <w:p>
            <w:pPr>
              <w:jc w:val="center"/>
              <w:rPr>
                <w:rFonts w:ascii="Times New Roman" w:hAnsi="Times New Roman"/>
                <w:b/>
                <w:szCs w:val="21"/>
              </w:rPr>
            </w:pPr>
            <w:r>
              <w:rPr>
                <w:rFonts w:ascii="Times New Roman" w:hAnsi="Times New Roman"/>
                <w:b/>
                <w:szCs w:val="21"/>
              </w:rPr>
              <w:t>工</w:t>
            </w:r>
          </w:p>
          <w:p>
            <w:pPr>
              <w:jc w:val="center"/>
              <w:rPr>
                <w:rFonts w:ascii="Times New Roman" w:hAnsi="Times New Roman"/>
                <w:b/>
                <w:szCs w:val="21"/>
              </w:rPr>
            </w:pPr>
            <w:r>
              <w:rPr>
                <w:rFonts w:ascii="Times New Roman" w:hAnsi="Times New Roman"/>
                <w:b/>
                <w:szCs w:val="21"/>
              </w:rPr>
              <w:t>期</w:t>
            </w:r>
          </w:p>
        </w:tc>
        <w:tc>
          <w:tcPr>
            <w:tcW w:w="1282" w:type="dxa"/>
            <w:vAlign w:val="center"/>
          </w:tcPr>
          <w:p>
            <w:pPr>
              <w:jc w:val="center"/>
              <w:rPr>
                <w:rFonts w:ascii="Times New Roman" w:hAnsi="Times New Roman"/>
                <w:szCs w:val="21"/>
              </w:rPr>
            </w:pPr>
            <w:r>
              <w:rPr>
                <w:rFonts w:ascii="Times New Roman" w:hAnsi="Times New Roman"/>
              </w:rPr>
              <w:t>施工场地</w:t>
            </w:r>
          </w:p>
        </w:tc>
        <w:tc>
          <w:tcPr>
            <w:tcW w:w="1276" w:type="dxa"/>
            <w:vAlign w:val="center"/>
          </w:tcPr>
          <w:p>
            <w:pPr>
              <w:jc w:val="center"/>
              <w:rPr>
                <w:rFonts w:ascii="Times New Roman" w:hAnsi="Times New Roman"/>
                <w:szCs w:val="21"/>
              </w:rPr>
            </w:pPr>
            <w:r>
              <w:rPr>
                <w:rFonts w:ascii="Times New Roman" w:hAnsi="Times New Roman"/>
              </w:rPr>
              <w:t>施工废水</w:t>
            </w:r>
          </w:p>
        </w:tc>
        <w:tc>
          <w:tcPr>
            <w:tcW w:w="3544" w:type="dxa"/>
            <w:vMerge w:val="restart"/>
            <w:vAlign w:val="center"/>
          </w:tcPr>
          <w:p>
            <w:pPr>
              <w:jc w:val="center"/>
              <w:rPr>
                <w:rFonts w:ascii="Times New Roman" w:hAnsi="Times New Roman"/>
                <w:szCs w:val="21"/>
              </w:rPr>
            </w:pPr>
            <w:r>
              <w:rPr>
                <w:rFonts w:ascii="Times New Roman" w:hAnsi="Times New Roman"/>
                <w:szCs w:val="21"/>
              </w:rPr>
              <w:t>经收集、沉淀处理后，</w:t>
            </w:r>
            <w:r>
              <w:rPr>
                <w:rFonts w:hint="eastAsia" w:ascii="Times New Roman" w:hAnsi="Times New Roman"/>
                <w:szCs w:val="21"/>
              </w:rPr>
              <w:t>回用于施工场地洒水降尘</w:t>
            </w:r>
          </w:p>
        </w:tc>
        <w:tc>
          <w:tcPr>
            <w:tcW w:w="2357" w:type="dxa"/>
            <w:vAlign w:val="center"/>
          </w:tcPr>
          <w:p>
            <w:pPr>
              <w:jc w:val="center"/>
              <w:rPr>
                <w:rFonts w:ascii="Times New Roman" w:hAnsi="Times New Roman"/>
                <w:szCs w:val="21"/>
              </w:rPr>
            </w:pPr>
            <w:r>
              <w:rPr>
                <w:rFonts w:ascii="Times New Roman" w:hAnsi="Times New Roman"/>
                <w:szCs w:val="21"/>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continue"/>
            <w:vAlign w:val="center"/>
          </w:tcPr>
          <w:p>
            <w:pPr>
              <w:jc w:val="center"/>
              <w:rPr>
                <w:rFonts w:ascii="Times New Roman" w:hAnsi="Times New Roman"/>
                <w:b/>
                <w:szCs w:val="21"/>
              </w:rPr>
            </w:pPr>
          </w:p>
        </w:tc>
        <w:tc>
          <w:tcPr>
            <w:tcW w:w="480" w:type="dxa"/>
            <w:vMerge w:val="continue"/>
            <w:vAlign w:val="center"/>
          </w:tcPr>
          <w:p>
            <w:pPr>
              <w:jc w:val="center"/>
              <w:rPr>
                <w:rFonts w:ascii="Times New Roman" w:hAnsi="Times New Roman"/>
                <w:b/>
                <w:szCs w:val="21"/>
              </w:rPr>
            </w:pPr>
          </w:p>
        </w:tc>
        <w:tc>
          <w:tcPr>
            <w:tcW w:w="1282" w:type="dxa"/>
            <w:vAlign w:val="center"/>
          </w:tcPr>
          <w:p>
            <w:pPr>
              <w:jc w:val="center"/>
              <w:rPr>
                <w:rFonts w:ascii="Times New Roman" w:hAnsi="Times New Roman"/>
                <w:szCs w:val="21"/>
              </w:rPr>
            </w:pPr>
            <w:r>
              <w:rPr>
                <w:rFonts w:ascii="Times New Roman" w:hAnsi="Times New Roman"/>
                <w:szCs w:val="21"/>
              </w:rPr>
              <w:t>施工人员</w:t>
            </w:r>
          </w:p>
        </w:tc>
        <w:tc>
          <w:tcPr>
            <w:tcW w:w="1276" w:type="dxa"/>
            <w:vAlign w:val="center"/>
          </w:tcPr>
          <w:p>
            <w:pPr>
              <w:pStyle w:val="9"/>
              <w:jc w:val="center"/>
              <w:rPr>
                <w:kern w:val="2"/>
                <w:sz w:val="21"/>
                <w:szCs w:val="21"/>
              </w:rPr>
            </w:pPr>
            <w:r>
              <w:rPr>
                <w:kern w:val="2"/>
                <w:sz w:val="21"/>
                <w:szCs w:val="21"/>
              </w:rPr>
              <w:t>清洁废水</w:t>
            </w:r>
          </w:p>
        </w:tc>
        <w:tc>
          <w:tcPr>
            <w:tcW w:w="3544" w:type="dxa"/>
            <w:vMerge w:val="continue"/>
            <w:vAlign w:val="center"/>
          </w:tcPr>
          <w:p>
            <w:pPr>
              <w:jc w:val="center"/>
              <w:rPr>
                <w:rFonts w:ascii="Times New Roman" w:hAnsi="Times New Roman"/>
                <w:szCs w:val="21"/>
              </w:rPr>
            </w:pPr>
          </w:p>
        </w:tc>
        <w:tc>
          <w:tcPr>
            <w:tcW w:w="2357" w:type="dxa"/>
            <w:vAlign w:val="center"/>
          </w:tcPr>
          <w:p>
            <w:pPr>
              <w:jc w:val="center"/>
              <w:rPr>
                <w:rFonts w:ascii="Times New Roman" w:hAnsi="Times New Roman"/>
                <w:szCs w:val="21"/>
              </w:rPr>
            </w:pPr>
            <w:r>
              <w:rPr>
                <w:rFonts w:ascii="Times New Roman" w:hAnsi="Times New Roman"/>
                <w:szCs w:val="21"/>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continue"/>
            <w:vAlign w:val="center"/>
          </w:tcPr>
          <w:p>
            <w:pPr>
              <w:jc w:val="center"/>
              <w:rPr>
                <w:rFonts w:ascii="Times New Roman" w:hAnsi="Times New Roman"/>
                <w:b/>
                <w:szCs w:val="21"/>
              </w:rPr>
            </w:pPr>
          </w:p>
        </w:tc>
        <w:tc>
          <w:tcPr>
            <w:tcW w:w="480" w:type="dxa"/>
            <w:vAlign w:val="center"/>
          </w:tcPr>
          <w:p>
            <w:pPr>
              <w:jc w:val="center"/>
              <w:rPr>
                <w:rFonts w:ascii="Times New Roman" w:hAnsi="Times New Roman"/>
                <w:b/>
                <w:szCs w:val="21"/>
              </w:rPr>
            </w:pPr>
            <w:r>
              <w:rPr>
                <w:rFonts w:ascii="Times New Roman" w:hAnsi="Times New Roman"/>
                <w:b/>
                <w:szCs w:val="21"/>
              </w:rPr>
              <w:t>运</w:t>
            </w:r>
          </w:p>
          <w:p>
            <w:pPr>
              <w:jc w:val="center"/>
              <w:rPr>
                <w:rFonts w:ascii="Times New Roman" w:hAnsi="Times New Roman"/>
                <w:b/>
                <w:szCs w:val="21"/>
              </w:rPr>
            </w:pPr>
            <w:r>
              <w:rPr>
                <w:rFonts w:ascii="Times New Roman" w:hAnsi="Times New Roman"/>
                <w:b/>
                <w:szCs w:val="21"/>
              </w:rPr>
              <w:t>营</w:t>
            </w:r>
          </w:p>
          <w:p>
            <w:pPr>
              <w:jc w:val="center"/>
              <w:rPr>
                <w:rFonts w:ascii="Times New Roman" w:hAnsi="Times New Roman"/>
                <w:b/>
                <w:szCs w:val="21"/>
              </w:rPr>
            </w:pPr>
            <w:r>
              <w:rPr>
                <w:rFonts w:ascii="Times New Roman" w:hAnsi="Times New Roman"/>
                <w:b/>
                <w:szCs w:val="21"/>
              </w:rPr>
              <w:t>期</w:t>
            </w:r>
          </w:p>
        </w:tc>
        <w:tc>
          <w:tcPr>
            <w:tcW w:w="1282" w:type="dxa"/>
            <w:vAlign w:val="center"/>
          </w:tcPr>
          <w:p>
            <w:pPr>
              <w:jc w:val="center"/>
              <w:rPr>
                <w:rFonts w:ascii="Times New Roman" w:hAnsi="Times New Roman"/>
                <w:szCs w:val="21"/>
              </w:rPr>
            </w:pPr>
            <w:r>
              <w:rPr>
                <w:rFonts w:hint="eastAsia" w:ascii="Times New Roman" w:hAnsi="Times New Roman"/>
                <w:szCs w:val="21"/>
              </w:rPr>
              <w:t>职工人员</w:t>
            </w:r>
          </w:p>
        </w:tc>
        <w:tc>
          <w:tcPr>
            <w:tcW w:w="1276" w:type="dxa"/>
            <w:vAlign w:val="center"/>
          </w:tcPr>
          <w:p>
            <w:pPr>
              <w:jc w:val="center"/>
              <w:rPr>
                <w:rFonts w:ascii="Times New Roman" w:hAnsi="Times New Roman"/>
                <w:szCs w:val="21"/>
              </w:rPr>
            </w:pPr>
            <w:r>
              <w:rPr>
                <w:rFonts w:hint="eastAsia" w:ascii="Times New Roman" w:hAnsi="Times New Roman"/>
                <w:szCs w:val="21"/>
              </w:rPr>
              <w:t>生活废水</w:t>
            </w:r>
          </w:p>
        </w:tc>
        <w:tc>
          <w:tcPr>
            <w:tcW w:w="3544" w:type="dxa"/>
            <w:vAlign w:val="center"/>
          </w:tcPr>
          <w:p>
            <w:pPr>
              <w:jc w:val="center"/>
              <w:rPr>
                <w:rFonts w:ascii="Times New Roman" w:hAnsi="Times New Roman"/>
                <w:szCs w:val="21"/>
              </w:rPr>
            </w:pPr>
            <w:r>
              <w:rPr>
                <w:rFonts w:ascii="Times New Roman" w:hAnsi="Times New Roman"/>
                <w:bCs/>
                <w:szCs w:val="21"/>
              </w:rPr>
              <w:t>生活废水</w:t>
            </w:r>
            <w:r>
              <w:rPr>
                <w:rFonts w:hint="eastAsia" w:ascii="Times New Roman" w:hAnsi="Times New Roman"/>
                <w:bCs/>
                <w:szCs w:val="21"/>
              </w:rPr>
              <w:t>排入化粪池进行处理，化粪池处理达到《污水综合排放标准》（</w:t>
            </w:r>
            <w:r>
              <w:rPr>
                <w:rFonts w:ascii="Times New Roman" w:hAnsi="Times New Roman"/>
                <w:bCs/>
                <w:szCs w:val="21"/>
              </w:rPr>
              <w:t>GB8978-1996</w:t>
            </w:r>
            <w:r>
              <w:rPr>
                <w:rFonts w:hint="eastAsia" w:ascii="Times New Roman" w:hAnsi="Times New Roman"/>
                <w:bCs/>
                <w:szCs w:val="21"/>
              </w:rPr>
              <w:t>）三级标准，其中氨氮、总磷达到《污水排入城镇下水道水质标准》（</w:t>
            </w:r>
            <w:r>
              <w:rPr>
                <w:rFonts w:ascii="Times New Roman" w:hAnsi="Times New Roman"/>
                <w:bCs/>
                <w:szCs w:val="21"/>
              </w:rPr>
              <w:t>GB/T3192-2015</w:t>
            </w:r>
            <w:r>
              <w:rPr>
                <w:rFonts w:hint="eastAsia" w:ascii="Times New Roman" w:hAnsi="Times New Roman"/>
                <w:bCs/>
                <w:szCs w:val="21"/>
              </w:rPr>
              <w:t>）表</w:t>
            </w:r>
            <w:r>
              <w:rPr>
                <w:rFonts w:ascii="Times New Roman" w:hAnsi="Times New Roman"/>
                <w:bCs/>
                <w:szCs w:val="21"/>
              </w:rPr>
              <w:t>1</w:t>
            </w:r>
            <w:r>
              <w:rPr>
                <w:rFonts w:hint="eastAsia" w:ascii="Times New Roman" w:hAnsi="Times New Roman"/>
                <w:bCs/>
                <w:szCs w:val="21"/>
              </w:rPr>
              <w:t>中的</w:t>
            </w:r>
            <w:r>
              <w:rPr>
                <w:rFonts w:ascii="Times New Roman" w:hAnsi="Times New Roman"/>
                <w:bCs/>
                <w:szCs w:val="21"/>
              </w:rPr>
              <w:t>B</w:t>
            </w:r>
            <w:r>
              <w:rPr>
                <w:rFonts w:hint="eastAsia" w:ascii="Times New Roman" w:hAnsi="Times New Roman"/>
                <w:bCs/>
                <w:szCs w:val="21"/>
              </w:rPr>
              <w:t>等级标准，后排入园区污水管网，最后进入园区污水处理厂</w:t>
            </w:r>
          </w:p>
        </w:tc>
        <w:tc>
          <w:tcPr>
            <w:tcW w:w="2357" w:type="dxa"/>
            <w:vAlign w:val="center"/>
          </w:tcPr>
          <w:p>
            <w:pPr>
              <w:jc w:val="center"/>
              <w:rPr>
                <w:rFonts w:ascii="Times New Roman" w:hAnsi="Times New Roman"/>
                <w:szCs w:val="21"/>
              </w:rPr>
            </w:pPr>
            <w:r>
              <w:rPr>
                <w:rFonts w:ascii="Times New Roman" w:hAnsi="Times New Roman"/>
                <w:szCs w:val="21"/>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restart"/>
            <w:vAlign w:val="center"/>
          </w:tcPr>
          <w:p>
            <w:pPr>
              <w:jc w:val="center"/>
              <w:rPr>
                <w:rFonts w:ascii="Times New Roman" w:hAnsi="Times New Roman"/>
                <w:b/>
                <w:szCs w:val="21"/>
              </w:rPr>
            </w:pPr>
            <w:r>
              <w:rPr>
                <w:rFonts w:ascii="Times New Roman" w:hAnsi="Times New Roman"/>
                <w:b/>
                <w:szCs w:val="21"/>
              </w:rPr>
              <w:t>固体废物</w:t>
            </w:r>
          </w:p>
        </w:tc>
        <w:tc>
          <w:tcPr>
            <w:tcW w:w="480" w:type="dxa"/>
            <w:vMerge w:val="restart"/>
            <w:vAlign w:val="center"/>
          </w:tcPr>
          <w:p>
            <w:pPr>
              <w:jc w:val="center"/>
              <w:rPr>
                <w:rFonts w:ascii="Times New Roman" w:hAnsi="Times New Roman"/>
                <w:b/>
                <w:szCs w:val="21"/>
              </w:rPr>
            </w:pPr>
            <w:r>
              <w:rPr>
                <w:rFonts w:ascii="Times New Roman" w:hAnsi="Times New Roman"/>
                <w:b/>
                <w:szCs w:val="21"/>
              </w:rPr>
              <w:t>施</w:t>
            </w:r>
          </w:p>
          <w:p>
            <w:pPr>
              <w:jc w:val="center"/>
              <w:rPr>
                <w:rFonts w:ascii="Times New Roman" w:hAnsi="Times New Roman"/>
                <w:b/>
                <w:szCs w:val="21"/>
              </w:rPr>
            </w:pPr>
            <w:r>
              <w:rPr>
                <w:rFonts w:ascii="Times New Roman" w:hAnsi="Times New Roman"/>
                <w:b/>
                <w:szCs w:val="21"/>
              </w:rPr>
              <w:t>工</w:t>
            </w:r>
          </w:p>
          <w:p>
            <w:pPr>
              <w:jc w:val="center"/>
              <w:rPr>
                <w:rFonts w:ascii="Times New Roman" w:hAnsi="Times New Roman"/>
                <w:b/>
                <w:szCs w:val="21"/>
              </w:rPr>
            </w:pPr>
            <w:r>
              <w:rPr>
                <w:rFonts w:ascii="Times New Roman" w:hAnsi="Times New Roman"/>
                <w:b/>
                <w:szCs w:val="21"/>
              </w:rPr>
              <w:t>期</w:t>
            </w:r>
          </w:p>
        </w:tc>
        <w:tc>
          <w:tcPr>
            <w:tcW w:w="1282" w:type="dxa"/>
            <w:vAlign w:val="center"/>
          </w:tcPr>
          <w:p>
            <w:pPr>
              <w:rPr>
                <w:rFonts w:ascii="Times New Roman" w:hAnsi="Times New Roman"/>
              </w:rPr>
            </w:pPr>
            <w:r>
              <w:rPr>
                <w:rFonts w:ascii="Times New Roman" w:hAnsi="Times New Roman"/>
              </w:rPr>
              <w:t>辅助工程建设以及设备安装</w:t>
            </w:r>
          </w:p>
        </w:tc>
        <w:tc>
          <w:tcPr>
            <w:tcW w:w="1276" w:type="dxa"/>
            <w:vAlign w:val="center"/>
          </w:tcPr>
          <w:p>
            <w:pPr>
              <w:jc w:val="center"/>
              <w:rPr>
                <w:rFonts w:ascii="Times New Roman" w:hAnsi="Times New Roman"/>
                <w:szCs w:val="21"/>
              </w:rPr>
            </w:pPr>
            <w:r>
              <w:rPr>
                <w:rFonts w:ascii="Times New Roman" w:hAnsi="Times New Roman"/>
                <w:szCs w:val="21"/>
              </w:rPr>
              <w:t>建筑垃圾</w:t>
            </w:r>
          </w:p>
        </w:tc>
        <w:tc>
          <w:tcPr>
            <w:tcW w:w="3544" w:type="dxa"/>
            <w:vAlign w:val="center"/>
          </w:tcPr>
          <w:p>
            <w:pPr>
              <w:jc w:val="center"/>
              <w:rPr>
                <w:rFonts w:ascii="Times New Roman" w:hAnsi="Times New Roman"/>
                <w:szCs w:val="21"/>
              </w:rPr>
            </w:pPr>
            <w:r>
              <w:rPr>
                <w:rFonts w:ascii="Times New Roman" w:hAnsi="Times New Roman"/>
                <w:szCs w:val="21"/>
              </w:rPr>
              <w:t>回收利用，无法回收利用的由建设单位委托相关部门运往政府指定地点进行处置，不得随意堆放</w:t>
            </w:r>
          </w:p>
        </w:tc>
        <w:tc>
          <w:tcPr>
            <w:tcW w:w="2357" w:type="dxa"/>
            <w:vMerge w:val="restart"/>
            <w:vAlign w:val="center"/>
          </w:tcPr>
          <w:p>
            <w:pPr>
              <w:jc w:val="center"/>
              <w:rPr>
                <w:rFonts w:ascii="Times New Roman" w:hAnsi="Times New Roman"/>
                <w:szCs w:val="21"/>
              </w:rPr>
            </w:pPr>
            <w:r>
              <w:rPr>
                <w:rFonts w:hint="eastAsia" w:ascii="Times New Roman" w:hAnsi="Times New Roman"/>
                <w:szCs w:val="21"/>
              </w:rPr>
              <w:t>处置率达100%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continue"/>
            <w:textDirection w:val="tbRlV"/>
            <w:vAlign w:val="center"/>
          </w:tcPr>
          <w:p>
            <w:pPr>
              <w:jc w:val="center"/>
              <w:rPr>
                <w:rFonts w:ascii="Times New Roman" w:hAnsi="Times New Roman"/>
                <w:b/>
                <w:szCs w:val="21"/>
              </w:rPr>
            </w:pPr>
          </w:p>
        </w:tc>
        <w:tc>
          <w:tcPr>
            <w:tcW w:w="480" w:type="dxa"/>
            <w:vMerge w:val="continue"/>
            <w:textDirection w:val="tbRlV"/>
            <w:vAlign w:val="center"/>
          </w:tcPr>
          <w:p>
            <w:pPr>
              <w:jc w:val="center"/>
              <w:rPr>
                <w:rFonts w:ascii="Times New Roman" w:hAnsi="Times New Roman"/>
                <w:b/>
                <w:szCs w:val="21"/>
              </w:rPr>
            </w:pPr>
          </w:p>
        </w:tc>
        <w:tc>
          <w:tcPr>
            <w:tcW w:w="1282" w:type="dxa"/>
            <w:vAlign w:val="center"/>
          </w:tcPr>
          <w:p>
            <w:pPr>
              <w:jc w:val="center"/>
              <w:rPr>
                <w:rFonts w:ascii="Times New Roman" w:hAnsi="Times New Roman"/>
                <w:szCs w:val="21"/>
              </w:rPr>
            </w:pPr>
            <w:r>
              <w:rPr>
                <w:rFonts w:ascii="Times New Roman" w:hAnsi="Times New Roman"/>
                <w:szCs w:val="21"/>
              </w:rPr>
              <w:t>施工人员</w:t>
            </w:r>
          </w:p>
        </w:tc>
        <w:tc>
          <w:tcPr>
            <w:tcW w:w="1276" w:type="dxa"/>
            <w:vAlign w:val="center"/>
          </w:tcPr>
          <w:p>
            <w:pPr>
              <w:jc w:val="center"/>
              <w:rPr>
                <w:rFonts w:ascii="Times New Roman" w:hAnsi="Times New Roman"/>
                <w:szCs w:val="21"/>
              </w:rPr>
            </w:pPr>
            <w:r>
              <w:rPr>
                <w:rFonts w:ascii="Times New Roman" w:hAnsi="Times New Roman"/>
                <w:szCs w:val="21"/>
              </w:rPr>
              <w:t>生活垃圾</w:t>
            </w:r>
          </w:p>
        </w:tc>
        <w:tc>
          <w:tcPr>
            <w:tcW w:w="3544" w:type="dxa"/>
            <w:vAlign w:val="center"/>
          </w:tcPr>
          <w:p>
            <w:pPr>
              <w:jc w:val="center"/>
              <w:rPr>
                <w:rFonts w:ascii="Times New Roman" w:hAnsi="Times New Roman"/>
                <w:szCs w:val="21"/>
              </w:rPr>
            </w:pPr>
            <w:r>
              <w:rPr>
                <w:rFonts w:ascii="Times New Roman" w:hAnsi="Times New Roman"/>
                <w:szCs w:val="21"/>
              </w:rPr>
              <w:t>统一收集后，</w:t>
            </w:r>
            <w:r>
              <w:rPr>
                <w:rFonts w:hint="eastAsia" w:ascii="Times New Roman" w:hAnsi="Times New Roman"/>
                <w:szCs w:val="21"/>
              </w:rPr>
              <w:t>由建设单位运往当地环卫部门指定地点统一处置</w:t>
            </w:r>
          </w:p>
        </w:tc>
        <w:tc>
          <w:tcPr>
            <w:tcW w:w="235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continue"/>
            <w:textDirection w:val="tbRlV"/>
            <w:vAlign w:val="center"/>
          </w:tcPr>
          <w:p>
            <w:pPr>
              <w:jc w:val="center"/>
              <w:rPr>
                <w:rFonts w:ascii="Times New Roman" w:hAnsi="Times New Roman"/>
                <w:b/>
                <w:szCs w:val="21"/>
              </w:rPr>
            </w:pPr>
          </w:p>
        </w:tc>
        <w:tc>
          <w:tcPr>
            <w:tcW w:w="480" w:type="dxa"/>
            <w:vMerge w:val="restart"/>
            <w:vAlign w:val="center"/>
          </w:tcPr>
          <w:p>
            <w:pPr>
              <w:rPr>
                <w:rFonts w:ascii="Times New Roman" w:hAnsi="Times New Roman"/>
                <w:b/>
                <w:szCs w:val="21"/>
              </w:rPr>
            </w:pPr>
            <w:r>
              <w:rPr>
                <w:rFonts w:ascii="Times New Roman" w:hAnsi="Times New Roman"/>
                <w:b/>
                <w:szCs w:val="21"/>
              </w:rPr>
              <w:t>运</w:t>
            </w:r>
          </w:p>
          <w:p>
            <w:pPr>
              <w:jc w:val="center"/>
              <w:rPr>
                <w:rFonts w:ascii="Times New Roman" w:hAnsi="Times New Roman"/>
                <w:b/>
                <w:szCs w:val="21"/>
              </w:rPr>
            </w:pPr>
            <w:r>
              <w:rPr>
                <w:rFonts w:ascii="Times New Roman" w:hAnsi="Times New Roman"/>
                <w:b/>
                <w:szCs w:val="21"/>
              </w:rPr>
              <w:t>营</w:t>
            </w:r>
          </w:p>
          <w:p>
            <w:pPr>
              <w:jc w:val="center"/>
              <w:rPr>
                <w:rFonts w:ascii="Times New Roman" w:hAnsi="Times New Roman"/>
                <w:b/>
                <w:szCs w:val="21"/>
              </w:rPr>
            </w:pPr>
            <w:r>
              <w:rPr>
                <w:rFonts w:ascii="Times New Roman" w:hAnsi="Times New Roman"/>
                <w:b/>
                <w:szCs w:val="21"/>
              </w:rPr>
              <w:t>期</w:t>
            </w:r>
          </w:p>
        </w:tc>
        <w:tc>
          <w:tcPr>
            <w:tcW w:w="1282" w:type="dxa"/>
            <w:vAlign w:val="center"/>
          </w:tcPr>
          <w:p>
            <w:pPr>
              <w:jc w:val="center"/>
              <w:rPr>
                <w:rFonts w:ascii="Times New Roman" w:hAnsi="Times New Roman"/>
                <w:szCs w:val="21"/>
              </w:rPr>
            </w:pPr>
            <w:r>
              <w:rPr>
                <w:rFonts w:ascii="Times New Roman" w:hAnsi="Times New Roman"/>
                <w:szCs w:val="21"/>
              </w:rPr>
              <w:t>生活区</w:t>
            </w:r>
          </w:p>
        </w:tc>
        <w:tc>
          <w:tcPr>
            <w:tcW w:w="1276" w:type="dxa"/>
            <w:vAlign w:val="center"/>
          </w:tcPr>
          <w:p>
            <w:pPr>
              <w:jc w:val="center"/>
              <w:rPr>
                <w:rFonts w:ascii="Times New Roman" w:hAnsi="Times New Roman"/>
                <w:szCs w:val="21"/>
              </w:rPr>
            </w:pPr>
            <w:r>
              <w:rPr>
                <w:rFonts w:ascii="Times New Roman" w:hAnsi="Times New Roman"/>
                <w:kern w:val="0"/>
                <w:szCs w:val="21"/>
              </w:rPr>
              <w:t>生活垃圾</w:t>
            </w:r>
          </w:p>
        </w:tc>
        <w:tc>
          <w:tcPr>
            <w:tcW w:w="3544" w:type="dxa"/>
            <w:vAlign w:val="center"/>
          </w:tcPr>
          <w:p>
            <w:pPr>
              <w:jc w:val="center"/>
              <w:rPr>
                <w:rFonts w:ascii="Times New Roman" w:hAnsi="Times New Roman"/>
                <w:szCs w:val="21"/>
              </w:rPr>
            </w:pPr>
            <w:r>
              <w:rPr>
                <w:rFonts w:hint="eastAsia" w:ascii="Times New Roman" w:hAnsi="Times New Roman"/>
                <w:szCs w:val="21"/>
              </w:rPr>
              <w:t>生活垃圾统一收集后，委托当地环卫部门定期清运清运处置</w:t>
            </w:r>
          </w:p>
        </w:tc>
        <w:tc>
          <w:tcPr>
            <w:tcW w:w="235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continue"/>
            <w:textDirection w:val="tbRlV"/>
            <w:vAlign w:val="center"/>
          </w:tcPr>
          <w:p>
            <w:pPr>
              <w:jc w:val="center"/>
              <w:rPr>
                <w:rFonts w:ascii="Times New Roman" w:hAnsi="Times New Roman"/>
                <w:b/>
                <w:szCs w:val="21"/>
              </w:rPr>
            </w:pPr>
          </w:p>
        </w:tc>
        <w:tc>
          <w:tcPr>
            <w:tcW w:w="480" w:type="dxa"/>
            <w:vMerge w:val="continue"/>
            <w:textDirection w:val="tbRlV"/>
            <w:vAlign w:val="center"/>
          </w:tcPr>
          <w:p>
            <w:pPr>
              <w:jc w:val="center"/>
              <w:rPr>
                <w:rFonts w:ascii="Times New Roman" w:hAnsi="Times New Roman"/>
                <w:b/>
                <w:szCs w:val="21"/>
              </w:rPr>
            </w:pPr>
          </w:p>
        </w:tc>
        <w:tc>
          <w:tcPr>
            <w:tcW w:w="1282" w:type="dxa"/>
            <w:vMerge w:val="restart"/>
            <w:vAlign w:val="center"/>
          </w:tcPr>
          <w:p>
            <w:pPr>
              <w:jc w:val="center"/>
              <w:rPr>
                <w:rFonts w:ascii="Times New Roman" w:hAnsi="Times New Roman"/>
                <w:kern w:val="0"/>
                <w:szCs w:val="21"/>
              </w:rPr>
            </w:pPr>
            <w:r>
              <w:rPr>
                <w:rFonts w:ascii="Times New Roman" w:hAnsi="Times New Roman"/>
                <w:kern w:val="0"/>
                <w:szCs w:val="21"/>
              </w:rPr>
              <w:t>生产区</w:t>
            </w:r>
          </w:p>
        </w:tc>
        <w:tc>
          <w:tcPr>
            <w:tcW w:w="1276" w:type="dxa"/>
            <w:vAlign w:val="center"/>
          </w:tcPr>
          <w:p>
            <w:pPr>
              <w:jc w:val="center"/>
              <w:rPr>
                <w:rFonts w:ascii="Times New Roman" w:hAnsi="Times New Roman"/>
                <w:kern w:val="0"/>
                <w:szCs w:val="21"/>
              </w:rPr>
            </w:pPr>
            <w:r>
              <w:rPr>
                <w:rFonts w:hint="eastAsia" w:ascii="Times New Roman" w:hAnsi="Times New Roman"/>
                <w:kern w:val="0"/>
                <w:szCs w:val="21"/>
              </w:rPr>
              <w:t>除尘器回收粉尘</w:t>
            </w:r>
          </w:p>
        </w:tc>
        <w:tc>
          <w:tcPr>
            <w:tcW w:w="3544" w:type="dxa"/>
            <w:vAlign w:val="center"/>
          </w:tcPr>
          <w:p>
            <w:pPr>
              <w:jc w:val="center"/>
              <w:rPr>
                <w:rFonts w:ascii="Times New Roman" w:hAnsi="Times New Roman"/>
                <w:bCs/>
                <w:kern w:val="0"/>
                <w:szCs w:val="21"/>
              </w:rPr>
            </w:pPr>
            <w:r>
              <w:rPr>
                <w:rFonts w:hint="eastAsia" w:ascii="Times New Roman" w:hAnsi="Times New Roman"/>
                <w:szCs w:val="21"/>
              </w:rPr>
              <w:t>统一收集后出售</w:t>
            </w:r>
          </w:p>
        </w:tc>
        <w:tc>
          <w:tcPr>
            <w:tcW w:w="235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continue"/>
            <w:textDirection w:val="tbRlV"/>
            <w:vAlign w:val="center"/>
          </w:tcPr>
          <w:p>
            <w:pPr>
              <w:jc w:val="center"/>
              <w:rPr>
                <w:rFonts w:ascii="Times New Roman" w:hAnsi="Times New Roman"/>
                <w:b/>
                <w:szCs w:val="21"/>
              </w:rPr>
            </w:pPr>
          </w:p>
        </w:tc>
        <w:tc>
          <w:tcPr>
            <w:tcW w:w="480" w:type="dxa"/>
            <w:vMerge w:val="continue"/>
            <w:textDirection w:val="tbRlV"/>
            <w:vAlign w:val="center"/>
          </w:tcPr>
          <w:p>
            <w:pPr>
              <w:jc w:val="center"/>
              <w:rPr>
                <w:rFonts w:ascii="Times New Roman" w:hAnsi="Times New Roman"/>
                <w:b/>
                <w:szCs w:val="21"/>
              </w:rPr>
            </w:pPr>
          </w:p>
        </w:tc>
        <w:tc>
          <w:tcPr>
            <w:tcW w:w="1282" w:type="dxa"/>
            <w:vMerge w:val="continue"/>
            <w:vAlign w:val="center"/>
          </w:tcPr>
          <w:p>
            <w:pPr>
              <w:jc w:val="center"/>
              <w:rPr>
                <w:rFonts w:ascii="Times New Roman" w:hAnsi="Times New Roman"/>
                <w:kern w:val="0"/>
                <w:szCs w:val="21"/>
              </w:rPr>
            </w:pPr>
          </w:p>
        </w:tc>
        <w:tc>
          <w:tcPr>
            <w:tcW w:w="1276" w:type="dxa"/>
            <w:vAlign w:val="center"/>
          </w:tcPr>
          <w:p>
            <w:pPr>
              <w:jc w:val="center"/>
              <w:rPr>
                <w:rFonts w:ascii="Times New Roman" w:hAnsi="Times New Roman"/>
                <w:kern w:val="0"/>
                <w:szCs w:val="21"/>
              </w:rPr>
            </w:pPr>
            <w:r>
              <w:rPr>
                <w:rFonts w:hint="eastAsia" w:ascii="Times New Roman" w:hAnsi="Times New Roman"/>
                <w:kern w:val="0"/>
                <w:szCs w:val="21"/>
              </w:rPr>
              <w:t>废弃包装袋</w:t>
            </w:r>
          </w:p>
        </w:tc>
        <w:tc>
          <w:tcPr>
            <w:tcW w:w="3544" w:type="dxa"/>
            <w:vAlign w:val="center"/>
          </w:tcPr>
          <w:p>
            <w:pPr>
              <w:jc w:val="center"/>
              <w:rPr>
                <w:rFonts w:ascii="Times New Roman" w:hAnsi="Times New Roman"/>
                <w:szCs w:val="21"/>
              </w:rPr>
            </w:pPr>
            <w:r>
              <w:rPr>
                <w:rFonts w:hint="eastAsia" w:ascii="Times New Roman" w:hAnsi="Times New Roman"/>
                <w:szCs w:val="21"/>
              </w:rPr>
              <w:t>统一收集后出售</w:t>
            </w:r>
          </w:p>
        </w:tc>
        <w:tc>
          <w:tcPr>
            <w:tcW w:w="235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continue"/>
            <w:textDirection w:val="tbRlV"/>
            <w:vAlign w:val="center"/>
          </w:tcPr>
          <w:p>
            <w:pPr>
              <w:jc w:val="center"/>
              <w:rPr>
                <w:rFonts w:ascii="Times New Roman" w:hAnsi="Times New Roman"/>
                <w:b/>
                <w:szCs w:val="21"/>
              </w:rPr>
            </w:pPr>
          </w:p>
        </w:tc>
        <w:tc>
          <w:tcPr>
            <w:tcW w:w="480" w:type="dxa"/>
            <w:vMerge w:val="continue"/>
            <w:textDirection w:val="tbRlV"/>
            <w:vAlign w:val="center"/>
          </w:tcPr>
          <w:p>
            <w:pPr>
              <w:jc w:val="center"/>
              <w:rPr>
                <w:rFonts w:ascii="Times New Roman" w:hAnsi="Times New Roman"/>
                <w:b/>
                <w:szCs w:val="21"/>
              </w:rPr>
            </w:pPr>
          </w:p>
        </w:tc>
        <w:tc>
          <w:tcPr>
            <w:tcW w:w="1282" w:type="dxa"/>
            <w:vMerge w:val="continue"/>
            <w:vAlign w:val="center"/>
          </w:tcPr>
          <w:p>
            <w:pPr>
              <w:pStyle w:val="114"/>
              <w:widowControl/>
              <w:jc w:val="center"/>
              <w:rPr>
                <w:kern w:val="0"/>
                <w:szCs w:val="21"/>
              </w:rPr>
            </w:pPr>
          </w:p>
        </w:tc>
        <w:tc>
          <w:tcPr>
            <w:tcW w:w="1276" w:type="dxa"/>
            <w:vAlign w:val="center"/>
          </w:tcPr>
          <w:p>
            <w:pPr>
              <w:pStyle w:val="114"/>
              <w:widowControl/>
              <w:jc w:val="center"/>
              <w:rPr>
                <w:kern w:val="0"/>
                <w:szCs w:val="21"/>
              </w:rPr>
            </w:pPr>
            <w:r>
              <w:rPr>
                <w:rFonts w:hint="eastAsia"/>
                <w:kern w:val="0"/>
                <w:szCs w:val="21"/>
              </w:rPr>
              <w:t>碎石</w:t>
            </w:r>
          </w:p>
        </w:tc>
        <w:tc>
          <w:tcPr>
            <w:tcW w:w="3544" w:type="dxa"/>
            <w:vAlign w:val="center"/>
          </w:tcPr>
          <w:p>
            <w:pPr>
              <w:pStyle w:val="114"/>
              <w:jc w:val="center"/>
              <w:rPr>
                <w:bCs/>
                <w:kern w:val="0"/>
                <w:szCs w:val="21"/>
              </w:rPr>
            </w:pPr>
            <w:r>
              <w:rPr>
                <w:rFonts w:hint="eastAsia"/>
                <w:szCs w:val="21"/>
              </w:rPr>
              <w:t>收集后同生活垃圾一起委托当地环卫部门进行清运</w:t>
            </w:r>
          </w:p>
        </w:tc>
        <w:tc>
          <w:tcPr>
            <w:tcW w:w="235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continue"/>
            <w:textDirection w:val="tbRlV"/>
            <w:vAlign w:val="center"/>
          </w:tcPr>
          <w:p>
            <w:pPr>
              <w:jc w:val="center"/>
              <w:rPr>
                <w:rFonts w:ascii="Times New Roman" w:hAnsi="Times New Roman"/>
                <w:b/>
                <w:szCs w:val="21"/>
              </w:rPr>
            </w:pPr>
          </w:p>
        </w:tc>
        <w:tc>
          <w:tcPr>
            <w:tcW w:w="480" w:type="dxa"/>
            <w:vMerge w:val="continue"/>
            <w:textDirection w:val="tbRlV"/>
            <w:vAlign w:val="center"/>
          </w:tcPr>
          <w:p>
            <w:pPr>
              <w:jc w:val="center"/>
              <w:rPr>
                <w:rFonts w:ascii="Times New Roman" w:hAnsi="Times New Roman"/>
                <w:b/>
                <w:szCs w:val="21"/>
              </w:rPr>
            </w:pPr>
          </w:p>
        </w:tc>
        <w:tc>
          <w:tcPr>
            <w:tcW w:w="1282" w:type="dxa"/>
            <w:vAlign w:val="center"/>
          </w:tcPr>
          <w:p>
            <w:pPr>
              <w:pStyle w:val="114"/>
              <w:widowControl/>
              <w:jc w:val="center"/>
              <w:rPr>
                <w:kern w:val="0"/>
                <w:szCs w:val="21"/>
              </w:rPr>
            </w:pPr>
            <w:r>
              <w:rPr>
                <w:kern w:val="0"/>
                <w:szCs w:val="21"/>
              </w:rPr>
              <w:t>化粪池</w:t>
            </w:r>
          </w:p>
        </w:tc>
        <w:tc>
          <w:tcPr>
            <w:tcW w:w="1276" w:type="dxa"/>
            <w:vAlign w:val="center"/>
          </w:tcPr>
          <w:p>
            <w:pPr>
              <w:pStyle w:val="114"/>
              <w:widowControl/>
              <w:jc w:val="center"/>
              <w:rPr>
                <w:kern w:val="0"/>
                <w:szCs w:val="21"/>
              </w:rPr>
            </w:pPr>
            <w:r>
              <w:rPr>
                <w:rFonts w:hint="eastAsia"/>
                <w:kern w:val="0"/>
                <w:szCs w:val="21"/>
              </w:rPr>
              <w:t>污泥</w:t>
            </w:r>
          </w:p>
        </w:tc>
        <w:tc>
          <w:tcPr>
            <w:tcW w:w="3544" w:type="dxa"/>
            <w:vAlign w:val="center"/>
          </w:tcPr>
          <w:p>
            <w:pPr>
              <w:jc w:val="center"/>
              <w:rPr>
                <w:rFonts w:ascii="Times New Roman" w:hAnsi="Times New Roman"/>
                <w:szCs w:val="21"/>
              </w:rPr>
            </w:pPr>
            <w:r>
              <w:rPr>
                <w:rFonts w:hint="eastAsia" w:ascii="Times New Roman" w:hAnsi="Times New Roman"/>
                <w:szCs w:val="21"/>
              </w:rPr>
              <w:t>化粪池污泥定期清掏用于周边农田施肥，不外排</w:t>
            </w:r>
          </w:p>
        </w:tc>
        <w:tc>
          <w:tcPr>
            <w:tcW w:w="2357" w:type="dxa"/>
            <w:vMerge w:val="continue"/>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restart"/>
            <w:vAlign w:val="center"/>
          </w:tcPr>
          <w:p>
            <w:pPr>
              <w:jc w:val="center"/>
              <w:rPr>
                <w:rFonts w:ascii="Times New Roman" w:hAnsi="Times New Roman"/>
                <w:b/>
                <w:szCs w:val="21"/>
              </w:rPr>
            </w:pPr>
            <w:r>
              <w:rPr>
                <w:rFonts w:ascii="Times New Roman" w:hAnsi="Times New Roman"/>
                <w:b/>
                <w:szCs w:val="21"/>
              </w:rPr>
              <w:t>噪</w:t>
            </w:r>
          </w:p>
          <w:p>
            <w:pPr>
              <w:jc w:val="center"/>
              <w:rPr>
                <w:rFonts w:ascii="Times New Roman" w:hAnsi="Times New Roman"/>
                <w:b/>
                <w:szCs w:val="21"/>
              </w:rPr>
            </w:pPr>
            <w:r>
              <w:rPr>
                <w:rFonts w:ascii="Times New Roman" w:hAnsi="Times New Roman"/>
                <w:b/>
                <w:szCs w:val="21"/>
              </w:rPr>
              <w:t>声</w:t>
            </w:r>
          </w:p>
        </w:tc>
        <w:tc>
          <w:tcPr>
            <w:tcW w:w="480" w:type="dxa"/>
            <w:vAlign w:val="center"/>
          </w:tcPr>
          <w:p>
            <w:pPr>
              <w:jc w:val="center"/>
              <w:rPr>
                <w:rFonts w:ascii="Times New Roman" w:hAnsi="Times New Roman"/>
                <w:b/>
                <w:szCs w:val="21"/>
              </w:rPr>
            </w:pPr>
            <w:r>
              <w:rPr>
                <w:rFonts w:ascii="Times New Roman" w:hAnsi="Times New Roman"/>
                <w:b/>
                <w:szCs w:val="21"/>
              </w:rPr>
              <w:t>施</w:t>
            </w:r>
          </w:p>
          <w:p>
            <w:pPr>
              <w:jc w:val="center"/>
              <w:rPr>
                <w:rFonts w:ascii="Times New Roman" w:hAnsi="Times New Roman"/>
                <w:b/>
                <w:szCs w:val="21"/>
              </w:rPr>
            </w:pPr>
            <w:r>
              <w:rPr>
                <w:rFonts w:ascii="Times New Roman" w:hAnsi="Times New Roman"/>
                <w:b/>
                <w:szCs w:val="21"/>
              </w:rPr>
              <w:t>工</w:t>
            </w:r>
          </w:p>
          <w:p>
            <w:pPr>
              <w:jc w:val="center"/>
              <w:rPr>
                <w:rFonts w:ascii="Times New Roman" w:hAnsi="Times New Roman"/>
                <w:b/>
                <w:szCs w:val="21"/>
              </w:rPr>
            </w:pPr>
            <w:r>
              <w:rPr>
                <w:rFonts w:ascii="Times New Roman" w:hAnsi="Times New Roman"/>
                <w:b/>
                <w:szCs w:val="21"/>
              </w:rPr>
              <w:t>期</w:t>
            </w:r>
          </w:p>
        </w:tc>
        <w:tc>
          <w:tcPr>
            <w:tcW w:w="1282" w:type="dxa"/>
            <w:vAlign w:val="center"/>
          </w:tcPr>
          <w:p>
            <w:pPr>
              <w:jc w:val="center"/>
              <w:rPr>
                <w:rFonts w:ascii="Times New Roman" w:hAnsi="Times New Roman"/>
                <w:szCs w:val="21"/>
              </w:rPr>
            </w:pPr>
            <w:r>
              <w:rPr>
                <w:rFonts w:ascii="Times New Roman" w:hAnsi="Times New Roman"/>
                <w:szCs w:val="21"/>
              </w:rPr>
              <w:t>施工机械</w:t>
            </w:r>
          </w:p>
        </w:tc>
        <w:tc>
          <w:tcPr>
            <w:tcW w:w="1276" w:type="dxa"/>
            <w:vAlign w:val="center"/>
          </w:tcPr>
          <w:p>
            <w:pPr>
              <w:jc w:val="center"/>
              <w:rPr>
                <w:rFonts w:ascii="Times New Roman" w:hAnsi="Times New Roman"/>
                <w:szCs w:val="21"/>
              </w:rPr>
            </w:pPr>
            <w:r>
              <w:rPr>
                <w:rFonts w:ascii="Times New Roman" w:hAnsi="Times New Roman"/>
                <w:szCs w:val="21"/>
              </w:rPr>
              <w:t>噪声</w:t>
            </w:r>
          </w:p>
        </w:tc>
        <w:tc>
          <w:tcPr>
            <w:tcW w:w="3544" w:type="dxa"/>
            <w:vAlign w:val="center"/>
          </w:tcPr>
          <w:p>
            <w:pPr>
              <w:jc w:val="center"/>
              <w:rPr>
                <w:rFonts w:ascii="Times New Roman" w:hAnsi="Times New Roman"/>
                <w:szCs w:val="21"/>
              </w:rPr>
            </w:pPr>
            <w:r>
              <w:rPr>
                <w:rFonts w:ascii="Times New Roman" w:hAnsi="Times New Roman"/>
                <w:szCs w:val="21"/>
              </w:rPr>
              <w:t>夜间禁止施工；用噪音低、振动小的设备；加强施工管理</w:t>
            </w:r>
          </w:p>
        </w:tc>
        <w:tc>
          <w:tcPr>
            <w:tcW w:w="2357" w:type="dxa"/>
            <w:vAlign w:val="center"/>
          </w:tcPr>
          <w:p>
            <w:pPr>
              <w:jc w:val="center"/>
              <w:rPr>
                <w:rFonts w:ascii="Times New Roman" w:hAnsi="Times New Roman"/>
                <w:szCs w:val="21"/>
              </w:rPr>
            </w:pPr>
            <w:r>
              <w:rPr>
                <w:rFonts w:ascii="Times New Roman" w:hAnsi="Times New Roman"/>
                <w:szCs w:val="21"/>
                <w:lang w:val="zh-CN"/>
              </w:rPr>
              <w:t>达到《建筑施工场界环境噪声排放标准》（</w:t>
            </w:r>
            <w:r>
              <w:rPr>
                <w:rFonts w:ascii="Times New Roman" w:hAnsi="Times New Roman"/>
                <w:szCs w:val="21"/>
              </w:rPr>
              <w:t>GB12523-2011）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11" w:type="dxa"/>
            <w:vMerge w:val="continue"/>
            <w:vAlign w:val="center"/>
          </w:tcPr>
          <w:p>
            <w:pPr>
              <w:jc w:val="center"/>
              <w:rPr>
                <w:rFonts w:ascii="Times New Roman" w:hAnsi="Times New Roman"/>
                <w:b/>
                <w:szCs w:val="21"/>
              </w:rPr>
            </w:pPr>
          </w:p>
        </w:tc>
        <w:tc>
          <w:tcPr>
            <w:tcW w:w="480" w:type="dxa"/>
            <w:vAlign w:val="center"/>
          </w:tcPr>
          <w:p>
            <w:pPr>
              <w:jc w:val="center"/>
              <w:rPr>
                <w:rFonts w:ascii="Times New Roman" w:hAnsi="Times New Roman"/>
                <w:b/>
                <w:szCs w:val="21"/>
              </w:rPr>
            </w:pPr>
            <w:r>
              <w:rPr>
                <w:rFonts w:ascii="Times New Roman" w:hAnsi="Times New Roman"/>
                <w:b/>
                <w:szCs w:val="21"/>
              </w:rPr>
              <w:t>运</w:t>
            </w:r>
          </w:p>
          <w:p>
            <w:pPr>
              <w:jc w:val="center"/>
              <w:rPr>
                <w:rFonts w:ascii="Times New Roman" w:hAnsi="Times New Roman"/>
                <w:b/>
                <w:szCs w:val="21"/>
              </w:rPr>
            </w:pPr>
            <w:r>
              <w:rPr>
                <w:rFonts w:ascii="Times New Roman" w:hAnsi="Times New Roman"/>
                <w:b/>
                <w:szCs w:val="21"/>
              </w:rPr>
              <w:t>营</w:t>
            </w:r>
          </w:p>
          <w:p>
            <w:pPr>
              <w:jc w:val="center"/>
              <w:rPr>
                <w:rFonts w:ascii="Times New Roman" w:hAnsi="Times New Roman"/>
                <w:b/>
                <w:szCs w:val="21"/>
              </w:rPr>
            </w:pPr>
            <w:r>
              <w:rPr>
                <w:rFonts w:ascii="Times New Roman" w:hAnsi="Times New Roman"/>
                <w:b/>
                <w:szCs w:val="21"/>
              </w:rPr>
              <w:t>期</w:t>
            </w:r>
          </w:p>
        </w:tc>
        <w:tc>
          <w:tcPr>
            <w:tcW w:w="1282" w:type="dxa"/>
            <w:vAlign w:val="center"/>
          </w:tcPr>
          <w:p>
            <w:pPr>
              <w:jc w:val="center"/>
              <w:rPr>
                <w:rFonts w:ascii="Times New Roman" w:hAnsi="Times New Roman"/>
                <w:szCs w:val="21"/>
              </w:rPr>
            </w:pPr>
            <w:r>
              <w:rPr>
                <w:rFonts w:ascii="Times New Roman" w:hAnsi="Times New Roman"/>
                <w:kern w:val="0"/>
                <w:szCs w:val="21"/>
              </w:rPr>
              <w:t>车辆出入、生活办公、</w:t>
            </w:r>
            <w:r>
              <w:rPr>
                <w:rFonts w:hint="eastAsia" w:ascii="Times New Roman" w:hAnsi="Times New Roman"/>
                <w:kern w:val="0"/>
                <w:szCs w:val="21"/>
              </w:rPr>
              <w:t>生产设备</w:t>
            </w:r>
          </w:p>
        </w:tc>
        <w:tc>
          <w:tcPr>
            <w:tcW w:w="1276" w:type="dxa"/>
            <w:vAlign w:val="center"/>
          </w:tcPr>
          <w:p>
            <w:pPr>
              <w:jc w:val="center"/>
              <w:rPr>
                <w:rFonts w:ascii="Times New Roman" w:hAnsi="Times New Roman"/>
                <w:kern w:val="0"/>
                <w:szCs w:val="21"/>
              </w:rPr>
            </w:pPr>
            <w:r>
              <w:rPr>
                <w:rFonts w:ascii="Times New Roman" w:hAnsi="Times New Roman"/>
                <w:kern w:val="0"/>
                <w:szCs w:val="21"/>
              </w:rPr>
              <w:t>噪声</w:t>
            </w:r>
          </w:p>
        </w:tc>
        <w:tc>
          <w:tcPr>
            <w:tcW w:w="3544" w:type="dxa"/>
            <w:vAlign w:val="center"/>
          </w:tcPr>
          <w:p>
            <w:pPr>
              <w:jc w:val="center"/>
              <w:rPr>
                <w:rFonts w:ascii="Times New Roman" w:hAnsi="Times New Roman"/>
                <w:szCs w:val="21"/>
              </w:rPr>
            </w:pPr>
            <w:r>
              <w:rPr>
                <w:rFonts w:ascii="Times New Roman" w:hAnsi="Times New Roman"/>
              </w:rPr>
              <w:t>限制车速、禁止车辆夜间鸣笛，绿化减噪</w:t>
            </w:r>
            <w:r>
              <w:rPr>
                <w:rFonts w:hint="eastAsia" w:ascii="Times New Roman" w:hAnsi="Times New Roman"/>
              </w:rPr>
              <w:t>，</w:t>
            </w:r>
            <w:r>
              <w:rPr>
                <w:rFonts w:ascii="Times New Roman" w:hAnsi="Times New Roman"/>
              </w:rPr>
              <w:t>墙体隔声以及距离衰减</w:t>
            </w:r>
          </w:p>
        </w:tc>
        <w:tc>
          <w:tcPr>
            <w:tcW w:w="2357" w:type="dxa"/>
            <w:vAlign w:val="center"/>
          </w:tcPr>
          <w:p>
            <w:pPr>
              <w:jc w:val="center"/>
              <w:rPr>
                <w:rFonts w:ascii="Times New Roman" w:hAnsi="Times New Roman"/>
                <w:szCs w:val="21"/>
              </w:rPr>
            </w:pPr>
            <w:r>
              <w:rPr>
                <w:rFonts w:ascii="Times New Roman" w:hAnsi="Times New Roman"/>
                <w:bCs/>
                <w:szCs w:val="21"/>
              </w:rPr>
              <w:t>《工业企业厂界环境噪声排放标准》（GB12348-2008）</w:t>
            </w:r>
            <w:r>
              <w:rPr>
                <w:rFonts w:hint="eastAsia" w:ascii="Times New Roman" w:hAnsi="Times New Roman"/>
                <w:bCs/>
                <w:szCs w:val="21"/>
              </w:rPr>
              <w:t>3</w:t>
            </w:r>
            <w:r>
              <w:rPr>
                <w:rFonts w:ascii="Times New Roman" w:hAnsi="Times New Roman"/>
                <w:bCs/>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450" w:type="dxa"/>
            <w:gridSpan w:val="6"/>
            <w:vAlign w:val="center"/>
          </w:tcPr>
          <w:p>
            <w:pPr>
              <w:spacing w:line="360" w:lineRule="auto"/>
              <w:rPr>
                <w:rFonts w:ascii="Times New Roman" w:hAnsi="Times New Roman"/>
                <w:b/>
                <w:sz w:val="24"/>
                <w:szCs w:val="24"/>
              </w:rPr>
            </w:pPr>
            <w:r>
              <w:rPr>
                <w:rFonts w:ascii="Times New Roman" w:hAnsi="Times New Roman"/>
                <w:b/>
                <w:sz w:val="24"/>
                <w:szCs w:val="24"/>
              </w:rPr>
              <w:t>生态保护措施及预期效果：</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项目建设期间产生的生态影响将随着项目施工的结束而消失。</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项目区无不良地质灾害，</w:t>
            </w:r>
            <w:r>
              <w:rPr>
                <w:rFonts w:hint="eastAsia" w:ascii="Times New Roman" w:hAnsi="Times New Roman"/>
                <w:kern w:val="0"/>
                <w:sz w:val="24"/>
                <w:szCs w:val="24"/>
              </w:rPr>
              <w:t>项目厂房为租用，</w:t>
            </w:r>
            <w:r>
              <w:rPr>
                <w:rFonts w:ascii="Times New Roman" w:hAnsi="Times New Roman"/>
                <w:kern w:val="0"/>
                <w:sz w:val="24"/>
                <w:szCs w:val="24"/>
              </w:rPr>
              <w:t>项</w:t>
            </w:r>
            <w:r>
              <w:rPr>
                <w:rFonts w:hint="eastAsia" w:ascii="Times New Roman" w:hAnsi="Times New Roman"/>
                <w:kern w:val="0"/>
                <w:sz w:val="24"/>
                <w:szCs w:val="24"/>
              </w:rPr>
              <w:t>目辅助工程及环保设施</w:t>
            </w:r>
            <w:r>
              <w:rPr>
                <w:rFonts w:ascii="Times New Roman" w:hAnsi="Times New Roman"/>
                <w:kern w:val="0"/>
                <w:sz w:val="24"/>
                <w:szCs w:val="24"/>
              </w:rPr>
              <w:t>一次性建成，运行过程中</w:t>
            </w:r>
            <w:r>
              <w:rPr>
                <w:rFonts w:hint="eastAsia" w:ascii="Times New Roman" w:hAnsi="Times New Roman"/>
                <w:kern w:val="0"/>
                <w:sz w:val="24"/>
                <w:szCs w:val="24"/>
              </w:rPr>
              <w:t>，</w:t>
            </w:r>
            <w:r>
              <w:rPr>
                <w:rFonts w:hint="eastAsia" w:ascii="Times New Roman" w:hAnsi="Times New Roman"/>
                <w:sz w:val="24"/>
              </w:rPr>
              <w:t>产生一定数量的“三废”及噪声，为使其对环境的影响降到最低，废气、固体废弃物及噪声都有一定治理措施或方案，可做到达标排放</w:t>
            </w:r>
            <w:r>
              <w:rPr>
                <w:rFonts w:ascii="Times New Roman" w:hAnsi="Times New Roman"/>
                <w:kern w:val="0"/>
                <w:sz w:val="24"/>
                <w:szCs w:val="24"/>
              </w:rPr>
              <w:t>。项目建成后场地均被建筑物、硬化道路路面、绿化区域所覆盖，项目建成后可使工程区水土流失得到全面有效的治理，积极治理原有水土流失，改善和维护该项目生态环境。</w:t>
            </w:r>
          </w:p>
          <w:p>
            <w:pPr>
              <w:spacing w:line="360" w:lineRule="auto"/>
              <w:ind w:firstLine="480" w:firstLineChars="200"/>
              <w:rPr>
                <w:rFonts w:ascii="Times New Roman" w:hAnsi="Times New Roman"/>
                <w:kern w:val="0"/>
                <w:sz w:val="24"/>
                <w:szCs w:val="24"/>
              </w:rPr>
            </w:pPr>
          </w:p>
          <w:p>
            <w:pPr>
              <w:spacing w:line="360" w:lineRule="auto"/>
              <w:ind w:firstLine="480" w:firstLineChars="200"/>
              <w:rPr>
                <w:rFonts w:ascii="Times New Roman" w:hAnsi="Times New Roman"/>
                <w:kern w:val="0"/>
                <w:sz w:val="24"/>
                <w:szCs w:val="24"/>
              </w:rPr>
            </w:pPr>
          </w:p>
          <w:p>
            <w:pPr>
              <w:spacing w:line="360" w:lineRule="auto"/>
              <w:ind w:firstLine="480" w:firstLineChars="200"/>
              <w:rPr>
                <w:rFonts w:ascii="Times New Roman" w:hAnsi="Times New Roman"/>
                <w:kern w:val="0"/>
                <w:sz w:val="24"/>
                <w:szCs w:val="24"/>
              </w:rPr>
            </w:pPr>
          </w:p>
          <w:p>
            <w:pPr>
              <w:spacing w:line="360" w:lineRule="auto"/>
              <w:ind w:firstLine="480" w:firstLineChars="200"/>
              <w:rPr>
                <w:rFonts w:ascii="Times New Roman" w:hAnsi="Times New Roman"/>
                <w:kern w:val="0"/>
                <w:sz w:val="24"/>
                <w:szCs w:val="24"/>
              </w:rPr>
            </w:pPr>
          </w:p>
          <w:p>
            <w:pPr>
              <w:spacing w:line="360" w:lineRule="auto"/>
              <w:ind w:firstLine="480" w:firstLineChars="200"/>
              <w:rPr>
                <w:rFonts w:ascii="Times New Roman" w:hAnsi="Times New Roman"/>
                <w:kern w:val="0"/>
                <w:sz w:val="24"/>
                <w:szCs w:val="24"/>
              </w:rPr>
            </w:pPr>
          </w:p>
          <w:p>
            <w:pPr>
              <w:spacing w:line="360" w:lineRule="auto"/>
              <w:ind w:firstLine="480" w:firstLineChars="200"/>
              <w:rPr>
                <w:rFonts w:ascii="Times New Roman" w:hAnsi="Times New Roman"/>
                <w:kern w:val="0"/>
                <w:sz w:val="24"/>
                <w:szCs w:val="24"/>
              </w:rPr>
            </w:pPr>
          </w:p>
          <w:p>
            <w:pPr>
              <w:spacing w:line="360" w:lineRule="auto"/>
              <w:ind w:firstLine="480" w:firstLineChars="200"/>
              <w:rPr>
                <w:rFonts w:ascii="Times New Roman" w:hAnsi="Times New Roman"/>
                <w:kern w:val="0"/>
                <w:sz w:val="24"/>
                <w:szCs w:val="24"/>
              </w:rPr>
            </w:pPr>
          </w:p>
          <w:p>
            <w:pPr>
              <w:spacing w:line="360" w:lineRule="auto"/>
              <w:ind w:firstLine="480" w:firstLineChars="200"/>
              <w:rPr>
                <w:rFonts w:ascii="Times New Roman" w:hAnsi="Times New Roman"/>
                <w:kern w:val="0"/>
                <w:sz w:val="24"/>
                <w:szCs w:val="24"/>
              </w:rPr>
            </w:pPr>
          </w:p>
          <w:p>
            <w:pPr>
              <w:spacing w:line="360" w:lineRule="auto"/>
              <w:ind w:firstLine="480" w:firstLineChars="200"/>
              <w:rPr>
                <w:rFonts w:ascii="Times New Roman" w:hAnsi="Times New Roman"/>
                <w:kern w:val="0"/>
                <w:sz w:val="24"/>
                <w:szCs w:val="24"/>
              </w:rPr>
            </w:pPr>
          </w:p>
          <w:p>
            <w:pPr>
              <w:spacing w:line="360" w:lineRule="auto"/>
              <w:ind w:firstLine="480" w:firstLineChars="200"/>
              <w:rPr>
                <w:rFonts w:ascii="Times New Roman" w:hAnsi="Times New Roman"/>
                <w:kern w:val="0"/>
                <w:sz w:val="24"/>
                <w:szCs w:val="24"/>
              </w:rPr>
            </w:pPr>
          </w:p>
          <w:p>
            <w:pPr>
              <w:spacing w:line="360" w:lineRule="auto"/>
              <w:ind w:firstLine="480" w:firstLineChars="200"/>
              <w:rPr>
                <w:rFonts w:ascii="Times New Roman" w:hAnsi="Times New Roman"/>
                <w:kern w:val="0"/>
                <w:sz w:val="24"/>
                <w:szCs w:val="24"/>
              </w:rPr>
            </w:pPr>
          </w:p>
          <w:p>
            <w:pPr>
              <w:spacing w:line="360" w:lineRule="auto"/>
              <w:ind w:firstLine="480" w:firstLineChars="200"/>
              <w:rPr>
                <w:rFonts w:ascii="Times New Roman" w:hAnsi="Times New Roman"/>
                <w:kern w:val="0"/>
                <w:sz w:val="24"/>
                <w:szCs w:val="24"/>
              </w:rPr>
            </w:pPr>
          </w:p>
          <w:p>
            <w:pPr>
              <w:spacing w:line="360" w:lineRule="auto"/>
              <w:ind w:firstLine="480" w:firstLineChars="200"/>
              <w:rPr>
                <w:rFonts w:ascii="Times New Roman" w:hAnsi="Times New Roman"/>
                <w:kern w:val="0"/>
                <w:sz w:val="24"/>
                <w:szCs w:val="24"/>
              </w:rPr>
            </w:pPr>
          </w:p>
          <w:p>
            <w:pPr>
              <w:spacing w:line="360" w:lineRule="auto"/>
              <w:rPr>
                <w:rFonts w:ascii="Times New Roman" w:hAnsi="Times New Roman"/>
                <w:kern w:val="0"/>
                <w:sz w:val="24"/>
                <w:szCs w:val="24"/>
              </w:rPr>
            </w:pPr>
          </w:p>
        </w:tc>
      </w:tr>
    </w:tbl>
    <w:p>
      <w:pPr>
        <w:outlineLvl w:val="0"/>
        <w:rPr>
          <w:rFonts w:ascii="Times New Roman" w:hAnsi="Times New Roman"/>
          <w:b/>
          <w:bCs/>
          <w:sz w:val="28"/>
          <w:szCs w:val="28"/>
        </w:rPr>
      </w:pPr>
      <w:bookmarkStart w:id="49" w:name="_Toc482291054"/>
      <w:bookmarkStart w:id="50" w:name="_Toc329702014"/>
      <w:r>
        <w:rPr>
          <w:rFonts w:hint="eastAsia" w:ascii="Times New Roman" w:hAnsi="Times New Roman"/>
          <w:b/>
          <w:bCs/>
          <w:sz w:val="28"/>
          <w:szCs w:val="28"/>
        </w:rPr>
        <w:t>九、结论与建议</w:t>
      </w:r>
      <w:bookmarkEnd w:id="49"/>
      <w:bookmarkEnd w:id="50"/>
    </w:p>
    <w:tbl>
      <w:tblPr>
        <w:tblStyle w:val="27"/>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tcPr>
          <w:p>
            <w:pPr>
              <w:spacing w:line="360" w:lineRule="auto"/>
              <w:ind w:firstLine="551" w:firstLineChars="196"/>
              <w:rPr>
                <w:rFonts w:ascii="Times New Roman" w:hAnsi="Times New Roman"/>
                <w:b/>
                <w:bCs/>
                <w:sz w:val="28"/>
                <w:szCs w:val="28"/>
              </w:rPr>
            </w:pPr>
            <w:r>
              <w:rPr>
                <w:rFonts w:hint="eastAsia" w:ascii="Times New Roman" w:hAnsi="Times New Roman"/>
                <w:b/>
                <w:bCs/>
                <w:sz w:val="28"/>
                <w:szCs w:val="28"/>
              </w:rPr>
              <w:t>一、结论</w:t>
            </w:r>
          </w:p>
          <w:p>
            <w:pPr>
              <w:pStyle w:val="15"/>
              <w:spacing w:line="360" w:lineRule="auto"/>
              <w:ind w:left="0" w:firstLine="480" w:firstLineChars="200"/>
              <w:rPr>
                <w:bCs/>
                <w:sz w:val="24"/>
                <w:szCs w:val="24"/>
              </w:rPr>
            </w:pPr>
            <w:r>
              <w:rPr>
                <w:rFonts w:hint="eastAsia"/>
                <w:sz w:val="24"/>
                <w:szCs w:val="24"/>
              </w:rPr>
              <w:t>本项目位于德宏州芒市帕底工业园区，</w:t>
            </w:r>
            <w:r>
              <w:rPr>
                <w:rFonts w:hint="eastAsia"/>
                <w:sz w:val="24"/>
              </w:rPr>
              <w:t>为新建项目</w:t>
            </w:r>
            <w:r>
              <w:rPr>
                <w:kern w:val="2"/>
                <w:sz w:val="24"/>
              </w:rPr>
              <w:t>，</w:t>
            </w:r>
            <w:r>
              <w:rPr>
                <w:rFonts w:hint="eastAsia"/>
                <w:bCs/>
                <w:sz w:val="24"/>
                <w:szCs w:val="24"/>
              </w:rPr>
              <w:t>总占地面积</w:t>
            </w:r>
            <w:r>
              <w:rPr>
                <w:rFonts w:hint="eastAsia"/>
                <w:sz w:val="24"/>
                <w:szCs w:val="24"/>
              </w:rPr>
              <w:t>2800m</w:t>
            </w:r>
            <w:r>
              <w:rPr>
                <w:rFonts w:hint="eastAsia"/>
                <w:sz w:val="24"/>
                <w:szCs w:val="24"/>
                <w:vertAlign w:val="superscript"/>
              </w:rPr>
              <w:t>2</w:t>
            </w:r>
            <w:r>
              <w:rPr>
                <w:rFonts w:hint="eastAsia"/>
                <w:sz w:val="24"/>
                <w:szCs w:val="24"/>
              </w:rPr>
              <w:t>（2.8亩）</w:t>
            </w:r>
            <w:r>
              <w:rPr>
                <w:rFonts w:hint="eastAsia"/>
                <w:bCs/>
                <w:sz w:val="24"/>
                <w:szCs w:val="24"/>
              </w:rPr>
              <w:t>，总建筑面积2859.5</w:t>
            </w:r>
            <w:r>
              <w:rPr>
                <w:bCs/>
                <w:sz w:val="24"/>
                <w:szCs w:val="24"/>
              </w:rPr>
              <w:t>m</w:t>
            </w:r>
            <w:r>
              <w:rPr>
                <w:bCs/>
                <w:sz w:val="24"/>
                <w:szCs w:val="24"/>
                <w:vertAlign w:val="superscript"/>
              </w:rPr>
              <w:t>2</w:t>
            </w:r>
            <w:r>
              <w:rPr>
                <w:rFonts w:hint="eastAsia"/>
                <w:bCs/>
                <w:sz w:val="24"/>
                <w:szCs w:val="24"/>
              </w:rPr>
              <w:t>，建设日产240吨的精米生产线1条；设置2台型号RS34的烘干机。</w:t>
            </w:r>
            <w:r>
              <w:rPr>
                <w:sz w:val="24"/>
                <w:szCs w:val="24"/>
              </w:rPr>
              <w:t>项目的建设使场地得到了很好的利用，同时该项目的建设，带动了相关产业的发展，具有良好的经济效益和社会效益。</w:t>
            </w:r>
          </w:p>
          <w:p>
            <w:pPr>
              <w:spacing w:line="360" w:lineRule="auto"/>
              <w:ind w:firstLine="551" w:firstLineChars="196"/>
              <w:rPr>
                <w:rFonts w:ascii="Times New Roman" w:hAnsi="Times New Roman"/>
                <w:b/>
                <w:bCs/>
                <w:sz w:val="28"/>
                <w:szCs w:val="28"/>
              </w:rPr>
            </w:pPr>
            <w:r>
              <w:rPr>
                <w:rFonts w:ascii="Times New Roman" w:hAnsi="Times New Roman"/>
                <w:b/>
                <w:bCs/>
                <w:sz w:val="28"/>
                <w:szCs w:val="28"/>
              </w:rPr>
              <w:t>1</w:t>
            </w:r>
            <w:r>
              <w:rPr>
                <w:rFonts w:hint="eastAsia" w:ascii="Times New Roman" w:hAnsi="Times New Roman"/>
                <w:b/>
                <w:bCs/>
                <w:sz w:val="28"/>
                <w:szCs w:val="28"/>
              </w:rPr>
              <w:t>、产业政策、规划符合性、选址合理性及平面布置合理分析</w:t>
            </w:r>
          </w:p>
          <w:p>
            <w:pPr>
              <w:spacing w:line="360" w:lineRule="auto"/>
              <w:ind w:firstLine="480" w:firstLineChars="200"/>
              <w:rPr>
                <w:rFonts w:ascii="Times New Roman" w:hAnsi="Times New Roman"/>
                <w:bCs/>
                <w:sz w:val="24"/>
                <w:szCs w:val="24"/>
              </w:rPr>
            </w:pPr>
            <w:r>
              <w:rPr>
                <w:rFonts w:ascii="Times New Roman" w:hAnsi="Times New Roman"/>
                <w:bCs/>
                <w:sz w:val="24"/>
                <w:szCs w:val="24"/>
              </w:rPr>
              <w:t>（1）产业政策</w:t>
            </w:r>
          </w:p>
          <w:p>
            <w:pPr>
              <w:spacing w:line="360" w:lineRule="auto"/>
              <w:ind w:firstLine="600" w:firstLineChars="250"/>
              <w:rPr>
                <w:rFonts w:ascii="Times New Roman" w:hAnsi="Times New Roman"/>
                <w:sz w:val="24"/>
                <w:szCs w:val="24"/>
              </w:rPr>
            </w:pPr>
            <w:r>
              <w:rPr>
                <w:rFonts w:hint="eastAsia" w:ascii="Times New Roman" w:hAnsi="Times New Roman"/>
                <w:kern w:val="0"/>
                <w:sz w:val="24"/>
              </w:rPr>
              <w:t>本项目为大米加工项目，</w:t>
            </w:r>
            <w:r>
              <w:rPr>
                <w:rFonts w:hint="eastAsia" w:ascii="Times New Roman" w:hAnsi="Times New Roman"/>
                <w:kern w:val="0"/>
                <w:sz w:val="24"/>
                <w:szCs w:val="24"/>
              </w:rPr>
              <w:t>对照</w:t>
            </w:r>
            <w:r>
              <w:rPr>
                <w:rFonts w:hint="eastAsia" w:ascii="Times New Roman" w:hAnsi="Times New Roman"/>
                <w:kern w:val="52"/>
                <w:sz w:val="24"/>
                <w:szCs w:val="24"/>
              </w:rPr>
              <w:t>国家发展和改革委员会《产业结构调整指导目录（</w:t>
            </w:r>
            <w:r>
              <w:rPr>
                <w:rFonts w:ascii="Times New Roman" w:hAnsi="Times New Roman"/>
                <w:kern w:val="52"/>
                <w:sz w:val="24"/>
                <w:szCs w:val="24"/>
              </w:rPr>
              <w:t>2011</w:t>
            </w:r>
            <w:r>
              <w:rPr>
                <w:rFonts w:hint="eastAsia" w:ascii="Times New Roman" w:hAnsi="Times New Roman"/>
                <w:kern w:val="52"/>
                <w:sz w:val="24"/>
                <w:szCs w:val="24"/>
              </w:rPr>
              <w:t>年本）》（</w:t>
            </w:r>
            <w:r>
              <w:rPr>
                <w:rFonts w:ascii="Times New Roman" w:hAnsi="Times New Roman"/>
                <w:kern w:val="52"/>
                <w:sz w:val="24"/>
                <w:szCs w:val="24"/>
              </w:rPr>
              <w:t>2013</w:t>
            </w:r>
            <w:r>
              <w:rPr>
                <w:rFonts w:hint="eastAsia" w:ascii="Times New Roman" w:hAnsi="Times New Roman"/>
                <w:kern w:val="52"/>
                <w:sz w:val="24"/>
                <w:szCs w:val="24"/>
              </w:rPr>
              <w:t>年修正），属于“农林牧渔产品储运、保鲜、加工与综合利用”类，为国家</w:t>
            </w:r>
            <w:r>
              <w:rPr>
                <w:rFonts w:hint="eastAsia" w:ascii="Times New Roman" w:hAnsi="Times New Roman"/>
                <w:bCs/>
                <w:kern w:val="0"/>
                <w:sz w:val="24"/>
                <w:szCs w:val="24"/>
              </w:rPr>
              <w:t>鼓励类产业</w:t>
            </w:r>
            <w:r>
              <w:rPr>
                <w:rFonts w:hint="eastAsia" w:ascii="Times New Roman" w:hAnsi="Times New Roman"/>
                <w:kern w:val="0"/>
                <w:sz w:val="24"/>
                <w:szCs w:val="24"/>
                <w:lang w:val="zh-CN"/>
              </w:rPr>
              <w:t>。因此，</w:t>
            </w:r>
            <w:r>
              <w:rPr>
                <w:rFonts w:hint="eastAsia" w:ascii="Times New Roman" w:hAnsi="Times New Roman"/>
                <w:kern w:val="0"/>
                <w:sz w:val="24"/>
              </w:rPr>
              <w:t>本项目的建设符合国家产业政策。</w:t>
            </w:r>
          </w:p>
          <w:p>
            <w:pPr>
              <w:spacing w:line="360" w:lineRule="auto"/>
              <w:ind w:firstLine="480" w:firstLineChars="200"/>
              <w:rPr>
                <w:rFonts w:ascii="Times New Roman" w:hAnsi="Times New Roman"/>
                <w:sz w:val="24"/>
              </w:rPr>
            </w:pPr>
            <w:r>
              <w:rPr>
                <w:rFonts w:ascii="Times New Roman" w:hAnsi="Times New Roman"/>
                <w:sz w:val="24"/>
              </w:rPr>
              <w:t>（2）规划符合性</w:t>
            </w:r>
          </w:p>
          <w:p>
            <w:pPr>
              <w:spacing w:line="360" w:lineRule="auto"/>
              <w:ind w:firstLine="480" w:firstLineChars="200"/>
              <w:rPr>
                <w:rFonts w:ascii="Times New Roman" w:hAnsi="Times New Roman"/>
                <w:kern w:val="0"/>
                <w:sz w:val="24"/>
              </w:rPr>
            </w:pPr>
            <w:r>
              <w:rPr>
                <w:rFonts w:ascii="Times New Roman" w:hAnsi="Times New Roman"/>
                <w:sz w:val="24"/>
              </w:rPr>
              <w:t>本项目位于</w:t>
            </w:r>
            <w:r>
              <w:rPr>
                <w:rFonts w:hint="eastAsia" w:ascii="Times New Roman" w:hAnsi="Times New Roman"/>
                <w:kern w:val="0"/>
                <w:sz w:val="24"/>
                <w:szCs w:val="24"/>
              </w:rPr>
              <w:t>德宏州芒市帕底工业园区</w:t>
            </w:r>
            <w:r>
              <w:rPr>
                <w:rFonts w:ascii="Times New Roman" w:hAnsi="Times New Roman"/>
                <w:sz w:val="24"/>
                <w:szCs w:val="24"/>
              </w:rPr>
              <w:t>，</w:t>
            </w:r>
            <w:r>
              <w:rPr>
                <w:rFonts w:ascii="Times New Roman" w:hAnsi="Times New Roman"/>
                <w:sz w:val="24"/>
              </w:rPr>
              <w:t>首先，</w:t>
            </w:r>
            <w:r>
              <w:rPr>
                <w:rFonts w:hint="eastAsia" w:ascii="Times New Roman" w:hAnsi="Times New Roman"/>
                <w:kern w:val="0"/>
                <w:sz w:val="24"/>
              </w:rPr>
              <w:t>本项目</w:t>
            </w:r>
            <w:r>
              <w:rPr>
                <w:rFonts w:hint="eastAsia" w:ascii="Times New Roman" w:hAnsi="Times New Roman"/>
                <w:kern w:val="0"/>
                <w:sz w:val="24"/>
                <w:szCs w:val="24"/>
              </w:rPr>
              <w:t>已于</w:t>
            </w:r>
            <w:r>
              <w:rPr>
                <w:rFonts w:ascii="Times New Roman" w:hAnsi="Times New Roman"/>
                <w:kern w:val="0"/>
                <w:sz w:val="24"/>
                <w:szCs w:val="24"/>
              </w:rPr>
              <w:t>2018</w:t>
            </w:r>
            <w:r>
              <w:rPr>
                <w:rFonts w:hint="eastAsia" w:ascii="Times New Roman" w:hAnsi="Times New Roman"/>
                <w:kern w:val="0"/>
                <w:sz w:val="24"/>
                <w:szCs w:val="24"/>
              </w:rPr>
              <w:t>年</w:t>
            </w:r>
            <w:r>
              <w:rPr>
                <w:rFonts w:ascii="Times New Roman" w:hAnsi="Times New Roman"/>
                <w:kern w:val="0"/>
                <w:sz w:val="24"/>
                <w:szCs w:val="24"/>
              </w:rPr>
              <w:t>10</w:t>
            </w:r>
            <w:r>
              <w:rPr>
                <w:rFonts w:hint="eastAsia" w:ascii="Times New Roman" w:hAnsi="Times New Roman"/>
                <w:kern w:val="0"/>
                <w:sz w:val="24"/>
                <w:szCs w:val="24"/>
              </w:rPr>
              <w:t>月</w:t>
            </w:r>
            <w:r>
              <w:rPr>
                <w:rFonts w:ascii="Times New Roman" w:hAnsi="Times New Roman"/>
                <w:kern w:val="0"/>
                <w:sz w:val="24"/>
                <w:szCs w:val="24"/>
              </w:rPr>
              <w:t>22</w:t>
            </w:r>
            <w:r>
              <w:rPr>
                <w:rFonts w:hint="eastAsia" w:ascii="Times New Roman" w:hAnsi="Times New Roman"/>
                <w:kern w:val="0"/>
                <w:sz w:val="24"/>
                <w:szCs w:val="24"/>
              </w:rPr>
              <w:t>日取得芒市人民政府发展和改革局关于本项目的投资备案证（芒发改备案〔</w:t>
            </w:r>
            <w:r>
              <w:rPr>
                <w:rFonts w:ascii="Times New Roman" w:hAnsi="Times New Roman"/>
                <w:kern w:val="0"/>
                <w:sz w:val="24"/>
                <w:szCs w:val="24"/>
              </w:rPr>
              <w:t>2018</w:t>
            </w:r>
            <w:r>
              <w:rPr>
                <w:rFonts w:hint="eastAsia" w:ascii="Times New Roman" w:hAnsi="Times New Roman"/>
                <w:kern w:val="0"/>
                <w:sz w:val="24"/>
                <w:szCs w:val="24"/>
              </w:rPr>
              <w:t>〕</w:t>
            </w:r>
            <w:r>
              <w:rPr>
                <w:rFonts w:ascii="Times New Roman" w:hAnsi="Times New Roman"/>
                <w:kern w:val="0"/>
                <w:sz w:val="24"/>
                <w:szCs w:val="24"/>
              </w:rPr>
              <w:t>133</w:t>
            </w:r>
            <w:r>
              <w:rPr>
                <w:rFonts w:hint="eastAsia" w:ascii="Times New Roman" w:hAnsi="Times New Roman"/>
                <w:kern w:val="0"/>
                <w:sz w:val="24"/>
                <w:szCs w:val="24"/>
              </w:rPr>
              <w:t>号），</w:t>
            </w:r>
            <w:r>
              <w:rPr>
                <w:rFonts w:hint="eastAsia" w:ascii="Times New Roman" w:hAnsi="Times New Roman"/>
                <w:kern w:val="0"/>
                <w:sz w:val="24"/>
              </w:rPr>
              <w:t>同意项目进行备案</w:t>
            </w:r>
            <w:r>
              <w:rPr>
                <w:rFonts w:hint="eastAsia" w:ascii="Times New Roman" w:hAnsi="Times New Roman"/>
                <w:sz w:val="24"/>
              </w:rPr>
              <w:t>。</w:t>
            </w:r>
            <w:r>
              <w:rPr>
                <w:rFonts w:hint="eastAsia" w:ascii="Times New Roman" w:hAnsi="Times New Roman"/>
                <w:bCs/>
                <w:sz w:val="24"/>
              </w:rPr>
              <w:t>本项目位于</w:t>
            </w:r>
            <w:r>
              <w:rPr>
                <w:rFonts w:ascii="Times New Roman" w:hAnsi="Times New Roman"/>
                <w:bCs/>
                <w:sz w:val="24"/>
              </w:rPr>
              <w:t>芒市</w:t>
            </w:r>
            <w:r>
              <w:rPr>
                <w:rFonts w:hint="eastAsia" w:ascii="Times New Roman" w:hAnsi="Times New Roman"/>
                <w:bCs/>
                <w:sz w:val="24"/>
              </w:rPr>
              <w:t>帕底工业园区食品产业园用地范围内，因此，项目选址、产业内容符合该区所在工业园区总体规划。</w:t>
            </w:r>
            <w:r>
              <w:rPr>
                <w:rFonts w:hint="eastAsia" w:ascii="Times New Roman" w:hAnsi="Times New Roman"/>
                <w:kern w:val="0"/>
                <w:sz w:val="24"/>
              </w:rPr>
              <w:t>本项目的建设对</w:t>
            </w:r>
            <w:r>
              <w:rPr>
                <w:rFonts w:hint="eastAsia" w:ascii="Times New Roman" w:hAnsi="Times New Roman"/>
                <w:kern w:val="0"/>
                <w:sz w:val="24"/>
                <w:szCs w:val="24"/>
              </w:rPr>
              <w:t>促进芒市大米加工业的发展，拉动地方经济的发展</w:t>
            </w:r>
            <w:r>
              <w:rPr>
                <w:rFonts w:hint="eastAsia" w:ascii="Times New Roman" w:hAnsi="Times New Roman"/>
                <w:kern w:val="0"/>
                <w:sz w:val="24"/>
              </w:rPr>
              <w:t>具有十分重要的作用。因此，项目建设符合芒市发展规划要求。</w:t>
            </w:r>
          </w:p>
          <w:p>
            <w:pPr>
              <w:spacing w:line="360" w:lineRule="auto"/>
              <w:ind w:firstLine="480" w:firstLineChars="200"/>
              <w:rPr>
                <w:rFonts w:ascii="Times New Roman" w:hAnsi="Times New Roman"/>
                <w:sz w:val="24"/>
              </w:rPr>
            </w:pPr>
            <w:r>
              <w:rPr>
                <w:rFonts w:ascii="Times New Roman" w:hAnsi="Times New Roman"/>
                <w:sz w:val="24"/>
              </w:rPr>
              <w:t>（3）选址合理性分析</w:t>
            </w:r>
          </w:p>
          <w:p>
            <w:pPr>
              <w:spacing w:line="360" w:lineRule="auto"/>
              <w:ind w:firstLine="480" w:firstLineChars="200"/>
              <w:rPr>
                <w:rFonts w:ascii="Times New Roman" w:hAnsi="Times New Roman"/>
                <w:sz w:val="24"/>
              </w:rPr>
            </w:pPr>
            <w:r>
              <w:rPr>
                <w:rFonts w:ascii="Times New Roman" w:hAnsi="Times New Roman"/>
                <w:sz w:val="24"/>
                <w:szCs w:val="24"/>
              </w:rPr>
              <w:t>本项目位于</w:t>
            </w:r>
            <w:r>
              <w:rPr>
                <w:rFonts w:hint="eastAsia" w:ascii="Times New Roman" w:hAnsi="Times New Roman"/>
                <w:kern w:val="0"/>
                <w:sz w:val="24"/>
                <w:szCs w:val="24"/>
              </w:rPr>
              <w:t>德宏州芒市帕底工业园区</w:t>
            </w:r>
            <w:r>
              <w:rPr>
                <w:rFonts w:ascii="Times New Roman" w:hAnsi="Times New Roman"/>
                <w:sz w:val="24"/>
              </w:rPr>
              <w:t>，</w:t>
            </w:r>
            <w:r>
              <w:rPr>
                <w:rFonts w:hint="eastAsia" w:ascii="Times New Roman" w:hAnsi="Times New Roman"/>
                <w:sz w:val="24"/>
              </w:rPr>
              <w:t>所在地交通便利，区位优势明显。</w:t>
            </w:r>
            <w:r>
              <w:rPr>
                <w:rFonts w:hint="eastAsia" w:ascii="Times New Roman" w:hAnsi="Times New Roman"/>
                <w:sz w:val="24"/>
                <w:szCs w:val="24"/>
              </w:rPr>
              <w:t>建设过程及运营过程，产生的污水、废气、噪声、固体废物均能得到妥善处置。</w:t>
            </w:r>
            <w:r>
              <w:rPr>
                <w:rFonts w:hint="eastAsia" w:ascii="Times New Roman" w:hAnsi="Times New Roman"/>
                <w:sz w:val="24"/>
              </w:rPr>
              <w:t>且项目不涉及自然保护区、风景名胜区等敏感保护目标，区内无国家级、省级珍稀濒危保护动物，没有地域性特有种存在。</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环境质量现状评价结果表明，评价区域大气环境及声环境质量较好，满足环境功能要求，适合于本项目的建设。环境影响评价结果表明，项目的建设对区域大气环境、水环境、声环境及生态环境的影响均不大，项目建设期间应注意在夜间禁止施工等情况下，对周边大气及声环境影响均较小。</w:t>
            </w:r>
          </w:p>
          <w:p>
            <w:pPr>
              <w:pStyle w:val="15"/>
              <w:spacing w:line="360" w:lineRule="auto"/>
              <w:ind w:left="0" w:firstLine="480" w:firstLineChars="200"/>
              <w:rPr>
                <w:sz w:val="24"/>
              </w:rPr>
            </w:pPr>
            <w:r>
              <w:rPr>
                <w:rFonts w:hint="eastAsia"/>
                <w:sz w:val="24"/>
              </w:rPr>
              <w:t>总体上，从多角度分析，本项目的选址是可行的。</w:t>
            </w:r>
          </w:p>
          <w:p>
            <w:pPr>
              <w:spacing w:line="360" w:lineRule="auto"/>
              <w:ind w:firstLine="480" w:firstLineChars="200"/>
              <w:rPr>
                <w:rFonts w:ascii="Times New Roman" w:hAnsi="Times New Roman"/>
                <w:sz w:val="24"/>
                <w:szCs w:val="24"/>
              </w:rPr>
            </w:pPr>
            <w:r>
              <w:rPr>
                <w:rFonts w:ascii="Times New Roman" w:hAnsi="Times New Roman"/>
                <w:sz w:val="24"/>
                <w:szCs w:val="24"/>
              </w:rPr>
              <w:t>（4）平面布置合理性分析</w:t>
            </w:r>
          </w:p>
          <w:p>
            <w:pPr>
              <w:autoSpaceDE w:val="0"/>
              <w:autoSpaceDN w:val="0"/>
              <w:spacing w:line="360" w:lineRule="auto"/>
              <w:ind w:firstLine="480" w:firstLineChars="200"/>
              <w:rPr>
                <w:rFonts w:ascii="Times New Roman" w:hAnsi="Times New Roman"/>
                <w:sz w:val="24"/>
                <w:szCs w:val="24"/>
              </w:rPr>
            </w:pPr>
            <w:r>
              <w:rPr>
                <w:rFonts w:ascii="Times New Roman" w:hAnsi="Times New Roman"/>
                <w:sz w:val="24"/>
                <w:szCs w:val="24"/>
              </w:rPr>
              <w:t>本项目位于</w:t>
            </w:r>
            <w:r>
              <w:rPr>
                <w:rFonts w:hint="eastAsia" w:ascii="Times New Roman" w:hAnsi="Times New Roman"/>
                <w:sz w:val="24"/>
                <w:szCs w:val="24"/>
              </w:rPr>
              <w:t>德宏州芒市帕底工业园区</w:t>
            </w:r>
            <w:r>
              <w:rPr>
                <w:rFonts w:hint="eastAsia" w:ascii="Times New Roman" w:hAnsi="Times New Roman"/>
                <w:sz w:val="24"/>
              </w:rPr>
              <w:t>，本项目按照项目功能和特点进行了合理布局，项目加工生产车间</w:t>
            </w:r>
            <w:r>
              <w:rPr>
                <w:rFonts w:hint="eastAsia" w:ascii="Times New Roman" w:hAnsi="Times New Roman"/>
                <w:bCs/>
                <w:sz w:val="24"/>
                <w:szCs w:val="24"/>
              </w:rPr>
              <w:t>（加工生产车间内设置有生产加工平台、副产品库房、半成品库、副产品仓库、包装车间及成品仓库）</w:t>
            </w:r>
            <w:r>
              <w:rPr>
                <w:rFonts w:hint="eastAsia" w:ascii="Times New Roman" w:hAnsi="Times New Roman"/>
                <w:sz w:val="24"/>
              </w:rPr>
              <w:t>位于项目区中部，原材料仓库（设有烘干机）位于项目区北侧，办公生活用房位于项目区南侧，项目区周边合理布置有绿化带，室内合理布置有盆栽，并合理设置垃圾桶对项目区固体废弃物进行收集。</w:t>
            </w:r>
            <w:r>
              <w:rPr>
                <w:rFonts w:hint="eastAsia" w:ascii="Times New Roman" w:hAnsi="Times New Roman"/>
                <w:sz w:val="24"/>
                <w:szCs w:val="24"/>
              </w:rPr>
              <w:t>项目共设置1个化粪池，位于项目南侧，</w:t>
            </w:r>
            <w:r>
              <w:rPr>
                <w:rFonts w:ascii="Times New Roman" w:hAnsi="Times New Roman"/>
                <w:sz w:val="24"/>
                <w:szCs w:val="24"/>
              </w:rPr>
              <w:t>生活废水</w:t>
            </w:r>
            <w:r>
              <w:rPr>
                <w:rFonts w:hint="eastAsia" w:ascii="Times New Roman" w:hAnsi="Times New Roman"/>
                <w:sz w:val="24"/>
                <w:szCs w:val="24"/>
              </w:rPr>
              <w:t>经化粪池达到《污水综合排放标准》（</w:t>
            </w:r>
            <w:r>
              <w:rPr>
                <w:rFonts w:ascii="Times New Roman" w:hAnsi="Times New Roman"/>
                <w:sz w:val="24"/>
                <w:szCs w:val="24"/>
              </w:rPr>
              <w:t>GB8978-1996</w:t>
            </w:r>
            <w:r>
              <w:rPr>
                <w:rFonts w:hint="eastAsia" w:ascii="Times New Roman" w:hAnsi="Times New Roman"/>
                <w:sz w:val="24"/>
                <w:szCs w:val="24"/>
              </w:rPr>
              <w:t>）三级标准，其中氨氮、总磷达到《污水排入城镇下水道水质标准》（</w:t>
            </w:r>
            <w:r>
              <w:rPr>
                <w:rFonts w:ascii="Times New Roman" w:hAnsi="Times New Roman"/>
                <w:sz w:val="24"/>
                <w:szCs w:val="24"/>
              </w:rPr>
              <w:t>GB/T3192-2015</w:t>
            </w:r>
            <w:r>
              <w:rPr>
                <w:rFonts w:hint="eastAsia" w:ascii="Times New Roman" w:hAnsi="Times New Roman"/>
                <w:sz w:val="24"/>
                <w:szCs w:val="24"/>
              </w:rPr>
              <w:t>）表</w:t>
            </w:r>
            <w:r>
              <w:rPr>
                <w:rFonts w:ascii="Times New Roman" w:hAnsi="Times New Roman"/>
                <w:sz w:val="24"/>
                <w:szCs w:val="24"/>
              </w:rPr>
              <w:t>1</w:t>
            </w:r>
            <w:r>
              <w:rPr>
                <w:rFonts w:hint="eastAsia" w:ascii="Times New Roman" w:hAnsi="Times New Roman"/>
                <w:sz w:val="24"/>
                <w:szCs w:val="24"/>
              </w:rPr>
              <w:t>中的</w:t>
            </w:r>
            <w:r>
              <w:rPr>
                <w:rFonts w:ascii="Times New Roman" w:hAnsi="Times New Roman"/>
                <w:sz w:val="24"/>
                <w:szCs w:val="24"/>
              </w:rPr>
              <w:t>B</w:t>
            </w:r>
            <w:r>
              <w:rPr>
                <w:rFonts w:hint="eastAsia" w:ascii="Times New Roman" w:hAnsi="Times New Roman"/>
                <w:sz w:val="24"/>
                <w:szCs w:val="24"/>
              </w:rPr>
              <w:t>等级标准，后</w:t>
            </w:r>
            <w:r>
              <w:rPr>
                <w:rFonts w:ascii="Times New Roman" w:hAnsi="Times New Roman"/>
                <w:sz w:val="24"/>
                <w:szCs w:val="24"/>
              </w:rPr>
              <w:t>排入园区污水管网</w:t>
            </w:r>
            <w:r>
              <w:rPr>
                <w:rFonts w:hint="eastAsia" w:ascii="Times New Roman" w:hAnsi="Times New Roman"/>
                <w:sz w:val="24"/>
                <w:szCs w:val="24"/>
              </w:rPr>
              <w:t>，</w:t>
            </w:r>
            <w:r>
              <w:rPr>
                <w:rFonts w:ascii="Times New Roman" w:hAnsi="Times New Roman"/>
                <w:sz w:val="24"/>
                <w:szCs w:val="24"/>
              </w:rPr>
              <w:t>最终进入园区污水处理厂</w:t>
            </w:r>
            <w:r>
              <w:rPr>
                <w:rFonts w:hint="eastAsia" w:ascii="Times New Roman" w:hAnsi="Times New Roman"/>
                <w:bCs/>
                <w:sz w:val="24"/>
                <w:szCs w:val="24"/>
              </w:rPr>
              <w:t>。</w:t>
            </w:r>
            <w:r>
              <w:rPr>
                <w:rFonts w:hint="eastAsia" w:ascii="Times New Roman" w:hAnsi="Times New Roman"/>
                <w:sz w:val="24"/>
              </w:rPr>
              <w:t>项目主出入口位于项目区南侧与帕底3号路连接。</w:t>
            </w:r>
            <w:r>
              <w:rPr>
                <w:rFonts w:hint="eastAsia" w:ascii="Times New Roman" w:hAnsi="Times New Roman"/>
                <w:sz w:val="24"/>
                <w:szCs w:val="24"/>
              </w:rPr>
              <w:t>总体而言，整个项目区布局合理有序。</w:t>
            </w:r>
            <w:r>
              <w:rPr>
                <w:rFonts w:hint="eastAsia" w:ascii="Times New Roman" w:hAnsi="Times New Roman"/>
                <w:kern w:val="0"/>
                <w:sz w:val="24"/>
                <w:szCs w:val="24"/>
              </w:rPr>
              <w:t>项目具体平面布置见附图</w:t>
            </w:r>
            <w:r>
              <w:rPr>
                <w:rFonts w:ascii="Times New Roman" w:hAnsi="Times New Roman"/>
                <w:kern w:val="0"/>
                <w:sz w:val="24"/>
                <w:szCs w:val="24"/>
              </w:rPr>
              <w:t>4</w:t>
            </w:r>
            <w:r>
              <w:rPr>
                <w:rFonts w:hint="eastAsia" w:ascii="Times New Roman" w:hAnsi="Times New Roman"/>
                <w:kern w:val="0"/>
                <w:sz w:val="24"/>
                <w:szCs w:val="24"/>
              </w:rPr>
              <w:t>。</w:t>
            </w:r>
          </w:p>
          <w:p>
            <w:pPr>
              <w:spacing w:line="360" w:lineRule="auto"/>
              <w:ind w:firstLine="551" w:firstLineChars="196"/>
              <w:rPr>
                <w:rFonts w:ascii="Times New Roman" w:hAnsi="Times New Roman"/>
                <w:b/>
                <w:bCs/>
                <w:sz w:val="28"/>
                <w:szCs w:val="28"/>
              </w:rPr>
            </w:pPr>
            <w:r>
              <w:rPr>
                <w:rFonts w:ascii="Times New Roman" w:hAnsi="Times New Roman"/>
                <w:b/>
                <w:bCs/>
                <w:sz w:val="28"/>
                <w:szCs w:val="28"/>
              </w:rPr>
              <w:t>2、环境质量现状评价结论</w:t>
            </w:r>
          </w:p>
          <w:p>
            <w:pPr>
              <w:spacing w:line="360" w:lineRule="auto"/>
              <w:ind w:firstLine="480" w:firstLineChars="200"/>
              <w:rPr>
                <w:rFonts w:ascii="Times New Roman" w:hAnsi="Times New Roman"/>
                <w:bCs/>
                <w:sz w:val="24"/>
                <w:szCs w:val="24"/>
              </w:rPr>
            </w:pPr>
            <w:r>
              <w:rPr>
                <w:rFonts w:ascii="Times New Roman" w:hAnsi="Times New Roman"/>
                <w:bCs/>
                <w:sz w:val="24"/>
                <w:szCs w:val="24"/>
              </w:rPr>
              <w:t>（1）环境空气质量现状</w:t>
            </w:r>
          </w:p>
          <w:p>
            <w:pPr>
              <w:tabs>
                <w:tab w:val="left" w:pos="6300"/>
              </w:tabs>
              <w:spacing w:line="360" w:lineRule="auto"/>
              <w:ind w:firstLine="480" w:firstLineChars="200"/>
              <w:rPr>
                <w:rFonts w:ascii="Times New Roman" w:hAnsi="Times New Roman"/>
                <w:sz w:val="24"/>
              </w:rPr>
            </w:pPr>
            <w:r>
              <w:rPr>
                <w:rFonts w:ascii="Times New Roman" w:hAnsi="Times New Roman"/>
                <w:sz w:val="24"/>
              </w:rPr>
              <w:t>本项目所在地位于</w:t>
            </w:r>
            <w:r>
              <w:rPr>
                <w:rFonts w:hint="eastAsia" w:ascii="Times New Roman" w:hAnsi="Times New Roman"/>
                <w:sz w:val="24"/>
                <w:szCs w:val="24"/>
              </w:rPr>
              <w:t>德宏州芒市帕底工业园区</w:t>
            </w:r>
            <w:r>
              <w:rPr>
                <w:rFonts w:ascii="Times New Roman" w:hAnsi="Times New Roman"/>
                <w:sz w:val="24"/>
              </w:rPr>
              <w:t>，按环境空气质量功能区划分项目区属于二类区（城镇规划中确定的居住区、商业交通居民混合区、文化区、一般工业区和农村地区），应执行《环境空气质量标准》（GB3095-2012）二级标准。</w:t>
            </w:r>
          </w:p>
          <w:p>
            <w:pPr>
              <w:tabs>
                <w:tab w:val="left" w:pos="6300"/>
              </w:tabs>
              <w:spacing w:line="360" w:lineRule="auto"/>
              <w:ind w:firstLine="480" w:firstLineChars="200"/>
              <w:rPr>
                <w:rFonts w:ascii="Times New Roman" w:hAnsi="Times New Roman"/>
                <w:sz w:val="24"/>
              </w:rPr>
            </w:pPr>
            <w:r>
              <w:rPr>
                <w:rFonts w:ascii="Times New Roman" w:hAnsi="Times New Roman"/>
                <w:sz w:val="24"/>
              </w:rPr>
              <w:t>根据201</w:t>
            </w:r>
            <w:r>
              <w:rPr>
                <w:rFonts w:hint="eastAsia" w:ascii="Times New Roman" w:hAnsi="Times New Roman"/>
                <w:sz w:val="24"/>
              </w:rPr>
              <w:t>9年7月</w:t>
            </w:r>
            <w:r>
              <w:rPr>
                <w:rFonts w:ascii="Times New Roman" w:hAnsi="Times New Roman"/>
                <w:sz w:val="24"/>
              </w:rPr>
              <w:t>德宏州城市环境空气质量</w:t>
            </w:r>
            <w:r>
              <w:rPr>
                <w:rFonts w:hint="eastAsia" w:ascii="Times New Roman" w:hAnsi="Times New Roman"/>
                <w:sz w:val="24"/>
              </w:rPr>
              <w:t>月</w:t>
            </w:r>
            <w:r>
              <w:rPr>
                <w:rFonts w:ascii="Times New Roman" w:hAnsi="Times New Roman"/>
                <w:sz w:val="24"/>
              </w:rPr>
              <w:t>报，</w:t>
            </w:r>
            <w:r>
              <w:rPr>
                <w:rFonts w:hint="eastAsia" w:ascii="Times New Roman" w:hAnsi="Times New Roman"/>
                <w:sz w:val="24"/>
              </w:rPr>
              <w:t>七月份，芒市城市环境空气质量优良率为100%。</w:t>
            </w:r>
            <w:r>
              <w:rPr>
                <w:rFonts w:ascii="Times New Roman" w:hAnsi="Times New Roman"/>
                <w:sz w:val="24"/>
              </w:rPr>
              <w:t>全市二氧化硫、二氧化氮、一氧化碳、PM</w:t>
            </w:r>
            <w:r>
              <w:rPr>
                <w:rFonts w:ascii="Times New Roman" w:hAnsi="Times New Roman"/>
                <w:sz w:val="24"/>
                <w:vertAlign w:val="subscript"/>
              </w:rPr>
              <w:t>10</w:t>
            </w:r>
            <w:r>
              <w:rPr>
                <w:rFonts w:ascii="Times New Roman" w:hAnsi="Times New Roman"/>
                <w:sz w:val="24"/>
              </w:rPr>
              <w:t>、PM</w:t>
            </w:r>
            <w:r>
              <w:rPr>
                <w:rFonts w:ascii="Times New Roman" w:hAnsi="Times New Roman"/>
                <w:sz w:val="24"/>
                <w:vertAlign w:val="subscript"/>
              </w:rPr>
              <w:t>2.5</w:t>
            </w:r>
            <w:r>
              <w:rPr>
                <w:rFonts w:ascii="Times New Roman" w:hAnsi="Times New Roman"/>
                <w:sz w:val="24"/>
              </w:rPr>
              <w:t>日均值及臭氧日最大8小时平均值均在一级标准</w:t>
            </w:r>
            <w:r>
              <w:rPr>
                <w:rFonts w:hint="eastAsia" w:ascii="Times New Roman" w:hAnsi="Times New Roman"/>
                <w:sz w:val="24"/>
              </w:rPr>
              <w:t>内。</w:t>
            </w:r>
            <w:r>
              <w:rPr>
                <w:rFonts w:hint="eastAsia" w:ascii="Times New Roman" w:hAnsi="Times New Roman"/>
                <w:sz w:val="24"/>
                <w:szCs w:val="24"/>
              </w:rPr>
              <w:t>根据现场实地踏勘，项目区</w:t>
            </w:r>
            <w:r>
              <w:rPr>
                <w:rFonts w:hint="eastAsia" w:ascii="Times New Roman" w:hAnsi="Times New Roman"/>
                <w:bCs/>
                <w:sz w:val="24"/>
                <w:szCs w:val="28"/>
              </w:rPr>
              <w:t>北侧30m为后谷咖啡，东侧25m处为弄转居民住户，西侧和南侧均为标准化厂房，</w:t>
            </w:r>
            <w:r>
              <w:rPr>
                <w:rFonts w:hint="eastAsia" w:ascii="Times New Roman" w:hAnsi="Times New Roman"/>
                <w:sz w:val="24"/>
                <w:szCs w:val="24"/>
              </w:rPr>
              <w:t>周边无重大污染源，空气环境质量较好，可满足《环境空气质量标准》（</w:t>
            </w:r>
            <w:r>
              <w:rPr>
                <w:rFonts w:ascii="Times New Roman" w:hAnsi="Times New Roman"/>
                <w:sz w:val="24"/>
                <w:szCs w:val="24"/>
              </w:rPr>
              <w:t>GB3095</w:t>
            </w:r>
            <w:r>
              <w:rPr>
                <w:rFonts w:hint="eastAsia" w:ascii="Times New Roman" w:hAnsi="Times New Roman"/>
                <w:sz w:val="24"/>
                <w:szCs w:val="24"/>
              </w:rPr>
              <w:t>－</w:t>
            </w:r>
            <w:r>
              <w:rPr>
                <w:rFonts w:ascii="Times New Roman" w:hAnsi="Times New Roman"/>
                <w:sz w:val="24"/>
                <w:szCs w:val="24"/>
              </w:rPr>
              <w:t>2012</w:t>
            </w:r>
            <w:r>
              <w:rPr>
                <w:rFonts w:hint="eastAsia" w:ascii="Times New Roman" w:hAnsi="Times New Roman"/>
                <w:sz w:val="24"/>
                <w:szCs w:val="24"/>
              </w:rPr>
              <w:t>）二级标准，</w:t>
            </w:r>
            <w:r>
              <w:rPr>
                <w:rFonts w:hint="eastAsia" w:ascii="Times New Roman" w:hAnsi="Times New Roman"/>
                <w:sz w:val="24"/>
              </w:rPr>
              <w:t>属于环境空气质量达标区域。</w:t>
            </w:r>
          </w:p>
          <w:p>
            <w:pPr>
              <w:spacing w:line="360" w:lineRule="auto"/>
              <w:ind w:firstLine="480" w:firstLineChars="200"/>
              <w:rPr>
                <w:rFonts w:ascii="Times New Roman" w:hAnsi="Times New Roman"/>
                <w:bCs/>
                <w:sz w:val="24"/>
                <w:szCs w:val="24"/>
              </w:rPr>
            </w:pPr>
            <w:r>
              <w:rPr>
                <w:rFonts w:ascii="Times New Roman" w:hAnsi="Times New Roman"/>
                <w:bCs/>
                <w:sz w:val="24"/>
                <w:szCs w:val="24"/>
              </w:rPr>
              <w:t>（2）地表水环境质量现状</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本项目所在地区地表水主要为项目北侧1.8km的芒市大河，芒市大河为龙江一级支流，属伊洛瓦底江水系，</w:t>
            </w:r>
            <w:r>
              <w:rPr>
                <w:rFonts w:hint="eastAsia" w:ascii="Times New Roman" w:hAnsi="Times New Roman"/>
                <w:sz w:val="24"/>
              </w:rPr>
              <w:t>依据《云南省地表水水环境功能区划》（</w:t>
            </w:r>
            <w:r>
              <w:rPr>
                <w:rFonts w:ascii="Times New Roman" w:hAnsi="Times New Roman"/>
                <w:sz w:val="24"/>
              </w:rPr>
              <w:t>2010~2020</w:t>
            </w:r>
            <w:r>
              <w:rPr>
                <w:rFonts w:hint="eastAsia" w:ascii="Times New Roman" w:hAnsi="Times New Roman"/>
                <w:sz w:val="24"/>
              </w:rPr>
              <w:t>年），本项目涉及河段</w:t>
            </w:r>
            <w:r>
              <w:rPr>
                <w:rFonts w:hint="eastAsia" w:ascii="Times New Roman" w:hAnsi="Times New Roman"/>
                <w:sz w:val="24"/>
                <w:szCs w:val="24"/>
              </w:rPr>
              <w:t>为</w:t>
            </w:r>
            <w:r>
              <w:rPr>
                <w:rFonts w:ascii="Times New Roman" w:hAnsi="Times New Roman"/>
                <w:kern w:val="0"/>
                <w:sz w:val="24"/>
              </w:rPr>
              <w:t xml:space="preserve"> “</w:t>
            </w:r>
            <w:r>
              <w:rPr>
                <w:rFonts w:hint="eastAsia" w:ascii="Times New Roman" w:hAnsi="Times New Roman"/>
                <w:kern w:val="0"/>
                <w:sz w:val="24"/>
              </w:rPr>
              <w:t>木康断面</w:t>
            </w:r>
            <w:r>
              <w:rPr>
                <w:rFonts w:ascii="Times New Roman" w:hAnsi="Times New Roman"/>
                <w:kern w:val="0"/>
                <w:sz w:val="24"/>
              </w:rPr>
              <w:t>~</w:t>
            </w:r>
            <w:r>
              <w:rPr>
                <w:rFonts w:hint="eastAsia" w:ascii="Times New Roman" w:hAnsi="Times New Roman"/>
                <w:kern w:val="0"/>
                <w:sz w:val="24"/>
              </w:rPr>
              <w:t>入瑞丽江口</w:t>
            </w:r>
            <w:r>
              <w:rPr>
                <w:rFonts w:ascii="Times New Roman" w:hAnsi="Times New Roman"/>
                <w:kern w:val="0"/>
                <w:sz w:val="24"/>
              </w:rPr>
              <w:t>”</w:t>
            </w:r>
            <w:r>
              <w:rPr>
                <w:rFonts w:hint="eastAsia" w:ascii="Times New Roman" w:hAnsi="Times New Roman"/>
                <w:kern w:val="0"/>
                <w:sz w:val="24"/>
              </w:rPr>
              <w:t>，水环境功能为农业用水、工业用水，</w:t>
            </w:r>
            <w:r>
              <w:rPr>
                <w:rFonts w:hint="eastAsia" w:ascii="Times New Roman" w:hAnsi="Times New Roman"/>
                <w:sz w:val="24"/>
              </w:rPr>
              <w:t>水质保护类别为</w:t>
            </w:r>
            <w:r>
              <w:rPr>
                <w:rFonts w:ascii="Times New Roman" w:hAnsi="Times New Roman"/>
                <w:sz w:val="24"/>
              </w:rPr>
              <w:t>Ⅲ</w:t>
            </w:r>
            <w:r>
              <w:rPr>
                <w:rFonts w:hint="eastAsia" w:ascii="Times New Roman" w:hAnsi="Times New Roman"/>
                <w:sz w:val="24"/>
              </w:rPr>
              <w:t>类</w:t>
            </w:r>
            <w:r>
              <w:rPr>
                <w:rFonts w:hint="eastAsia" w:ascii="Times New Roman" w:hAnsi="Times New Roman"/>
                <w:sz w:val="24"/>
                <w:szCs w:val="24"/>
              </w:rPr>
              <w:t>。</w:t>
            </w:r>
            <w:r>
              <w:rPr>
                <w:rFonts w:hint="eastAsia" w:ascii="Times New Roman" w:hAnsi="Times New Roman"/>
                <w:sz w:val="24"/>
              </w:rPr>
              <w:t>执行《地表水环境质量标准》（</w:t>
            </w:r>
            <w:r>
              <w:rPr>
                <w:rFonts w:ascii="Times New Roman" w:hAnsi="Times New Roman"/>
                <w:sz w:val="24"/>
              </w:rPr>
              <w:t>GB3838-2002</w:t>
            </w:r>
            <w:r>
              <w:rPr>
                <w:rFonts w:hint="eastAsia" w:ascii="Times New Roman" w:hAnsi="Times New Roman"/>
                <w:sz w:val="24"/>
              </w:rPr>
              <w:t>）</w:t>
            </w:r>
            <w:r>
              <w:rPr>
                <w:rFonts w:ascii="Times New Roman" w:hAnsi="Times New Roman"/>
                <w:sz w:val="24"/>
                <w:szCs w:val="24"/>
              </w:rPr>
              <w:t>III</w:t>
            </w:r>
            <w:r>
              <w:rPr>
                <w:rFonts w:hint="eastAsia" w:ascii="Times New Roman" w:hAnsi="Times New Roman"/>
                <w:sz w:val="24"/>
                <w:szCs w:val="24"/>
              </w:rPr>
              <w:t>类水质</w:t>
            </w:r>
            <w:r>
              <w:rPr>
                <w:rFonts w:hint="eastAsia" w:ascii="Times New Roman" w:hAnsi="Times New Roman"/>
                <w:sz w:val="24"/>
              </w:rPr>
              <w:t>标准</w:t>
            </w:r>
            <w:r>
              <w:rPr>
                <w:rFonts w:hint="eastAsia" w:ascii="Times New Roman" w:hAnsi="Times New Roman"/>
                <w:sz w:val="24"/>
                <w:szCs w:val="24"/>
              </w:rPr>
              <w:t>。</w:t>
            </w:r>
            <w:r>
              <w:rPr>
                <w:rFonts w:hint="eastAsia" w:ascii="Times New Roman" w:hAnsi="Times New Roman"/>
                <w:sz w:val="24"/>
              </w:rPr>
              <w:t>根据</w:t>
            </w:r>
            <w:r>
              <w:rPr>
                <w:rFonts w:ascii="Times New Roman" w:hAnsi="Times New Roman"/>
                <w:sz w:val="24"/>
              </w:rPr>
              <w:t>201</w:t>
            </w:r>
            <w:r>
              <w:rPr>
                <w:rFonts w:hint="eastAsia" w:ascii="Times New Roman" w:hAnsi="Times New Roman"/>
                <w:sz w:val="24"/>
              </w:rPr>
              <w:t>9年8月芒市水体质量报告，芒市大河木康断面</w:t>
            </w:r>
            <w:r>
              <w:rPr>
                <w:rFonts w:hint="eastAsia" w:ascii="Times New Roman" w:hAnsi="Times New Roman"/>
                <w:sz w:val="24"/>
                <w:szCs w:val="24"/>
              </w:rPr>
              <w:t>水质现状为</w:t>
            </w:r>
            <w:r>
              <w:rPr>
                <w:rFonts w:ascii="Times New Roman" w:hAnsi="Times New Roman"/>
                <w:sz w:val="24"/>
                <w:szCs w:val="24"/>
              </w:rPr>
              <w:t>Ⅱ</w:t>
            </w:r>
            <w:r>
              <w:rPr>
                <w:rFonts w:hint="eastAsia" w:ascii="Times New Roman" w:hAnsi="Times New Roman"/>
                <w:sz w:val="24"/>
                <w:szCs w:val="24"/>
              </w:rPr>
              <w:t>类</w:t>
            </w:r>
            <w:r>
              <w:rPr>
                <w:rFonts w:hint="eastAsia" w:ascii="Times New Roman" w:hAnsi="Times New Roman"/>
                <w:sz w:val="24"/>
              </w:rPr>
              <w:t>，水质状况优，能满足《地表水环境质量标准》（</w:t>
            </w:r>
            <w:r>
              <w:rPr>
                <w:rFonts w:ascii="Times New Roman" w:hAnsi="Times New Roman"/>
                <w:sz w:val="24"/>
              </w:rPr>
              <w:t>GB3838-2002</w:t>
            </w:r>
            <w:r>
              <w:rPr>
                <w:rFonts w:hint="eastAsia" w:ascii="Times New Roman" w:hAnsi="Times New Roman"/>
                <w:sz w:val="24"/>
              </w:rPr>
              <w:t>）</w:t>
            </w:r>
            <w:r>
              <w:rPr>
                <w:rFonts w:ascii="Times New Roman" w:hAnsi="Times New Roman"/>
                <w:sz w:val="24"/>
              </w:rPr>
              <w:t>Ⅲ</w:t>
            </w:r>
            <w:r>
              <w:rPr>
                <w:rFonts w:hint="eastAsia" w:ascii="Times New Roman" w:hAnsi="Times New Roman"/>
                <w:sz w:val="24"/>
              </w:rPr>
              <w:t>类水质要求。</w:t>
            </w:r>
          </w:p>
          <w:p>
            <w:pPr>
              <w:spacing w:line="360" w:lineRule="auto"/>
              <w:ind w:firstLine="480" w:firstLineChars="200"/>
              <w:rPr>
                <w:rFonts w:ascii="Times New Roman" w:hAnsi="Times New Roman"/>
                <w:sz w:val="24"/>
                <w:szCs w:val="24"/>
              </w:rPr>
            </w:pPr>
            <w:r>
              <w:rPr>
                <w:rFonts w:ascii="Times New Roman" w:hAnsi="Times New Roman"/>
                <w:sz w:val="24"/>
                <w:szCs w:val="24"/>
              </w:rPr>
              <w:t>（3）声环境质量现状</w:t>
            </w:r>
          </w:p>
          <w:p>
            <w:pPr>
              <w:spacing w:line="360" w:lineRule="auto"/>
              <w:ind w:firstLine="480" w:firstLineChars="200"/>
              <w:rPr>
                <w:rFonts w:ascii="Times New Roman" w:hAnsi="Times New Roman"/>
                <w:sz w:val="24"/>
              </w:rPr>
            </w:pPr>
            <w:r>
              <w:rPr>
                <w:rFonts w:ascii="Times New Roman" w:hAnsi="Times New Roman"/>
                <w:sz w:val="24"/>
              </w:rPr>
              <w:t>本项目所在地位于</w:t>
            </w:r>
            <w:r>
              <w:rPr>
                <w:rFonts w:hint="eastAsia" w:ascii="Times New Roman" w:hAnsi="Times New Roman"/>
                <w:sz w:val="24"/>
                <w:szCs w:val="24"/>
              </w:rPr>
              <w:t>德宏州芒市帕底工业园区</w:t>
            </w:r>
            <w:r>
              <w:rPr>
                <w:rFonts w:ascii="Times New Roman" w:hAnsi="Times New Roman"/>
                <w:sz w:val="24"/>
              </w:rPr>
              <w:t>，</w:t>
            </w:r>
            <w:r>
              <w:rPr>
                <w:rFonts w:hint="eastAsia" w:ascii="Times New Roman" w:hAnsi="Times New Roman"/>
                <w:sz w:val="24"/>
              </w:rPr>
              <w:t>属于工业区，该区按城市区域噪声功能区划为</w:t>
            </w:r>
            <w:r>
              <w:rPr>
                <w:rFonts w:ascii="Times New Roman" w:hAnsi="Times New Roman"/>
                <w:sz w:val="24"/>
              </w:rPr>
              <w:t>3</w:t>
            </w:r>
            <w:r>
              <w:rPr>
                <w:rFonts w:hint="eastAsia" w:ascii="Times New Roman" w:hAnsi="Times New Roman"/>
                <w:sz w:val="24"/>
              </w:rPr>
              <w:t>类区，根据声环境功能区的划分要求以及现场调查，项目区周围没有较大噪声源，声环境可以达到《声环境质量标准》（</w:t>
            </w:r>
            <w:r>
              <w:rPr>
                <w:rFonts w:ascii="Times New Roman" w:hAnsi="Times New Roman"/>
                <w:sz w:val="24"/>
              </w:rPr>
              <w:t>GB3096-2008</w:t>
            </w:r>
            <w:r>
              <w:rPr>
                <w:rFonts w:hint="eastAsia" w:ascii="Times New Roman" w:hAnsi="Times New Roman"/>
                <w:sz w:val="24"/>
              </w:rPr>
              <w:t>）</w:t>
            </w:r>
            <w:r>
              <w:rPr>
                <w:rFonts w:ascii="Times New Roman" w:hAnsi="Times New Roman"/>
                <w:sz w:val="24"/>
              </w:rPr>
              <w:t>3</w:t>
            </w:r>
            <w:r>
              <w:rPr>
                <w:rFonts w:hint="eastAsia" w:ascii="Times New Roman" w:hAnsi="Times New Roman"/>
                <w:sz w:val="24"/>
              </w:rPr>
              <w:t>类标准，满足声环境质量的要求。</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（4）土壤环境质量现状</w:t>
            </w:r>
          </w:p>
          <w:p>
            <w:pPr>
              <w:spacing w:line="360" w:lineRule="auto"/>
              <w:ind w:firstLine="480" w:firstLineChars="200"/>
              <w:rPr>
                <w:rFonts w:ascii="Times New Roman" w:hAnsi="Times New Roman"/>
                <w:sz w:val="24"/>
                <w:szCs w:val="24"/>
              </w:rPr>
            </w:pPr>
            <w:r>
              <w:rPr>
                <w:rFonts w:ascii="Times New Roman" w:hAnsi="Times New Roman"/>
                <w:sz w:val="24"/>
                <w:szCs w:val="24"/>
              </w:rPr>
              <w:t>本项目位于</w:t>
            </w:r>
            <w:r>
              <w:rPr>
                <w:rFonts w:hint="eastAsia" w:ascii="Times New Roman" w:hAnsi="Times New Roman"/>
                <w:sz w:val="24"/>
                <w:szCs w:val="24"/>
              </w:rPr>
              <w:t>德宏州芒市帕底工业园区</w:t>
            </w:r>
            <w:r>
              <w:rPr>
                <w:rFonts w:ascii="Times New Roman" w:hAnsi="Times New Roman"/>
                <w:sz w:val="24"/>
                <w:szCs w:val="24"/>
              </w:rPr>
              <w:t>，项目用地属于</w:t>
            </w:r>
            <w:r>
              <w:rPr>
                <w:rFonts w:hint="eastAsia" w:ascii="Times New Roman" w:hAnsi="Times New Roman"/>
                <w:sz w:val="24"/>
                <w:szCs w:val="24"/>
              </w:rPr>
              <w:t>混合</w:t>
            </w:r>
            <w:r>
              <w:rPr>
                <w:rFonts w:ascii="Times New Roman" w:hAnsi="Times New Roman"/>
                <w:sz w:val="24"/>
                <w:szCs w:val="24"/>
              </w:rPr>
              <w:t>用地</w:t>
            </w:r>
            <w:r>
              <w:rPr>
                <w:rFonts w:hint="eastAsia" w:ascii="Times New Roman" w:hAnsi="Times New Roman"/>
                <w:sz w:val="24"/>
                <w:szCs w:val="24"/>
              </w:rPr>
              <w:t>，</w:t>
            </w:r>
            <w:r>
              <w:rPr>
                <w:rFonts w:ascii="Times New Roman" w:hAnsi="Times New Roman"/>
                <w:sz w:val="24"/>
                <w:szCs w:val="24"/>
              </w:rPr>
              <w:t>根据</w:t>
            </w:r>
            <w:r>
              <w:rPr>
                <w:rFonts w:hint="eastAsia" w:ascii="Times New Roman" w:hAnsi="Times New Roman"/>
                <w:sz w:val="24"/>
                <w:szCs w:val="24"/>
              </w:rPr>
              <w:t>《土壤环境质量 建设用地土壤污染风险管控标准（试行）》（GB36600-2018）中建设用地分类，项目建设用地属于第二类用地。</w:t>
            </w:r>
            <w:r>
              <w:rPr>
                <w:rFonts w:ascii="Times New Roman" w:hAnsi="Times New Roman"/>
                <w:sz w:val="24"/>
                <w:szCs w:val="24"/>
              </w:rPr>
              <w:t>根据现场调查，项目区内无重金属</w:t>
            </w:r>
            <w:r>
              <w:rPr>
                <w:rFonts w:hint="eastAsia" w:ascii="Times New Roman" w:hAnsi="Times New Roman"/>
                <w:sz w:val="24"/>
                <w:szCs w:val="24"/>
              </w:rPr>
              <w:t>、</w:t>
            </w:r>
            <w:r>
              <w:rPr>
                <w:rFonts w:ascii="Times New Roman" w:hAnsi="Times New Roman"/>
                <w:sz w:val="24"/>
                <w:szCs w:val="24"/>
              </w:rPr>
              <w:t>无机物及有机物等污染物</w:t>
            </w:r>
            <w:r>
              <w:rPr>
                <w:rFonts w:hint="eastAsia" w:ascii="Times New Roman" w:hAnsi="Times New Roman"/>
                <w:sz w:val="24"/>
                <w:szCs w:val="24"/>
              </w:rPr>
              <w:t>，</w:t>
            </w:r>
            <w:r>
              <w:rPr>
                <w:rFonts w:ascii="Times New Roman" w:hAnsi="Times New Roman"/>
                <w:sz w:val="24"/>
                <w:szCs w:val="24"/>
              </w:rPr>
              <w:t>因此项目区内土壤</w:t>
            </w:r>
            <w:r>
              <w:rPr>
                <w:rFonts w:hint="eastAsia" w:ascii="Times New Roman" w:hAnsi="Times New Roman"/>
                <w:sz w:val="24"/>
                <w:szCs w:val="24"/>
              </w:rPr>
              <w:t>可以满足《土壤环境质量 建设用地土壤污染风险管控标准（试行）》（GB36600-2018）中第二类用地的筛选限值要求。</w:t>
            </w:r>
          </w:p>
          <w:p>
            <w:pPr>
              <w:spacing w:line="360" w:lineRule="auto"/>
              <w:ind w:firstLine="480" w:firstLineChars="200"/>
              <w:rPr>
                <w:rFonts w:ascii="Times New Roman" w:hAnsi="Times New Roman"/>
                <w:bCs/>
                <w:sz w:val="24"/>
                <w:szCs w:val="24"/>
              </w:rPr>
            </w:pPr>
            <w:r>
              <w:rPr>
                <w:rFonts w:ascii="Times New Roman" w:hAnsi="Times New Roman"/>
                <w:bCs/>
                <w:sz w:val="24"/>
                <w:szCs w:val="24"/>
              </w:rPr>
              <w:t>（</w:t>
            </w:r>
            <w:r>
              <w:rPr>
                <w:rFonts w:hint="eastAsia" w:ascii="Times New Roman" w:hAnsi="Times New Roman"/>
                <w:bCs/>
                <w:sz w:val="24"/>
                <w:szCs w:val="24"/>
              </w:rPr>
              <w:t>5</w:t>
            </w:r>
            <w:r>
              <w:rPr>
                <w:rFonts w:ascii="Times New Roman" w:hAnsi="Times New Roman"/>
                <w:bCs/>
                <w:sz w:val="24"/>
                <w:szCs w:val="24"/>
              </w:rPr>
              <w:t>）生态环境现状</w:t>
            </w:r>
          </w:p>
          <w:p>
            <w:pPr>
              <w:spacing w:line="360" w:lineRule="auto"/>
              <w:ind w:firstLine="480" w:firstLineChars="200"/>
              <w:rPr>
                <w:rFonts w:ascii="Times New Roman" w:hAnsi="Times New Roman"/>
                <w:kern w:val="0"/>
                <w:sz w:val="24"/>
                <w:szCs w:val="24"/>
              </w:rPr>
            </w:pPr>
            <w:r>
              <w:rPr>
                <w:rFonts w:ascii="Times New Roman" w:hAnsi="Times New Roman"/>
                <w:kern w:val="0"/>
                <w:sz w:val="24"/>
                <w:szCs w:val="24"/>
              </w:rPr>
              <w:t>本项目所在区域目前植被覆盖较少，区域内尚有部分地表裸露，未裸露的地表植被主要为杂草，总的来看，</w:t>
            </w:r>
            <w:r>
              <w:rPr>
                <w:rFonts w:ascii="Times New Roman" w:hAnsi="Times New Roman"/>
                <w:bCs/>
                <w:kern w:val="0"/>
                <w:sz w:val="24"/>
                <w:szCs w:val="24"/>
              </w:rPr>
              <w:t>由于人为活动频繁，目前项目评价区域内已经没有自然植被，主要为人工</w:t>
            </w:r>
            <w:r>
              <w:rPr>
                <w:rFonts w:ascii="Times New Roman" w:hAnsi="Times New Roman"/>
                <w:kern w:val="0"/>
                <w:sz w:val="24"/>
                <w:szCs w:val="24"/>
              </w:rPr>
              <w:t>种植植物。</w:t>
            </w:r>
            <w:r>
              <w:rPr>
                <w:rFonts w:ascii="Times New Roman" w:hAnsi="Times New Roman"/>
                <w:bCs/>
                <w:kern w:val="0"/>
                <w:sz w:val="24"/>
                <w:szCs w:val="24"/>
              </w:rPr>
              <w:t>野生动物种类和数量都较匮乏，根据评价区周围的环境分析判断，评价区的野生动物多为小型动物。</w:t>
            </w:r>
          </w:p>
          <w:p>
            <w:pPr>
              <w:spacing w:line="360" w:lineRule="auto"/>
              <w:ind w:firstLine="480" w:firstLineChars="200"/>
              <w:rPr>
                <w:rFonts w:ascii="Times New Roman" w:hAnsi="Times New Roman"/>
                <w:b/>
                <w:bCs/>
                <w:kern w:val="0"/>
                <w:sz w:val="24"/>
                <w:szCs w:val="24"/>
              </w:rPr>
            </w:pPr>
            <w:r>
              <w:rPr>
                <w:rFonts w:ascii="Times New Roman" w:hAnsi="Times New Roman"/>
                <w:bCs/>
                <w:kern w:val="0"/>
                <w:sz w:val="24"/>
                <w:szCs w:val="24"/>
              </w:rPr>
              <w:t>根据现场勘察和走访调查，由于地理区位及人类活动的长期影响，动物种类较简单，在项目区及沿线范围内，</w:t>
            </w:r>
            <w:r>
              <w:rPr>
                <w:rFonts w:ascii="Times New Roman" w:hAnsi="Times New Roman"/>
                <w:kern w:val="0"/>
                <w:sz w:val="24"/>
                <w:szCs w:val="24"/>
              </w:rPr>
              <w:t>未发现国家级和云南省的保护野生动植物。</w:t>
            </w:r>
          </w:p>
          <w:p>
            <w:pPr>
              <w:spacing w:line="360" w:lineRule="auto"/>
              <w:ind w:firstLine="551" w:firstLineChars="196"/>
              <w:rPr>
                <w:rFonts w:ascii="Times New Roman" w:hAnsi="Times New Roman"/>
                <w:b/>
                <w:bCs/>
                <w:sz w:val="28"/>
                <w:szCs w:val="28"/>
              </w:rPr>
            </w:pPr>
            <w:r>
              <w:rPr>
                <w:rFonts w:hint="eastAsia" w:ascii="Times New Roman" w:hAnsi="Times New Roman"/>
                <w:b/>
                <w:bCs/>
                <w:sz w:val="28"/>
                <w:szCs w:val="28"/>
              </w:rPr>
              <w:t>3</w:t>
            </w:r>
            <w:r>
              <w:rPr>
                <w:rFonts w:ascii="Times New Roman" w:hAnsi="Times New Roman"/>
                <w:b/>
                <w:bCs/>
                <w:sz w:val="28"/>
                <w:szCs w:val="28"/>
              </w:rPr>
              <w:t>、环境影响评价结论</w:t>
            </w:r>
          </w:p>
          <w:p>
            <w:pPr>
              <w:spacing w:line="360" w:lineRule="auto"/>
              <w:ind w:firstLine="480" w:firstLineChars="200"/>
              <w:rPr>
                <w:rFonts w:ascii="Times New Roman" w:hAnsi="Times New Roman"/>
                <w:sz w:val="24"/>
                <w:szCs w:val="24"/>
              </w:rPr>
            </w:pPr>
            <w:r>
              <w:rPr>
                <w:rFonts w:ascii="Times New Roman" w:hAnsi="Times New Roman"/>
                <w:sz w:val="24"/>
                <w:szCs w:val="24"/>
              </w:rPr>
              <w:t>（1）施工期影响</w:t>
            </w:r>
          </w:p>
          <w:p>
            <w:pPr>
              <w:spacing w:line="360" w:lineRule="auto"/>
              <w:ind w:firstLine="480" w:firstLineChars="200"/>
              <w:rPr>
                <w:rFonts w:ascii="Times New Roman" w:hAnsi="Times New Roman"/>
                <w:sz w:val="24"/>
              </w:rPr>
            </w:pPr>
            <w:r>
              <w:rPr>
                <w:rFonts w:ascii="Times New Roman" w:hAnsi="Times New Roman"/>
                <w:sz w:val="24"/>
                <w:szCs w:val="24"/>
              </w:rPr>
              <w:t>项目施工过程中，加强了大气、废水和固废防治措施，</w:t>
            </w:r>
            <w:r>
              <w:rPr>
                <w:rFonts w:hint="eastAsia" w:ascii="Times New Roman" w:hAnsi="Times New Roman"/>
                <w:sz w:val="24"/>
                <w:szCs w:val="24"/>
              </w:rPr>
              <w:t>对项目</w:t>
            </w:r>
            <w:r>
              <w:rPr>
                <w:rFonts w:hint="eastAsia" w:ascii="Times New Roman" w:hAnsi="Times New Roman"/>
                <w:sz w:val="24"/>
              </w:rPr>
              <w:t>施工场地进行洒水降尘、</w:t>
            </w:r>
            <w:r>
              <w:rPr>
                <w:rFonts w:hint="eastAsia" w:ascii="Times New Roman" w:hAnsi="Times New Roman"/>
                <w:sz w:val="24"/>
                <w:szCs w:val="24"/>
              </w:rPr>
              <w:t>建筑材料</w:t>
            </w:r>
            <w:r>
              <w:rPr>
                <w:rFonts w:ascii="Times New Roman" w:hAnsi="Times New Roman"/>
                <w:sz w:val="24"/>
                <w:szCs w:val="24"/>
              </w:rPr>
              <w:t>料等采用土工布遮盖</w:t>
            </w:r>
            <w:r>
              <w:rPr>
                <w:rFonts w:hint="eastAsia" w:ascii="Times New Roman" w:hAnsi="Times New Roman"/>
                <w:sz w:val="24"/>
                <w:szCs w:val="24"/>
              </w:rPr>
              <w:t>；</w:t>
            </w:r>
            <w:r>
              <w:rPr>
                <w:rFonts w:hint="eastAsia" w:ascii="Times New Roman" w:hAnsi="Times New Roman"/>
                <w:sz w:val="24"/>
              </w:rPr>
              <w:t>施工</w:t>
            </w:r>
            <w:r>
              <w:rPr>
                <w:rFonts w:hint="eastAsia" w:ascii="Times New Roman" w:hAnsi="Times New Roman"/>
                <w:kern w:val="18"/>
                <w:sz w:val="24"/>
              </w:rPr>
              <w:t>废水和施工人员清洁废水</w:t>
            </w:r>
            <w:r>
              <w:rPr>
                <w:rFonts w:ascii="Times New Roman" w:hAnsi="Times New Roman"/>
                <w:kern w:val="18"/>
                <w:sz w:val="24"/>
              </w:rPr>
              <w:t>经收集、沉淀处理后，</w:t>
            </w:r>
            <w:r>
              <w:rPr>
                <w:rFonts w:hint="eastAsia" w:ascii="Times New Roman" w:hAnsi="Times New Roman"/>
                <w:bCs/>
                <w:sz w:val="24"/>
              </w:rPr>
              <w:t>回用于施工场地洒水降尘</w:t>
            </w:r>
            <w:r>
              <w:rPr>
                <w:rFonts w:hint="eastAsia" w:ascii="Times New Roman" w:hAnsi="Times New Roman"/>
                <w:kern w:val="18"/>
                <w:sz w:val="24"/>
              </w:rPr>
              <w:t>。</w:t>
            </w:r>
            <w:r>
              <w:rPr>
                <w:rFonts w:hint="eastAsia" w:ascii="Times New Roman" w:hAnsi="Times New Roman"/>
                <w:kern w:val="0"/>
                <w:sz w:val="24"/>
              </w:rPr>
              <w:t>项目产生的建筑垃圾应</w:t>
            </w:r>
            <w:r>
              <w:rPr>
                <w:rFonts w:ascii="Times New Roman" w:hAnsi="Times New Roman"/>
                <w:kern w:val="0"/>
                <w:sz w:val="24"/>
              </w:rPr>
              <w:t>集中收集，进行回收利用，无法回收利用的由建设单位委托相关部门运往政府指定地点进行处置，</w:t>
            </w:r>
            <w:r>
              <w:rPr>
                <w:rFonts w:hint="eastAsia" w:ascii="Times New Roman" w:hAnsi="Times New Roman"/>
                <w:kern w:val="0"/>
                <w:sz w:val="24"/>
              </w:rPr>
              <w:t>不得随意堆放。施工期</w:t>
            </w:r>
            <w:r>
              <w:rPr>
                <w:rFonts w:ascii="Times New Roman" w:hAnsi="Times New Roman"/>
                <w:bCs/>
                <w:kern w:val="0"/>
                <w:sz w:val="24"/>
              </w:rPr>
              <w:t>会产生少量生活垃圾</w:t>
            </w:r>
            <w:r>
              <w:rPr>
                <w:rFonts w:hint="eastAsia" w:ascii="Times New Roman" w:hAnsi="Times New Roman"/>
                <w:bCs/>
                <w:kern w:val="0"/>
                <w:sz w:val="24"/>
              </w:rPr>
              <w:t>，施工人员统一收集后</w:t>
            </w:r>
            <w:r>
              <w:rPr>
                <w:rFonts w:hint="eastAsia" w:ascii="Times New Roman" w:hAnsi="Times New Roman"/>
                <w:sz w:val="24"/>
              </w:rPr>
              <w:t>，</w:t>
            </w:r>
            <w:r>
              <w:rPr>
                <w:rFonts w:hint="eastAsia" w:ascii="Times New Roman" w:hAnsi="Times New Roman"/>
                <w:kern w:val="0"/>
                <w:sz w:val="24"/>
                <w:szCs w:val="24"/>
              </w:rPr>
              <w:t>由建设单位运往当地环卫部门指定地点统一处置</w:t>
            </w:r>
            <w:r>
              <w:rPr>
                <w:rFonts w:ascii="Times New Roman" w:hAnsi="Times New Roman"/>
                <w:bCs/>
                <w:kern w:val="0"/>
                <w:sz w:val="24"/>
              </w:rPr>
              <w:t>。</w:t>
            </w:r>
            <w:r>
              <w:rPr>
                <w:rFonts w:hint="eastAsia" w:ascii="Times New Roman" w:hAnsi="Times New Roman"/>
                <w:kern w:val="0"/>
                <w:sz w:val="24"/>
              </w:rPr>
              <w:t>通过采取相应措施后，施工期产生的废气、废水、固体废弃物及噪声对外环境影响较小。</w:t>
            </w:r>
          </w:p>
          <w:p>
            <w:pPr>
              <w:spacing w:line="360" w:lineRule="auto"/>
              <w:ind w:firstLine="480" w:firstLineChars="200"/>
              <w:rPr>
                <w:rFonts w:ascii="Times New Roman" w:hAnsi="Times New Roman"/>
                <w:sz w:val="24"/>
                <w:szCs w:val="24"/>
              </w:rPr>
            </w:pPr>
            <w:r>
              <w:rPr>
                <w:rFonts w:ascii="Times New Roman" w:hAnsi="Times New Roman"/>
                <w:sz w:val="24"/>
                <w:szCs w:val="24"/>
              </w:rPr>
              <w:t>（2）运营期影响</w:t>
            </w:r>
          </w:p>
          <w:p>
            <w:pPr>
              <w:spacing w:line="360" w:lineRule="auto"/>
              <w:ind w:firstLine="480" w:firstLineChars="200"/>
              <w:rPr>
                <w:rFonts w:ascii="Times New Roman" w:hAnsi="Times New Roman"/>
                <w:sz w:val="24"/>
                <w:szCs w:val="24"/>
              </w:rPr>
            </w:pPr>
            <w:r>
              <w:rPr>
                <w:rFonts w:ascii="Times New Roman" w:hAnsi="Times New Roman"/>
                <w:bCs/>
                <w:kern w:val="0"/>
                <w:sz w:val="24"/>
              </w:rPr>
              <w:t>项目在运营过程中，加工车间粉尘共</w:t>
            </w:r>
            <w:r>
              <w:rPr>
                <w:rFonts w:hint="eastAsia" w:ascii="Times New Roman" w:hAnsi="Times New Roman"/>
                <w:bCs/>
                <w:kern w:val="0"/>
                <w:sz w:val="24"/>
              </w:rPr>
              <w:t>设置13套除尘器（1#~13#）除尘，其中粉碎工段设置1套除尘器（4#）</w:t>
            </w:r>
            <w:r>
              <w:rPr>
                <w:rFonts w:ascii="Times New Roman" w:hAnsi="Times New Roman"/>
                <w:bCs/>
                <w:kern w:val="0"/>
                <w:sz w:val="24"/>
              </w:rPr>
              <w:t>处理</w:t>
            </w:r>
            <w:r>
              <w:rPr>
                <w:rFonts w:hint="eastAsia" w:ascii="Times New Roman" w:hAnsi="Times New Roman"/>
                <w:bCs/>
                <w:kern w:val="0"/>
                <w:sz w:val="24"/>
              </w:rPr>
              <w:t>后，从1根15m高的排气筒（H1）排放，对环境影响较小；烘干机废气经除尘器处理后，统一从一根15m高的排气筒排放，对环境影响较小；汽车装卸扬尘经空气稀释扩散后对环境影响较小；汽车尾气和化粪池及生活垃圾产生的恶臭经</w:t>
            </w:r>
            <w:r>
              <w:rPr>
                <w:rFonts w:ascii="Times New Roman" w:hAnsi="Times New Roman"/>
                <w:bCs/>
                <w:kern w:val="0"/>
                <w:sz w:val="24"/>
              </w:rPr>
              <w:t>自然扩散、空气稀释</w:t>
            </w:r>
            <w:r>
              <w:rPr>
                <w:rFonts w:hint="eastAsia" w:ascii="Times New Roman" w:hAnsi="Times New Roman"/>
                <w:bCs/>
                <w:kern w:val="0"/>
                <w:sz w:val="24"/>
              </w:rPr>
              <w:t>、</w:t>
            </w:r>
            <w:r>
              <w:rPr>
                <w:rFonts w:ascii="Times New Roman" w:hAnsi="Times New Roman"/>
                <w:bCs/>
                <w:kern w:val="0"/>
                <w:sz w:val="24"/>
              </w:rPr>
              <w:t>绿化吸收后对环境影响较小</w:t>
            </w:r>
            <w:r>
              <w:rPr>
                <w:rFonts w:hint="eastAsia" w:ascii="Times New Roman" w:hAnsi="Times New Roman"/>
                <w:bCs/>
                <w:kern w:val="0"/>
                <w:sz w:val="24"/>
              </w:rPr>
              <w:t>。</w:t>
            </w:r>
            <w:r>
              <w:rPr>
                <w:rFonts w:ascii="Times New Roman" w:hAnsi="Times New Roman"/>
                <w:bCs/>
                <w:kern w:val="0"/>
                <w:sz w:val="24"/>
              </w:rPr>
              <w:t>生活垃圾统一收集后，</w:t>
            </w:r>
            <w:r>
              <w:rPr>
                <w:rFonts w:hint="eastAsia" w:ascii="Times New Roman" w:hAnsi="Times New Roman"/>
                <w:kern w:val="0"/>
                <w:sz w:val="24"/>
                <w:szCs w:val="24"/>
              </w:rPr>
              <w:t>委托当地环卫部门定期清运处置</w:t>
            </w:r>
            <w:r>
              <w:rPr>
                <w:rFonts w:ascii="Times New Roman" w:hAnsi="Times New Roman"/>
                <w:bCs/>
                <w:kern w:val="0"/>
                <w:sz w:val="24"/>
              </w:rPr>
              <w:t>；</w:t>
            </w:r>
            <w:r>
              <w:rPr>
                <w:rFonts w:hint="eastAsia" w:ascii="Times New Roman" w:hAnsi="Times New Roman"/>
                <w:kern w:val="0"/>
                <w:sz w:val="24"/>
              </w:rPr>
              <w:t>除尘器回收粉尘、废弃包装袋分别收集后均外售</w:t>
            </w:r>
            <w:r>
              <w:rPr>
                <w:rFonts w:hint="eastAsia" w:ascii="Times New Roman" w:hAnsi="Times New Roman"/>
                <w:kern w:val="0"/>
                <w:sz w:val="24"/>
                <w:szCs w:val="24"/>
              </w:rPr>
              <w:t>；碎石收集后同生活垃圾一起委托当地环卫部门进行清运</w:t>
            </w:r>
            <w:r>
              <w:rPr>
                <w:rFonts w:hint="eastAsia" w:ascii="Times New Roman" w:hAnsi="Times New Roman"/>
              </w:rPr>
              <w:t>。</w:t>
            </w:r>
            <w:r>
              <w:rPr>
                <w:rFonts w:ascii="Times New Roman" w:hAnsi="Times New Roman"/>
                <w:bCs/>
                <w:kern w:val="0"/>
                <w:sz w:val="24"/>
                <w:szCs w:val="24"/>
              </w:rPr>
              <w:t>本</w:t>
            </w:r>
            <w:r>
              <w:rPr>
                <w:rFonts w:hint="eastAsia" w:ascii="Times New Roman" w:hAnsi="Times New Roman"/>
                <w:bCs/>
                <w:sz w:val="24"/>
                <w:szCs w:val="24"/>
              </w:rPr>
              <w:t>项目无生产废水产生；</w:t>
            </w:r>
            <w:r>
              <w:rPr>
                <w:rFonts w:hint="eastAsia" w:ascii="Times New Roman" w:hAnsi="Times New Roman"/>
                <w:sz w:val="24"/>
                <w:szCs w:val="24"/>
              </w:rPr>
              <w:t>项目建设一个5m</w:t>
            </w:r>
            <w:r>
              <w:rPr>
                <w:rFonts w:hint="eastAsia" w:ascii="Times New Roman" w:hAnsi="Times New Roman"/>
                <w:sz w:val="24"/>
                <w:szCs w:val="24"/>
                <w:vertAlign w:val="superscript"/>
              </w:rPr>
              <w:t>3</w:t>
            </w:r>
            <w:r>
              <w:rPr>
                <w:rFonts w:hint="eastAsia" w:ascii="Times New Roman" w:hAnsi="Times New Roman"/>
                <w:sz w:val="24"/>
                <w:szCs w:val="24"/>
              </w:rPr>
              <w:t>化粪池，</w:t>
            </w:r>
            <w:r>
              <w:rPr>
                <w:rFonts w:ascii="Times New Roman" w:hAnsi="Times New Roman"/>
                <w:bCs/>
                <w:sz w:val="24"/>
                <w:szCs w:val="24"/>
              </w:rPr>
              <w:t>生活废水</w:t>
            </w:r>
            <w:r>
              <w:rPr>
                <w:rFonts w:hint="eastAsia" w:ascii="Times New Roman" w:hAnsi="Times New Roman"/>
                <w:sz w:val="24"/>
                <w:szCs w:val="24"/>
              </w:rPr>
              <w:t>经化粪池处理后排入园区污水官网</w:t>
            </w:r>
            <w:r>
              <w:rPr>
                <w:rFonts w:hint="eastAsia" w:ascii="Times New Roman" w:hAnsi="Times New Roman"/>
                <w:bCs/>
                <w:sz w:val="24"/>
                <w:szCs w:val="24"/>
              </w:rPr>
              <w:t>，处理后排入园区污水处理厂。</w:t>
            </w:r>
          </w:p>
          <w:p>
            <w:pPr>
              <w:spacing w:line="360" w:lineRule="auto"/>
              <w:ind w:firstLine="551" w:firstLineChars="196"/>
              <w:rPr>
                <w:rFonts w:ascii="Times New Roman" w:hAnsi="Times New Roman"/>
                <w:b/>
                <w:kern w:val="21"/>
                <w:sz w:val="28"/>
              </w:rPr>
            </w:pPr>
            <w:r>
              <w:rPr>
                <w:rFonts w:hint="eastAsia" w:ascii="Times New Roman" w:hAnsi="Times New Roman"/>
                <w:b/>
                <w:kern w:val="21"/>
                <w:sz w:val="28"/>
              </w:rPr>
              <w:t>4</w:t>
            </w:r>
            <w:r>
              <w:rPr>
                <w:rFonts w:ascii="Times New Roman" w:hAnsi="Times New Roman"/>
                <w:b/>
                <w:kern w:val="21"/>
                <w:sz w:val="28"/>
              </w:rPr>
              <w:t>、结论</w:t>
            </w:r>
          </w:p>
          <w:p>
            <w:pPr>
              <w:pStyle w:val="100"/>
              <w:spacing w:line="360" w:lineRule="auto"/>
              <w:ind w:firstLine="480" w:firstLineChars="200"/>
              <w:jc w:val="both"/>
              <w:rPr>
                <w:sz w:val="24"/>
                <w:szCs w:val="24"/>
              </w:rPr>
            </w:pPr>
            <w:r>
              <w:rPr>
                <w:rFonts w:hint="eastAsia"/>
                <w:sz w:val="24"/>
              </w:rPr>
              <w:t>综上所述，</w:t>
            </w:r>
            <w:r>
              <w:rPr>
                <w:rFonts w:hint="eastAsia"/>
                <w:sz w:val="24"/>
                <w:szCs w:val="24"/>
              </w:rPr>
              <w:t>本项目</w:t>
            </w:r>
            <w:r>
              <w:rPr>
                <w:rFonts w:hint="eastAsia"/>
                <w:sz w:val="24"/>
              </w:rPr>
              <w:t>的建设对周围环境的影响范围小，影响程度低，污染物能够实现达标排放，不会降低当地环境功能；项目选址符合相关规划；项目的生活垃圾等固体废物可得到妥善处置；</w:t>
            </w:r>
            <w:r>
              <w:rPr>
                <w:rFonts w:hint="eastAsia"/>
                <w:bCs/>
                <w:sz w:val="24"/>
                <w:szCs w:val="24"/>
              </w:rPr>
              <w:t>无生产废水产生；</w:t>
            </w:r>
            <w:r>
              <w:rPr>
                <w:rFonts w:hint="eastAsia"/>
                <w:sz w:val="24"/>
                <w:szCs w:val="24"/>
              </w:rPr>
              <w:t>项目建设一个5m</w:t>
            </w:r>
            <w:r>
              <w:rPr>
                <w:rFonts w:hint="eastAsia"/>
                <w:sz w:val="24"/>
                <w:szCs w:val="24"/>
                <w:vertAlign w:val="superscript"/>
              </w:rPr>
              <w:t>3</w:t>
            </w:r>
            <w:r>
              <w:rPr>
                <w:rFonts w:hint="eastAsia"/>
                <w:sz w:val="24"/>
                <w:szCs w:val="24"/>
              </w:rPr>
              <w:t>化粪池，</w:t>
            </w:r>
            <w:r>
              <w:rPr>
                <w:bCs/>
                <w:sz w:val="24"/>
                <w:szCs w:val="24"/>
              </w:rPr>
              <w:t>生活废水</w:t>
            </w:r>
            <w:r>
              <w:rPr>
                <w:rFonts w:hint="eastAsia"/>
                <w:sz w:val="24"/>
                <w:szCs w:val="24"/>
              </w:rPr>
              <w:t>经化粪池处理后排入园区污水官网</w:t>
            </w:r>
            <w:r>
              <w:rPr>
                <w:rFonts w:hint="eastAsia"/>
                <w:bCs/>
                <w:sz w:val="24"/>
                <w:szCs w:val="24"/>
              </w:rPr>
              <w:t>，处理后排入园区污水处理厂</w:t>
            </w:r>
            <w:r>
              <w:rPr>
                <w:rFonts w:hint="eastAsia"/>
                <w:sz w:val="24"/>
              </w:rPr>
              <w:t>；项目废气经过采取相应措施后对周边环境影响较小；项目噪声按要求采取减防治措施后，对项目自身和周围环境的影响不大。总之，</w:t>
            </w:r>
            <w:r>
              <w:rPr>
                <w:rFonts w:hint="eastAsia"/>
                <w:sz w:val="24"/>
                <w:szCs w:val="24"/>
              </w:rPr>
              <w:t>项目的建设不会降低当地环境功能，项目所产生污染物的处置符合达标排放原则。</w:t>
            </w:r>
          </w:p>
          <w:p>
            <w:pPr>
              <w:spacing w:line="360" w:lineRule="auto"/>
              <w:ind w:firstLine="456"/>
              <w:rPr>
                <w:rFonts w:ascii="Times New Roman" w:hAnsi="Times New Roman"/>
                <w:sz w:val="24"/>
              </w:rPr>
            </w:pPr>
            <w:r>
              <w:rPr>
                <w:rFonts w:hint="eastAsia" w:ascii="Times New Roman" w:hAnsi="Times New Roman"/>
                <w:sz w:val="24"/>
              </w:rPr>
              <w:t>项目建成投入营运后，提高了土地的利用价值，推动了当地经济的发展及社会保障体系建设，具有良好的社会效益。</w:t>
            </w:r>
          </w:p>
          <w:p>
            <w:pPr>
              <w:autoSpaceDE w:val="0"/>
              <w:autoSpaceDN w:val="0"/>
              <w:spacing w:line="360" w:lineRule="auto"/>
              <w:ind w:firstLine="465"/>
              <w:rPr>
                <w:rFonts w:ascii="Times New Roman" w:hAnsi="Times New Roman"/>
                <w:sz w:val="24"/>
                <w:szCs w:val="24"/>
              </w:rPr>
            </w:pPr>
            <w:r>
              <w:rPr>
                <w:rFonts w:hint="eastAsia" w:ascii="Times New Roman" w:hAnsi="Times New Roman"/>
                <w:sz w:val="24"/>
              </w:rPr>
              <w:t>本评价认为，只要建设单位在实施过程中，要严格认真按照“三同时”和达标排放的原则进行设计、施工和营运，落实报告表中各项污染防治措施，</w:t>
            </w:r>
            <w:r>
              <w:rPr>
                <w:rFonts w:hint="eastAsia" w:ascii="Times New Roman" w:hAnsi="Times New Roman"/>
                <w:spacing w:val="-6"/>
                <w:sz w:val="24"/>
                <w:szCs w:val="24"/>
              </w:rPr>
              <w:t>做到污染物达标排放，项目的实施可以做到社会效益、经济效益和环境效益三者的和谐统一、协调发展。</w:t>
            </w:r>
            <w:r>
              <w:rPr>
                <w:rFonts w:hint="eastAsia" w:ascii="Times New Roman" w:hAnsi="Times New Roman"/>
                <w:sz w:val="24"/>
              </w:rPr>
              <w:t>从环境保护的角度来看，该建设项目可行</w:t>
            </w:r>
            <w:r>
              <w:rPr>
                <w:rFonts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tcPr>
          <w:p>
            <w:pPr>
              <w:spacing w:line="360" w:lineRule="auto"/>
              <w:ind w:firstLine="562" w:firstLineChars="200"/>
              <w:rPr>
                <w:rFonts w:ascii="Times New Roman" w:hAnsi="Times New Roman"/>
                <w:b/>
                <w:bCs/>
                <w:sz w:val="28"/>
                <w:szCs w:val="28"/>
              </w:rPr>
            </w:pPr>
            <w:r>
              <w:rPr>
                <w:rFonts w:hint="eastAsia" w:ascii="Times New Roman" w:hAnsi="Times New Roman"/>
                <w:b/>
                <w:bCs/>
                <w:sz w:val="28"/>
                <w:szCs w:val="28"/>
              </w:rPr>
              <w:t>二</w:t>
            </w:r>
            <w:r>
              <w:rPr>
                <w:rFonts w:ascii="Times New Roman" w:hAnsi="Times New Roman"/>
                <w:b/>
                <w:bCs/>
                <w:sz w:val="28"/>
                <w:szCs w:val="28"/>
              </w:rPr>
              <w:t>、措施及建议</w:t>
            </w:r>
          </w:p>
          <w:p>
            <w:pPr>
              <w:spacing w:line="360" w:lineRule="auto"/>
              <w:ind w:firstLine="562" w:firstLineChars="200"/>
              <w:rPr>
                <w:rFonts w:ascii="Times New Roman" w:hAnsi="Times New Roman"/>
                <w:b/>
                <w:kern w:val="21"/>
                <w:sz w:val="28"/>
              </w:rPr>
            </w:pPr>
            <w:r>
              <w:rPr>
                <w:rFonts w:hint="eastAsia" w:ascii="Times New Roman" w:hAnsi="Times New Roman"/>
                <w:b/>
                <w:kern w:val="21"/>
                <w:sz w:val="28"/>
              </w:rPr>
              <w:t>1、</w:t>
            </w:r>
            <w:r>
              <w:rPr>
                <w:rFonts w:ascii="Times New Roman" w:hAnsi="Times New Roman"/>
                <w:b/>
                <w:kern w:val="21"/>
                <w:sz w:val="28"/>
              </w:rPr>
              <w:t>施工期对策措施：</w:t>
            </w:r>
          </w:p>
          <w:p>
            <w:pPr>
              <w:spacing w:line="360" w:lineRule="auto"/>
              <w:ind w:firstLine="480" w:firstLineChars="200"/>
              <w:rPr>
                <w:rFonts w:ascii="Times New Roman" w:hAnsi="Times New Roman"/>
                <w:kern w:val="10"/>
                <w:sz w:val="24"/>
                <w:szCs w:val="24"/>
              </w:rPr>
            </w:pPr>
            <w:r>
              <w:rPr>
                <w:rFonts w:ascii="Times New Roman" w:hAnsi="Times New Roman"/>
                <w:kern w:val="10"/>
                <w:sz w:val="24"/>
                <w:szCs w:val="24"/>
              </w:rPr>
              <w:t>（1）废气</w:t>
            </w:r>
          </w:p>
          <w:p>
            <w:pPr>
              <w:spacing w:line="360" w:lineRule="auto"/>
              <w:ind w:firstLine="480" w:firstLineChars="200"/>
              <w:rPr>
                <w:rFonts w:ascii="Times New Roman" w:hAnsi="Times New Roman"/>
                <w:sz w:val="24"/>
              </w:rPr>
            </w:pPr>
            <w:r>
              <w:rPr>
                <w:rFonts w:hint="eastAsia" w:ascii="Times New Roman" w:hAnsi="Times New Roman"/>
                <w:sz w:val="24"/>
              </w:rPr>
              <w:t>①</w:t>
            </w:r>
            <w:r>
              <w:rPr>
                <w:rFonts w:ascii="Times New Roman" w:hAnsi="Times New Roman"/>
                <w:sz w:val="24"/>
              </w:rPr>
              <w:t>加强监督管理、强调文明施工。施工场地</w:t>
            </w:r>
            <w:r>
              <w:rPr>
                <w:rFonts w:hint="eastAsia" w:ascii="Times New Roman" w:hAnsi="Times New Roman"/>
                <w:sz w:val="24"/>
              </w:rPr>
              <w:t>应</w:t>
            </w:r>
            <w:r>
              <w:rPr>
                <w:rFonts w:ascii="Times New Roman" w:hAnsi="Times New Roman"/>
                <w:sz w:val="24"/>
              </w:rPr>
              <w:t>定期对施工场地洒水以减少扬尘的飞扬。洒水次数根据天气情况而定。当风速大于3级、晴好的天气应每隔2个小时洒水一次。</w:t>
            </w:r>
          </w:p>
          <w:p>
            <w:pPr>
              <w:spacing w:line="360" w:lineRule="auto"/>
              <w:ind w:firstLine="480" w:firstLineChars="200"/>
              <w:rPr>
                <w:rFonts w:ascii="Times New Roman" w:hAnsi="Times New Roman"/>
                <w:sz w:val="24"/>
              </w:rPr>
            </w:pPr>
            <w:r>
              <w:rPr>
                <w:rFonts w:hint="eastAsia" w:ascii="Times New Roman" w:hAnsi="Times New Roman"/>
                <w:sz w:val="24"/>
              </w:rPr>
              <w:t>②</w:t>
            </w:r>
            <w:r>
              <w:rPr>
                <w:rFonts w:ascii="Times New Roman" w:hAnsi="Times New Roman"/>
                <w:sz w:val="24"/>
              </w:rPr>
              <w:t>合理布设施工作业场地，作业场地按施工规划应设置在施工场地内</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fldChar w:fldCharType="begin"/>
            </w:r>
            <w:r>
              <w:rPr>
                <w:rFonts w:hint="eastAsia" w:ascii="Times New Roman" w:hAnsi="Times New Roman"/>
                <w:sz w:val="24"/>
              </w:rPr>
              <w:instrText xml:space="preserve">= 3 \* GB3</w:instrText>
            </w:r>
            <w:r>
              <w:rPr>
                <w:rFonts w:ascii="Times New Roman" w:hAnsi="Times New Roman"/>
                <w:sz w:val="24"/>
              </w:rPr>
              <w:fldChar w:fldCharType="separate"/>
            </w:r>
            <w:r>
              <w:rPr>
                <w:rFonts w:hint="eastAsia" w:ascii="Times New Roman" w:hAnsi="Times New Roman"/>
                <w:sz w:val="24"/>
              </w:rPr>
              <w:t>③</w:t>
            </w:r>
            <w:r>
              <w:rPr>
                <w:rFonts w:ascii="Times New Roman" w:hAnsi="Times New Roman"/>
                <w:sz w:val="24"/>
              </w:rPr>
              <w:fldChar w:fldCharType="end"/>
            </w:r>
            <w:r>
              <w:rPr>
                <w:rFonts w:hint="eastAsia" w:ascii="Times New Roman" w:hAnsi="Times New Roman"/>
                <w:sz w:val="24"/>
              </w:rPr>
              <w:t>严格管理运输车辆，对运输车辆实行限速、限制超载，并采取篷布覆盖等措施；</w:t>
            </w:r>
          </w:p>
          <w:p>
            <w:pPr>
              <w:spacing w:line="360" w:lineRule="auto"/>
              <w:ind w:firstLine="480" w:firstLineChars="200"/>
              <w:rPr>
                <w:rFonts w:ascii="Times New Roman" w:hAnsi="Times New Roman"/>
                <w:sz w:val="24"/>
              </w:rPr>
            </w:pPr>
            <w:r>
              <w:rPr>
                <w:rFonts w:hint="eastAsia" w:ascii="Times New Roman" w:hAnsi="Times New Roman"/>
                <w:sz w:val="24"/>
              </w:rPr>
              <w:t>④对项目建筑材料堆放区，沙土、水泥等进行覆盖；</w:t>
            </w:r>
          </w:p>
          <w:p>
            <w:pPr>
              <w:spacing w:line="360" w:lineRule="auto"/>
              <w:ind w:firstLine="480" w:firstLineChars="200"/>
              <w:rPr>
                <w:rFonts w:ascii="Times New Roman" w:hAnsi="Times New Roman"/>
                <w:sz w:val="24"/>
              </w:rPr>
            </w:pPr>
            <w:r>
              <w:rPr>
                <w:rFonts w:hint="eastAsia" w:ascii="Times New Roman" w:hAnsi="Times New Roman"/>
                <w:sz w:val="24"/>
              </w:rPr>
              <w:t>⑤优化项目区运输道路，并定时对运输线路进行清扫、冲洗及洒水作业，以减少道路扬尘。</w:t>
            </w:r>
          </w:p>
          <w:p>
            <w:pPr>
              <w:spacing w:line="360" w:lineRule="auto"/>
              <w:ind w:firstLine="480" w:firstLineChars="200"/>
              <w:rPr>
                <w:rFonts w:ascii="Times New Roman" w:hAnsi="Times New Roman"/>
                <w:sz w:val="24"/>
              </w:rPr>
            </w:pPr>
            <w:r>
              <w:rPr>
                <w:rFonts w:hint="eastAsia" w:ascii="Times New Roman" w:hAnsi="Times New Roman"/>
                <w:sz w:val="24"/>
              </w:rPr>
              <w:t>⑥</w:t>
            </w:r>
            <w:r>
              <w:rPr>
                <w:rFonts w:ascii="Times New Roman" w:hAnsi="Times New Roman"/>
                <w:sz w:val="24"/>
              </w:rPr>
              <w:t>施工期</w:t>
            </w:r>
            <w:r>
              <w:rPr>
                <w:rFonts w:hint="eastAsia" w:ascii="Times New Roman" w:hAnsi="Times New Roman"/>
                <w:sz w:val="24"/>
              </w:rPr>
              <w:t>应</w:t>
            </w:r>
            <w:r>
              <w:rPr>
                <w:rFonts w:ascii="Times New Roman" w:hAnsi="Times New Roman"/>
                <w:sz w:val="24"/>
              </w:rPr>
              <w:t>设专人负责施工期环保管理和对策措施执行情况及效果巡查，发现环境污染、</w:t>
            </w:r>
            <w:r>
              <w:rPr>
                <w:rFonts w:hint="eastAsia" w:ascii="Times New Roman" w:hAnsi="Times New Roman"/>
                <w:sz w:val="24"/>
                <w:lang w:eastAsia="zh-CN"/>
              </w:rPr>
              <w:t>投诉</w:t>
            </w:r>
            <w:r>
              <w:rPr>
                <w:rFonts w:ascii="Times New Roman" w:hAnsi="Times New Roman"/>
                <w:sz w:val="24"/>
              </w:rPr>
              <w:t>和纠纷等问题，要及时上报并妥善和合理解决。</w:t>
            </w:r>
          </w:p>
          <w:p>
            <w:pPr>
              <w:spacing w:line="360" w:lineRule="auto"/>
              <w:ind w:firstLine="480" w:firstLineChars="200"/>
              <w:rPr>
                <w:rFonts w:ascii="Times New Roman" w:hAnsi="Times New Roman"/>
                <w:kern w:val="10"/>
                <w:sz w:val="24"/>
                <w:szCs w:val="24"/>
              </w:rPr>
            </w:pPr>
            <w:r>
              <w:rPr>
                <w:rFonts w:ascii="Times New Roman" w:hAnsi="Times New Roman"/>
                <w:kern w:val="10"/>
                <w:sz w:val="24"/>
                <w:szCs w:val="24"/>
              </w:rPr>
              <w:t>（2）废水</w:t>
            </w:r>
          </w:p>
          <w:p>
            <w:pPr>
              <w:spacing w:line="360" w:lineRule="auto"/>
              <w:ind w:firstLine="480" w:firstLineChars="200"/>
              <w:rPr>
                <w:rFonts w:ascii="Times New Roman" w:hAnsi="Times New Roman"/>
                <w:sz w:val="24"/>
                <w:szCs w:val="24"/>
              </w:rPr>
            </w:pPr>
            <w:r>
              <w:rPr>
                <w:rFonts w:hint="eastAsia" w:ascii="Times New Roman" w:hAnsi="Times New Roman"/>
                <w:kern w:val="18"/>
                <w:sz w:val="24"/>
                <w:szCs w:val="24"/>
              </w:rPr>
              <w:t>本项目</w:t>
            </w:r>
            <w:r>
              <w:rPr>
                <w:rFonts w:hint="eastAsia" w:ascii="Times New Roman" w:hAnsi="Times New Roman"/>
                <w:sz w:val="24"/>
              </w:rPr>
              <w:t>施工</w:t>
            </w:r>
            <w:r>
              <w:rPr>
                <w:rFonts w:hint="eastAsia" w:ascii="Times New Roman" w:hAnsi="Times New Roman"/>
                <w:kern w:val="18"/>
                <w:sz w:val="24"/>
              </w:rPr>
              <w:t>废水和施工人员清洁废水</w:t>
            </w:r>
            <w:r>
              <w:rPr>
                <w:rFonts w:ascii="Times New Roman" w:hAnsi="Times New Roman"/>
                <w:kern w:val="18"/>
                <w:sz w:val="24"/>
              </w:rPr>
              <w:t>经</w:t>
            </w:r>
            <w:r>
              <w:rPr>
                <w:rFonts w:hint="eastAsia" w:ascii="Times New Roman" w:hAnsi="Times New Roman"/>
                <w:kern w:val="18"/>
                <w:sz w:val="24"/>
              </w:rPr>
              <w:t>防渗</w:t>
            </w:r>
            <w:r>
              <w:rPr>
                <w:rFonts w:ascii="Times New Roman" w:hAnsi="Times New Roman"/>
                <w:kern w:val="18"/>
                <w:sz w:val="24"/>
              </w:rPr>
              <w:t>沉淀池处理后，</w:t>
            </w:r>
            <w:r>
              <w:rPr>
                <w:rFonts w:hint="eastAsia" w:ascii="Times New Roman" w:hAnsi="Times New Roman"/>
                <w:bCs/>
                <w:sz w:val="24"/>
              </w:rPr>
              <w:t>回用于施工场地洒水降尘</w:t>
            </w:r>
            <w:r>
              <w:rPr>
                <w:rFonts w:hint="eastAsia" w:ascii="Times New Roman" w:hAnsi="Times New Roman"/>
                <w:kern w:val="18"/>
                <w:sz w:val="24"/>
              </w:rPr>
              <w:t>。</w:t>
            </w:r>
          </w:p>
          <w:p>
            <w:pPr>
              <w:spacing w:line="360" w:lineRule="auto"/>
              <w:ind w:firstLine="480" w:firstLineChars="200"/>
              <w:rPr>
                <w:rFonts w:ascii="Times New Roman" w:hAnsi="Times New Roman"/>
                <w:kern w:val="18"/>
                <w:sz w:val="24"/>
                <w:lang w:val="zh-CN"/>
              </w:rPr>
            </w:pPr>
            <w:r>
              <w:rPr>
                <w:rFonts w:ascii="Times New Roman" w:hAnsi="Times New Roman"/>
                <w:kern w:val="18"/>
                <w:sz w:val="24"/>
                <w:lang w:val="zh-CN"/>
              </w:rPr>
              <w:t>（3）噪声</w:t>
            </w:r>
          </w:p>
          <w:p>
            <w:pPr>
              <w:spacing w:line="360" w:lineRule="auto"/>
              <w:ind w:firstLine="480" w:firstLineChars="200"/>
              <w:rPr>
                <w:rFonts w:ascii="Times New Roman" w:hAnsi="Times New Roman"/>
              </w:rPr>
            </w:pPr>
            <w:r>
              <w:rPr>
                <w:rFonts w:hint="eastAsia" w:ascii="宋体" w:hAnsi="宋体" w:cs="宋体"/>
                <w:sz w:val="24"/>
                <w:szCs w:val="24"/>
              </w:rPr>
              <w:t>①</w:t>
            </w:r>
            <w:r>
              <w:rPr>
                <w:rFonts w:ascii="Times New Roman" w:hAnsi="Times New Roman"/>
                <w:sz w:val="24"/>
                <w:szCs w:val="24"/>
              </w:rPr>
              <w:t>建筑施工过程中使用机械设备，若需在夜间施工的，施工单位应当在工程开工前十五日向工程所在地的环境保护行政主管部门申报该工程的项目名称、施工场所和期限、可能产生的环境噪声值以及所采取的环境噪声污染防治措施的情况。</w:t>
            </w:r>
          </w:p>
          <w:p>
            <w:pPr>
              <w:spacing w:line="360" w:lineRule="auto"/>
              <w:ind w:firstLine="480" w:firstLineChars="200"/>
              <w:rPr>
                <w:rFonts w:ascii="Times New Roman" w:hAnsi="Times New Roman"/>
                <w:sz w:val="24"/>
                <w:szCs w:val="24"/>
              </w:rPr>
            </w:pPr>
            <w:r>
              <w:rPr>
                <w:rFonts w:hint="eastAsia" w:ascii="宋体" w:hAnsi="宋体" w:cs="宋体"/>
                <w:sz w:val="24"/>
                <w:szCs w:val="24"/>
              </w:rPr>
              <w:t>②</w:t>
            </w:r>
            <w:r>
              <w:rPr>
                <w:rFonts w:ascii="Times New Roman" w:hAnsi="Times New Roman"/>
                <w:spacing w:val="5"/>
                <w:sz w:val="24"/>
              </w:rPr>
              <w:t>合理安排施工运输车辆的行走路线和行走时间。施工运输车辆，尤其是大型运输车辆，应按照有关部门的规定，确定合理运输路线和时间。</w:t>
            </w:r>
          </w:p>
          <w:p>
            <w:pPr>
              <w:tabs>
                <w:tab w:val="left" w:pos="945"/>
              </w:tabs>
              <w:adjustRightInd w:val="0"/>
              <w:spacing w:line="360" w:lineRule="auto"/>
              <w:ind w:firstLine="480" w:firstLineChars="200"/>
              <w:textAlignment w:val="baseline"/>
              <w:rPr>
                <w:rFonts w:ascii="Times New Roman" w:hAnsi="Times New Roman"/>
                <w:spacing w:val="5"/>
                <w:sz w:val="24"/>
              </w:rPr>
            </w:pPr>
            <w:r>
              <w:rPr>
                <w:rFonts w:hint="eastAsia" w:ascii="宋体" w:hAnsi="宋体" w:cs="宋体"/>
                <w:sz w:val="24"/>
              </w:rPr>
              <w:t>③</w:t>
            </w:r>
            <w:r>
              <w:rPr>
                <w:rFonts w:ascii="Times New Roman" w:hAnsi="Times New Roman"/>
                <w:spacing w:val="5"/>
                <w:sz w:val="24"/>
              </w:rPr>
              <w:t>合理选择施工机械设备。施工单位应尽量选用低噪音、振动的各类施工机械设备，并带有消声和隔音的附属设备；避免多台高噪音的机械设备在同一工场和同一时间使用；对排放高强度噪音的施工机械设备工场，应在靠近敏感点一侧设置隔声挡板或吸声屏障，减少施工噪声对环境的影响。</w:t>
            </w:r>
          </w:p>
          <w:p>
            <w:pPr>
              <w:spacing w:line="360" w:lineRule="auto"/>
              <w:ind w:firstLine="480" w:firstLineChars="200"/>
              <w:rPr>
                <w:rFonts w:ascii="Times New Roman" w:hAnsi="Times New Roman"/>
                <w:sz w:val="24"/>
              </w:rPr>
            </w:pPr>
            <w:r>
              <w:rPr>
                <w:rFonts w:hint="eastAsia" w:ascii="宋体" w:hAnsi="宋体" w:cs="宋体"/>
                <w:sz w:val="24"/>
              </w:rPr>
              <w:t>④</w:t>
            </w:r>
            <w:r>
              <w:rPr>
                <w:rFonts w:ascii="Times New Roman" w:hAnsi="Times New Roman"/>
                <w:sz w:val="24"/>
              </w:rPr>
              <w:t>装修期间，块材等建筑材料尽量采用定尺定料，减少现场切割。施工人员在施工作业时不得敲打钢管、钢模板，尽量减少噪音；早晚施工不大声喧哗，建筑物资轻拿轻放，不从上往下扔东西，并做好施工中的计划调控。</w:t>
            </w:r>
          </w:p>
          <w:p>
            <w:pPr>
              <w:spacing w:line="360" w:lineRule="auto"/>
              <w:ind w:firstLine="500" w:firstLineChars="200"/>
              <w:rPr>
                <w:rFonts w:ascii="Times New Roman" w:hAnsi="Times New Roman"/>
                <w:sz w:val="24"/>
              </w:rPr>
            </w:pPr>
            <w:r>
              <w:rPr>
                <w:rFonts w:hint="eastAsia" w:ascii="宋体" w:hAnsi="宋体" w:cs="宋体"/>
                <w:spacing w:val="5"/>
                <w:sz w:val="24"/>
              </w:rPr>
              <w:t>⑤</w:t>
            </w:r>
            <w:r>
              <w:rPr>
                <w:rFonts w:ascii="Times New Roman" w:hAnsi="Times New Roman"/>
                <w:sz w:val="24"/>
              </w:rPr>
              <w:t>在施工过程中施工单位应设专人对设备进行定期保养和维护，并负责对现场工作人员进行培训，严格按操作规范使用各类机械。</w:t>
            </w:r>
          </w:p>
          <w:p>
            <w:pPr>
              <w:spacing w:line="360" w:lineRule="auto"/>
              <w:ind w:firstLine="480" w:firstLineChars="200"/>
              <w:rPr>
                <w:rFonts w:ascii="Times New Roman" w:hAnsi="Times New Roman"/>
                <w:sz w:val="24"/>
              </w:rPr>
            </w:pPr>
            <w:r>
              <w:rPr>
                <w:rFonts w:hint="eastAsia" w:ascii="宋体" w:hAnsi="宋体" w:cs="宋体"/>
                <w:sz w:val="24"/>
              </w:rPr>
              <w:t>⑥</w:t>
            </w:r>
            <w:r>
              <w:rPr>
                <w:rFonts w:ascii="Times New Roman" w:hAnsi="Times New Roman"/>
                <w:sz w:val="24"/>
              </w:rPr>
              <w:t>优化施工方案，合理安排施工时时间，利用建筑物减小噪声的影响。</w:t>
            </w:r>
          </w:p>
          <w:p>
            <w:pPr>
              <w:spacing w:line="360" w:lineRule="auto"/>
              <w:ind w:firstLine="480" w:firstLineChars="200"/>
              <w:rPr>
                <w:rFonts w:ascii="Times New Roman" w:hAnsi="Times New Roman"/>
                <w:sz w:val="24"/>
              </w:rPr>
            </w:pPr>
            <w:r>
              <w:rPr>
                <w:rFonts w:hint="eastAsia" w:ascii="Times New Roman" w:hAnsi="Times New Roman" w:cs="宋体"/>
                <w:sz w:val="24"/>
              </w:rPr>
              <w:t>⑦</w:t>
            </w:r>
            <w:r>
              <w:rPr>
                <w:rFonts w:ascii="Times New Roman" w:hAnsi="Times New Roman"/>
                <w:sz w:val="24"/>
              </w:rPr>
              <w:t>建设管理部门应加强对施工场地的噪声管理，施工企业也应对施工噪声进行自律，文明施工，施工期间组织好区内交通，施工场地的施工车辆出入现场时应低速、禁鸣，设立专职人员负责该工作。</w:t>
            </w:r>
          </w:p>
          <w:p>
            <w:pPr>
              <w:spacing w:line="360" w:lineRule="auto"/>
              <w:ind w:firstLine="480" w:firstLineChars="200"/>
              <w:rPr>
                <w:rFonts w:ascii="Times New Roman" w:hAnsi="Times New Roman"/>
                <w:bCs/>
                <w:sz w:val="24"/>
                <w:szCs w:val="24"/>
              </w:rPr>
            </w:pPr>
            <w:r>
              <w:rPr>
                <w:rFonts w:ascii="Times New Roman" w:hAnsi="Times New Roman"/>
                <w:bCs/>
                <w:sz w:val="24"/>
                <w:szCs w:val="24"/>
              </w:rPr>
              <w:t>（4）固废</w:t>
            </w:r>
          </w:p>
          <w:p>
            <w:pPr>
              <w:spacing w:line="360" w:lineRule="auto"/>
              <w:ind w:firstLine="480" w:firstLineChars="200"/>
              <w:rPr>
                <w:rFonts w:ascii="Times New Roman" w:hAnsi="Times New Roman"/>
                <w:bCs/>
                <w:kern w:val="0"/>
                <w:sz w:val="24"/>
              </w:rPr>
            </w:pPr>
            <w:r>
              <w:rPr>
                <w:rFonts w:hint="eastAsia" w:ascii="Times New Roman" w:hAnsi="Times New Roman"/>
                <w:kern w:val="0"/>
                <w:sz w:val="24"/>
              </w:rPr>
              <w:t>项目产生的建筑垃圾应</w:t>
            </w:r>
            <w:r>
              <w:rPr>
                <w:rFonts w:ascii="Times New Roman" w:hAnsi="Times New Roman"/>
                <w:kern w:val="0"/>
                <w:sz w:val="24"/>
              </w:rPr>
              <w:t>集中收集，进行回收利用，无法回收利用的由建设单位委托相关部门运往政府指定地点进行处置，</w:t>
            </w:r>
            <w:r>
              <w:rPr>
                <w:rFonts w:hint="eastAsia" w:ascii="Times New Roman" w:hAnsi="Times New Roman"/>
                <w:kern w:val="0"/>
                <w:sz w:val="24"/>
              </w:rPr>
              <w:t>不得随意堆放；</w:t>
            </w:r>
            <w:r>
              <w:rPr>
                <w:rFonts w:hint="eastAsia" w:ascii="Times New Roman" w:hAnsi="Times New Roman"/>
                <w:sz w:val="24"/>
              </w:rPr>
              <w:t>施工人员</w:t>
            </w:r>
            <w:r>
              <w:rPr>
                <w:rFonts w:ascii="Times New Roman" w:hAnsi="Times New Roman"/>
                <w:sz w:val="24"/>
              </w:rPr>
              <w:t>生活垃圾应设置垃圾桶进行分类收集，并</w:t>
            </w:r>
            <w:r>
              <w:rPr>
                <w:rFonts w:hint="eastAsia" w:ascii="Times New Roman" w:hAnsi="Times New Roman"/>
                <w:kern w:val="0"/>
                <w:sz w:val="24"/>
                <w:szCs w:val="24"/>
              </w:rPr>
              <w:t>由建设单位运往当地环卫部门指定地点统一处置</w:t>
            </w:r>
            <w:r>
              <w:rPr>
                <w:rFonts w:ascii="Times New Roman" w:hAnsi="Times New Roman"/>
                <w:bCs/>
                <w:kern w:val="0"/>
                <w:sz w:val="24"/>
              </w:rPr>
              <w:t>。</w:t>
            </w:r>
          </w:p>
          <w:p>
            <w:pPr>
              <w:spacing w:line="460" w:lineRule="exact"/>
              <w:ind w:firstLine="551" w:firstLineChars="196"/>
              <w:rPr>
                <w:rFonts w:ascii="Times New Roman" w:hAnsi="Times New Roman"/>
                <w:b/>
                <w:kern w:val="21"/>
                <w:sz w:val="28"/>
              </w:rPr>
            </w:pPr>
            <w:r>
              <w:rPr>
                <w:rFonts w:ascii="Times New Roman" w:hAnsi="Times New Roman"/>
                <w:b/>
                <w:bCs/>
                <w:sz w:val="28"/>
                <w:szCs w:val="28"/>
              </w:rPr>
              <w:t>2、</w:t>
            </w:r>
            <w:r>
              <w:rPr>
                <w:rFonts w:ascii="Times New Roman" w:hAnsi="Times New Roman"/>
                <w:b/>
                <w:kern w:val="21"/>
                <w:sz w:val="28"/>
              </w:rPr>
              <w:t>运营期对策措施：</w:t>
            </w:r>
          </w:p>
          <w:p>
            <w:pPr>
              <w:spacing w:line="360" w:lineRule="auto"/>
              <w:ind w:firstLine="480" w:firstLineChars="200"/>
              <w:rPr>
                <w:rFonts w:ascii="Times New Roman" w:hAnsi="Times New Roman"/>
                <w:sz w:val="24"/>
                <w:szCs w:val="24"/>
              </w:rPr>
            </w:pPr>
            <w:r>
              <w:rPr>
                <w:rFonts w:ascii="Times New Roman" w:hAnsi="Times New Roman"/>
                <w:sz w:val="24"/>
                <w:szCs w:val="24"/>
              </w:rPr>
              <w:t>（1）废气</w:t>
            </w:r>
          </w:p>
          <w:p>
            <w:pPr>
              <w:spacing w:line="360" w:lineRule="auto"/>
              <w:ind w:firstLine="480" w:firstLineChars="200"/>
              <w:rPr>
                <w:rFonts w:ascii="Times New Roman" w:hAnsi="Times New Roman"/>
                <w:sz w:val="24"/>
                <w:szCs w:val="24"/>
              </w:rPr>
            </w:pPr>
            <w:r>
              <w:rPr>
                <w:rFonts w:ascii="Times New Roman" w:hAnsi="Times New Roman"/>
                <w:sz w:val="24"/>
                <w:szCs w:val="24"/>
              </w:rPr>
              <w:t>本项目实施后，</w:t>
            </w:r>
            <w:r>
              <w:rPr>
                <w:rFonts w:ascii="Times New Roman" w:hAnsi="Times New Roman"/>
                <w:bCs/>
                <w:kern w:val="0"/>
                <w:sz w:val="24"/>
              </w:rPr>
              <w:t>加工车间粉尘共</w:t>
            </w:r>
            <w:r>
              <w:rPr>
                <w:rFonts w:hint="eastAsia" w:ascii="Times New Roman" w:hAnsi="Times New Roman"/>
                <w:bCs/>
                <w:kern w:val="0"/>
                <w:sz w:val="24"/>
              </w:rPr>
              <w:t>设置13套除尘器（1#~13#）除尘，其中粉碎工段设置1套除尘器（4#）</w:t>
            </w:r>
            <w:r>
              <w:rPr>
                <w:rFonts w:ascii="Times New Roman" w:hAnsi="Times New Roman"/>
                <w:bCs/>
                <w:kern w:val="0"/>
                <w:sz w:val="24"/>
              </w:rPr>
              <w:t>处理</w:t>
            </w:r>
            <w:r>
              <w:rPr>
                <w:rFonts w:hint="eastAsia" w:ascii="Times New Roman" w:hAnsi="Times New Roman"/>
                <w:bCs/>
                <w:kern w:val="0"/>
                <w:sz w:val="24"/>
              </w:rPr>
              <w:t>后，从1根15m高的排气筒（H1）排放；烘干机废气</w:t>
            </w:r>
            <w:r>
              <w:rPr>
                <w:rFonts w:ascii="Times New Roman" w:hAnsi="Times New Roman"/>
                <w:bCs/>
                <w:kern w:val="0"/>
                <w:sz w:val="24"/>
              </w:rPr>
              <w:t>经除尘器处理</w:t>
            </w:r>
            <w:r>
              <w:rPr>
                <w:rFonts w:hint="eastAsia" w:ascii="Times New Roman" w:hAnsi="Times New Roman"/>
                <w:bCs/>
                <w:kern w:val="0"/>
                <w:sz w:val="24"/>
              </w:rPr>
              <w:t>后，统一从一根15m高的排气筒排放；</w:t>
            </w:r>
            <w:r>
              <w:rPr>
                <w:rFonts w:ascii="Times New Roman" w:hAnsi="Times New Roman"/>
                <w:sz w:val="24"/>
                <w:szCs w:val="24"/>
              </w:rPr>
              <w:t>车辆尾气等通过自然扩散、空气稀释处理；恶臭</w:t>
            </w:r>
            <w:r>
              <w:rPr>
                <w:rFonts w:ascii="Times New Roman" w:hAnsi="Times New Roman"/>
                <w:kern w:val="0"/>
                <w:sz w:val="24"/>
              </w:rPr>
              <w:t>通过</w:t>
            </w:r>
            <w:r>
              <w:rPr>
                <w:rFonts w:ascii="Times New Roman" w:hAnsi="Times New Roman"/>
                <w:sz w:val="24"/>
                <w:szCs w:val="24"/>
              </w:rPr>
              <w:t>空气过滤、绿化带阻隔及稀释、扩散后对项目自身及外环境的影响较小。</w:t>
            </w:r>
          </w:p>
          <w:p>
            <w:pPr>
              <w:spacing w:line="360" w:lineRule="auto"/>
              <w:ind w:firstLine="480" w:firstLineChars="200"/>
              <w:rPr>
                <w:rFonts w:ascii="Times New Roman" w:hAnsi="Times New Roman"/>
                <w:sz w:val="24"/>
                <w:szCs w:val="24"/>
              </w:rPr>
            </w:pPr>
            <w:r>
              <w:rPr>
                <w:rFonts w:ascii="Times New Roman" w:hAnsi="Times New Roman"/>
                <w:sz w:val="24"/>
                <w:szCs w:val="24"/>
              </w:rPr>
              <w:t>（2）废水</w:t>
            </w:r>
          </w:p>
          <w:p>
            <w:pPr>
              <w:autoSpaceDE w:val="0"/>
              <w:autoSpaceDN w:val="0"/>
              <w:adjustRightInd w:val="0"/>
              <w:spacing w:line="360" w:lineRule="auto"/>
              <w:ind w:firstLine="480" w:firstLineChars="200"/>
              <w:rPr>
                <w:rFonts w:ascii="Times New Roman" w:hAnsi="Times New Roman"/>
                <w:sz w:val="24"/>
              </w:rPr>
            </w:pPr>
            <w:r>
              <w:rPr>
                <w:rFonts w:ascii="Times New Roman" w:hAnsi="Times New Roman"/>
                <w:sz w:val="24"/>
              </w:rPr>
              <w:t>采用雨污分流制排水系统，</w:t>
            </w:r>
            <w:r>
              <w:rPr>
                <w:rFonts w:hint="eastAsia" w:ascii="Times New Roman" w:hAnsi="Times New Roman"/>
                <w:sz w:val="24"/>
              </w:rPr>
              <w:t>项目雨水经</w:t>
            </w:r>
            <w:r>
              <w:rPr>
                <w:rFonts w:ascii="Times New Roman" w:hAnsi="Times New Roman"/>
                <w:sz w:val="24"/>
              </w:rPr>
              <w:t>雨水管道收集后就近排至园区雨水管网</w:t>
            </w:r>
            <w:r>
              <w:rPr>
                <w:rFonts w:hint="eastAsia" w:ascii="Times New Roman" w:hAnsi="Times New Roman"/>
                <w:sz w:val="24"/>
              </w:rPr>
              <w:t>；</w:t>
            </w:r>
            <w:r>
              <w:rPr>
                <w:rFonts w:hint="eastAsia" w:ascii="Times New Roman" w:hAnsi="Times New Roman"/>
                <w:bCs/>
                <w:sz w:val="24"/>
              </w:rPr>
              <w:t>项目</w:t>
            </w:r>
            <w:r>
              <w:rPr>
                <w:rFonts w:ascii="Times New Roman" w:hAnsi="Times New Roman"/>
                <w:bCs/>
                <w:sz w:val="24"/>
              </w:rPr>
              <w:t>生活废水</w:t>
            </w:r>
            <w:r>
              <w:rPr>
                <w:rFonts w:hint="eastAsia" w:ascii="Times New Roman" w:hAnsi="Times New Roman"/>
                <w:bCs/>
                <w:sz w:val="24"/>
              </w:rPr>
              <w:t>排入防渗化粪池，</w:t>
            </w:r>
            <w:r>
              <w:rPr>
                <w:rFonts w:hint="eastAsia" w:ascii="Times New Roman" w:hAnsi="Times New Roman"/>
                <w:sz w:val="24"/>
              </w:rPr>
              <w:t>经化粪池处理达到《污水综合排放标准》（</w:t>
            </w:r>
            <w:r>
              <w:rPr>
                <w:rFonts w:ascii="Times New Roman" w:hAnsi="Times New Roman"/>
                <w:sz w:val="24"/>
              </w:rPr>
              <w:t>GB8978-1996</w:t>
            </w:r>
            <w:r>
              <w:rPr>
                <w:rFonts w:hint="eastAsia" w:ascii="Times New Roman" w:hAnsi="Times New Roman"/>
                <w:sz w:val="24"/>
              </w:rPr>
              <w:t>）三级标准，其中氨氮、总磷达到《污水排入城镇下水道水质标准》（</w:t>
            </w:r>
            <w:r>
              <w:rPr>
                <w:rFonts w:ascii="Times New Roman" w:hAnsi="Times New Roman"/>
                <w:sz w:val="24"/>
              </w:rPr>
              <w:t>GB/T3192-2015</w:t>
            </w:r>
            <w:r>
              <w:rPr>
                <w:rFonts w:hint="eastAsia" w:ascii="Times New Roman" w:hAnsi="Times New Roman"/>
                <w:sz w:val="24"/>
              </w:rPr>
              <w:t>）表</w:t>
            </w:r>
            <w:r>
              <w:rPr>
                <w:rFonts w:ascii="Times New Roman" w:hAnsi="Times New Roman"/>
                <w:sz w:val="24"/>
              </w:rPr>
              <w:t>1</w:t>
            </w:r>
            <w:r>
              <w:rPr>
                <w:rFonts w:hint="eastAsia" w:ascii="Times New Roman" w:hAnsi="Times New Roman"/>
                <w:sz w:val="24"/>
              </w:rPr>
              <w:t>中的</w:t>
            </w:r>
            <w:r>
              <w:rPr>
                <w:rFonts w:ascii="Times New Roman" w:hAnsi="Times New Roman"/>
                <w:sz w:val="24"/>
              </w:rPr>
              <w:t>B</w:t>
            </w:r>
            <w:r>
              <w:rPr>
                <w:rFonts w:hint="eastAsia" w:ascii="Times New Roman" w:hAnsi="Times New Roman"/>
                <w:sz w:val="24"/>
              </w:rPr>
              <w:t>等级标准，后排入</w:t>
            </w:r>
            <w:r>
              <w:rPr>
                <w:rFonts w:ascii="Times New Roman" w:hAnsi="Times New Roman"/>
                <w:sz w:val="24"/>
              </w:rPr>
              <w:t>园区污水管网</w:t>
            </w:r>
            <w:r>
              <w:rPr>
                <w:rFonts w:hint="eastAsia" w:ascii="Times New Roman" w:hAnsi="Times New Roman"/>
                <w:sz w:val="24"/>
              </w:rPr>
              <w:t>，</w:t>
            </w:r>
            <w:r>
              <w:rPr>
                <w:rFonts w:ascii="Times New Roman" w:hAnsi="Times New Roman"/>
                <w:sz w:val="24"/>
              </w:rPr>
              <w:t>最终进入园区污水处理厂</w:t>
            </w:r>
            <w:r>
              <w:rPr>
                <w:rFonts w:hint="eastAsia" w:ascii="Times New Roman" w:hAnsi="Times New Roman"/>
                <w:bCs/>
                <w:sz w:val="24"/>
              </w:rPr>
              <w:t>。</w:t>
            </w:r>
          </w:p>
          <w:p>
            <w:pPr>
              <w:spacing w:line="360" w:lineRule="auto"/>
              <w:ind w:firstLine="480" w:firstLineChars="200"/>
              <w:rPr>
                <w:rFonts w:ascii="Times New Roman" w:hAnsi="Times New Roman"/>
                <w:sz w:val="24"/>
                <w:szCs w:val="24"/>
              </w:rPr>
            </w:pPr>
            <w:r>
              <w:rPr>
                <w:rFonts w:ascii="Times New Roman" w:hAnsi="Times New Roman"/>
                <w:sz w:val="24"/>
                <w:szCs w:val="24"/>
              </w:rPr>
              <w:t>（3）噪声</w:t>
            </w:r>
          </w:p>
          <w:p>
            <w:pPr>
              <w:autoSpaceDE w:val="0"/>
              <w:autoSpaceDN w:val="0"/>
              <w:adjustRightInd w:val="0"/>
              <w:spacing w:line="360" w:lineRule="auto"/>
              <w:ind w:firstLine="480" w:firstLineChars="200"/>
              <w:rPr>
                <w:rFonts w:ascii="Times New Roman" w:hAnsi="Times New Roman"/>
                <w:sz w:val="24"/>
              </w:rPr>
            </w:pPr>
            <w:r>
              <w:rPr>
                <w:rFonts w:ascii="Times New Roman" w:hAnsi="Times New Roman"/>
                <w:sz w:val="24"/>
              </w:rPr>
              <w:t>本项目</w:t>
            </w:r>
            <w:r>
              <w:rPr>
                <w:rFonts w:ascii="Times New Roman" w:hAnsi="Times New Roman"/>
                <w:sz w:val="24"/>
                <w:szCs w:val="28"/>
              </w:rPr>
              <w:t>生活噪声</w:t>
            </w:r>
            <w:r>
              <w:rPr>
                <w:rFonts w:hint="eastAsia" w:ascii="Times New Roman" w:hAnsi="Times New Roman"/>
                <w:sz w:val="24"/>
                <w:szCs w:val="28"/>
              </w:rPr>
              <w:t>产生于</w:t>
            </w:r>
            <w:r>
              <w:rPr>
                <w:rFonts w:ascii="Times New Roman" w:hAnsi="Times New Roman"/>
                <w:sz w:val="24"/>
                <w:szCs w:val="28"/>
              </w:rPr>
              <w:t>职工人员生活</w:t>
            </w:r>
            <w:r>
              <w:rPr>
                <w:rFonts w:hint="eastAsia" w:ascii="Times New Roman" w:hAnsi="Times New Roman"/>
                <w:sz w:val="24"/>
                <w:szCs w:val="28"/>
              </w:rPr>
              <w:t>，</w:t>
            </w:r>
            <w:r>
              <w:rPr>
                <w:rFonts w:ascii="Times New Roman" w:hAnsi="Times New Roman"/>
                <w:sz w:val="24"/>
              </w:rPr>
              <w:t>噪声源强在60~70dB（A）之间。声源呈不连续性，昼夜差别大，项目职工人员生活噪声</w:t>
            </w:r>
            <w:r>
              <w:rPr>
                <w:rFonts w:hint="eastAsia" w:ascii="Times New Roman" w:hAnsi="Times New Roman"/>
                <w:sz w:val="24"/>
              </w:rPr>
              <w:t>，</w:t>
            </w:r>
            <w:r>
              <w:rPr>
                <w:rFonts w:ascii="Times New Roman" w:hAnsi="Times New Roman"/>
                <w:sz w:val="24"/>
              </w:rPr>
              <w:t>经加强管理，强化</w:t>
            </w:r>
            <w:r>
              <w:rPr>
                <w:rFonts w:hint="eastAsia" w:ascii="Times New Roman" w:hAnsi="Times New Roman"/>
                <w:sz w:val="24"/>
              </w:rPr>
              <w:t>职工人员</w:t>
            </w:r>
            <w:r>
              <w:rPr>
                <w:rFonts w:ascii="Times New Roman" w:hAnsi="Times New Roman"/>
                <w:sz w:val="24"/>
              </w:rPr>
              <w:t>意识，噪声经墙体隔声以及室内家具吸声、距离衰减处理等处理之后对项目自身和外环境敏感点影响不大</w:t>
            </w:r>
            <w:r>
              <w:rPr>
                <w:rFonts w:hint="eastAsia" w:ascii="Times New Roman" w:hAnsi="Times New Roman"/>
                <w:sz w:val="24"/>
              </w:rPr>
              <w:t>，可达到《工业企业厂界环境噪声排放标准》（</w:t>
            </w:r>
            <w:r>
              <w:rPr>
                <w:rFonts w:ascii="Times New Roman" w:hAnsi="Times New Roman"/>
                <w:sz w:val="24"/>
              </w:rPr>
              <w:t>GB12348-2008</w:t>
            </w:r>
            <w:r>
              <w:rPr>
                <w:rFonts w:hint="eastAsia" w:ascii="Times New Roman" w:hAnsi="Times New Roman"/>
                <w:sz w:val="24"/>
              </w:rPr>
              <w:t>）3类标准要求；项目设备均在厂房内，经过减震和距离衰减后设备噪声可</w:t>
            </w:r>
            <w:r>
              <w:rPr>
                <w:rFonts w:ascii="Times New Roman" w:hAnsi="Times New Roman"/>
                <w:sz w:val="24"/>
              </w:rPr>
              <w:t>达到</w:t>
            </w:r>
            <w:r>
              <w:rPr>
                <w:rFonts w:hint="eastAsia" w:ascii="Times New Roman" w:hAnsi="Times New Roman"/>
                <w:sz w:val="24"/>
              </w:rPr>
              <w:t>《工业企业厂界环境噪声排放标准》（</w:t>
            </w:r>
            <w:r>
              <w:rPr>
                <w:rFonts w:ascii="Times New Roman" w:hAnsi="Times New Roman"/>
                <w:sz w:val="24"/>
              </w:rPr>
              <w:t>GB12348-2008</w:t>
            </w:r>
            <w:r>
              <w:rPr>
                <w:rFonts w:hint="eastAsia" w:ascii="Times New Roman" w:hAnsi="Times New Roman"/>
                <w:sz w:val="24"/>
              </w:rPr>
              <w:t>）3类标准要求。</w:t>
            </w:r>
            <w:r>
              <w:rPr>
                <w:rFonts w:ascii="Times New Roman" w:hAnsi="Times New Roman"/>
                <w:sz w:val="24"/>
              </w:rPr>
              <w:t>车辆进出项目区产生的噪声，汽车行驶等效声级65~80dB(A)，由于</w:t>
            </w:r>
            <w:r>
              <w:rPr>
                <w:rFonts w:hint="eastAsia" w:ascii="Times New Roman" w:hAnsi="Times New Roman"/>
                <w:sz w:val="24"/>
              </w:rPr>
              <w:t>项目区、</w:t>
            </w:r>
            <w:r>
              <w:rPr>
                <w:rFonts w:ascii="Times New Roman" w:hAnsi="Times New Roman"/>
                <w:sz w:val="24"/>
              </w:rPr>
              <w:t>场地开阔，</w:t>
            </w:r>
            <w:r>
              <w:rPr>
                <w:rFonts w:hint="eastAsia" w:ascii="Times New Roman" w:hAnsi="Times New Roman"/>
                <w:sz w:val="24"/>
              </w:rPr>
              <w:t>通过在</w:t>
            </w:r>
            <w:r>
              <w:rPr>
                <w:rFonts w:ascii="Times New Roman" w:hAnsi="Times New Roman"/>
                <w:sz w:val="24"/>
              </w:rPr>
              <w:t>项目区内</w:t>
            </w:r>
            <w:r>
              <w:rPr>
                <w:rFonts w:hint="eastAsia" w:ascii="Times New Roman" w:hAnsi="Times New Roman"/>
                <w:sz w:val="24"/>
              </w:rPr>
              <w:t>布设绿化</w:t>
            </w:r>
            <w:r>
              <w:rPr>
                <w:rFonts w:ascii="Times New Roman" w:hAnsi="Times New Roman"/>
                <w:sz w:val="24"/>
              </w:rPr>
              <w:t>，</w:t>
            </w:r>
            <w:r>
              <w:rPr>
                <w:rFonts w:hint="eastAsia" w:ascii="Times New Roman" w:hAnsi="Times New Roman"/>
                <w:sz w:val="24"/>
              </w:rPr>
              <w:t>并</w:t>
            </w:r>
            <w:r>
              <w:rPr>
                <w:rFonts w:ascii="Times New Roman" w:hAnsi="Times New Roman"/>
                <w:sz w:val="24"/>
              </w:rPr>
              <w:t>设置限速行驶、禁止鸣笛等标志牌</w:t>
            </w:r>
            <w:r>
              <w:rPr>
                <w:rFonts w:hint="eastAsia" w:ascii="Times New Roman" w:hAnsi="Times New Roman"/>
                <w:sz w:val="24"/>
              </w:rPr>
              <w:t>后</w:t>
            </w:r>
            <w:r>
              <w:rPr>
                <w:rFonts w:ascii="Times New Roman" w:hAnsi="Times New Roman"/>
                <w:sz w:val="24"/>
              </w:rPr>
              <w:t>，汽车噪声</w:t>
            </w:r>
            <w:r>
              <w:rPr>
                <w:rFonts w:hint="eastAsia" w:ascii="Times New Roman" w:hAnsi="Times New Roman"/>
                <w:sz w:val="24"/>
              </w:rPr>
              <w:t>经绿化吸收及距离衰减后</w:t>
            </w:r>
            <w:r>
              <w:rPr>
                <w:rFonts w:ascii="Times New Roman" w:hAnsi="Times New Roman"/>
                <w:sz w:val="24"/>
              </w:rPr>
              <w:t>会对周边环境产生影响</w:t>
            </w:r>
            <w:r>
              <w:rPr>
                <w:rFonts w:hint="eastAsia" w:ascii="Times New Roman" w:hAnsi="Times New Roman"/>
                <w:sz w:val="24"/>
              </w:rPr>
              <w:t>较小</w:t>
            </w:r>
            <w:r>
              <w:rPr>
                <w:rFonts w:ascii="Times New Roman" w:hAnsi="Times New Roman"/>
                <w:sz w:val="24"/>
              </w:rPr>
              <w:t>。</w:t>
            </w:r>
          </w:p>
          <w:p>
            <w:pPr>
              <w:spacing w:line="360" w:lineRule="auto"/>
              <w:ind w:firstLine="480" w:firstLineChars="200"/>
              <w:rPr>
                <w:rFonts w:ascii="Times New Roman" w:hAnsi="Times New Roman"/>
                <w:sz w:val="24"/>
                <w:szCs w:val="24"/>
              </w:rPr>
            </w:pPr>
            <w:r>
              <w:rPr>
                <w:rFonts w:ascii="Times New Roman" w:hAnsi="Times New Roman"/>
                <w:sz w:val="24"/>
                <w:szCs w:val="24"/>
              </w:rPr>
              <w:t>（4）固废</w:t>
            </w:r>
          </w:p>
          <w:p>
            <w:pPr>
              <w:autoSpaceDE w:val="0"/>
              <w:autoSpaceDN w:val="0"/>
              <w:adjustRightInd w:val="0"/>
              <w:spacing w:line="360" w:lineRule="auto"/>
              <w:ind w:firstLine="480" w:firstLineChars="200"/>
              <w:rPr>
                <w:rFonts w:ascii="Times New Roman" w:hAnsi="Times New Roman"/>
                <w:sz w:val="24"/>
                <w:szCs w:val="24"/>
              </w:rPr>
            </w:pPr>
            <w:r>
              <w:rPr>
                <w:rFonts w:ascii="Times New Roman" w:hAnsi="Times New Roman"/>
                <w:sz w:val="24"/>
              </w:rPr>
              <w:t>本项目生活垃圾统一收集后，</w:t>
            </w:r>
            <w:r>
              <w:rPr>
                <w:rFonts w:hint="eastAsia" w:ascii="Times New Roman" w:hAnsi="Times New Roman"/>
                <w:sz w:val="24"/>
              </w:rPr>
              <w:t>委托当地环卫部门定期清运处</w:t>
            </w:r>
            <w:r>
              <w:rPr>
                <w:rFonts w:ascii="Times New Roman" w:hAnsi="Times New Roman"/>
                <w:sz w:val="24"/>
              </w:rPr>
              <w:t>置</w:t>
            </w:r>
            <w:r>
              <w:rPr>
                <w:rFonts w:hint="eastAsia" w:ascii="Times New Roman" w:hAnsi="Times New Roman"/>
                <w:sz w:val="24"/>
              </w:rPr>
              <w:t>；除尘器回收粉尘、废弃包装袋分别收集后均外售；碎石收集后同生活垃圾一起委托当地环卫部门进行清运；设备故障时</w:t>
            </w:r>
            <w:r>
              <w:rPr>
                <w:rFonts w:hint="eastAsia" w:ascii="Times New Roman" w:hAnsi="Times New Roman"/>
                <w:sz w:val="24"/>
                <w:szCs w:val="24"/>
              </w:rPr>
              <w:t>由厂家进行维修。</w:t>
            </w:r>
          </w:p>
          <w:p>
            <w:pPr>
              <w:spacing w:line="360" w:lineRule="auto"/>
              <w:ind w:firstLine="551" w:firstLineChars="196"/>
              <w:rPr>
                <w:rFonts w:ascii="Times New Roman" w:hAnsi="Times New Roman"/>
                <w:b/>
                <w:kern w:val="21"/>
                <w:sz w:val="28"/>
              </w:rPr>
            </w:pPr>
            <w:r>
              <w:rPr>
                <w:rFonts w:hint="eastAsia" w:ascii="Times New Roman" w:hAnsi="Times New Roman"/>
                <w:b/>
                <w:kern w:val="21"/>
                <w:sz w:val="28"/>
              </w:rPr>
              <w:t>3</w:t>
            </w:r>
            <w:r>
              <w:rPr>
                <w:rFonts w:ascii="Times New Roman" w:hAnsi="Times New Roman"/>
                <w:b/>
                <w:kern w:val="21"/>
                <w:sz w:val="28"/>
              </w:rPr>
              <w:t>、建议</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）生产过程中剩余的原材料及产品废料要尽量作为资源回收利用，不外排；</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w:t>
            </w:r>
            <w:r>
              <w:rPr>
                <w:rFonts w:ascii="Times New Roman" w:hAnsi="Times New Roman"/>
                <w:sz w:val="24"/>
                <w:szCs w:val="24"/>
              </w:rPr>
              <w:t xml:space="preserve">严格执行“三同时”制度，废水、固废、噪声达标排放；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w:t>
            </w:r>
            <w:r>
              <w:rPr>
                <w:rFonts w:ascii="Times New Roman" w:hAnsi="Times New Roman"/>
                <w:sz w:val="24"/>
                <w:szCs w:val="24"/>
              </w:rPr>
              <w:t>在实施本项目运营过程中，按国家有关法律、法规进行监督和管理，注意保护环境，使生产和保护相协调，减少对周边环境及居民的影响；</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4</w:t>
            </w:r>
            <w:r>
              <w:rPr>
                <w:rFonts w:hint="eastAsia" w:ascii="Times New Roman" w:hAnsi="Times New Roman"/>
                <w:sz w:val="24"/>
                <w:szCs w:val="24"/>
              </w:rPr>
              <w:t>）</w:t>
            </w:r>
            <w:r>
              <w:rPr>
                <w:rFonts w:ascii="Times New Roman" w:hAnsi="Times New Roman"/>
                <w:sz w:val="24"/>
                <w:szCs w:val="24"/>
              </w:rPr>
              <w:t>加强各项环保设施的管理维护，建立操作规程和运行台帐，保证环保设施连续稳定运行；</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5</w:t>
            </w:r>
            <w:r>
              <w:rPr>
                <w:rFonts w:hint="eastAsia" w:ascii="Times New Roman" w:hAnsi="Times New Roman"/>
                <w:sz w:val="24"/>
                <w:szCs w:val="24"/>
              </w:rPr>
              <w:t>）</w:t>
            </w:r>
            <w:r>
              <w:rPr>
                <w:rFonts w:ascii="Times New Roman" w:hAnsi="Times New Roman"/>
                <w:sz w:val="24"/>
                <w:szCs w:val="24"/>
              </w:rPr>
              <w:t>严格按照项目环境管理和环境监测计划，做好环境保护相关工作</w:t>
            </w:r>
            <w:r>
              <w:rPr>
                <w:rFonts w:hint="eastAsia" w:ascii="Times New Roman" w:hAnsi="Times New Roman"/>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6</w:t>
            </w:r>
            <w:r>
              <w:rPr>
                <w:rFonts w:hint="eastAsia" w:ascii="Times New Roman" w:hAnsi="Times New Roman"/>
                <w:sz w:val="24"/>
                <w:szCs w:val="24"/>
              </w:rPr>
              <w:t>）认真落实经批准后的本报告表所列各项环境保护措施；</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7</w:t>
            </w:r>
            <w:r>
              <w:rPr>
                <w:rFonts w:hint="eastAsia" w:ascii="Times New Roman" w:hAnsi="Times New Roman"/>
                <w:sz w:val="24"/>
                <w:szCs w:val="24"/>
              </w:rPr>
              <w:t>）接受当地环境保护部门的监督管理，加强环保设施的管理，保证环保各项措施正常运行。</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tcBorders>
              <w:top w:val="single" w:color="auto" w:sz="4" w:space="0"/>
              <w:left w:val="single" w:color="auto" w:sz="4" w:space="0"/>
              <w:bottom w:val="single" w:color="auto" w:sz="4" w:space="0"/>
              <w:right w:val="single" w:color="auto" w:sz="4" w:space="0"/>
            </w:tcBorders>
          </w:tcPr>
          <w:p>
            <w:pPr>
              <w:ind w:firstLine="551" w:firstLineChars="196"/>
              <w:rPr>
                <w:rFonts w:ascii="Times New Roman" w:hAnsi="Times New Roman"/>
                <w:b/>
                <w:bCs/>
                <w:sz w:val="28"/>
                <w:szCs w:val="28"/>
              </w:rPr>
            </w:pPr>
            <w:r>
              <w:rPr>
                <w:rFonts w:ascii="Times New Roman" w:hAnsi="Times New Roman"/>
                <w:b/>
                <w:bCs/>
                <w:sz w:val="28"/>
                <w:szCs w:val="28"/>
              </w:rPr>
              <w:t>预审意见：</w:t>
            </w: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r>
              <w:rPr>
                <w:rFonts w:ascii="Times New Roman" w:hAnsi="Times New Roman"/>
                <w:b/>
                <w:bCs/>
                <w:sz w:val="28"/>
                <w:szCs w:val="28"/>
              </w:rPr>
              <w:t xml:space="preserve">                                          公  章</w:t>
            </w:r>
          </w:p>
          <w:p>
            <w:pPr>
              <w:ind w:firstLine="551" w:firstLineChars="196"/>
              <w:rPr>
                <w:rFonts w:ascii="Times New Roman" w:hAnsi="Times New Roman"/>
                <w:b/>
                <w:bCs/>
                <w:sz w:val="28"/>
                <w:szCs w:val="28"/>
              </w:rPr>
            </w:pPr>
            <w:r>
              <w:rPr>
                <w:rFonts w:ascii="Times New Roman" w:hAnsi="Times New Roman"/>
                <w:b/>
                <w:bCs/>
                <w:sz w:val="28"/>
                <w:szCs w:val="28"/>
              </w:rPr>
              <w:t xml:space="preserve">经办人：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tcBorders>
              <w:top w:val="single" w:color="auto" w:sz="4" w:space="0"/>
              <w:left w:val="single" w:color="auto" w:sz="4" w:space="0"/>
              <w:bottom w:val="single" w:color="auto" w:sz="4" w:space="0"/>
              <w:right w:val="single" w:color="auto" w:sz="4" w:space="0"/>
            </w:tcBorders>
          </w:tcPr>
          <w:p>
            <w:pPr>
              <w:ind w:firstLine="551" w:firstLineChars="196"/>
              <w:rPr>
                <w:rFonts w:ascii="Times New Roman" w:hAnsi="Times New Roman"/>
                <w:b/>
                <w:bCs/>
                <w:sz w:val="28"/>
                <w:szCs w:val="28"/>
              </w:rPr>
            </w:pPr>
            <w:r>
              <w:rPr>
                <w:rFonts w:ascii="Times New Roman" w:hAnsi="Times New Roman"/>
                <w:b/>
                <w:bCs/>
                <w:sz w:val="28"/>
                <w:szCs w:val="28"/>
              </w:rPr>
              <w:t>下一级环境保护行政主管部门审查意见：</w:t>
            </w: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r>
              <w:rPr>
                <w:rFonts w:ascii="Times New Roman" w:hAnsi="Times New Roman"/>
                <w:b/>
                <w:bCs/>
                <w:sz w:val="28"/>
                <w:szCs w:val="28"/>
              </w:rPr>
              <w:t xml:space="preserve">                                         公  章</w:t>
            </w:r>
          </w:p>
          <w:p>
            <w:pPr>
              <w:ind w:firstLine="551" w:firstLineChars="196"/>
              <w:rPr>
                <w:rFonts w:ascii="Times New Roman" w:hAnsi="Times New Roman"/>
                <w:b/>
                <w:bCs/>
                <w:sz w:val="28"/>
                <w:szCs w:val="28"/>
              </w:rPr>
            </w:pPr>
            <w:r>
              <w:rPr>
                <w:rFonts w:ascii="Times New Roman" w:hAnsi="Times New Roman"/>
                <w:b/>
                <w:bCs/>
                <w:sz w:val="28"/>
                <w:szCs w:val="28"/>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8" w:hRule="atLeast"/>
          <w:jc w:val="center"/>
        </w:trPr>
        <w:tc>
          <w:tcPr>
            <w:tcW w:w="9091" w:type="dxa"/>
            <w:tcBorders>
              <w:top w:val="single" w:color="auto" w:sz="4" w:space="0"/>
              <w:left w:val="single" w:color="auto" w:sz="4" w:space="0"/>
              <w:bottom w:val="single" w:color="auto" w:sz="4" w:space="0"/>
              <w:right w:val="single" w:color="auto" w:sz="4" w:space="0"/>
            </w:tcBorders>
          </w:tcPr>
          <w:p>
            <w:pPr>
              <w:ind w:firstLine="551" w:firstLineChars="196"/>
              <w:rPr>
                <w:rFonts w:ascii="Times New Roman" w:hAnsi="Times New Roman"/>
                <w:b/>
                <w:bCs/>
                <w:sz w:val="28"/>
                <w:szCs w:val="28"/>
              </w:rPr>
            </w:pPr>
            <w:r>
              <w:rPr>
                <w:rFonts w:ascii="Times New Roman" w:hAnsi="Times New Roman"/>
                <w:b/>
                <w:bCs/>
                <w:sz w:val="28"/>
                <w:szCs w:val="28"/>
              </w:rPr>
              <w:t>审批意见：</w:t>
            </w: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ind w:firstLine="551" w:firstLineChars="196"/>
              <w:rPr>
                <w:rFonts w:ascii="Times New Roman" w:hAnsi="Times New Roman"/>
                <w:b/>
                <w:bCs/>
                <w:sz w:val="28"/>
                <w:szCs w:val="28"/>
              </w:rPr>
            </w:pPr>
          </w:p>
          <w:p>
            <w:pPr>
              <w:rPr>
                <w:rFonts w:ascii="Times New Roman" w:hAnsi="Times New Roman"/>
                <w:b/>
                <w:bCs/>
                <w:sz w:val="28"/>
                <w:szCs w:val="28"/>
              </w:rPr>
            </w:pPr>
          </w:p>
          <w:p>
            <w:pPr>
              <w:ind w:firstLine="551" w:firstLineChars="196"/>
              <w:rPr>
                <w:rFonts w:ascii="Times New Roman" w:hAnsi="Times New Roman"/>
                <w:b/>
                <w:bCs/>
                <w:sz w:val="28"/>
                <w:szCs w:val="28"/>
              </w:rPr>
            </w:pPr>
            <w:r>
              <w:rPr>
                <w:rFonts w:ascii="Times New Roman" w:hAnsi="Times New Roman"/>
                <w:b/>
                <w:bCs/>
                <w:sz w:val="28"/>
                <w:szCs w:val="28"/>
              </w:rPr>
              <w:t xml:space="preserve">                                              公  章</w:t>
            </w:r>
          </w:p>
          <w:p>
            <w:pPr>
              <w:ind w:firstLine="551" w:firstLineChars="196"/>
              <w:rPr>
                <w:rFonts w:ascii="Times New Roman" w:hAnsi="Times New Roman"/>
                <w:b/>
                <w:bCs/>
                <w:sz w:val="28"/>
                <w:szCs w:val="28"/>
              </w:rPr>
            </w:pPr>
            <w:r>
              <w:rPr>
                <w:rFonts w:ascii="Times New Roman" w:hAnsi="Times New Roman"/>
                <w:b/>
                <w:bCs/>
                <w:sz w:val="28"/>
                <w:szCs w:val="28"/>
              </w:rPr>
              <w:t>经办人：                                  年    月    日</w:t>
            </w:r>
          </w:p>
        </w:tc>
      </w:tr>
    </w:tbl>
    <w:p>
      <w:pPr>
        <w:rPr>
          <w:rFonts w:ascii="Times New Roman" w:hAnsi="Times New Roman"/>
        </w:rPr>
      </w:pPr>
    </w:p>
    <w:sectPr>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楷体简体">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Juice ITC">
    <w:panose1 w:val="04040403040A02020202"/>
    <w:charset w:val="00"/>
    <w:family w:val="decorative"/>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rFonts w:ascii="Times New Roman" w:hAnsi="Times New Roman"/>
      </w:rPr>
    </w:pPr>
    <w:r>
      <w:fldChar w:fldCharType="begin"/>
    </w:r>
    <w:r>
      <w:rPr>
        <w:rStyle w:val="31"/>
      </w:rPr>
      <w:instrText xml:space="preserve">PAGE  </w:instrText>
    </w:r>
    <w:r>
      <w:fldChar w:fldCharType="separate"/>
    </w:r>
    <w:r>
      <w:rPr>
        <w:rStyle w:val="31"/>
      </w:rPr>
      <w:t>XV</w:t>
    </w:r>
    <w:r>
      <w:fldChar w:fldCharType="end"/>
    </w:r>
  </w:p>
  <w:p>
    <w:pPr>
      <w:pStyle w:val="17"/>
      <w:ind w:right="36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43</w:t>
    </w:r>
    <w:r>
      <w:rPr>
        <w:rFonts w:ascii="Times New Roman" w:hAns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t>87</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3400B"/>
    <w:multiLevelType w:val="singleLevel"/>
    <w:tmpl w:val="54F3400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hideSpellingErrors/>
  <w:attachedTemplate r:id="rId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GU5YTk2NWU3OTRhNTU0YjZlNWE0ODExMjY4YzM0MTgifQ=="/>
  </w:docVars>
  <w:rsids>
    <w:rsidRoot w:val="007C05AA"/>
    <w:rsid w:val="0000019B"/>
    <w:rsid w:val="000001DE"/>
    <w:rsid w:val="000007B6"/>
    <w:rsid w:val="0000181B"/>
    <w:rsid w:val="00001ED0"/>
    <w:rsid w:val="000023FE"/>
    <w:rsid w:val="00002A3C"/>
    <w:rsid w:val="000036F5"/>
    <w:rsid w:val="00003BEE"/>
    <w:rsid w:val="00004B33"/>
    <w:rsid w:val="00004F06"/>
    <w:rsid w:val="000063AB"/>
    <w:rsid w:val="000067F4"/>
    <w:rsid w:val="00006814"/>
    <w:rsid w:val="00006C84"/>
    <w:rsid w:val="0000739E"/>
    <w:rsid w:val="000105AF"/>
    <w:rsid w:val="00010623"/>
    <w:rsid w:val="000107E5"/>
    <w:rsid w:val="00010DEB"/>
    <w:rsid w:val="00011399"/>
    <w:rsid w:val="0001179E"/>
    <w:rsid w:val="00011AFE"/>
    <w:rsid w:val="00011DD2"/>
    <w:rsid w:val="00011E68"/>
    <w:rsid w:val="00011F5D"/>
    <w:rsid w:val="0001240A"/>
    <w:rsid w:val="000148A4"/>
    <w:rsid w:val="00014AAE"/>
    <w:rsid w:val="00014C55"/>
    <w:rsid w:val="00014C90"/>
    <w:rsid w:val="00015742"/>
    <w:rsid w:val="00016303"/>
    <w:rsid w:val="00016424"/>
    <w:rsid w:val="00016934"/>
    <w:rsid w:val="00016A5C"/>
    <w:rsid w:val="0001726B"/>
    <w:rsid w:val="00017A33"/>
    <w:rsid w:val="000203BB"/>
    <w:rsid w:val="00020C9C"/>
    <w:rsid w:val="000210AD"/>
    <w:rsid w:val="00021398"/>
    <w:rsid w:val="00021477"/>
    <w:rsid w:val="000215FD"/>
    <w:rsid w:val="00021B37"/>
    <w:rsid w:val="00021D58"/>
    <w:rsid w:val="00021EF3"/>
    <w:rsid w:val="0002217C"/>
    <w:rsid w:val="00022300"/>
    <w:rsid w:val="00022434"/>
    <w:rsid w:val="00022CF2"/>
    <w:rsid w:val="000234A8"/>
    <w:rsid w:val="00023727"/>
    <w:rsid w:val="00023BE7"/>
    <w:rsid w:val="0002402F"/>
    <w:rsid w:val="00024BC4"/>
    <w:rsid w:val="000252B5"/>
    <w:rsid w:val="000271BA"/>
    <w:rsid w:val="00027CA0"/>
    <w:rsid w:val="00027CF2"/>
    <w:rsid w:val="000302B7"/>
    <w:rsid w:val="00031AA1"/>
    <w:rsid w:val="00031EA5"/>
    <w:rsid w:val="00033C4B"/>
    <w:rsid w:val="00034E32"/>
    <w:rsid w:val="00035BCD"/>
    <w:rsid w:val="00035E71"/>
    <w:rsid w:val="000362BF"/>
    <w:rsid w:val="000378BF"/>
    <w:rsid w:val="00037A32"/>
    <w:rsid w:val="00037EA2"/>
    <w:rsid w:val="00040547"/>
    <w:rsid w:val="0004078F"/>
    <w:rsid w:val="00040EC4"/>
    <w:rsid w:val="0004223D"/>
    <w:rsid w:val="0004302A"/>
    <w:rsid w:val="0004319D"/>
    <w:rsid w:val="000449C4"/>
    <w:rsid w:val="00045169"/>
    <w:rsid w:val="000460E7"/>
    <w:rsid w:val="00046C86"/>
    <w:rsid w:val="000471C8"/>
    <w:rsid w:val="000471EF"/>
    <w:rsid w:val="000475AE"/>
    <w:rsid w:val="00047CB3"/>
    <w:rsid w:val="00050554"/>
    <w:rsid w:val="00052E3D"/>
    <w:rsid w:val="00053006"/>
    <w:rsid w:val="0005304A"/>
    <w:rsid w:val="00053775"/>
    <w:rsid w:val="00053F28"/>
    <w:rsid w:val="00054778"/>
    <w:rsid w:val="000549D5"/>
    <w:rsid w:val="00054CA5"/>
    <w:rsid w:val="000550DD"/>
    <w:rsid w:val="00055196"/>
    <w:rsid w:val="00055D1C"/>
    <w:rsid w:val="00055E75"/>
    <w:rsid w:val="00055EF6"/>
    <w:rsid w:val="000561C9"/>
    <w:rsid w:val="00056610"/>
    <w:rsid w:val="00056D48"/>
    <w:rsid w:val="00057421"/>
    <w:rsid w:val="00060ADF"/>
    <w:rsid w:val="00060E58"/>
    <w:rsid w:val="00061E08"/>
    <w:rsid w:val="0006221A"/>
    <w:rsid w:val="00062817"/>
    <w:rsid w:val="00063329"/>
    <w:rsid w:val="000637FC"/>
    <w:rsid w:val="00063C98"/>
    <w:rsid w:val="00065697"/>
    <w:rsid w:val="000656F4"/>
    <w:rsid w:val="00066640"/>
    <w:rsid w:val="00066EE9"/>
    <w:rsid w:val="00067545"/>
    <w:rsid w:val="00067E23"/>
    <w:rsid w:val="0007094F"/>
    <w:rsid w:val="00071540"/>
    <w:rsid w:val="00071879"/>
    <w:rsid w:val="00071B80"/>
    <w:rsid w:val="00072701"/>
    <w:rsid w:val="00072CDD"/>
    <w:rsid w:val="00073687"/>
    <w:rsid w:val="00073BF7"/>
    <w:rsid w:val="00073E8B"/>
    <w:rsid w:val="00074858"/>
    <w:rsid w:val="00074B49"/>
    <w:rsid w:val="00075B36"/>
    <w:rsid w:val="00076391"/>
    <w:rsid w:val="0007678C"/>
    <w:rsid w:val="00077310"/>
    <w:rsid w:val="00077777"/>
    <w:rsid w:val="00077D19"/>
    <w:rsid w:val="00080205"/>
    <w:rsid w:val="00081340"/>
    <w:rsid w:val="00081467"/>
    <w:rsid w:val="00081CF3"/>
    <w:rsid w:val="00082257"/>
    <w:rsid w:val="0008235F"/>
    <w:rsid w:val="00083724"/>
    <w:rsid w:val="00083814"/>
    <w:rsid w:val="00083849"/>
    <w:rsid w:val="00083B79"/>
    <w:rsid w:val="000848D6"/>
    <w:rsid w:val="00084926"/>
    <w:rsid w:val="000849FC"/>
    <w:rsid w:val="00085747"/>
    <w:rsid w:val="0008578B"/>
    <w:rsid w:val="00086583"/>
    <w:rsid w:val="000875A6"/>
    <w:rsid w:val="00090BB3"/>
    <w:rsid w:val="00090C25"/>
    <w:rsid w:val="00090E38"/>
    <w:rsid w:val="000911F7"/>
    <w:rsid w:val="000912FC"/>
    <w:rsid w:val="00091879"/>
    <w:rsid w:val="00091B38"/>
    <w:rsid w:val="000922F0"/>
    <w:rsid w:val="00092934"/>
    <w:rsid w:val="00092B77"/>
    <w:rsid w:val="000937FF"/>
    <w:rsid w:val="00094283"/>
    <w:rsid w:val="00094289"/>
    <w:rsid w:val="00094673"/>
    <w:rsid w:val="00094FF5"/>
    <w:rsid w:val="00095C75"/>
    <w:rsid w:val="0009696C"/>
    <w:rsid w:val="00097442"/>
    <w:rsid w:val="000A0D9F"/>
    <w:rsid w:val="000A2367"/>
    <w:rsid w:val="000A2562"/>
    <w:rsid w:val="000A35B1"/>
    <w:rsid w:val="000A3FA3"/>
    <w:rsid w:val="000A64D1"/>
    <w:rsid w:val="000A6542"/>
    <w:rsid w:val="000A6A18"/>
    <w:rsid w:val="000A6E52"/>
    <w:rsid w:val="000A7427"/>
    <w:rsid w:val="000A769E"/>
    <w:rsid w:val="000B050B"/>
    <w:rsid w:val="000B0E07"/>
    <w:rsid w:val="000B17F0"/>
    <w:rsid w:val="000B1942"/>
    <w:rsid w:val="000B287D"/>
    <w:rsid w:val="000B2EE8"/>
    <w:rsid w:val="000B3D7D"/>
    <w:rsid w:val="000B4339"/>
    <w:rsid w:val="000B46CC"/>
    <w:rsid w:val="000B568C"/>
    <w:rsid w:val="000B5D48"/>
    <w:rsid w:val="000B748F"/>
    <w:rsid w:val="000B7D24"/>
    <w:rsid w:val="000B7DF5"/>
    <w:rsid w:val="000C040A"/>
    <w:rsid w:val="000C1957"/>
    <w:rsid w:val="000C1BE8"/>
    <w:rsid w:val="000C1CD5"/>
    <w:rsid w:val="000C1E13"/>
    <w:rsid w:val="000C220B"/>
    <w:rsid w:val="000C2370"/>
    <w:rsid w:val="000C28B2"/>
    <w:rsid w:val="000C2D6A"/>
    <w:rsid w:val="000C3047"/>
    <w:rsid w:val="000C32E7"/>
    <w:rsid w:val="000C3DCF"/>
    <w:rsid w:val="000C43AD"/>
    <w:rsid w:val="000C4401"/>
    <w:rsid w:val="000C48B7"/>
    <w:rsid w:val="000C4A21"/>
    <w:rsid w:val="000C4CF6"/>
    <w:rsid w:val="000C4D46"/>
    <w:rsid w:val="000C51C8"/>
    <w:rsid w:val="000C576A"/>
    <w:rsid w:val="000C606A"/>
    <w:rsid w:val="000C746D"/>
    <w:rsid w:val="000C78A0"/>
    <w:rsid w:val="000C7C6B"/>
    <w:rsid w:val="000C7E49"/>
    <w:rsid w:val="000D05F4"/>
    <w:rsid w:val="000D0D7B"/>
    <w:rsid w:val="000D1BCB"/>
    <w:rsid w:val="000D1DE0"/>
    <w:rsid w:val="000D2111"/>
    <w:rsid w:val="000D2A11"/>
    <w:rsid w:val="000D31B7"/>
    <w:rsid w:val="000D33E3"/>
    <w:rsid w:val="000D49A7"/>
    <w:rsid w:val="000D4B9F"/>
    <w:rsid w:val="000D5844"/>
    <w:rsid w:val="000D5D20"/>
    <w:rsid w:val="000D72DC"/>
    <w:rsid w:val="000E0A3A"/>
    <w:rsid w:val="000E0E33"/>
    <w:rsid w:val="000E1E71"/>
    <w:rsid w:val="000E2BC5"/>
    <w:rsid w:val="000E3492"/>
    <w:rsid w:val="000E3BD4"/>
    <w:rsid w:val="000E3CBD"/>
    <w:rsid w:val="000E40E8"/>
    <w:rsid w:val="000E4751"/>
    <w:rsid w:val="000E49F3"/>
    <w:rsid w:val="000E51AF"/>
    <w:rsid w:val="000E55C1"/>
    <w:rsid w:val="000E5D12"/>
    <w:rsid w:val="000E611E"/>
    <w:rsid w:val="000E67ED"/>
    <w:rsid w:val="000E72D4"/>
    <w:rsid w:val="000E73BE"/>
    <w:rsid w:val="000F0099"/>
    <w:rsid w:val="000F0EC2"/>
    <w:rsid w:val="000F17D2"/>
    <w:rsid w:val="000F1BAE"/>
    <w:rsid w:val="000F2584"/>
    <w:rsid w:val="000F29F0"/>
    <w:rsid w:val="000F330D"/>
    <w:rsid w:val="000F3C1C"/>
    <w:rsid w:val="000F45C6"/>
    <w:rsid w:val="000F4932"/>
    <w:rsid w:val="000F57B5"/>
    <w:rsid w:val="000F583A"/>
    <w:rsid w:val="000F5A5F"/>
    <w:rsid w:val="000F64AF"/>
    <w:rsid w:val="000F6655"/>
    <w:rsid w:val="000F6AD8"/>
    <w:rsid w:val="000F7578"/>
    <w:rsid w:val="000F7CEC"/>
    <w:rsid w:val="00100EB8"/>
    <w:rsid w:val="00102708"/>
    <w:rsid w:val="00102DA9"/>
    <w:rsid w:val="0010314A"/>
    <w:rsid w:val="00104CF1"/>
    <w:rsid w:val="00105976"/>
    <w:rsid w:val="00105C79"/>
    <w:rsid w:val="0010671D"/>
    <w:rsid w:val="00106EB7"/>
    <w:rsid w:val="001074BD"/>
    <w:rsid w:val="00107729"/>
    <w:rsid w:val="001103C7"/>
    <w:rsid w:val="00110755"/>
    <w:rsid w:val="001108A8"/>
    <w:rsid w:val="00110C7F"/>
    <w:rsid w:val="00110C8A"/>
    <w:rsid w:val="0011151A"/>
    <w:rsid w:val="00111805"/>
    <w:rsid w:val="00111C0B"/>
    <w:rsid w:val="00112A84"/>
    <w:rsid w:val="001130EF"/>
    <w:rsid w:val="00113154"/>
    <w:rsid w:val="0011436B"/>
    <w:rsid w:val="001148FF"/>
    <w:rsid w:val="0011531F"/>
    <w:rsid w:val="00116BE3"/>
    <w:rsid w:val="0011703B"/>
    <w:rsid w:val="0011766B"/>
    <w:rsid w:val="00117740"/>
    <w:rsid w:val="00121361"/>
    <w:rsid w:val="001215AF"/>
    <w:rsid w:val="0012169C"/>
    <w:rsid w:val="00122077"/>
    <w:rsid w:val="001229F3"/>
    <w:rsid w:val="00123CEC"/>
    <w:rsid w:val="00123D0D"/>
    <w:rsid w:val="00124B90"/>
    <w:rsid w:val="0012500A"/>
    <w:rsid w:val="00126826"/>
    <w:rsid w:val="00126BEF"/>
    <w:rsid w:val="00126D0E"/>
    <w:rsid w:val="00126DA9"/>
    <w:rsid w:val="00127B13"/>
    <w:rsid w:val="00130199"/>
    <w:rsid w:val="00130947"/>
    <w:rsid w:val="00130A81"/>
    <w:rsid w:val="00131070"/>
    <w:rsid w:val="00131DDD"/>
    <w:rsid w:val="00131E6C"/>
    <w:rsid w:val="00132037"/>
    <w:rsid w:val="001323A1"/>
    <w:rsid w:val="00132986"/>
    <w:rsid w:val="0013350E"/>
    <w:rsid w:val="00133819"/>
    <w:rsid w:val="00135542"/>
    <w:rsid w:val="00136108"/>
    <w:rsid w:val="001361C3"/>
    <w:rsid w:val="0013634B"/>
    <w:rsid w:val="00136444"/>
    <w:rsid w:val="00137C16"/>
    <w:rsid w:val="00137D78"/>
    <w:rsid w:val="0014149C"/>
    <w:rsid w:val="0014157B"/>
    <w:rsid w:val="0014209B"/>
    <w:rsid w:val="00142D54"/>
    <w:rsid w:val="001433D0"/>
    <w:rsid w:val="0014342A"/>
    <w:rsid w:val="00143646"/>
    <w:rsid w:val="00145B06"/>
    <w:rsid w:val="00147B41"/>
    <w:rsid w:val="00147EDA"/>
    <w:rsid w:val="001504A3"/>
    <w:rsid w:val="001508EA"/>
    <w:rsid w:val="0015133F"/>
    <w:rsid w:val="001513E3"/>
    <w:rsid w:val="0015194C"/>
    <w:rsid w:val="00152496"/>
    <w:rsid w:val="0015302B"/>
    <w:rsid w:val="00153D22"/>
    <w:rsid w:val="00154A29"/>
    <w:rsid w:val="00154FBE"/>
    <w:rsid w:val="0015524F"/>
    <w:rsid w:val="00155706"/>
    <w:rsid w:val="0015602A"/>
    <w:rsid w:val="00156147"/>
    <w:rsid w:val="00156FAE"/>
    <w:rsid w:val="0015703E"/>
    <w:rsid w:val="0015789B"/>
    <w:rsid w:val="00160113"/>
    <w:rsid w:val="00160773"/>
    <w:rsid w:val="001611CC"/>
    <w:rsid w:val="00161B2A"/>
    <w:rsid w:val="00162C86"/>
    <w:rsid w:val="00163774"/>
    <w:rsid w:val="001640EF"/>
    <w:rsid w:val="00164220"/>
    <w:rsid w:val="0016424C"/>
    <w:rsid w:val="00164261"/>
    <w:rsid w:val="001642CF"/>
    <w:rsid w:val="00165474"/>
    <w:rsid w:val="00165990"/>
    <w:rsid w:val="00165D94"/>
    <w:rsid w:val="00165F31"/>
    <w:rsid w:val="00166170"/>
    <w:rsid w:val="00166EE1"/>
    <w:rsid w:val="00166FD4"/>
    <w:rsid w:val="001701BD"/>
    <w:rsid w:val="00170452"/>
    <w:rsid w:val="00170548"/>
    <w:rsid w:val="0017059F"/>
    <w:rsid w:val="001706E7"/>
    <w:rsid w:val="00171442"/>
    <w:rsid w:val="00171F76"/>
    <w:rsid w:val="00172518"/>
    <w:rsid w:val="001726F6"/>
    <w:rsid w:val="00172C7E"/>
    <w:rsid w:val="001738A4"/>
    <w:rsid w:val="001738BE"/>
    <w:rsid w:val="00173B9B"/>
    <w:rsid w:val="00174190"/>
    <w:rsid w:val="00174746"/>
    <w:rsid w:val="00174C18"/>
    <w:rsid w:val="00174CFD"/>
    <w:rsid w:val="0017637F"/>
    <w:rsid w:val="00177540"/>
    <w:rsid w:val="00180751"/>
    <w:rsid w:val="00180897"/>
    <w:rsid w:val="00180FFE"/>
    <w:rsid w:val="00181831"/>
    <w:rsid w:val="00181BA6"/>
    <w:rsid w:val="00181CEF"/>
    <w:rsid w:val="00182431"/>
    <w:rsid w:val="00182BCB"/>
    <w:rsid w:val="001842B9"/>
    <w:rsid w:val="00185495"/>
    <w:rsid w:val="00185B33"/>
    <w:rsid w:val="00186808"/>
    <w:rsid w:val="00186CB0"/>
    <w:rsid w:val="001872A2"/>
    <w:rsid w:val="00190A63"/>
    <w:rsid w:val="00190E90"/>
    <w:rsid w:val="001915C9"/>
    <w:rsid w:val="001917AC"/>
    <w:rsid w:val="00191B33"/>
    <w:rsid w:val="00191B40"/>
    <w:rsid w:val="00191EE5"/>
    <w:rsid w:val="001921CB"/>
    <w:rsid w:val="0019386F"/>
    <w:rsid w:val="00194191"/>
    <w:rsid w:val="00194513"/>
    <w:rsid w:val="00196806"/>
    <w:rsid w:val="00196AB3"/>
    <w:rsid w:val="001A029C"/>
    <w:rsid w:val="001A086F"/>
    <w:rsid w:val="001A089A"/>
    <w:rsid w:val="001A18CB"/>
    <w:rsid w:val="001A270F"/>
    <w:rsid w:val="001A2A2D"/>
    <w:rsid w:val="001A3414"/>
    <w:rsid w:val="001A368C"/>
    <w:rsid w:val="001A3FF6"/>
    <w:rsid w:val="001A5399"/>
    <w:rsid w:val="001A5751"/>
    <w:rsid w:val="001A6969"/>
    <w:rsid w:val="001A6BEF"/>
    <w:rsid w:val="001A6E75"/>
    <w:rsid w:val="001A6E8B"/>
    <w:rsid w:val="001A71C0"/>
    <w:rsid w:val="001A7DA2"/>
    <w:rsid w:val="001B015A"/>
    <w:rsid w:val="001B167A"/>
    <w:rsid w:val="001B185E"/>
    <w:rsid w:val="001B240B"/>
    <w:rsid w:val="001B26BC"/>
    <w:rsid w:val="001B26C1"/>
    <w:rsid w:val="001B2849"/>
    <w:rsid w:val="001B307C"/>
    <w:rsid w:val="001B4287"/>
    <w:rsid w:val="001B49B1"/>
    <w:rsid w:val="001B4CDD"/>
    <w:rsid w:val="001B6388"/>
    <w:rsid w:val="001B7F1E"/>
    <w:rsid w:val="001C14FD"/>
    <w:rsid w:val="001C19ED"/>
    <w:rsid w:val="001C25CC"/>
    <w:rsid w:val="001C437D"/>
    <w:rsid w:val="001C530B"/>
    <w:rsid w:val="001C55E7"/>
    <w:rsid w:val="001C5D29"/>
    <w:rsid w:val="001C60FA"/>
    <w:rsid w:val="001D02D5"/>
    <w:rsid w:val="001D0A92"/>
    <w:rsid w:val="001D0D5B"/>
    <w:rsid w:val="001D0EF5"/>
    <w:rsid w:val="001D11FC"/>
    <w:rsid w:val="001D1BFD"/>
    <w:rsid w:val="001D22A3"/>
    <w:rsid w:val="001D2352"/>
    <w:rsid w:val="001D37D8"/>
    <w:rsid w:val="001D3819"/>
    <w:rsid w:val="001D38DD"/>
    <w:rsid w:val="001D5A0F"/>
    <w:rsid w:val="001D69F5"/>
    <w:rsid w:val="001D6CBE"/>
    <w:rsid w:val="001D6CDE"/>
    <w:rsid w:val="001D6D45"/>
    <w:rsid w:val="001D7381"/>
    <w:rsid w:val="001D7523"/>
    <w:rsid w:val="001D7FE1"/>
    <w:rsid w:val="001E04C5"/>
    <w:rsid w:val="001E09AE"/>
    <w:rsid w:val="001E1012"/>
    <w:rsid w:val="001E1DE8"/>
    <w:rsid w:val="001E1FB8"/>
    <w:rsid w:val="001E269B"/>
    <w:rsid w:val="001E27B7"/>
    <w:rsid w:val="001E2867"/>
    <w:rsid w:val="001E2B8C"/>
    <w:rsid w:val="001E4032"/>
    <w:rsid w:val="001E467E"/>
    <w:rsid w:val="001E4F91"/>
    <w:rsid w:val="001E5756"/>
    <w:rsid w:val="001E5A43"/>
    <w:rsid w:val="001E6027"/>
    <w:rsid w:val="001E62F3"/>
    <w:rsid w:val="001F0E50"/>
    <w:rsid w:val="001F1C9D"/>
    <w:rsid w:val="001F1CE6"/>
    <w:rsid w:val="001F368C"/>
    <w:rsid w:val="001F4680"/>
    <w:rsid w:val="001F4A8A"/>
    <w:rsid w:val="001F4B79"/>
    <w:rsid w:val="001F5548"/>
    <w:rsid w:val="001F5B5E"/>
    <w:rsid w:val="001F5E85"/>
    <w:rsid w:val="001F6713"/>
    <w:rsid w:val="001F6902"/>
    <w:rsid w:val="001F6929"/>
    <w:rsid w:val="001F6B4A"/>
    <w:rsid w:val="001F720F"/>
    <w:rsid w:val="001F72D7"/>
    <w:rsid w:val="001F7ABF"/>
    <w:rsid w:val="001F7D26"/>
    <w:rsid w:val="001F7E4C"/>
    <w:rsid w:val="0020002D"/>
    <w:rsid w:val="002007C1"/>
    <w:rsid w:val="0020102E"/>
    <w:rsid w:val="002016EC"/>
    <w:rsid w:val="0020224C"/>
    <w:rsid w:val="00202B0F"/>
    <w:rsid w:val="00203483"/>
    <w:rsid w:val="0020560E"/>
    <w:rsid w:val="002057C7"/>
    <w:rsid w:val="00205900"/>
    <w:rsid w:val="00205DD9"/>
    <w:rsid w:val="00207099"/>
    <w:rsid w:val="00207F61"/>
    <w:rsid w:val="0021002E"/>
    <w:rsid w:val="0021029C"/>
    <w:rsid w:val="0021069F"/>
    <w:rsid w:val="00210EE9"/>
    <w:rsid w:val="00211B3E"/>
    <w:rsid w:val="0021317E"/>
    <w:rsid w:val="00213DE6"/>
    <w:rsid w:val="0021418D"/>
    <w:rsid w:val="00214279"/>
    <w:rsid w:val="0021438B"/>
    <w:rsid w:val="002145EE"/>
    <w:rsid w:val="00214647"/>
    <w:rsid w:val="002151C1"/>
    <w:rsid w:val="00215326"/>
    <w:rsid w:val="00215644"/>
    <w:rsid w:val="00215723"/>
    <w:rsid w:val="002160A1"/>
    <w:rsid w:val="002165A5"/>
    <w:rsid w:val="00216A0C"/>
    <w:rsid w:val="00216EBC"/>
    <w:rsid w:val="00217282"/>
    <w:rsid w:val="00217C9C"/>
    <w:rsid w:val="00217E7E"/>
    <w:rsid w:val="0022166F"/>
    <w:rsid w:val="0022169F"/>
    <w:rsid w:val="00223145"/>
    <w:rsid w:val="00223499"/>
    <w:rsid w:val="00223671"/>
    <w:rsid w:val="00223FF9"/>
    <w:rsid w:val="00224C6F"/>
    <w:rsid w:val="0022543A"/>
    <w:rsid w:val="0023070D"/>
    <w:rsid w:val="00230ECF"/>
    <w:rsid w:val="002310D1"/>
    <w:rsid w:val="002311F4"/>
    <w:rsid w:val="002319D9"/>
    <w:rsid w:val="00232F25"/>
    <w:rsid w:val="00232F92"/>
    <w:rsid w:val="00233A8C"/>
    <w:rsid w:val="00234697"/>
    <w:rsid w:val="00234D00"/>
    <w:rsid w:val="0023622C"/>
    <w:rsid w:val="002365FB"/>
    <w:rsid w:val="00236A25"/>
    <w:rsid w:val="00236BF9"/>
    <w:rsid w:val="00236F64"/>
    <w:rsid w:val="00237CB9"/>
    <w:rsid w:val="00240223"/>
    <w:rsid w:val="002409E9"/>
    <w:rsid w:val="00240B8B"/>
    <w:rsid w:val="00242490"/>
    <w:rsid w:val="0024322F"/>
    <w:rsid w:val="00243883"/>
    <w:rsid w:val="00243940"/>
    <w:rsid w:val="002443E2"/>
    <w:rsid w:val="002445DC"/>
    <w:rsid w:val="002448CD"/>
    <w:rsid w:val="00244E4F"/>
    <w:rsid w:val="00245960"/>
    <w:rsid w:val="002463DC"/>
    <w:rsid w:val="00246621"/>
    <w:rsid w:val="00246D5B"/>
    <w:rsid w:val="00246E08"/>
    <w:rsid w:val="002471E1"/>
    <w:rsid w:val="002471E7"/>
    <w:rsid w:val="00247AD4"/>
    <w:rsid w:val="00247C89"/>
    <w:rsid w:val="00250381"/>
    <w:rsid w:val="0025111A"/>
    <w:rsid w:val="00252801"/>
    <w:rsid w:val="00252DDA"/>
    <w:rsid w:val="00253AD5"/>
    <w:rsid w:val="002545D0"/>
    <w:rsid w:val="002547D0"/>
    <w:rsid w:val="00254BE7"/>
    <w:rsid w:val="00256BA3"/>
    <w:rsid w:val="002570DE"/>
    <w:rsid w:val="002571CB"/>
    <w:rsid w:val="002574D4"/>
    <w:rsid w:val="00257595"/>
    <w:rsid w:val="002579FC"/>
    <w:rsid w:val="00257A07"/>
    <w:rsid w:val="00260F29"/>
    <w:rsid w:val="0026190E"/>
    <w:rsid w:val="00261BF5"/>
    <w:rsid w:val="00262ED1"/>
    <w:rsid w:val="0026398C"/>
    <w:rsid w:val="00264647"/>
    <w:rsid w:val="00266280"/>
    <w:rsid w:val="00267062"/>
    <w:rsid w:val="0026710D"/>
    <w:rsid w:val="002679F7"/>
    <w:rsid w:val="002703EF"/>
    <w:rsid w:val="002704B7"/>
    <w:rsid w:val="00270B61"/>
    <w:rsid w:val="00270C7F"/>
    <w:rsid w:val="0027136A"/>
    <w:rsid w:val="00271805"/>
    <w:rsid w:val="00271B8A"/>
    <w:rsid w:val="00271D02"/>
    <w:rsid w:val="00271DBD"/>
    <w:rsid w:val="002723B0"/>
    <w:rsid w:val="00272A9E"/>
    <w:rsid w:val="0027458B"/>
    <w:rsid w:val="00274A15"/>
    <w:rsid w:val="00274BF6"/>
    <w:rsid w:val="0027546E"/>
    <w:rsid w:val="0027571B"/>
    <w:rsid w:val="00275EB2"/>
    <w:rsid w:val="00276855"/>
    <w:rsid w:val="00276B92"/>
    <w:rsid w:val="00277052"/>
    <w:rsid w:val="00277E2F"/>
    <w:rsid w:val="002806D1"/>
    <w:rsid w:val="00282226"/>
    <w:rsid w:val="00282EA5"/>
    <w:rsid w:val="0028318C"/>
    <w:rsid w:val="0028322E"/>
    <w:rsid w:val="0028331B"/>
    <w:rsid w:val="00283884"/>
    <w:rsid w:val="00283EF6"/>
    <w:rsid w:val="00284515"/>
    <w:rsid w:val="00284864"/>
    <w:rsid w:val="00284B08"/>
    <w:rsid w:val="002851A3"/>
    <w:rsid w:val="002855D6"/>
    <w:rsid w:val="00285FE5"/>
    <w:rsid w:val="002901F1"/>
    <w:rsid w:val="00291760"/>
    <w:rsid w:val="0029184B"/>
    <w:rsid w:val="00291F72"/>
    <w:rsid w:val="002921CA"/>
    <w:rsid w:val="00293550"/>
    <w:rsid w:val="0029440B"/>
    <w:rsid w:val="002944B2"/>
    <w:rsid w:val="002947CD"/>
    <w:rsid w:val="0029496B"/>
    <w:rsid w:val="00295F12"/>
    <w:rsid w:val="0029652C"/>
    <w:rsid w:val="00296F6A"/>
    <w:rsid w:val="0029757A"/>
    <w:rsid w:val="00297976"/>
    <w:rsid w:val="002A0173"/>
    <w:rsid w:val="002A0E39"/>
    <w:rsid w:val="002A0F5C"/>
    <w:rsid w:val="002A1273"/>
    <w:rsid w:val="002A1F25"/>
    <w:rsid w:val="002A2194"/>
    <w:rsid w:val="002A248E"/>
    <w:rsid w:val="002A3647"/>
    <w:rsid w:val="002A3D13"/>
    <w:rsid w:val="002A46F0"/>
    <w:rsid w:val="002A54DB"/>
    <w:rsid w:val="002A56F0"/>
    <w:rsid w:val="002A703D"/>
    <w:rsid w:val="002A7265"/>
    <w:rsid w:val="002A759A"/>
    <w:rsid w:val="002A7666"/>
    <w:rsid w:val="002B0353"/>
    <w:rsid w:val="002B0F67"/>
    <w:rsid w:val="002B1739"/>
    <w:rsid w:val="002B1990"/>
    <w:rsid w:val="002B1A3E"/>
    <w:rsid w:val="002B1A42"/>
    <w:rsid w:val="002B1BD7"/>
    <w:rsid w:val="002B243E"/>
    <w:rsid w:val="002B274B"/>
    <w:rsid w:val="002B2BC0"/>
    <w:rsid w:val="002B2DF5"/>
    <w:rsid w:val="002B301D"/>
    <w:rsid w:val="002B4071"/>
    <w:rsid w:val="002B48E2"/>
    <w:rsid w:val="002B4FCA"/>
    <w:rsid w:val="002B5713"/>
    <w:rsid w:val="002B5E6D"/>
    <w:rsid w:val="002B6C02"/>
    <w:rsid w:val="002B6E9F"/>
    <w:rsid w:val="002B7312"/>
    <w:rsid w:val="002B7782"/>
    <w:rsid w:val="002C01A5"/>
    <w:rsid w:val="002C05CB"/>
    <w:rsid w:val="002C1089"/>
    <w:rsid w:val="002C111B"/>
    <w:rsid w:val="002C1593"/>
    <w:rsid w:val="002C1FEB"/>
    <w:rsid w:val="002C2D95"/>
    <w:rsid w:val="002C3709"/>
    <w:rsid w:val="002C42D0"/>
    <w:rsid w:val="002C5427"/>
    <w:rsid w:val="002C6740"/>
    <w:rsid w:val="002C6DAF"/>
    <w:rsid w:val="002C7241"/>
    <w:rsid w:val="002C724E"/>
    <w:rsid w:val="002D0EF6"/>
    <w:rsid w:val="002D117A"/>
    <w:rsid w:val="002D146A"/>
    <w:rsid w:val="002D1A0F"/>
    <w:rsid w:val="002D1F31"/>
    <w:rsid w:val="002D1F5C"/>
    <w:rsid w:val="002D26A1"/>
    <w:rsid w:val="002D28FA"/>
    <w:rsid w:val="002D433E"/>
    <w:rsid w:val="002D44B4"/>
    <w:rsid w:val="002D4646"/>
    <w:rsid w:val="002D4792"/>
    <w:rsid w:val="002D4FD6"/>
    <w:rsid w:val="002D52AF"/>
    <w:rsid w:val="002D7739"/>
    <w:rsid w:val="002D77E3"/>
    <w:rsid w:val="002E08A2"/>
    <w:rsid w:val="002E0BF4"/>
    <w:rsid w:val="002E101C"/>
    <w:rsid w:val="002E10B9"/>
    <w:rsid w:val="002E1D91"/>
    <w:rsid w:val="002E244B"/>
    <w:rsid w:val="002E254F"/>
    <w:rsid w:val="002E288F"/>
    <w:rsid w:val="002E2DE4"/>
    <w:rsid w:val="002E32F5"/>
    <w:rsid w:val="002E37CA"/>
    <w:rsid w:val="002E3CA4"/>
    <w:rsid w:val="002E41B1"/>
    <w:rsid w:val="002E55EF"/>
    <w:rsid w:val="002E58EF"/>
    <w:rsid w:val="002E5AFE"/>
    <w:rsid w:val="002E5BDD"/>
    <w:rsid w:val="002E6EBB"/>
    <w:rsid w:val="002E743E"/>
    <w:rsid w:val="002E75C4"/>
    <w:rsid w:val="002E7EC7"/>
    <w:rsid w:val="002F05B7"/>
    <w:rsid w:val="002F06A4"/>
    <w:rsid w:val="002F1A1D"/>
    <w:rsid w:val="002F214B"/>
    <w:rsid w:val="002F326F"/>
    <w:rsid w:val="002F4EF0"/>
    <w:rsid w:val="002F5619"/>
    <w:rsid w:val="002F5812"/>
    <w:rsid w:val="002F6811"/>
    <w:rsid w:val="002F6A17"/>
    <w:rsid w:val="002F6ADD"/>
    <w:rsid w:val="002F7169"/>
    <w:rsid w:val="003003EB"/>
    <w:rsid w:val="0030198B"/>
    <w:rsid w:val="003019BC"/>
    <w:rsid w:val="00301D38"/>
    <w:rsid w:val="0030213F"/>
    <w:rsid w:val="00302465"/>
    <w:rsid w:val="003029F1"/>
    <w:rsid w:val="00304087"/>
    <w:rsid w:val="00305253"/>
    <w:rsid w:val="003057C1"/>
    <w:rsid w:val="0030584E"/>
    <w:rsid w:val="00305B14"/>
    <w:rsid w:val="00305D77"/>
    <w:rsid w:val="003063A0"/>
    <w:rsid w:val="00306510"/>
    <w:rsid w:val="00306745"/>
    <w:rsid w:val="003067E0"/>
    <w:rsid w:val="00306A13"/>
    <w:rsid w:val="00306D64"/>
    <w:rsid w:val="00306E96"/>
    <w:rsid w:val="00307713"/>
    <w:rsid w:val="00307BB3"/>
    <w:rsid w:val="00307BC2"/>
    <w:rsid w:val="003109A0"/>
    <w:rsid w:val="00310A09"/>
    <w:rsid w:val="00310D3A"/>
    <w:rsid w:val="00311746"/>
    <w:rsid w:val="00311AF8"/>
    <w:rsid w:val="00312F8F"/>
    <w:rsid w:val="0031365B"/>
    <w:rsid w:val="00313D05"/>
    <w:rsid w:val="003146E3"/>
    <w:rsid w:val="0031481D"/>
    <w:rsid w:val="00314A30"/>
    <w:rsid w:val="00315614"/>
    <w:rsid w:val="00316D44"/>
    <w:rsid w:val="0031731F"/>
    <w:rsid w:val="00320576"/>
    <w:rsid w:val="0032150B"/>
    <w:rsid w:val="003217E3"/>
    <w:rsid w:val="00321ED6"/>
    <w:rsid w:val="00321FB3"/>
    <w:rsid w:val="00322273"/>
    <w:rsid w:val="00323016"/>
    <w:rsid w:val="00323592"/>
    <w:rsid w:val="003249D9"/>
    <w:rsid w:val="00324ABC"/>
    <w:rsid w:val="00324F6B"/>
    <w:rsid w:val="00325921"/>
    <w:rsid w:val="00326A15"/>
    <w:rsid w:val="00326B62"/>
    <w:rsid w:val="00327259"/>
    <w:rsid w:val="003300FB"/>
    <w:rsid w:val="00330322"/>
    <w:rsid w:val="0033050A"/>
    <w:rsid w:val="00330B15"/>
    <w:rsid w:val="00331EF7"/>
    <w:rsid w:val="003320BF"/>
    <w:rsid w:val="00332628"/>
    <w:rsid w:val="00332A04"/>
    <w:rsid w:val="00332B61"/>
    <w:rsid w:val="00332BA8"/>
    <w:rsid w:val="0033320B"/>
    <w:rsid w:val="00334051"/>
    <w:rsid w:val="003372B8"/>
    <w:rsid w:val="00337DB7"/>
    <w:rsid w:val="0034006D"/>
    <w:rsid w:val="003402A3"/>
    <w:rsid w:val="003404EE"/>
    <w:rsid w:val="003411BD"/>
    <w:rsid w:val="00341302"/>
    <w:rsid w:val="00342E19"/>
    <w:rsid w:val="00343420"/>
    <w:rsid w:val="003435C0"/>
    <w:rsid w:val="003440FA"/>
    <w:rsid w:val="0034525A"/>
    <w:rsid w:val="00345708"/>
    <w:rsid w:val="0034675A"/>
    <w:rsid w:val="00346C88"/>
    <w:rsid w:val="00346CC7"/>
    <w:rsid w:val="0034765E"/>
    <w:rsid w:val="00347A77"/>
    <w:rsid w:val="00347E11"/>
    <w:rsid w:val="00347FC2"/>
    <w:rsid w:val="0035031E"/>
    <w:rsid w:val="003503F3"/>
    <w:rsid w:val="00351770"/>
    <w:rsid w:val="0035261C"/>
    <w:rsid w:val="00352D8E"/>
    <w:rsid w:val="0035309D"/>
    <w:rsid w:val="00353246"/>
    <w:rsid w:val="00353C96"/>
    <w:rsid w:val="003543C7"/>
    <w:rsid w:val="0035457C"/>
    <w:rsid w:val="00354C9A"/>
    <w:rsid w:val="003551FC"/>
    <w:rsid w:val="003555CD"/>
    <w:rsid w:val="003560EF"/>
    <w:rsid w:val="00356283"/>
    <w:rsid w:val="003565FC"/>
    <w:rsid w:val="00356846"/>
    <w:rsid w:val="00356DC2"/>
    <w:rsid w:val="00356E38"/>
    <w:rsid w:val="00356FE3"/>
    <w:rsid w:val="00357D6E"/>
    <w:rsid w:val="003610C1"/>
    <w:rsid w:val="003616B2"/>
    <w:rsid w:val="003616EB"/>
    <w:rsid w:val="00361F82"/>
    <w:rsid w:val="0036200A"/>
    <w:rsid w:val="00362415"/>
    <w:rsid w:val="00362C9E"/>
    <w:rsid w:val="00362CC0"/>
    <w:rsid w:val="003634AB"/>
    <w:rsid w:val="00363647"/>
    <w:rsid w:val="00363940"/>
    <w:rsid w:val="00363D26"/>
    <w:rsid w:val="00365BCD"/>
    <w:rsid w:val="003661A1"/>
    <w:rsid w:val="00367C83"/>
    <w:rsid w:val="00367FB5"/>
    <w:rsid w:val="00370827"/>
    <w:rsid w:val="00370CC8"/>
    <w:rsid w:val="00371C98"/>
    <w:rsid w:val="00371D34"/>
    <w:rsid w:val="00372457"/>
    <w:rsid w:val="003727C4"/>
    <w:rsid w:val="003737F6"/>
    <w:rsid w:val="00374AEF"/>
    <w:rsid w:val="00375410"/>
    <w:rsid w:val="00375CB2"/>
    <w:rsid w:val="00376221"/>
    <w:rsid w:val="00376372"/>
    <w:rsid w:val="0037688F"/>
    <w:rsid w:val="00376910"/>
    <w:rsid w:val="00376D6B"/>
    <w:rsid w:val="003774D4"/>
    <w:rsid w:val="00377EA3"/>
    <w:rsid w:val="00377F19"/>
    <w:rsid w:val="003803B6"/>
    <w:rsid w:val="00380FAF"/>
    <w:rsid w:val="003813C1"/>
    <w:rsid w:val="00381A16"/>
    <w:rsid w:val="00381C8B"/>
    <w:rsid w:val="00381F8F"/>
    <w:rsid w:val="003822B3"/>
    <w:rsid w:val="0038388F"/>
    <w:rsid w:val="00383A0D"/>
    <w:rsid w:val="0038434C"/>
    <w:rsid w:val="00384698"/>
    <w:rsid w:val="003848D3"/>
    <w:rsid w:val="00384D23"/>
    <w:rsid w:val="00384DFF"/>
    <w:rsid w:val="00385D68"/>
    <w:rsid w:val="00386B77"/>
    <w:rsid w:val="0038710D"/>
    <w:rsid w:val="00387771"/>
    <w:rsid w:val="00387920"/>
    <w:rsid w:val="003907DF"/>
    <w:rsid w:val="0039080F"/>
    <w:rsid w:val="00391858"/>
    <w:rsid w:val="00391864"/>
    <w:rsid w:val="00391C2E"/>
    <w:rsid w:val="00391D8F"/>
    <w:rsid w:val="00391DCA"/>
    <w:rsid w:val="00392D7D"/>
    <w:rsid w:val="003931D1"/>
    <w:rsid w:val="00395163"/>
    <w:rsid w:val="00396930"/>
    <w:rsid w:val="003976B5"/>
    <w:rsid w:val="00397B00"/>
    <w:rsid w:val="00397B99"/>
    <w:rsid w:val="003A1B80"/>
    <w:rsid w:val="003A236D"/>
    <w:rsid w:val="003A2602"/>
    <w:rsid w:val="003A2C1C"/>
    <w:rsid w:val="003A2C3F"/>
    <w:rsid w:val="003A2F9C"/>
    <w:rsid w:val="003A3218"/>
    <w:rsid w:val="003A321C"/>
    <w:rsid w:val="003A36A5"/>
    <w:rsid w:val="003A36E1"/>
    <w:rsid w:val="003A4AEB"/>
    <w:rsid w:val="003A4B25"/>
    <w:rsid w:val="003A56D2"/>
    <w:rsid w:val="003A5C90"/>
    <w:rsid w:val="003A6773"/>
    <w:rsid w:val="003A6AA7"/>
    <w:rsid w:val="003A7806"/>
    <w:rsid w:val="003A792E"/>
    <w:rsid w:val="003A7A82"/>
    <w:rsid w:val="003B01DF"/>
    <w:rsid w:val="003B01E9"/>
    <w:rsid w:val="003B1372"/>
    <w:rsid w:val="003B1C2D"/>
    <w:rsid w:val="003B2423"/>
    <w:rsid w:val="003B270F"/>
    <w:rsid w:val="003B2CD9"/>
    <w:rsid w:val="003B5034"/>
    <w:rsid w:val="003B5791"/>
    <w:rsid w:val="003B5AA4"/>
    <w:rsid w:val="003B62DA"/>
    <w:rsid w:val="003B6687"/>
    <w:rsid w:val="003B6AF6"/>
    <w:rsid w:val="003B6B97"/>
    <w:rsid w:val="003B7ACB"/>
    <w:rsid w:val="003C08AC"/>
    <w:rsid w:val="003C0DBE"/>
    <w:rsid w:val="003C0EAF"/>
    <w:rsid w:val="003C1C8B"/>
    <w:rsid w:val="003C23F1"/>
    <w:rsid w:val="003C25DB"/>
    <w:rsid w:val="003C2C41"/>
    <w:rsid w:val="003C514C"/>
    <w:rsid w:val="003C76D2"/>
    <w:rsid w:val="003D0194"/>
    <w:rsid w:val="003D0279"/>
    <w:rsid w:val="003D0486"/>
    <w:rsid w:val="003D066B"/>
    <w:rsid w:val="003D07B6"/>
    <w:rsid w:val="003D0CCD"/>
    <w:rsid w:val="003D1080"/>
    <w:rsid w:val="003D144F"/>
    <w:rsid w:val="003D1E2E"/>
    <w:rsid w:val="003D1E45"/>
    <w:rsid w:val="003D2412"/>
    <w:rsid w:val="003D2DBA"/>
    <w:rsid w:val="003D31F1"/>
    <w:rsid w:val="003D5236"/>
    <w:rsid w:val="003D54E8"/>
    <w:rsid w:val="003D57CB"/>
    <w:rsid w:val="003D61BF"/>
    <w:rsid w:val="003D662F"/>
    <w:rsid w:val="003D70E0"/>
    <w:rsid w:val="003D7261"/>
    <w:rsid w:val="003D7BDA"/>
    <w:rsid w:val="003D7D8D"/>
    <w:rsid w:val="003E0EAC"/>
    <w:rsid w:val="003E1315"/>
    <w:rsid w:val="003E16E4"/>
    <w:rsid w:val="003E1E83"/>
    <w:rsid w:val="003E2464"/>
    <w:rsid w:val="003E31F2"/>
    <w:rsid w:val="003E343A"/>
    <w:rsid w:val="003E3769"/>
    <w:rsid w:val="003E3CD5"/>
    <w:rsid w:val="003E433B"/>
    <w:rsid w:val="003E4B21"/>
    <w:rsid w:val="003E53DC"/>
    <w:rsid w:val="003E59B0"/>
    <w:rsid w:val="003E679D"/>
    <w:rsid w:val="003E69B4"/>
    <w:rsid w:val="003E7656"/>
    <w:rsid w:val="003E791D"/>
    <w:rsid w:val="003E7A61"/>
    <w:rsid w:val="003E7C73"/>
    <w:rsid w:val="003E7DB7"/>
    <w:rsid w:val="003F0959"/>
    <w:rsid w:val="003F1023"/>
    <w:rsid w:val="003F150C"/>
    <w:rsid w:val="003F17BB"/>
    <w:rsid w:val="003F2278"/>
    <w:rsid w:val="003F2600"/>
    <w:rsid w:val="003F33E5"/>
    <w:rsid w:val="003F3589"/>
    <w:rsid w:val="003F3E92"/>
    <w:rsid w:val="003F46C6"/>
    <w:rsid w:val="003F5D18"/>
    <w:rsid w:val="003F6617"/>
    <w:rsid w:val="003F66E9"/>
    <w:rsid w:val="003F7956"/>
    <w:rsid w:val="003F7C4D"/>
    <w:rsid w:val="003F7CF1"/>
    <w:rsid w:val="00400015"/>
    <w:rsid w:val="004001A9"/>
    <w:rsid w:val="0040035A"/>
    <w:rsid w:val="00400F34"/>
    <w:rsid w:val="00402825"/>
    <w:rsid w:val="00402928"/>
    <w:rsid w:val="00402FE4"/>
    <w:rsid w:val="00403B7D"/>
    <w:rsid w:val="00403C7C"/>
    <w:rsid w:val="004043CB"/>
    <w:rsid w:val="004059D5"/>
    <w:rsid w:val="00405A1D"/>
    <w:rsid w:val="00405A4E"/>
    <w:rsid w:val="0040619D"/>
    <w:rsid w:val="004062F7"/>
    <w:rsid w:val="00406AD4"/>
    <w:rsid w:val="00406EFE"/>
    <w:rsid w:val="00407580"/>
    <w:rsid w:val="004076C0"/>
    <w:rsid w:val="004120BB"/>
    <w:rsid w:val="0041231D"/>
    <w:rsid w:val="00412CEC"/>
    <w:rsid w:val="00413095"/>
    <w:rsid w:val="00413F05"/>
    <w:rsid w:val="00414547"/>
    <w:rsid w:val="00414945"/>
    <w:rsid w:val="00414A39"/>
    <w:rsid w:val="00414E8F"/>
    <w:rsid w:val="00414F6E"/>
    <w:rsid w:val="0041557C"/>
    <w:rsid w:val="00415B1E"/>
    <w:rsid w:val="00416A64"/>
    <w:rsid w:val="00417210"/>
    <w:rsid w:val="004173B8"/>
    <w:rsid w:val="00420451"/>
    <w:rsid w:val="00420473"/>
    <w:rsid w:val="004212BC"/>
    <w:rsid w:val="00421FEE"/>
    <w:rsid w:val="00422ED0"/>
    <w:rsid w:val="0042309C"/>
    <w:rsid w:val="004234A0"/>
    <w:rsid w:val="004246E0"/>
    <w:rsid w:val="00424714"/>
    <w:rsid w:val="00424891"/>
    <w:rsid w:val="00424AA5"/>
    <w:rsid w:val="00424D8A"/>
    <w:rsid w:val="00426DE5"/>
    <w:rsid w:val="00430837"/>
    <w:rsid w:val="00430953"/>
    <w:rsid w:val="00430E6D"/>
    <w:rsid w:val="00431413"/>
    <w:rsid w:val="00431CEF"/>
    <w:rsid w:val="004322A3"/>
    <w:rsid w:val="0043295E"/>
    <w:rsid w:val="00432D01"/>
    <w:rsid w:val="00432E89"/>
    <w:rsid w:val="00433876"/>
    <w:rsid w:val="0043428C"/>
    <w:rsid w:val="00434DE6"/>
    <w:rsid w:val="0043589E"/>
    <w:rsid w:val="004358FA"/>
    <w:rsid w:val="00435A45"/>
    <w:rsid w:val="004376A7"/>
    <w:rsid w:val="00441A06"/>
    <w:rsid w:val="00442EF7"/>
    <w:rsid w:val="00443464"/>
    <w:rsid w:val="004439F9"/>
    <w:rsid w:val="00443B8C"/>
    <w:rsid w:val="0044466F"/>
    <w:rsid w:val="00444746"/>
    <w:rsid w:val="00445A4C"/>
    <w:rsid w:val="00445BEC"/>
    <w:rsid w:val="00445C94"/>
    <w:rsid w:val="00446EF1"/>
    <w:rsid w:val="00447C60"/>
    <w:rsid w:val="00447C86"/>
    <w:rsid w:val="00450271"/>
    <w:rsid w:val="004505C7"/>
    <w:rsid w:val="00450AA7"/>
    <w:rsid w:val="00451281"/>
    <w:rsid w:val="00451644"/>
    <w:rsid w:val="00451E20"/>
    <w:rsid w:val="004522A1"/>
    <w:rsid w:val="00452490"/>
    <w:rsid w:val="00453973"/>
    <w:rsid w:val="00453A10"/>
    <w:rsid w:val="00454F4A"/>
    <w:rsid w:val="00455051"/>
    <w:rsid w:val="00455744"/>
    <w:rsid w:val="00456247"/>
    <w:rsid w:val="004607AD"/>
    <w:rsid w:val="004609FB"/>
    <w:rsid w:val="00460FC3"/>
    <w:rsid w:val="0046109D"/>
    <w:rsid w:val="004611BE"/>
    <w:rsid w:val="00461C08"/>
    <w:rsid w:val="00462BFC"/>
    <w:rsid w:val="00463917"/>
    <w:rsid w:val="00463A0D"/>
    <w:rsid w:val="00464B9C"/>
    <w:rsid w:val="00464E08"/>
    <w:rsid w:val="00465BBB"/>
    <w:rsid w:val="00465C7D"/>
    <w:rsid w:val="00465E00"/>
    <w:rsid w:val="0046615B"/>
    <w:rsid w:val="00466D40"/>
    <w:rsid w:val="0046779E"/>
    <w:rsid w:val="00467C7B"/>
    <w:rsid w:val="00470688"/>
    <w:rsid w:val="004717E0"/>
    <w:rsid w:val="00471B79"/>
    <w:rsid w:val="004720A5"/>
    <w:rsid w:val="0047266B"/>
    <w:rsid w:val="00472674"/>
    <w:rsid w:val="00472A72"/>
    <w:rsid w:val="00473571"/>
    <w:rsid w:val="00473D92"/>
    <w:rsid w:val="00474A38"/>
    <w:rsid w:val="00474BC0"/>
    <w:rsid w:val="00475033"/>
    <w:rsid w:val="0047515B"/>
    <w:rsid w:val="00475177"/>
    <w:rsid w:val="00475728"/>
    <w:rsid w:val="004771D4"/>
    <w:rsid w:val="00477264"/>
    <w:rsid w:val="004774EF"/>
    <w:rsid w:val="00477F54"/>
    <w:rsid w:val="00477F93"/>
    <w:rsid w:val="0048007C"/>
    <w:rsid w:val="004811C3"/>
    <w:rsid w:val="00481C05"/>
    <w:rsid w:val="00482D58"/>
    <w:rsid w:val="004833AA"/>
    <w:rsid w:val="004833F5"/>
    <w:rsid w:val="00483A40"/>
    <w:rsid w:val="00483B1E"/>
    <w:rsid w:val="0048418C"/>
    <w:rsid w:val="004842AC"/>
    <w:rsid w:val="0048504B"/>
    <w:rsid w:val="0048587D"/>
    <w:rsid w:val="00485B3F"/>
    <w:rsid w:val="00485E8B"/>
    <w:rsid w:val="004861A9"/>
    <w:rsid w:val="00486E99"/>
    <w:rsid w:val="004871D7"/>
    <w:rsid w:val="00487946"/>
    <w:rsid w:val="00487DEF"/>
    <w:rsid w:val="004901CF"/>
    <w:rsid w:val="00490AF2"/>
    <w:rsid w:val="00491644"/>
    <w:rsid w:val="004928AA"/>
    <w:rsid w:val="0049327F"/>
    <w:rsid w:val="004932E0"/>
    <w:rsid w:val="0049354E"/>
    <w:rsid w:val="0049357B"/>
    <w:rsid w:val="004942E9"/>
    <w:rsid w:val="004946D3"/>
    <w:rsid w:val="00494CEB"/>
    <w:rsid w:val="00494F16"/>
    <w:rsid w:val="00496132"/>
    <w:rsid w:val="0049795B"/>
    <w:rsid w:val="004A0D97"/>
    <w:rsid w:val="004A1558"/>
    <w:rsid w:val="004A1767"/>
    <w:rsid w:val="004A18C8"/>
    <w:rsid w:val="004A2E3A"/>
    <w:rsid w:val="004A32D6"/>
    <w:rsid w:val="004A3608"/>
    <w:rsid w:val="004A3910"/>
    <w:rsid w:val="004A4F80"/>
    <w:rsid w:val="004A55B1"/>
    <w:rsid w:val="004A662F"/>
    <w:rsid w:val="004A69A1"/>
    <w:rsid w:val="004A69F1"/>
    <w:rsid w:val="004A7B36"/>
    <w:rsid w:val="004B01E7"/>
    <w:rsid w:val="004B027C"/>
    <w:rsid w:val="004B052C"/>
    <w:rsid w:val="004B0BA8"/>
    <w:rsid w:val="004B1989"/>
    <w:rsid w:val="004B26DB"/>
    <w:rsid w:val="004B29D5"/>
    <w:rsid w:val="004B2ABE"/>
    <w:rsid w:val="004B2CBC"/>
    <w:rsid w:val="004B2EEC"/>
    <w:rsid w:val="004B3F92"/>
    <w:rsid w:val="004B5B56"/>
    <w:rsid w:val="004B6803"/>
    <w:rsid w:val="004B6DF0"/>
    <w:rsid w:val="004B7584"/>
    <w:rsid w:val="004B7CDD"/>
    <w:rsid w:val="004C1140"/>
    <w:rsid w:val="004C12ED"/>
    <w:rsid w:val="004C2617"/>
    <w:rsid w:val="004C37C5"/>
    <w:rsid w:val="004C396B"/>
    <w:rsid w:val="004C3C72"/>
    <w:rsid w:val="004C3C87"/>
    <w:rsid w:val="004C46DD"/>
    <w:rsid w:val="004C4EFD"/>
    <w:rsid w:val="004C626D"/>
    <w:rsid w:val="004C633D"/>
    <w:rsid w:val="004C661B"/>
    <w:rsid w:val="004C6F4C"/>
    <w:rsid w:val="004C718B"/>
    <w:rsid w:val="004C751C"/>
    <w:rsid w:val="004C7693"/>
    <w:rsid w:val="004C7AF1"/>
    <w:rsid w:val="004D07FB"/>
    <w:rsid w:val="004D090B"/>
    <w:rsid w:val="004D0FE6"/>
    <w:rsid w:val="004D1160"/>
    <w:rsid w:val="004D2094"/>
    <w:rsid w:val="004D2A5F"/>
    <w:rsid w:val="004D32FF"/>
    <w:rsid w:val="004D338C"/>
    <w:rsid w:val="004D3D5D"/>
    <w:rsid w:val="004D3E8A"/>
    <w:rsid w:val="004D410E"/>
    <w:rsid w:val="004D5A1B"/>
    <w:rsid w:val="004D5C48"/>
    <w:rsid w:val="004D5FB3"/>
    <w:rsid w:val="004D5FC4"/>
    <w:rsid w:val="004D619B"/>
    <w:rsid w:val="004D74FC"/>
    <w:rsid w:val="004D753E"/>
    <w:rsid w:val="004D75AF"/>
    <w:rsid w:val="004D7FEC"/>
    <w:rsid w:val="004E030F"/>
    <w:rsid w:val="004E031E"/>
    <w:rsid w:val="004E07E5"/>
    <w:rsid w:val="004E0937"/>
    <w:rsid w:val="004E12C1"/>
    <w:rsid w:val="004E19FE"/>
    <w:rsid w:val="004E1D9A"/>
    <w:rsid w:val="004E2802"/>
    <w:rsid w:val="004E33C3"/>
    <w:rsid w:val="004E3EA7"/>
    <w:rsid w:val="004E3F28"/>
    <w:rsid w:val="004E4081"/>
    <w:rsid w:val="004E4681"/>
    <w:rsid w:val="004E4DE9"/>
    <w:rsid w:val="004E54CE"/>
    <w:rsid w:val="004E56EB"/>
    <w:rsid w:val="004E6C4B"/>
    <w:rsid w:val="004E6FF0"/>
    <w:rsid w:val="004E747F"/>
    <w:rsid w:val="004E7813"/>
    <w:rsid w:val="004F03B7"/>
    <w:rsid w:val="004F05D1"/>
    <w:rsid w:val="004F09DA"/>
    <w:rsid w:val="004F0C55"/>
    <w:rsid w:val="004F0CEE"/>
    <w:rsid w:val="004F1DB5"/>
    <w:rsid w:val="004F29DE"/>
    <w:rsid w:val="004F2DC9"/>
    <w:rsid w:val="004F3353"/>
    <w:rsid w:val="004F391F"/>
    <w:rsid w:val="004F3A57"/>
    <w:rsid w:val="004F4643"/>
    <w:rsid w:val="004F47A5"/>
    <w:rsid w:val="004F5D12"/>
    <w:rsid w:val="004F690C"/>
    <w:rsid w:val="004F6CC0"/>
    <w:rsid w:val="004F6E59"/>
    <w:rsid w:val="004F773F"/>
    <w:rsid w:val="004F7818"/>
    <w:rsid w:val="004F79FE"/>
    <w:rsid w:val="00500B19"/>
    <w:rsid w:val="005016CA"/>
    <w:rsid w:val="00501D39"/>
    <w:rsid w:val="00501E74"/>
    <w:rsid w:val="005030CD"/>
    <w:rsid w:val="0050378D"/>
    <w:rsid w:val="00503795"/>
    <w:rsid w:val="005038EF"/>
    <w:rsid w:val="00504202"/>
    <w:rsid w:val="005048F6"/>
    <w:rsid w:val="00504A0F"/>
    <w:rsid w:val="00504B73"/>
    <w:rsid w:val="005050D3"/>
    <w:rsid w:val="00506113"/>
    <w:rsid w:val="005067BA"/>
    <w:rsid w:val="00506CD4"/>
    <w:rsid w:val="00506D19"/>
    <w:rsid w:val="0050723B"/>
    <w:rsid w:val="00507397"/>
    <w:rsid w:val="0051112B"/>
    <w:rsid w:val="005111D8"/>
    <w:rsid w:val="005115A4"/>
    <w:rsid w:val="00511F3A"/>
    <w:rsid w:val="0051221C"/>
    <w:rsid w:val="0051250B"/>
    <w:rsid w:val="00512BDB"/>
    <w:rsid w:val="00512FBC"/>
    <w:rsid w:val="00513486"/>
    <w:rsid w:val="005138F3"/>
    <w:rsid w:val="005139E9"/>
    <w:rsid w:val="00514B9F"/>
    <w:rsid w:val="00515368"/>
    <w:rsid w:val="00515E6E"/>
    <w:rsid w:val="00515EAB"/>
    <w:rsid w:val="00516014"/>
    <w:rsid w:val="005166B3"/>
    <w:rsid w:val="005167C0"/>
    <w:rsid w:val="005176F0"/>
    <w:rsid w:val="00517839"/>
    <w:rsid w:val="00517998"/>
    <w:rsid w:val="00522469"/>
    <w:rsid w:val="00522D2F"/>
    <w:rsid w:val="005238F6"/>
    <w:rsid w:val="00523CC9"/>
    <w:rsid w:val="00523D03"/>
    <w:rsid w:val="00523E8A"/>
    <w:rsid w:val="00524312"/>
    <w:rsid w:val="00524879"/>
    <w:rsid w:val="00524B45"/>
    <w:rsid w:val="00525206"/>
    <w:rsid w:val="005255B6"/>
    <w:rsid w:val="00525F05"/>
    <w:rsid w:val="00526105"/>
    <w:rsid w:val="005269F3"/>
    <w:rsid w:val="0052782D"/>
    <w:rsid w:val="005279B3"/>
    <w:rsid w:val="00527EBB"/>
    <w:rsid w:val="00530529"/>
    <w:rsid w:val="005307F1"/>
    <w:rsid w:val="005308E6"/>
    <w:rsid w:val="00530FE0"/>
    <w:rsid w:val="005311A4"/>
    <w:rsid w:val="00531282"/>
    <w:rsid w:val="00531ADE"/>
    <w:rsid w:val="00531E8F"/>
    <w:rsid w:val="00532C9A"/>
    <w:rsid w:val="0053384F"/>
    <w:rsid w:val="00533A35"/>
    <w:rsid w:val="00533D73"/>
    <w:rsid w:val="00533EBB"/>
    <w:rsid w:val="005342CE"/>
    <w:rsid w:val="0053440F"/>
    <w:rsid w:val="00535061"/>
    <w:rsid w:val="00535709"/>
    <w:rsid w:val="00535DC4"/>
    <w:rsid w:val="00536CE8"/>
    <w:rsid w:val="0053750D"/>
    <w:rsid w:val="00537A91"/>
    <w:rsid w:val="00540593"/>
    <w:rsid w:val="00540830"/>
    <w:rsid w:val="005413C7"/>
    <w:rsid w:val="005422A3"/>
    <w:rsid w:val="00542AEC"/>
    <w:rsid w:val="00543370"/>
    <w:rsid w:val="00543CBE"/>
    <w:rsid w:val="00544968"/>
    <w:rsid w:val="0054508B"/>
    <w:rsid w:val="005450EF"/>
    <w:rsid w:val="005460C2"/>
    <w:rsid w:val="00546B6C"/>
    <w:rsid w:val="00546E88"/>
    <w:rsid w:val="00546EBD"/>
    <w:rsid w:val="0054733B"/>
    <w:rsid w:val="0054745D"/>
    <w:rsid w:val="005474E0"/>
    <w:rsid w:val="00550572"/>
    <w:rsid w:val="005507DB"/>
    <w:rsid w:val="00551B3D"/>
    <w:rsid w:val="00551C02"/>
    <w:rsid w:val="00551EA5"/>
    <w:rsid w:val="00552776"/>
    <w:rsid w:val="00552E60"/>
    <w:rsid w:val="00552ECB"/>
    <w:rsid w:val="005543B8"/>
    <w:rsid w:val="005543E8"/>
    <w:rsid w:val="0055582C"/>
    <w:rsid w:val="0055618F"/>
    <w:rsid w:val="00557272"/>
    <w:rsid w:val="0055743B"/>
    <w:rsid w:val="00557E36"/>
    <w:rsid w:val="0056070C"/>
    <w:rsid w:val="00560804"/>
    <w:rsid w:val="00560C3D"/>
    <w:rsid w:val="00560F6B"/>
    <w:rsid w:val="00561770"/>
    <w:rsid w:val="005617F3"/>
    <w:rsid w:val="00561A45"/>
    <w:rsid w:val="0056243F"/>
    <w:rsid w:val="0056270C"/>
    <w:rsid w:val="00562775"/>
    <w:rsid w:val="00562BCD"/>
    <w:rsid w:val="00563FE9"/>
    <w:rsid w:val="005644E2"/>
    <w:rsid w:val="0056451E"/>
    <w:rsid w:val="0056479A"/>
    <w:rsid w:val="00564B96"/>
    <w:rsid w:val="00565706"/>
    <w:rsid w:val="005658FD"/>
    <w:rsid w:val="00565D92"/>
    <w:rsid w:val="005660B6"/>
    <w:rsid w:val="00566324"/>
    <w:rsid w:val="00566571"/>
    <w:rsid w:val="0056785A"/>
    <w:rsid w:val="005678C7"/>
    <w:rsid w:val="0057057F"/>
    <w:rsid w:val="0057097E"/>
    <w:rsid w:val="00570F1B"/>
    <w:rsid w:val="00571558"/>
    <w:rsid w:val="005716DE"/>
    <w:rsid w:val="00572040"/>
    <w:rsid w:val="005724E5"/>
    <w:rsid w:val="00572501"/>
    <w:rsid w:val="00572BB3"/>
    <w:rsid w:val="0057341A"/>
    <w:rsid w:val="005736C4"/>
    <w:rsid w:val="0057447E"/>
    <w:rsid w:val="00574A2B"/>
    <w:rsid w:val="00575239"/>
    <w:rsid w:val="00575863"/>
    <w:rsid w:val="00575F04"/>
    <w:rsid w:val="00576FEA"/>
    <w:rsid w:val="0057791A"/>
    <w:rsid w:val="00577B4E"/>
    <w:rsid w:val="00577FCA"/>
    <w:rsid w:val="005800CA"/>
    <w:rsid w:val="0058057C"/>
    <w:rsid w:val="0058102B"/>
    <w:rsid w:val="0058258E"/>
    <w:rsid w:val="00582788"/>
    <w:rsid w:val="00582BED"/>
    <w:rsid w:val="005833CD"/>
    <w:rsid w:val="00583BE9"/>
    <w:rsid w:val="00584646"/>
    <w:rsid w:val="00584C16"/>
    <w:rsid w:val="00584F6C"/>
    <w:rsid w:val="005850B2"/>
    <w:rsid w:val="00585794"/>
    <w:rsid w:val="0058579D"/>
    <w:rsid w:val="00585AE4"/>
    <w:rsid w:val="00585D99"/>
    <w:rsid w:val="00586E53"/>
    <w:rsid w:val="00587C3F"/>
    <w:rsid w:val="005902E6"/>
    <w:rsid w:val="00590925"/>
    <w:rsid w:val="005909DF"/>
    <w:rsid w:val="00590FFE"/>
    <w:rsid w:val="00591F17"/>
    <w:rsid w:val="0059216B"/>
    <w:rsid w:val="00592948"/>
    <w:rsid w:val="00592E0D"/>
    <w:rsid w:val="00592E97"/>
    <w:rsid w:val="00593209"/>
    <w:rsid w:val="00594677"/>
    <w:rsid w:val="00594E1D"/>
    <w:rsid w:val="0059542A"/>
    <w:rsid w:val="0059609A"/>
    <w:rsid w:val="005970BD"/>
    <w:rsid w:val="00597B47"/>
    <w:rsid w:val="005A03C6"/>
    <w:rsid w:val="005A0E76"/>
    <w:rsid w:val="005A128B"/>
    <w:rsid w:val="005A2119"/>
    <w:rsid w:val="005A2175"/>
    <w:rsid w:val="005A2AD8"/>
    <w:rsid w:val="005A35EF"/>
    <w:rsid w:val="005A3BA6"/>
    <w:rsid w:val="005A3D04"/>
    <w:rsid w:val="005A43D1"/>
    <w:rsid w:val="005A4654"/>
    <w:rsid w:val="005A4DC7"/>
    <w:rsid w:val="005A533B"/>
    <w:rsid w:val="005A5349"/>
    <w:rsid w:val="005A5478"/>
    <w:rsid w:val="005A54A6"/>
    <w:rsid w:val="005A6A09"/>
    <w:rsid w:val="005A720A"/>
    <w:rsid w:val="005A72FB"/>
    <w:rsid w:val="005A793B"/>
    <w:rsid w:val="005A79C0"/>
    <w:rsid w:val="005B08F3"/>
    <w:rsid w:val="005B153C"/>
    <w:rsid w:val="005B1E98"/>
    <w:rsid w:val="005B2140"/>
    <w:rsid w:val="005B2220"/>
    <w:rsid w:val="005B232F"/>
    <w:rsid w:val="005B276D"/>
    <w:rsid w:val="005B2CE9"/>
    <w:rsid w:val="005B4F29"/>
    <w:rsid w:val="005B570F"/>
    <w:rsid w:val="005B5FB7"/>
    <w:rsid w:val="005B641E"/>
    <w:rsid w:val="005C0894"/>
    <w:rsid w:val="005C103F"/>
    <w:rsid w:val="005C10A6"/>
    <w:rsid w:val="005C126E"/>
    <w:rsid w:val="005C1C09"/>
    <w:rsid w:val="005C2458"/>
    <w:rsid w:val="005C2650"/>
    <w:rsid w:val="005C392E"/>
    <w:rsid w:val="005C4840"/>
    <w:rsid w:val="005C4C21"/>
    <w:rsid w:val="005C56D8"/>
    <w:rsid w:val="005C6285"/>
    <w:rsid w:val="005C6A8A"/>
    <w:rsid w:val="005C7006"/>
    <w:rsid w:val="005C7951"/>
    <w:rsid w:val="005D0786"/>
    <w:rsid w:val="005D07C9"/>
    <w:rsid w:val="005D3601"/>
    <w:rsid w:val="005D4785"/>
    <w:rsid w:val="005D5C66"/>
    <w:rsid w:val="005D71EB"/>
    <w:rsid w:val="005D75FA"/>
    <w:rsid w:val="005D7B9D"/>
    <w:rsid w:val="005D7CF3"/>
    <w:rsid w:val="005E0153"/>
    <w:rsid w:val="005E061C"/>
    <w:rsid w:val="005E07CC"/>
    <w:rsid w:val="005E0D40"/>
    <w:rsid w:val="005E1830"/>
    <w:rsid w:val="005E1AC6"/>
    <w:rsid w:val="005E2AC2"/>
    <w:rsid w:val="005E3219"/>
    <w:rsid w:val="005E32F6"/>
    <w:rsid w:val="005E339D"/>
    <w:rsid w:val="005E6BF0"/>
    <w:rsid w:val="005E6D5F"/>
    <w:rsid w:val="005E7188"/>
    <w:rsid w:val="005E71BB"/>
    <w:rsid w:val="005E7F3C"/>
    <w:rsid w:val="005F0232"/>
    <w:rsid w:val="005F029F"/>
    <w:rsid w:val="005F1696"/>
    <w:rsid w:val="005F2288"/>
    <w:rsid w:val="005F2707"/>
    <w:rsid w:val="005F453E"/>
    <w:rsid w:val="005F494C"/>
    <w:rsid w:val="005F5454"/>
    <w:rsid w:val="005F54AF"/>
    <w:rsid w:val="005F560C"/>
    <w:rsid w:val="005F5DA9"/>
    <w:rsid w:val="005F64B7"/>
    <w:rsid w:val="005F70C9"/>
    <w:rsid w:val="005F77B9"/>
    <w:rsid w:val="005F7CCB"/>
    <w:rsid w:val="005F7CF2"/>
    <w:rsid w:val="005F7D30"/>
    <w:rsid w:val="00601285"/>
    <w:rsid w:val="006019BA"/>
    <w:rsid w:val="00601B6D"/>
    <w:rsid w:val="006021F3"/>
    <w:rsid w:val="006024D2"/>
    <w:rsid w:val="00603BB8"/>
    <w:rsid w:val="00604475"/>
    <w:rsid w:val="00604808"/>
    <w:rsid w:val="00604C9B"/>
    <w:rsid w:val="00604F36"/>
    <w:rsid w:val="006051F1"/>
    <w:rsid w:val="0060525E"/>
    <w:rsid w:val="00605316"/>
    <w:rsid w:val="00605701"/>
    <w:rsid w:val="00605860"/>
    <w:rsid w:val="006067B5"/>
    <w:rsid w:val="00606FD3"/>
    <w:rsid w:val="006109BD"/>
    <w:rsid w:val="00610D4E"/>
    <w:rsid w:val="0061216A"/>
    <w:rsid w:val="0061241E"/>
    <w:rsid w:val="006137B1"/>
    <w:rsid w:val="00616628"/>
    <w:rsid w:val="00616FEC"/>
    <w:rsid w:val="0061713E"/>
    <w:rsid w:val="006172D8"/>
    <w:rsid w:val="00617F64"/>
    <w:rsid w:val="006200F9"/>
    <w:rsid w:val="00621036"/>
    <w:rsid w:val="006217F6"/>
    <w:rsid w:val="006220CE"/>
    <w:rsid w:val="00622A8D"/>
    <w:rsid w:val="00623AB8"/>
    <w:rsid w:val="00623C56"/>
    <w:rsid w:val="00623D7B"/>
    <w:rsid w:val="00624012"/>
    <w:rsid w:val="00624084"/>
    <w:rsid w:val="00624A57"/>
    <w:rsid w:val="00624BBE"/>
    <w:rsid w:val="00624E10"/>
    <w:rsid w:val="00624E32"/>
    <w:rsid w:val="0062599D"/>
    <w:rsid w:val="00625F01"/>
    <w:rsid w:val="00626616"/>
    <w:rsid w:val="00626729"/>
    <w:rsid w:val="006267BC"/>
    <w:rsid w:val="00626BF3"/>
    <w:rsid w:val="00626C06"/>
    <w:rsid w:val="00627161"/>
    <w:rsid w:val="00627A9C"/>
    <w:rsid w:val="006302C5"/>
    <w:rsid w:val="00631FC9"/>
    <w:rsid w:val="006321F2"/>
    <w:rsid w:val="00633ACD"/>
    <w:rsid w:val="00633AF6"/>
    <w:rsid w:val="0063404C"/>
    <w:rsid w:val="00634366"/>
    <w:rsid w:val="006344BC"/>
    <w:rsid w:val="0063470A"/>
    <w:rsid w:val="0063533C"/>
    <w:rsid w:val="00636B2C"/>
    <w:rsid w:val="0063703D"/>
    <w:rsid w:val="006379EC"/>
    <w:rsid w:val="006407DD"/>
    <w:rsid w:val="00640D32"/>
    <w:rsid w:val="00641058"/>
    <w:rsid w:val="0064118D"/>
    <w:rsid w:val="00641870"/>
    <w:rsid w:val="00641B1D"/>
    <w:rsid w:val="00641EAA"/>
    <w:rsid w:val="00641EAB"/>
    <w:rsid w:val="00642B5F"/>
    <w:rsid w:val="0064336E"/>
    <w:rsid w:val="00643FC3"/>
    <w:rsid w:val="00644BAF"/>
    <w:rsid w:val="006452C0"/>
    <w:rsid w:val="006457FA"/>
    <w:rsid w:val="006462D0"/>
    <w:rsid w:val="006465C1"/>
    <w:rsid w:val="006502F6"/>
    <w:rsid w:val="00650453"/>
    <w:rsid w:val="006506F2"/>
    <w:rsid w:val="00650864"/>
    <w:rsid w:val="00650BCD"/>
    <w:rsid w:val="006512FE"/>
    <w:rsid w:val="006517B3"/>
    <w:rsid w:val="00651B5C"/>
    <w:rsid w:val="0065210F"/>
    <w:rsid w:val="0065262E"/>
    <w:rsid w:val="006533B9"/>
    <w:rsid w:val="0065383A"/>
    <w:rsid w:val="00653C57"/>
    <w:rsid w:val="00653EDD"/>
    <w:rsid w:val="006542E6"/>
    <w:rsid w:val="00654618"/>
    <w:rsid w:val="00654BC6"/>
    <w:rsid w:val="00654BF0"/>
    <w:rsid w:val="00654C14"/>
    <w:rsid w:val="006553A0"/>
    <w:rsid w:val="00656309"/>
    <w:rsid w:val="006564ED"/>
    <w:rsid w:val="00656885"/>
    <w:rsid w:val="00656CF0"/>
    <w:rsid w:val="00656FA4"/>
    <w:rsid w:val="0065765E"/>
    <w:rsid w:val="006579F5"/>
    <w:rsid w:val="00657B5C"/>
    <w:rsid w:val="006603E0"/>
    <w:rsid w:val="0066060B"/>
    <w:rsid w:val="00661E62"/>
    <w:rsid w:val="006627A7"/>
    <w:rsid w:val="00662EF0"/>
    <w:rsid w:val="00663683"/>
    <w:rsid w:val="0066399E"/>
    <w:rsid w:val="00663C8E"/>
    <w:rsid w:val="00663EA3"/>
    <w:rsid w:val="006641C3"/>
    <w:rsid w:val="00666B35"/>
    <w:rsid w:val="00666C36"/>
    <w:rsid w:val="0067165F"/>
    <w:rsid w:val="00671A30"/>
    <w:rsid w:val="00671D24"/>
    <w:rsid w:val="006725DD"/>
    <w:rsid w:val="006741FD"/>
    <w:rsid w:val="0067493F"/>
    <w:rsid w:val="00674ECC"/>
    <w:rsid w:val="00674F4C"/>
    <w:rsid w:val="00675EFE"/>
    <w:rsid w:val="00676675"/>
    <w:rsid w:val="00676973"/>
    <w:rsid w:val="0067769A"/>
    <w:rsid w:val="006803A4"/>
    <w:rsid w:val="006806B0"/>
    <w:rsid w:val="0068071C"/>
    <w:rsid w:val="00682362"/>
    <w:rsid w:val="006823BC"/>
    <w:rsid w:val="006824FD"/>
    <w:rsid w:val="0068251E"/>
    <w:rsid w:val="0068283C"/>
    <w:rsid w:val="00682CC3"/>
    <w:rsid w:val="00683262"/>
    <w:rsid w:val="00683573"/>
    <w:rsid w:val="00683A21"/>
    <w:rsid w:val="00683AD1"/>
    <w:rsid w:val="00684A41"/>
    <w:rsid w:val="006858B8"/>
    <w:rsid w:val="00685BEC"/>
    <w:rsid w:val="00685D8D"/>
    <w:rsid w:val="0068624C"/>
    <w:rsid w:val="006864C6"/>
    <w:rsid w:val="00686856"/>
    <w:rsid w:val="00686E79"/>
    <w:rsid w:val="006876DF"/>
    <w:rsid w:val="00687E7B"/>
    <w:rsid w:val="00690530"/>
    <w:rsid w:val="00690B92"/>
    <w:rsid w:val="00690F99"/>
    <w:rsid w:val="006911A4"/>
    <w:rsid w:val="00691964"/>
    <w:rsid w:val="00691A30"/>
    <w:rsid w:val="0069354D"/>
    <w:rsid w:val="00693660"/>
    <w:rsid w:val="00694223"/>
    <w:rsid w:val="006950C2"/>
    <w:rsid w:val="006953B0"/>
    <w:rsid w:val="006959B2"/>
    <w:rsid w:val="006961FB"/>
    <w:rsid w:val="00697EDF"/>
    <w:rsid w:val="006A0818"/>
    <w:rsid w:val="006A29B6"/>
    <w:rsid w:val="006A30C3"/>
    <w:rsid w:val="006A31DC"/>
    <w:rsid w:val="006A3B02"/>
    <w:rsid w:val="006A5825"/>
    <w:rsid w:val="006A5FD1"/>
    <w:rsid w:val="006A7A17"/>
    <w:rsid w:val="006A7E27"/>
    <w:rsid w:val="006B13E5"/>
    <w:rsid w:val="006B1636"/>
    <w:rsid w:val="006B22E0"/>
    <w:rsid w:val="006B22EA"/>
    <w:rsid w:val="006B264A"/>
    <w:rsid w:val="006B2A9E"/>
    <w:rsid w:val="006B2B44"/>
    <w:rsid w:val="006B32CB"/>
    <w:rsid w:val="006B3578"/>
    <w:rsid w:val="006B3A16"/>
    <w:rsid w:val="006B3FC1"/>
    <w:rsid w:val="006B700E"/>
    <w:rsid w:val="006B7298"/>
    <w:rsid w:val="006B7691"/>
    <w:rsid w:val="006C01BD"/>
    <w:rsid w:val="006C1A5B"/>
    <w:rsid w:val="006C1BF8"/>
    <w:rsid w:val="006C1C8E"/>
    <w:rsid w:val="006C2D86"/>
    <w:rsid w:val="006C3373"/>
    <w:rsid w:val="006C3DEA"/>
    <w:rsid w:val="006C4F75"/>
    <w:rsid w:val="006C6080"/>
    <w:rsid w:val="006C7948"/>
    <w:rsid w:val="006D00E2"/>
    <w:rsid w:val="006D0132"/>
    <w:rsid w:val="006D0529"/>
    <w:rsid w:val="006D0935"/>
    <w:rsid w:val="006D0A04"/>
    <w:rsid w:val="006D0B97"/>
    <w:rsid w:val="006D108A"/>
    <w:rsid w:val="006D1359"/>
    <w:rsid w:val="006D1B81"/>
    <w:rsid w:val="006D1D15"/>
    <w:rsid w:val="006D21E4"/>
    <w:rsid w:val="006D2519"/>
    <w:rsid w:val="006D25AB"/>
    <w:rsid w:val="006D282C"/>
    <w:rsid w:val="006D29E4"/>
    <w:rsid w:val="006D3A6B"/>
    <w:rsid w:val="006D490B"/>
    <w:rsid w:val="006D5587"/>
    <w:rsid w:val="006D577A"/>
    <w:rsid w:val="006D7334"/>
    <w:rsid w:val="006D756F"/>
    <w:rsid w:val="006D757A"/>
    <w:rsid w:val="006D7A53"/>
    <w:rsid w:val="006E0060"/>
    <w:rsid w:val="006E02B7"/>
    <w:rsid w:val="006E1164"/>
    <w:rsid w:val="006E13FC"/>
    <w:rsid w:val="006E2BF7"/>
    <w:rsid w:val="006E2E61"/>
    <w:rsid w:val="006E2E6B"/>
    <w:rsid w:val="006E33C8"/>
    <w:rsid w:val="006E33D8"/>
    <w:rsid w:val="006E34A7"/>
    <w:rsid w:val="006E3D3D"/>
    <w:rsid w:val="006E3E73"/>
    <w:rsid w:val="006E45E3"/>
    <w:rsid w:val="006E4823"/>
    <w:rsid w:val="006E4B17"/>
    <w:rsid w:val="006E51D0"/>
    <w:rsid w:val="006E5711"/>
    <w:rsid w:val="006E6AE0"/>
    <w:rsid w:val="006E6D04"/>
    <w:rsid w:val="006E74B6"/>
    <w:rsid w:val="006E77AE"/>
    <w:rsid w:val="006E79D7"/>
    <w:rsid w:val="006E7C90"/>
    <w:rsid w:val="006F0619"/>
    <w:rsid w:val="006F08C5"/>
    <w:rsid w:val="006F0E81"/>
    <w:rsid w:val="006F1C65"/>
    <w:rsid w:val="006F1F91"/>
    <w:rsid w:val="006F33AD"/>
    <w:rsid w:val="006F3895"/>
    <w:rsid w:val="006F3EA2"/>
    <w:rsid w:val="006F4190"/>
    <w:rsid w:val="006F64DA"/>
    <w:rsid w:val="006F6CD6"/>
    <w:rsid w:val="006F7097"/>
    <w:rsid w:val="00700686"/>
    <w:rsid w:val="00700C02"/>
    <w:rsid w:val="00701148"/>
    <w:rsid w:val="007012DD"/>
    <w:rsid w:val="00701723"/>
    <w:rsid w:val="00701DF9"/>
    <w:rsid w:val="00702265"/>
    <w:rsid w:val="007025E8"/>
    <w:rsid w:val="00703601"/>
    <w:rsid w:val="00704A0D"/>
    <w:rsid w:val="00704F28"/>
    <w:rsid w:val="00707350"/>
    <w:rsid w:val="007073DA"/>
    <w:rsid w:val="00710CFE"/>
    <w:rsid w:val="00710D08"/>
    <w:rsid w:val="00711397"/>
    <w:rsid w:val="00711B65"/>
    <w:rsid w:val="00711BC7"/>
    <w:rsid w:val="00711C10"/>
    <w:rsid w:val="00711DA8"/>
    <w:rsid w:val="007128B9"/>
    <w:rsid w:val="0071304A"/>
    <w:rsid w:val="007133D9"/>
    <w:rsid w:val="00714570"/>
    <w:rsid w:val="0071475E"/>
    <w:rsid w:val="007157AB"/>
    <w:rsid w:val="00715A0D"/>
    <w:rsid w:val="007167F3"/>
    <w:rsid w:val="00716E83"/>
    <w:rsid w:val="00717244"/>
    <w:rsid w:val="00717257"/>
    <w:rsid w:val="007179CB"/>
    <w:rsid w:val="00717EFB"/>
    <w:rsid w:val="00720013"/>
    <w:rsid w:val="00720D4A"/>
    <w:rsid w:val="00720E74"/>
    <w:rsid w:val="00721328"/>
    <w:rsid w:val="00721DFE"/>
    <w:rsid w:val="00722F27"/>
    <w:rsid w:val="00723617"/>
    <w:rsid w:val="007239C8"/>
    <w:rsid w:val="00723A7C"/>
    <w:rsid w:val="0072430F"/>
    <w:rsid w:val="00724741"/>
    <w:rsid w:val="00725411"/>
    <w:rsid w:val="00726391"/>
    <w:rsid w:val="00726BA7"/>
    <w:rsid w:val="00726CD9"/>
    <w:rsid w:val="007272FC"/>
    <w:rsid w:val="00727549"/>
    <w:rsid w:val="0072777A"/>
    <w:rsid w:val="0072779A"/>
    <w:rsid w:val="00727AEB"/>
    <w:rsid w:val="0073083F"/>
    <w:rsid w:val="00730C1E"/>
    <w:rsid w:val="00730E8A"/>
    <w:rsid w:val="007313C9"/>
    <w:rsid w:val="00732303"/>
    <w:rsid w:val="00732436"/>
    <w:rsid w:val="007326DC"/>
    <w:rsid w:val="00733BD5"/>
    <w:rsid w:val="00734243"/>
    <w:rsid w:val="007346B1"/>
    <w:rsid w:val="00734932"/>
    <w:rsid w:val="00736871"/>
    <w:rsid w:val="0073777B"/>
    <w:rsid w:val="00737BF3"/>
    <w:rsid w:val="00737C6C"/>
    <w:rsid w:val="00740AB4"/>
    <w:rsid w:val="00740D5B"/>
    <w:rsid w:val="0074140C"/>
    <w:rsid w:val="00742A6A"/>
    <w:rsid w:val="00743166"/>
    <w:rsid w:val="007436A2"/>
    <w:rsid w:val="0074443E"/>
    <w:rsid w:val="00744F3A"/>
    <w:rsid w:val="00745367"/>
    <w:rsid w:val="007500F1"/>
    <w:rsid w:val="00750317"/>
    <w:rsid w:val="00750C0E"/>
    <w:rsid w:val="007513F7"/>
    <w:rsid w:val="00751984"/>
    <w:rsid w:val="00752092"/>
    <w:rsid w:val="007525B9"/>
    <w:rsid w:val="007527EB"/>
    <w:rsid w:val="0075370B"/>
    <w:rsid w:val="007538F9"/>
    <w:rsid w:val="00753AE9"/>
    <w:rsid w:val="00753B35"/>
    <w:rsid w:val="00753F72"/>
    <w:rsid w:val="007540FC"/>
    <w:rsid w:val="007544CF"/>
    <w:rsid w:val="00754542"/>
    <w:rsid w:val="00754D35"/>
    <w:rsid w:val="00754FAB"/>
    <w:rsid w:val="0075638F"/>
    <w:rsid w:val="00756508"/>
    <w:rsid w:val="00756C55"/>
    <w:rsid w:val="00757027"/>
    <w:rsid w:val="0075735F"/>
    <w:rsid w:val="00757572"/>
    <w:rsid w:val="0075764B"/>
    <w:rsid w:val="00757996"/>
    <w:rsid w:val="00760C01"/>
    <w:rsid w:val="007619B4"/>
    <w:rsid w:val="00761B2D"/>
    <w:rsid w:val="007620A5"/>
    <w:rsid w:val="007624F9"/>
    <w:rsid w:val="0076272F"/>
    <w:rsid w:val="00762EB8"/>
    <w:rsid w:val="0076355F"/>
    <w:rsid w:val="007637D5"/>
    <w:rsid w:val="00763CA0"/>
    <w:rsid w:val="007640A2"/>
    <w:rsid w:val="007643EE"/>
    <w:rsid w:val="00764945"/>
    <w:rsid w:val="007649A2"/>
    <w:rsid w:val="00764FAF"/>
    <w:rsid w:val="007651E1"/>
    <w:rsid w:val="00765856"/>
    <w:rsid w:val="00765881"/>
    <w:rsid w:val="007667CF"/>
    <w:rsid w:val="00766A66"/>
    <w:rsid w:val="00766C12"/>
    <w:rsid w:val="007676C6"/>
    <w:rsid w:val="00767A22"/>
    <w:rsid w:val="00767DD4"/>
    <w:rsid w:val="00770523"/>
    <w:rsid w:val="007706BE"/>
    <w:rsid w:val="00770759"/>
    <w:rsid w:val="00770D57"/>
    <w:rsid w:val="00771E5F"/>
    <w:rsid w:val="00772792"/>
    <w:rsid w:val="00772B68"/>
    <w:rsid w:val="007739FE"/>
    <w:rsid w:val="00774F16"/>
    <w:rsid w:val="00775938"/>
    <w:rsid w:val="00781A9E"/>
    <w:rsid w:val="00781CB4"/>
    <w:rsid w:val="007824FA"/>
    <w:rsid w:val="0078369F"/>
    <w:rsid w:val="00784F69"/>
    <w:rsid w:val="0078512A"/>
    <w:rsid w:val="00785762"/>
    <w:rsid w:val="007860E2"/>
    <w:rsid w:val="007863E2"/>
    <w:rsid w:val="00791460"/>
    <w:rsid w:val="00792196"/>
    <w:rsid w:val="00792AA3"/>
    <w:rsid w:val="00793652"/>
    <w:rsid w:val="00793FEC"/>
    <w:rsid w:val="00793FF0"/>
    <w:rsid w:val="00794625"/>
    <w:rsid w:val="00794F38"/>
    <w:rsid w:val="00795B9F"/>
    <w:rsid w:val="00795D2D"/>
    <w:rsid w:val="00795E41"/>
    <w:rsid w:val="00796CE0"/>
    <w:rsid w:val="007976CF"/>
    <w:rsid w:val="00797816"/>
    <w:rsid w:val="007A0178"/>
    <w:rsid w:val="007A0A40"/>
    <w:rsid w:val="007A0B60"/>
    <w:rsid w:val="007A143D"/>
    <w:rsid w:val="007A204C"/>
    <w:rsid w:val="007A2360"/>
    <w:rsid w:val="007A2371"/>
    <w:rsid w:val="007A37F2"/>
    <w:rsid w:val="007A3A90"/>
    <w:rsid w:val="007A3CA1"/>
    <w:rsid w:val="007A4135"/>
    <w:rsid w:val="007A4A47"/>
    <w:rsid w:val="007A65EC"/>
    <w:rsid w:val="007A66DE"/>
    <w:rsid w:val="007A6EE5"/>
    <w:rsid w:val="007A77CD"/>
    <w:rsid w:val="007B0A47"/>
    <w:rsid w:val="007B1B12"/>
    <w:rsid w:val="007B1F76"/>
    <w:rsid w:val="007B2115"/>
    <w:rsid w:val="007B286F"/>
    <w:rsid w:val="007B2A17"/>
    <w:rsid w:val="007B3D7F"/>
    <w:rsid w:val="007B3FAF"/>
    <w:rsid w:val="007B47F5"/>
    <w:rsid w:val="007B4EDD"/>
    <w:rsid w:val="007B4FE8"/>
    <w:rsid w:val="007B54CB"/>
    <w:rsid w:val="007B567E"/>
    <w:rsid w:val="007B56D6"/>
    <w:rsid w:val="007B5B3E"/>
    <w:rsid w:val="007B72A3"/>
    <w:rsid w:val="007B7304"/>
    <w:rsid w:val="007B74A5"/>
    <w:rsid w:val="007B7848"/>
    <w:rsid w:val="007C03C0"/>
    <w:rsid w:val="007C0446"/>
    <w:rsid w:val="007C05AA"/>
    <w:rsid w:val="007C06A6"/>
    <w:rsid w:val="007C0916"/>
    <w:rsid w:val="007C1B7B"/>
    <w:rsid w:val="007C2297"/>
    <w:rsid w:val="007C3A18"/>
    <w:rsid w:val="007C49FD"/>
    <w:rsid w:val="007C52FF"/>
    <w:rsid w:val="007C53A1"/>
    <w:rsid w:val="007C5525"/>
    <w:rsid w:val="007C5C03"/>
    <w:rsid w:val="007C5E01"/>
    <w:rsid w:val="007C66BD"/>
    <w:rsid w:val="007D14F3"/>
    <w:rsid w:val="007D1D2D"/>
    <w:rsid w:val="007D32C8"/>
    <w:rsid w:val="007D36BF"/>
    <w:rsid w:val="007D36F9"/>
    <w:rsid w:val="007D3CAC"/>
    <w:rsid w:val="007D59D6"/>
    <w:rsid w:val="007D5C85"/>
    <w:rsid w:val="007D5DCA"/>
    <w:rsid w:val="007E12CC"/>
    <w:rsid w:val="007E12D7"/>
    <w:rsid w:val="007E1440"/>
    <w:rsid w:val="007E1A2E"/>
    <w:rsid w:val="007E22A4"/>
    <w:rsid w:val="007E341F"/>
    <w:rsid w:val="007E44A0"/>
    <w:rsid w:val="007E48C5"/>
    <w:rsid w:val="007E4DBE"/>
    <w:rsid w:val="007E52BB"/>
    <w:rsid w:val="007E5DED"/>
    <w:rsid w:val="007E67A9"/>
    <w:rsid w:val="007E6FE9"/>
    <w:rsid w:val="007E74B5"/>
    <w:rsid w:val="007E7E90"/>
    <w:rsid w:val="007F0E1A"/>
    <w:rsid w:val="007F0FD3"/>
    <w:rsid w:val="007F248E"/>
    <w:rsid w:val="007F254A"/>
    <w:rsid w:val="007F3376"/>
    <w:rsid w:val="007F3392"/>
    <w:rsid w:val="007F361B"/>
    <w:rsid w:val="007F394E"/>
    <w:rsid w:val="007F3F3D"/>
    <w:rsid w:val="007F42A4"/>
    <w:rsid w:val="007F49DA"/>
    <w:rsid w:val="007F508B"/>
    <w:rsid w:val="007F5AD1"/>
    <w:rsid w:val="007F615E"/>
    <w:rsid w:val="007F6CBB"/>
    <w:rsid w:val="007F6D02"/>
    <w:rsid w:val="008009D1"/>
    <w:rsid w:val="00803929"/>
    <w:rsid w:val="00803E3E"/>
    <w:rsid w:val="00805036"/>
    <w:rsid w:val="00805B15"/>
    <w:rsid w:val="0080614F"/>
    <w:rsid w:val="008062EE"/>
    <w:rsid w:val="00806948"/>
    <w:rsid w:val="00807709"/>
    <w:rsid w:val="00807895"/>
    <w:rsid w:val="00810A79"/>
    <w:rsid w:val="00810CC2"/>
    <w:rsid w:val="00811186"/>
    <w:rsid w:val="00811378"/>
    <w:rsid w:val="00811DE5"/>
    <w:rsid w:val="00811F20"/>
    <w:rsid w:val="00812117"/>
    <w:rsid w:val="008126AA"/>
    <w:rsid w:val="00812915"/>
    <w:rsid w:val="00812995"/>
    <w:rsid w:val="008133E9"/>
    <w:rsid w:val="00813501"/>
    <w:rsid w:val="00813F8E"/>
    <w:rsid w:val="0081471A"/>
    <w:rsid w:val="008148AF"/>
    <w:rsid w:val="00814F75"/>
    <w:rsid w:val="00815BCB"/>
    <w:rsid w:val="00815FEB"/>
    <w:rsid w:val="00816249"/>
    <w:rsid w:val="008162AC"/>
    <w:rsid w:val="0081697C"/>
    <w:rsid w:val="008203EE"/>
    <w:rsid w:val="0082087C"/>
    <w:rsid w:val="00820CAC"/>
    <w:rsid w:val="0082105E"/>
    <w:rsid w:val="0082115A"/>
    <w:rsid w:val="0082180D"/>
    <w:rsid w:val="00822E55"/>
    <w:rsid w:val="00823320"/>
    <w:rsid w:val="008246FB"/>
    <w:rsid w:val="00825167"/>
    <w:rsid w:val="008263C8"/>
    <w:rsid w:val="008268F5"/>
    <w:rsid w:val="0082691A"/>
    <w:rsid w:val="00826BAA"/>
    <w:rsid w:val="00826CAB"/>
    <w:rsid w:val="0082752F"/>
    <w:rsid w:val="00827A26"/>
    <w:rsid w:val="008303BF"/>
    <w:rsid w:val="00830D85"/>
    <w:rsid w:val="00831945"/>
    <w:rsid w:val="00831CBC"/>
    <w:rsid w:val="00832262"/>
    <w:rsid w:val="00833AC7"/>
    <w:rsid w:val="00834C57"/>
    <w:rsid w:val="00835056"/>
    <w:rsid w:val="008358D8"/>
    <w:rsid w:val="00836E0A"/>
    <w:rsid w:val="00837607"/>
    <w:rsid w:val="00840F3B"/>
    <w:rsid w:val="00841022"/>
    <w:rsid w:val="0084140E"/>
    <w:rsid w:val="00841B84"/>
    <w:rsid w:val="00843CCD"/>
    <w:rsid w:val="008447AB"/>
    <w:rsid w:val="00844AF4"/>
    <w:rsid w:val="00844DD4"/>
    <w:rsid w:val="00844E4C"/>
    <w:rsid w:val="00845237"/>
    <w:rsid w:val="0084575B"/>
    <w:rsid w:val="00845A8E"/>
    <w:rsid w:val="008462CB"/>
    <w:rsid w:val="0084675F"/>
    <w:rsid w:val="008467C4"/>
    <w:rsid w:val="00846950"/>
    <w:rsid w:val="008469FA"/>
    <w:rsid w:val="00846AEA"/>
    <w:rsid w:val="00847465"/>
    <w:rsid w:val="00850A68"/>
    <w:rsid w:val="00850CF7"/>
    <w:rsid w:val="00850D34"/>
    <w:rsid w:val="00851FEB"/>
    <w:rsid w:val="008524DE"/>
    <w:rsid w:val="008525BE"/>
    <w:rsid w:val="00852DD3"/>
    <w:rsid w:val="008541E9"/>
    <w:rsid w:val="00854684"/>
    <w:rsid w:val="00854F60"/>
    <w:rsid w:val="008554CD"/>
    <w:rsid w:val="00856414"/>
    <w:rsid w:val="00856889"/>
    <w:rsid w:val="00856ED8"/>
    <w:rsid w:val="008571CF"/>
    <w:rsid w:val="00857614"/>
    <w:rsid w:val="008576F5"/>
    <w:rsid w:val="00861586"/>
    <w:rsid w:val="0086233E"/>
    <w:rsid w:val="00862940"/>
    <w:rsid w:val="00862961"/>
    <w:rsid w:val="00862A62"/>
    <w:rsid w:val="00862F39"/>
    <w:rsid w:val="0086318B"/>
    <w:rsid w:val="0086376B"/>
    <w:rsid w:val="0086409B"/>
    <w:rsid w:val="0086474A"/>
    <w:rsid w:val="00865E4B"/>
    <w:rsid w:val="00866017"/>
    <w:rsid w:val="00866E0B"/>
    <w:rsid w:val="008677D5"/>
    <w:rsid w:val="00867C58"/>
    <w:rsid w:val="00870D88"/>
    <w:rsid w:val="008715DB"/>
    <w:rsid w:val="00872AE0"/>
    <w:rsid w:val="00872B1B"/>
    <w:rsid w:val="00872D7B"/>
    <w:rsid w:val="00872E25"/>
    <w:rsid w:val="00873623"/>
    <w:rsid w:val="00873BCB"/>
    <w:rsid w:val="00873F41"/>
    <w:rsid w:val="00874CB6"/>
    <w:rsid w:val="00875435"/>
    <w:rsid w:val="00875C65"/>
    <w:rsid w:val="00875EE2"/>
    <w:rsid w:val="008768A3"/>
    <w:rsid w:val="00876F90"/>
    <w:rsid w:val="0087708F"/>
    <w:rsid w:val="0088002E"/>
    <w:rsid w:val="00880E11"/>
    <w:rsid w:val="008817D2"/>
    <w:rsid w:val="00882AC0"/>
    <w:rsid w:val="00882BD9"/>
    <w:rsid w:val="008830A3"/>
    <w:rsid w:val="0088420C"/>
    <w:rsid w:val="008848E9"/>
    <w:rsid w:val="00884F0E"/>
    <w:rsid w:val="00885760"/>
    <w:rsid w:val="00885A32"/>
    <w:rsid w:val="00885B68"/>
    <w:rsid w:val="00886397"/>
    <w:rsid w:val="008866F9"/>
    <w:rsid w:val="00886ADA"/>
    <w:rsid w:val="008877ED"/>
    <w:rsid w:val="008879F7"/>
    <w:rsid w:val="00887BFF"/>
    <w:rsid w:val="008901FA"/>
    <w:rsid w:val="00890F68"/>
    <w:rsid w:val="0089102D"/>
    <w:rsid w:val="0089139D"/>
    <w:rsid w:val="00891422"/>
    <w:rsid w:val="00892511"/>
    <w:rsid w:val="00892952"/>
    <w:rsid w:val="00892B09"/>
    <w:rsid w:val="00892B11"/>
    <w:rsid w:val="00893922"/>
    <w:rsid w:val="008939CC"/>
    <w:rsid w:val="00893B31"/>
    <w:rsid w:val="00894086"/>
    <w:rsid w:val="00894811"/>
    <w:rsid w:val="00894986"/>
    <w:rsid w:val="00894C5E"/>
    <w:rsid w:val="00895026"/>
    <w:rsid w:val="0089520F"/>
    <w:rsid w:val="008955A9"/>
    <w:rsid w:val="00895ACC"/>
    <w:rsid w:val="00895F19"/>
    <w:rsid w:val="00895F89"/>
    <w:rsid w:val="0089607B"/>
    <w:rsid w:val="0089647E"/>
    <w:rsid w:val="00897573"/>
    <w:rsid w:val="008A01D9"/>
    <w:rsid w:val="008A0922"/>
    <w:rsid w:val="008A122C"/>
    <w:rsid w:val="008A2076"/>
    <w:rsid w:val="008A21D7"/>
    <w:rsid w:val="008A29B6"/>
    <w:rsid w:val="008A3D4C"/>
    <w:rsid w:val="008A4108"/>
    <w:rsid w:val="008A4141"/>
    <w:rsid w:val="008A41BB"/>
    <w:rsid w:val="008A5007"/>
    <w:rsid w:val="008A5D81"/>
    <w:rsid w:val="008A5F79"/>
    <w:rsid w:val="008A68EF"/>
    <w:rsid w:val="008A6C1E"/>
    <w:rsid w:val="008A73FF"/>
    <w:rsid w:val="008A7523"/>
    <w:rsid w:val="008A7D2F"/>
    <w:rsid w:val="008B1781"/>
    <w:rsid w:val="008B206E"/>
    <w:rsid w:val="008B217E"/>
    <w:rsid w:val="008B26C4"/>
    <w:rsid w:val="008B27F8"/>
    <w:rsid w:val="008B2D32"/>
    <w:rsid w:val="008B2ED8"/>
    <w:rsid w:val="008B32B4"/>
    <w:rsid w:val="008B3352"/>
    <w:rsid w:val="008B396E"/>
    <w:rsid w:val="008B3E9D"/>
    <w:rsid w:val="008B4385"/>
    <w:rsid w:val="008B5367"/>
    <w:rsid w:val="008B60C3"/>
    <w:rsid w:val="008B6CC8"/>
    <w:rsid w:val="008B7D66"/>
    <w:rsid w:val="008C06F3"/>
    <w:rsid w:val="008C0E11"/>
    <w:rsid w:val="008C1132"/>
    <w:rsid w:val="008C1899"/>
    <w:rsid w:val="008C1989"/>
    <w:rsid w:val="008C1BD0"/>
    <w:rsid w:val="008C2AB1"/>
    <w:rsid w:val="008C3F00"/>
    <w:rsid w:val="008C4552"/>
    <w:rsid w:val="008C6BBD"/>
    <w:rsid w:val="008C7ADB"/>
    <w:rsid w:val="008C7F64"/>
    <w:rsid w:val="008D022D"/>
    <w:rsid w:val="008D2522"/>
    <w:rsid w:val="008D28EA"/>
    <w:rsid w:val="008D2B91"/>
    <w:rsid w:val="008D3EF4"/>
    <w:rsid w:val="008D4363"/>
    <w:rsid w:val="008D4BE9"/>
    <w:rsid w:val="008D4E46"/>
    <w:rsid w:val="008D566D"/>
    <w:rsid w:val="008D5B46"/>
    <w:rsid w:val="008D5C1C"/>
    <w:rsid w:val="008D5D37"/>
    <w:rsid w:val="008D5EA6"/>
    <w:rsid w:val="008D619D"/>
    <w:rsid w:val="008D6511"/>
    <w:rsid w:val="008D6BCF"/>
    <w:rsid w:val="008D6E18"/>
    <w:rsid w:val="008D6F27"/>
    <w:rsid w:val="008D70A9"/>
    <w:rsid w:val="008D736E"/>
    <w:rsid w:val="008D7533"/>
    <w:rsid w:val="008D7D56"/>
    <w:rsid w:val="008D7E53"/>
    <w:rsid w:val="008E0EAA"/>
    <w:rsid w:val="008E14B8"/>
    <w:rsid w:val="008E1CD8"/>
    <w:rsid w:val="008E2B50"/>
    <w:rsid w:val="008E2C0A"/>
    <w:rsid w:val="008E3919"/>
    <w:rsid w:val="008E42F8"/>
    <w:rsid w:val="008E4E2F"/>
    <w:rsid w:val="008E72C3"/>
    <w:rsid w:val="008E7A45"/>
    <w:rsid w:val="008F0F29"/>
    <w:rsid w:val="008F160E"/>
    <w:rsid w:val="008F173D"/>
    <w:rsid w:val="008F185E"/>
    <w:rsid w:val="008F309A"/>
    <w:rsid w:val="008F3497"/>
    <w:rsid w:val="008F3AE0"/>
    <w:rsid w:val="008F4E97"/>
    <w:rsid w:val="008F5A44"/>
    <w:rsid w:val="008F6847"/>
    <w:rsid w:val="008F6BAA"/>
    <w:rsid w:val="008F6F2C"/>
    <w:rsid w:val="008F761C"/>
    <w:rsid w:val="008F7871"/>
    <w:rsid w:val="00900569"/>
    <w:rsid w:val="00901119"/>
    <w:rsid w:val="00902FEE"/>
    <w:rsid w:val="00903116"/>
    <w:rsid w:val="00904282"/>
    <w:rsid w:val="0090486A"/>
    <w:rsid w:val="00905DD0"/>
    <w:rsid w:val="0090625C"/>
    <w:rsid w:val="00906580"/>
    <w:rsid w:val="00906621"/>
    <w:rsid w:val="0090756C"/>
    <w:rsid w:val="00907992"/>
    <w:rsid w:val="00907D1C"/>
    <w:rsid w:val="00907D4B"/>
    <w:rsid w:val="00910A57"/>
    <w:rsid w:val="0091132E"/>
    <w:rsid w:val="0091154D"/>
    <w:rsid w:val="009115BB"/>
    <w:rsid w:val="009119C7"/>
    <w:rsid w:val="00911A49"/>
    <w:rsid w:val="00911BEB"/>
    <w:rsid w:val="00912301"/>
    <w:rsid w:val="009123BA"/>
    <w:rsid w:val="009127F1"/>
    <w:rsid w:val="00912C73"/>
    <w:rsid w:val="00912DFE"/>
    <w:rsid w:val="00913E37"/>
    <w:rsid w:val="0091472E"/>
    <w:rsid w:val="00914892"/>
    <w:rsid w:val="0091585A"/>
    <w:rsid w:val="00915F06"/>
    <w:rsid w:val="0091639C"/>
    <w:rsid w:val="0091683F"/>
    <w:rsid w:val="00916CF3"/>
    <w:rsid w:val="00917822"/>
    <w:rsid w:val="00917EFC"/>
    <w:rsid w:val="00920124"/>
    <w:rsid w:val="00921F06"/>
    <w:rsid w:val="00921FED"/>
    <w:rsid w:val="0092229A"/>
    <w:rsid w:val="009225CF"/>
    <w:rsid w:val="009226A5"/>
    <w:rsid w:val="00922C7C"/>
    <w:rsid w:val="00922DBA"/>
    <w:rsid w:val="0092319F"/>
    <w:rsid w:val="00923551"/>
    <w:rsid w:val="009236BA"/>
    <w:rsid w:val="00923871"/>
    <w:rsid w:val="00923E46"/>
    <w:rsid w:val="00923FC0"/>
    <w:rsid w:val="00925275"/>
    <w:rsid w:val="009252B3"/>
    <w:rsid w:val="0092603B"/>
    <w:rsid w:val="009263B5"/>
    <w:rsid w:val="00926C95"/>
    <w:rsid w:val="00927197"/>
    <w:rsid w:val="00927624"/>
    <w:rsid w:val="00927B9E"/>
    <w:rsid w:val="00930207"/>
    <w:rsid w:val="00930B11"/>
    <w:rsid w:val="0093158B"/>
    <w:rsid w:val="0093166B"/>
    <w:rsid w:val="009317EC"/>
    <w:rsid w:val="00931CDE"/>
    <w:rsid w:val="009322A5"/>
    <w:rsid w:val="009337A0"/>
    <w:rsid w:val="009337B6"/>
    <w:rsid w:val="00933FB9"/>
    <w:rsid w:val="009340CC"/>
    <w:rsid w:val="009340ED"/>
    <w:rsid w:val="0093436A"/>
    <w:rsid w:val="009344F6"/>
    <w:rsid w:val="00934660"/>
    <w:rsid w:val="00935597"/>
    <w:rsid w:val="009366C0"/>
    <w:rsid w:val="0093697F"/>
    <w:rsid w:val="0093742C"/>
    <w:rsid w:val="009379E1"/>
    <w:rsid w:val="00937F8C"/>
    <w:rsid w:val="00941B47"/>
    <w:rsid w:val="00941F83"/>
    <w:rsid w:val="0094203F"/>
    <w:rsid w:val="009423A7"/>
    <w:rsid w:val="00942807"/>
    <w:rsid w:val="009448DF"/>
    <w:rsid w:val="009459B3"/>
    <w:rsid w:val="00945B3C"/>
    <w:rsid w:val="009460D8"/>
    <w:rsid w:val="00946DAB"/>
    <w:rsid w:val="00946E55"/>
    <w:rsid w:val="0095135C"/>
    <w:rsid w:val="009513B2"/>
    <w:rsid w:val="00951461"/>
    <w:rsid w:val="00951BA8"/>
    <w:rsid w:val="00951D76"/>
    <w:rsid w:val="00953E79"/>
    <w:rsid w:val="00955CE5"/>
    <w:rsid w:val="00956375"/>
    <w:rsid w:val="00956579"/>
    <w:rsid w:val="00956D4D"/>
    <w:rsid w:val="009579F9"/>
    <w:rsid w:val="00957BBA"/>
    <w:rsid w:val="00957E08"/>
    <w:rsid w:val="009609B4"/>
    <w:rsid w:val="00960C89"/>
    <w:rsid w:val="00960ED9"/>
    <w:rsid w:val="009610E9"/>
    <w:rsid w:val="00961955"/>
    <w:rsid w:val="00961A7E"/>
    <w:rsid w:val="00962008"/>
    <w:rsid w:val="00962684"/>
    <w:rsid w:val="0096333C"/>
    <w:rsid w:val="009633BA"/>
    <w:rsid w:val="00964E12"/>
    <w:rsid w:val="009665B6"/>
    <w:rsid w:val="00966600"/>
    <w:rsid w:val="00966988"/>
    <w:rsid w:val="00967068"/>
    <w:rsid w:val="009677B1"/>
    <w:rsid w:val="0096781B"/>
    <w:rsid w:val="00971054"/>
    <w:rsid w:val="00971142"/>
    <w:rsid w:val="009726D0"/>
    <w:rsid w:val="00973877"/>
    <w:rsid w:val="00973BB3"/>
    <w:rsid w:val="00973DEE"/>
    <w:rsid w:val="00974B26"/>
    <w:rsid w:val="00974F62"/>
    <w:rsid w:val="0097529B"/>
    <w:rsid w:val="00975AD2"/>
    <w:rsid w:val="00975BA7"/>
    <w:rsid w:val="00976328"/>
    <w:rsid w:val="00977708"/>
    <w:rsid w:val="00980924"/>
    <w:rsid w:val="009819D3"/>
    <w:rsid w:val="00981DF9"/>
    <w:rsid w:val="00981E99"/>
    <w:rsid w:val="009823AB"/>
    <w:rsid w:val="009823E1"/>
    <w:rsid w:val="00982611"/>
    <w:rsid w:val="00982EEE"/>
    <w:rsid w:val="009835A2"/>
    <w:rsid w:val="00983616"/>
    <w:rsid w:val="00983836"/>
    <w:rsid w:val="00984584"/>
    <w:rsid w:val="009846CA"/>
    <w:rsid w:val="00984814"/>
    <w:rsid w:val="00985145"/>
    <w:rsid w:val="00985724"/>
    <w:rsid w:val="009858D0"/>
    <w:rsid w:val="0098661B"/>
    <w:rsid w:val="00986A75"/>
    <w:rsid w:val="009876EB"/>
    <w:rsid w:val="0098791A"/>
    <w:rsid w:val="0099015C"/>
    <w:rsid w:val="00990325"/>
    <w:rsid w:val="00991F9E"/>
    <w:rsid w:val="0099252F"/>
    <w:rsid w:val="0099285A"/>
    <w:rsid w:val="00992A77"/>
    <w:rsid w:val="00992F86"/>
    <w:rsid w:val="00993227"/>
    <w:rsid w:val="00993471"/>
    <w:rsid w:val="00993577"/>
    <w:rsid w:val="0099390C"/>
    <w:rsid w:val="0099415D"/>
    <w:rsid w:val="009947A4"/>
    <w:rsid w:val="00995504"/>
    <w:rsid w:val="009956D3"/>
    <w:rsid w:val="009956F4"/>
    <w:rsid w:val="0099588A"/>
    <w:rsid w:val="00995B08"/>
    <w:rsid w:val="00995DC0"/>
    <w:rsid w:val="0099759A"/>
    <w:rsid w:val="00997A2B"/>
    <w:rsid w:val="009A02A2"/>
    <w:rsid w:val="009A0AF1"/>
    <w:rsid w:val="009A2647"/>
    <w:rsid w:val="009A2799"/>
    <w:rsid w:val="009A27E9"/>
    <w:rsid w:val="009A2AE1"/>
    <w:rsid w:val="009A2DD3"/>
    <w:rsid w:val="009A36E3"/>
    <w:rsid w:val="009A37CA"/>
    <w:rsid w:val="009A3809"/>
    <w:rsid w:val="009A3A29"/>
    <w:rsid w:val="009A3BAB"/>
    <w:rsid w:val="009A3E91"/>
    <w:rsid w:val="009A4315"/>
    <w:rsid w:val="009A487A"/>
    <w:rsid w:val="009A56E3"/>
    <w:rsid w:val="009A659D"/>
    <w:rsid w:val="009A671E"/>
    <w:rsid w:val="009A6FAE"/>
    <w:rsid w:val="009A7511"/>
    <w:rsid w:val="009A7830"/>
    <w:rsid w:val="009B0A43"/>
    <w:rsid w:val="009B1363"/>
    <w:rsid w:val="009B1F71"/>
    <w:rsid w:val="009B2218"/>
    <w:rsid w:val="009B22E6"/>
    <w:rsid w:val="009B30C4"/>
    <w:rsid w:val="009B34B4"/>
    <w:rsid w:val="009B3611"/>
    <w:rsid w:val="009B3ED3"/>
    <w:rsid w:val="009B4B76"/>
    <w:rsid w:val="009B4C09"/>
    <w:rsid w:val="009B5299"/>
    <w:rsid w:val="009B57BE"/>
    <w:rsid w:val="009B591E"/>
    <w:rsid w:val="009B62EC"/>
    <w:rsid w:val="009B690A"/>
    <w:rsid w:val="009B7620"/>
    <w:rsid w:val="009B7D09"/>
    <w:rsid w:val="009C0451"/>
    <w:rsid w:val="009C1003"/>
    <w:rsid w:val="009C1880"/>
    <w:rsid w:val="009C1ACC"/>
    <w:rsid w:val="009C1AD4"/>
    <w:rsid w:val="009C29B9"/>
    <w:rsid w:val="009C2E14"/>
    <w:rsid w:val="009C3080"/>
    <w:rsid w:val="009C44D7"/>
    <w:rsid w:val="009C46D3"/>
    <w:rsid w:val="009C5105"/>
    <w:rsid w:val="009C55D1"/>
    <w:rsid w:val="009C5F47"/>
    <w:rsid w:val="009C6350"/>
    <w:rsid w:val="009C6953"/>
    <w:rsid w:val="009C6AE6"/>
    <w:rsid w:val="009C6BB5"/>
    <w:rsid w:val="009C7301"/>
    <w:rsid w:val="009C7CCA"/>
    <w:rsid w:val="009D0512"/>
    <w:rsid w:val="009D07FC"/>
    <w:rsid w:val="009D15DF"/>
    <w:rsid w:val="009D318D"/>
    <w:rsid w:val="009D3353"/>
    <w:rsid w:val="009D35C1"/>
    <w:rsid w:val="009D4F05"/>
    <w:rsid w:val="009D59C2"/>
    <w:rsid w:val="009D5B55"/>
    <w:rsid w:val="009D5D03"/>
    <w:rsid w:val="009D5D89"/>
    <w:rsid w:val="009D6601"/>
    <w:rsid w:val="009D6A7F"/>
    <w:rsid w:val="009D74C9"/>
    <w:rsid w:val="009D7FC8"/>
    <w:rsid w:val="009E0394"/>
    <w:rsid w:val="009E0A41"/>
    <w:rsid w:val="009E2048"/>
    <w:rsid w:val="009E3031"/>
    <w:rsid w:val="009E33EC"/>
    <w:rsid w:val="009E3466"/>
    <w:rsid w:val="009E3B7E"/>
    <w:rsid w:val="009E4009"/>
    <w:rsid w:val="009E467F"/>
    <w:rsid w:val="009E4F8F"/>
    <w:rsid w:val="009E5552"/>
    <w:rsid w:val="009E56DB"/>
    <w:rsid w:val="009E5A36"/>
    <w:rsid w:val="009E68DF"/>
    <w:rsid w:val="009E6B15"/>
    <w:rsid w:val="009E7483"/>
    <w:rsid w:val="009E7CAA"/>
    <w:rsid w:val="009F04F2"/>
    <w:rsid w:val="009F0F6E"/>
    <w:rsid w:val="009F17D7"/>
    <w:rsid w:val="009F1E66"/>
    <w:rsid w:val="009F1F94"/>
    <w:rsid w:val="009F2176"/>
    <w:rsid w:val="009F31A9"/>
    <w:rsid w:val="009F3668"/>
    <w:rsid w:val="009F4E76"/>
    <w:rsid w:val="009F4FF1"/>
    <w:rsid w:val="009F5052"/>
    <w:rsid w:val="009F5CDD"/>
    <w:rsid w:val="009F6C29"/>
    <w:rsid w:val="009F6E89"/>
    <w:rsid w:val="009F6EAD"/>
    <w:rsid w:val="009F720A"/>
    <w:rsid w:val="00A00520"/>
    <w:rsid w:val="00A015C2"/>
    <w:rsid w:val="00A01E3E"/>
    <w:rsid w:val="00A01F82"/>
    <w:rsid w:val="00A02AD5"/>
    <w:rsid w:val="00A02CF7"/>
    <w:rsid w:val="00A03221"/>
    <w:rsid w:val="00A039D7"/>
    <w:rsid w:val="00A03E5F"/>
    <w:rsid w:val="00A04215"/>
    <w:rsid w:val="00A04A69"/>
    <w:rsid w:val="00A04B09"/>
    <w:rsid w:val="00A04BB9"/>
    <w:rsid w:val="00A052E8"/>
    <w:rsid w:val="00A05AF6"/>
    <w:rsid w:val="00A05F06"/>
    <w:rsid w:val="00A060A7"/>
    <w:rsid w:val="00A06C31"/>
    <w:rsid w:val="00A06EA4"/>
    <w:rsid w:val="00A1053A"/>
    <w:rsid w:val="00A1086C"/>
    <w:rsid w:val="00A112B1"/>
    <w:rsid w:val="00A1446C"/>
    <w:rsid w:val="00A15510"/>
    <w:rsid w:val="00A17BF5"/>
    <w:rsid w:val="00A206B9"/>
    <w:rsid w:val="00A206DC"/>
    <w:rsid w:val="00A20C87"/>
    <w:rsid w:val="00A215D9"/>
    <w:rsid w:val="00A21CC5"/>
    <w:rsid w:val="00A21D09"/>
    <w:rsid w:val="00A21DED"/>
    <w:rsid w:val="00A2285D"/>
    <w:rsid w:val="00A2395C"/>
    <w:rsid w:val="00A23A4F"/>
    <w:rsid w:val="00A23B2D"/>
    <w:rsid w:val="00A2442B"/>
    <w:rsid w:val="00A254CA"/>
    <w:rsid w:val="00A254EB"/>
    <w:rsid w:val="00A25BBE"/>
    <w:rsid w:val="00A25E7E"/>
    <w:rsid w:val="00A2659E"/>
    <w:rsid w:val="00A26722"/>
    <w:rsid w:val="00A26C95"/>
    <w:rsid w:val="00A26F74"/>
    <w:rsid w:val="00A2742C"/>
    <w:rsid w:val="00A27ABD"/>
    <w:rsid w:val="00A3045F"/>
    <w:rsid w:val="00A305F1"/>
    <w:rsid w:val="00A31C71"/>
    <w:rsid w:val="00A31F58"/>
    <w:rsid w:val="00A325A3"/>
    <w:rsid w:val="00A329B4"/>
    <w:rsid w:val="00A32A89"/>
    <w:rsid w:val="00A32E75"/>
    <w:rsid w:val="00A32F55"/>
    <w:rsid w:val="00A33FE4"/>
    <w:rsid w:val="00A340D8"/>
    <w:rsid w:val="00A34285"/>
    <w:rsid w:val="00A343CF"/>
    <w:rsid w:val="00A349B5"/>
    <w:rsid w:val="00A35FCD"/>
    <w:rsid w:val="00A36C63"/>
    <w:rsid w:val="00A37083"/>
    <w:rsid w:val="00A372A2"/>
    <w:rsid w:val="00A4023D"/>
    <w:rsid w:val="00A404F0"/>
    <w:rsid w:val="00A404FB"/>
    <w:rsid w:val="00A4177E"/>
    <w:rsid w:val="00A420D0"/>
    <w:rsid w:val="00A424A5"/>
    <w:rsid w:val="00A424C8"/>
    <w:rsid w:val="00A43A60"/>
    <w:rsid w:val="00A43C1F"/>
    <w:rsid w:val="00A43F40"/>
    <w:rsid w:val="00A445CE"/>
    <w:rsid w:val="00A45B07"/>
    <w:rsid w:val="00A45EF3"/>
    <w:rsid w:val="00A4633D"/>
    <w:rsid w:val="00A477BF"/>
    <w:rsid w:val="00A50958"/>
    <w:rsid w:val="00A50C09"/>
    <w:rsid w:val="00A5126B"/>
    <w:rsid w:val="00A51F49"/>
    <w:rsid w:val="00A52AD8"/>
    <w:rsid w:val="00A533A6"/>
    <w:rsid w:val="00A53A4B"/>
    <w:rsid w:val="00A54023"/>
    <w:rsid w:val="00A54A41"/>
    <w:rsid w:val="00A54BE2"/>
    <w:rsid w:val="00A553FC"/>
    <w:rsid w:val="00A55C70"/>
    <w:rsid w:val="00A561B3"/>
    <w:rsid w:val="00A56472"/>
    <w:rsid w:val="00A5675D"/>
    <w:rsid w:val="00A60A39"/>
    <w:rsid w:val="00A61909"/>
    <w:rsid w:val="00A61AD9"/>
    <w:rsid w:val="00A62807"/>
    <w:rsid w:val="00A62960"/>
    <w:rsid w:val="00A62C03"/>
    <w:rsid w:val="00A63187"/>
    <w:rsid w:val="00A637F9"/>
    <w:rsid w:val="00A63EB9"/>
    <w:rsid w:val="00A64466"/>
    <w:rsid w:val="00A64A4E"/>
    <w:rsid w:val="00A64BA6"/>
    <w:rsid w:val="00A651D7"/>
    <w:rsid w:val="00A65EBC"/>
    <w:rsid w:val="00A66150"/>
    <w:rsid w:val="00A661DF"/>
    <w:rsid w:val="00A664EF"/>
    <w:rsid w:val="00A6746F"/>
    <w:rsid w:val="00A67573"/>
    <w:rsid w:val="00A679CF"/>
    <w:rsid w:val="00A702E8"/>
    <w:rsid w:val="00A70AD5"/>
    <w:rsid w:val="00A70BBB"/>
    <w:rsid w:val="00A710BA"/>
    <w:rsid w:val="00A71730"/>
    <w:rsid w:val="00A734B0"/>
    <w:rsid w:val="00A734F8"/>
    <w:rsid w:val="00A73BBF"/>
    <w:rsid w:val="00A73F88"/>
    <w:rsid w:val="00A74514"/>
    <w:rsid w:val="00A75500"/>
    <w:rsid w:val="00A75C31"/>
    <w:rsid w:val="00A75E33"/>
    <w:rsid w:val="00A75F20"/>
    <w:rsid w:val="00A76251"/>
    <w:rsid w:val="00A77081"/>
    <w:rsid w:val="00A80585"/>
    <w:rsid w:val="00A80607"/>
    <w:rsid w:val="00A814E3"/>
    <w:rsid w:val="00A82FFF"/>
    <w:rsid w:val="00A837D7"/>
    <w:rsid w:val="00A839A2"/>
    <w:rsid w:val="00A83B2F"/>
    <w:rsid w:val="00A84002"/>
    <w:rsid w:val="00A84C71"/>
    <w:rsid w:val="00A85222"/>
    <w:rsid w:val="00A85C3F"/>
    <w:rsid w:val="00A85F2F"/>
    <w:rsid w:val="00A8623E"/>
    <w:rsid w:val="00A86793"/>
    <w:rsid w:val="00A86B13"/>
    <w:rsid w:val="00A86B4E"/>
    <w:rsid w:val="00A86CE4"/>
    <w:rsid w:val="00A86CEA"/>
    <w:rsid w:val="00A87F75"/>
    <w:rsid w:val="00A905AF"/>
    <w:rsid w:val="00A90751"/>
    <w:rsid w:val="00A91205"/>
    <w:rsid w:val="00A91DA7"/>
    <w:rsid w:val="00A920BB"/>
    <w:rsid w:val="00A93329"/>
    <w:rsid w:val="00A94240"/>
    <w:rsid w:val="00A942F3"/>
    <w:rsid w:val="00A94523"/>
    <w:rsid w:val="00A94DC9"/>
    <w:rsid w:val="00A95492"/>
    <w:rsid w:val="00A95A2A"/>
    <w:rsid w:val="00A95D75"/>
    <w:rsid w:val="00A95ECF"/>
    <w:rsid w:val="00A963E2"/>
    <w:rsid w:val="00A96F0B"/>
    <w:rsid w:val="00AA0444"/>
    <w:rsid w:val="00AA095B"/>
    <w:rsid w:val="00AA1779"/>
    <w:rsid w:val="00AA1BA0"/>
    <w:rsid w:val="00AA2436"/>
    <w:rsid w:val="00AA24D9"/>
    <w:rsid w:val="00AA2700"/>
    <w:rsid w:val="00AA2AF8"/>
    <w:rsid w:val="00AA3B12"/>
    <w:rsid w:val="00AA3D54"/>
    <w:rsid w:val="00AA55A8"/>
    <w:rsid w:val="00AA699E"/>
    <w:rsid w:val="00AA6D91"/>
    <w:rsid w:val="00AA7E67"/>
    <w:rsid w:val="00AB0581"/>
    <w:rsid w:val="00AB0632"/>
    <w:rsid w:val="00AB089A"/>
    <w:rsid w:val="00AB2782"/>
    <w:rsid w:val="00AB3E7A"/>
    <w:rsid w:val="00AB4410"/>
    <w:rsid w:val="00AB4567"/>
    <w:rsid w:val="00AB4898"/>
    <w:rsid w:val="00AB4C93"/>
    <w:rsid w:val="00AB51EB"/>
    <w:rsid w:val="00AB54DB"/>
    <w:rsid w:val="00AB576F"/>
    <w:rsid w:val="00AB5A27"/>
    <w:rsid w:val="00AB60AB"/>
    <w:rsid w:val="00AB6305"/>
    <w:rsid w:val="00AB630C"/>
    <w:rsid w:val="00AB6444"/>
    <w:rsid w:val="00AB6827"/>
    <w:rsid w:val="00AB68EF"/>
    <w:rsid w:val="00AB70B2"/>
    <w:rsid w:val="00AB74FB"/>
    <w:rsid w:val="00AB7B9D"/>
    <w:rsid w:val="00AC0EAC"/>
    <w:rsid w:val="00AC1706"/>
    <w:rsid w:val="00AC1823"/>
    <w:rsid w:val="00AC22A8"/>
    <w:rsid w:val="00AC2AF3"/>
    <w:rsid w:val="00AC7108"/>
    <w:rsid w:val="00AC74C3"/>
    <w:rsid w:val="00AC7DDB"/>
    <w:rsid w:val="00AD038E"/>
    <w:rsid w:val="00AD0E18"/>
    <w:rsid w:val="00AD0F3A"/>
    <w:rsid w:val="00AD17AF"/>
    <w:rsid w:val="00AD1F9E"/>
    <w:rsid w:val="00AD2357"/>
    <w:rsid w:val="00AD3277"/>
    <w:rsid w:val="00AD350E"/>
    <w:rsid w:val="00AD3917"/>
    <w:rsid w:val="00AD4662"/>
    <w:rsid w:val="00AD4672"/>
    <w:rsid w:val="00AD5005"/>
    <w:rsid w:val="00AD5472"/>
    <w:rsid w:val="00AD5DB8"/>
    <w:rsid w:val="00AD6F0D"/>
    <w:rsid w:val="00AE02E5"/>
    <w:rsid w:val="00AE091D"/>
    <w:rsid w:val="00AE16BD"/>
    <w:rsid w:val="00AE2074"/>
    <w:rsid w:val="00AE3012"/>
    <w:rsid w:val="00AE30AC"/>
    <w:rsid w:val="00AE360E"/>
    <w:rsid w:val="00AE495E"/>
    <w:rsid w:val="00AE4A37"/>
    <w:rsid w:val="00AE4A55"/>
    <w:rsid w:val="00AE4D42"/>
    <w:rsid w:val="00AE5335"/>
    <w:rsid w:val="00AE575B"/>
    <w:rsid w:val="00AE5B96"/>
    <w:rsid w:val="00AE5E1D"/>
    <w:rsid w:val="00AE621F"/>
    <w:rsid w:val="00AE7143"/>
    <w:rsid w:val="00AF04B4"/>
    <w:rsid w:val="00AF1062"/>
    <w:rsid w:val="00AF1D4A"/>
    <w:rsid w:val="00AF2018"/>
    <w:rsid w:val="00AF22EC"/>
    <w:rsid w:val="00AF2565"/>
    <w:rsid w:val="00AF287D"/>
    <w:rsid w:val="00AF2939"/>
    <w:rsid w:val="00AF3456"/>
    <w:rsid w:val="00AF3DF1"/>
    <w:rsid w:val="00AF4283"/>
    <w:rsid w:val="00AF46BE"/>
    <w:rsid w:val="00AF4771"/>
    <w:rsid w:val="00AF56B9"/>
    <w:rsid w:val="00AF5DAE"/>
    <w:rsid w:val="00AF73F0"/>
    <w:rsid w:val="00AF76A6"/>
    <w:rsid w:val="00AF7FE4"/>
    <w:rsid w:val="00B006EA"/>
    <w:rsid w:val="00B014CC"/>
    <w:rsid w:val="00B01564"/>
    <w:rsid w:val="00B01E5D"/>
    <w:rsid w:val="00B03305"/>
    <w:rsid w:val="00B03B66"/>
    <w:rsid w:val="00B03DAB"/>
    <w:rsid w:val="00B04899"/>
    <w:rsid w:val="00B04989"/>
    <w:rsid w:val="00B04E6C"/>
    <w:rsid w:val="00B05097"/>
    <w:rsid w:val="00B05D25"/>
    <w:rsid w:val="00B06693"/>
    <w:rsid w:val="00B06F20"/>
    <w:rsid w:val="00B071D1"/>
    <w:rsid w:val="00B10374"/>
    <w:rsid w:val="00B106F6"/>
    <w:rsid w:val="00B10888"/>
    <w:rsid w:val="00B10C90"/>
    <w:rsid w:val="00B10D6A"/>
    <w:rsid w:val="00B114A3"/>
    <w:rsid w:val="00B11897"/>
    <w:rsid w:val="00B11AF3"/>
    <w:rsid w:val="00B12E2C"/>
    <w:rsid w:val="00B132BB"/>
    <w:rsid w:val="00B13C9B"/>
    <w:rsid w:val="00B154C8"/>
    <w:rsid w:val="00B15502"/>
    <w:rsid w:val="00B15997"/>
    <w:rsid w:val="00B15E0F"/>
    <w:rsid w:val="00B16AAD"/>
    <w:rsid w:val="00B16E73"/>
    <w:rsid w:val="00B17769"/>
    <w:rsid w:val="00B17EE8"/>
    <w:rsid w:val="00B201C7"/>
    <w:rsid w:val="00B20622"/>
    <w:rsid w:val="00B21103"/>
    <w:rsid w:val="00B21515"/>
    <w:rsid w:val="00B217FB"/>
    <w:rsid w:val="00B21EE8"/>
    <w:rsid w:val="00B21EFD"/>
    <w:rsid w:val="00B2295E"/>
    <w:rsid w:val="00B22ECE"/>
    <w:rsid w:val="00B22FEC"/>
    <w:rsid w:val="00B2302B"/>
    <w:rsid w:val="00B24DBB"/>
    <w:rsid w:val="00B24F32"/>
    <w:rsid w:val="00B253FB"/>
    <w:rsid w:val="00B2589C"/>
    <w:rsid w:val="00B261C0"/>
    <w:rsid w:val="00B27579"/>
    <w:rsid w:val="00B2757B"/>
    <w:rsid w:val="00B30AB1"/>
    <w:rsid w:val="00B32695"/>
    <w:rsid w:val="00B32E30"/>
    <w:rsid w:val="00B3314B"/>
    <w:rsid w:val="00B33405"/>
    <w:rsid w:val="00B3399B"/>
    <w:rsid w:val="00B34169"/>
    <w:rsid w:val="00B34574"/>
    <w:rsid w:val="00B34C53"/>
    <w:rsid w:val="00B34EFF"/>
    <w:rsid w:val="00B35D2A"/>
    <w:rsid w:val="00B362E8"/>
    <w:rsid w:val="00B36990"/>
    <w:rsid w:val="00B36BDA"/>
    <w:rsid w:val="00B371DB"/>
    <w:rsid w:val="00B3744F"/>
    <w:rsid w:val="00B37B1C"/>
    <w:rsid w:val="00B37F87"/>
    <w:rsid w:val="00B40020"/>
    <w:rsid w:val="00B408E9"/>
    <w:rsid w:val="00B41396"/>
    <w:rsid w:val="00B41512"/>
    <w:rsid w:val="00B41884"/>
    <w:rsid w:val="00B422C4"/>
    <w:rsid w:val="00B4285C"/>
    <w:rsid w:val="00B429DB"/>
    <w:rsid w:val="00B43557"/>
    <w:rsid w:val="00B44E19"/>
    <w:rsid w:val="00B45104"/>
    <w:rsid w:val="00B458C0"/>
    <w:rsid w:val="00B4678E"/>
    <w:rsid w:val="00B46820"/>
    <w:rsid w:val="00B46850"/>
    <w:rsid w:val="00B478F4"/>
    <w:rsid w:val="00B50A05"/>
    <w:rsid w:val="00B50A57"/>
    <w:rsid w:val="00B50ED1"/>
    <w:rsid w:val="00B51D48"/>
    <w:rsid w:val="00B521D6"/>
    <w:rsid w:val="00B529D9"/>
    <w:rsid w:val="00B529E0"/>
    <w:rsid w:val="00B52B50"/>
    <w:rsid w:val="00B52DAD"/>
    <w:rsid w:val="00B52FD2"/>
    <w:rsid w:val="00B54C44"/>
    <w:rsid w:val="00B54E00"/>
    <w:rsid w:val="00B5541C"/>
    <w:rsid w:val="00B5684D"/>
    <w:rsid w:val="00B56C0C"/>
    <w:rsid w:val="00B6041D"/>
    <w:rsid w:val="00B60647"/>
    <w:rsid w:val="00B60C2E"/>
    <w:rsid w:val="00B6153C"/>
    <w:rsid w:val="00B61698"/>
    <w:rsid w:val="00B6171A"/>
    <w:rsid w:val="00B61BCD"/>
    <w:rsid w:val="00B62BD3"/>
    <w:rsid w:val="00B62C6D"/>
    <w:rsid w:val="00B6420C"/>
    <w:rsid w:val="00B64810"/>
    <w:rsid w:val="00B656C9"/>
    <w:rsid w:val="00B66805"/>
    <w:rsid w:val="00B66A51"/>
    <w:rsid w:val="00B66C29"/>
    <w:rsid w:val="00B674D6"/>
    <w:rsid w:val="00B6757D"/>
    <w:rsid w:val="00B70255"/>
    <w:rsid w:val="00B7093F"/>
    <w:rsid w:val="00B7114F"/>
    <w:rsid w:val="00B7119B"/>
    <w:rsid w:val="00B717A4"/>
    <w:rsid w:val="00B72DF0"/>
    <w:rsid w:val="00B72FDC"/>
    <w:rsid w:val="00B731A7"/>
    <w:rsid w:val="00B7352F"/>
    <w:rsid w:val="00B73B52"/>
    <w:rsid w:val="00B74243"/>
    <w:rsid w:val="00B75583"/>
    <w:rsid w:val="00B756DB"/>
    <w:rsid w:val="00B75D0E"/>
    <w:rsid w:val="00B768CE"/>
    <w:rsid w:val="00B77461"/>
    <w:rsid w:val="00B80390"/>
    <w:rsid w:val="00B808F9"/>
    <w:rsid w:val="00B80C06"/>
    <w:rsid w:val="00B815B8"/>
    <w:rsid w:val="00B816B6"/>
    <w:rsid w:val="00B82372"/>
    <w:rsid w:val="00B83ADC"/>
    <w:rsid w:val="00B83D74"/>
    <w:rsid w:val="00B844A8"/>
    <w:rsid w:val="00B8522D"/>
    <w:rsid w:val="00B856E2"/>
    <w:rsid w:val="00B86346"/>
    <w:rsid w:val="00B87664"/>
    <w:rsid w:val="00B87948"/>
    <w:rsid w:val="00B87DFB"/>
    <w:rsid w:val="00B91138"/>
    <w:rsid w:val="00B91A2E"/>
    <w:rsid w:val="00B91BFE"/>
    <w:rsid w:val="00B927EB"/>
    <w:rsid w:val="00B934EB"/>
    <w:rsid w:val="00B93738"/>
    <w:rsid w:val="00B9479A"/>
    <w:rsid w:val="00B94F0F"/>
    <w:rsid w:val="00B9524C"/>
    <w:rsid w:val="00B9537E"/>
    <w:rsid w:val="00B96781"/>
    <w:rsid w:val="00B9688C"/>
    <w:rsid w:val="00B96AA8"/>
    <w:rsid w:val="00B96DE6"/>
    <w:rsid w:val="00B97238"/>
    <w:rsid w:val="00BA06FB"/>
    <w:rsid w:val="00BA1196"/>
    <w:rsid w:val="00BA2316"/>
    <w:rsid w:val="00BA4884"/>
    <w:rsid w:val="00BA4E21"/>
    <w:rsid w:val="00BA5045"/>
    <w:rsid w:val="00BA6497"/>
    <w:rsid w:val="00BA732D"/>
    <w:rsid w:val="00BA76F5"/>
    <w:rsid w:val="00BA7F87"/>
    <w:rsid w:val="00BB0F3E"/>
    <w:rsid w:val="00BB1091"/>
    <w:rsid w:val="00BB270F"/>
    <w:rsid w:val="00BB29C3"/>
    <w:rsid w:val="00BB36BA"/>
    <w:rsid w:val="00BB39FB"/>
    <w:rsid w:val="00BB4F21"/>
    <w:rsid w:val="00BB51D5"/>
    <w:rsid w:val="00BB6454"/>
    <w:rsid w:val="00BB6CC7"/>
    <w:rsid w:val="00BB7206"/>
    <w:rsid w:val="00BB7462"/>
    <w:rsid w:val="00BB758C"/>
    <w:rsid w:val="00BC04BE"/>
    <w:rsid w:val="00BC062B"/>
    <w:rsid w:val="00BC07EA"/>
    <w:rsid w:val="00BC0FC1"/>
    <w:rsid w:val="00BC1C7F"/>
    <w:rsid w:val="00BC288B"/>
    <w:rsid w:val="00BC2ECE"/>
    <w:rsid w:val="00BC3135"/>
    <w:rsid w:val="00BC3406"/>
    <w:rsid w:val="00BC45E6"/>
    <w:rsid w:val="00BC4757"/>
    <w:rsid w:val="00BC4D06"/>
    <w:rsid w:val="00BC5026"/>
    <w:rsid w:val="00BC5226"/>
    <w:rsid w:val="00BC5E0C"/>
    <w:rsid w:val="00BC6A97"/>
    <w:rsid w:val="00BC7303"/>
    <w:rsid w:val="00BC79D6"/>
    <w:rsid w:val="00BC7CCD"/>
    <w:rsid w:val="00BC7F8B"/>
    <w:rsid w:val="00BD0A8A"/>
    <w:rsid w:val="00BD1103"/>
    <w:rsid w:val="00BD1408"/>
    <w:rsid w:val="00BD1956"/>
    <w:rsid w:val="00BD1CD6"/>
    <w:rsid w:val="00BD20C0"/>
    <w:rsid w:val="00BD450D"/>
    <w:rsid w:val="00BD47DF"/>
    <w:rsid w:val="00BD4DC9"/>
    <w:rsid w:val="00BD5081"/>
    <w:rsid w:val="00BD5661"/>
    <w:rsid w:val="00BD57E0"/>
    <w:rsid w:val="00BD5C39"/>
    <w:rsid w:val="00BD66F5"/>
    <w:rsid w:val="00BD71C3"/>
    <w:rsid w:val="00BD7C42"/>
    <w:rsid w:val="00BE02E7"/>
    <w:rsid w:val="00BE04F9"/>
    <w:rsid w:val="00BE063A"/>
    <w:rsid w:val="00BE0C1B"/>
    <w:rsid w:val="00BE0C3E"/>
    <w:rsid w:val="00BE23EF"/>
    <w:rsid w:val="00BE272D"/>
    <w:rsid w:val="00BE2AFC"/>
    <w:rsid w:val="00BE2B5E"/>
    <w:rsid w:val="00BE373D"/>
    <w:rsid w:val="00BE3740"/>
    <w:rsid w:val="00BE39A9"/>
    <w:rsid w:val="00BE39F0"/>
    <w:rsid w:val="00BE3AD3"/>
    <w:rsid w:val="00BE48A0"/>
    <w:rsid w:val="00BE516B"/>
    <w:rsid w:val="00BE5D0B"/>
    <w:rsid w:val="00BE619B"/>
    <w:rsid w:val="00BE6B74"/>
    <w:rsid w:val="00BE6CD5"/>
    <w:rsid w:val="00BF1294"/>
    <w:rsid w:val="00BF2A3B"/>
    <w:rsid w:val="00BF2B3F"/>
    <w:rsid w:val="00BF2E2B"/>
    <w:rsid w:val="00BF3496"/>
    <w:rsid w:val="00BF4E47"/>
    <w:rsid w:val="00BF51B3"/>
    <w:rsid w:val="00BF58FA"/>
    <w:rsid w:val="00BF5BFB"/>
    <w:rsid w:val="00BF693C"/>
    <w:rsid w:val="00BF6D6E"/>
    <w:rsid w:val="00BF6DBB"/>
    <w:rsid w:val="00BF7292"/>
    <w:rsid w:val="00BF796A"/>
    <w:rsid w:val="00C0063C"/>
    <w:rsid w:val="00C008F6"/>
    <w:rsid w:val="00C00B53"/>
    <w:rsid w:val="00C00C0A"/>
    <w:rsid w:val="00C00CE2"/>
    <w:rsid w:val="00C00DD1"/>
    <w:rsid w:val="00C00ED0"/>
    <w:rsid w:val="00C013CB"/>
    <w:rsid w:val="00C0161A"/>
    <w:rsid w:val="00C01B20"/>
    <w:rsid w:val="00C0350B"/>
    <w:rsid w:val="00C047B5"/>
    <w:rsid w:val="00C04E49"/>
    <w:rsid w:val="00C058BD"/>
    <w:rsid w:val="00C05AF2"/>
    <w:rsid w:val="00C06471"/>
    <w:rsid w:val="00C07E72"/>
    <w:rsid w:val="00C10113"/>
    <w:rsid w:val="00C1086D"/>
    <w:rsid w:val="00C1240D"/>
    <w:rsid w:val="00C12B04"/>
    <w:rsid w:val="00C12D9F"/>
    <w:rsid w:val="00C12F48"/>
    <w:rsid w:val="00C134C7"/>
    <w:rsid w:val="00C138F4"/>
    <w:rsid w:val="00C143D9"/>
    <w:rsid w:val="00C1475D"/>
    <w:rsid w:val="00C15439"/>
    <w:rsid w:val="00C15955"/>
    <w:rsid w:val="00C15B18"/>
    <w:rsid w:val="00C15EC1"/>
    <w:rsid w:val="00C163C2"/>
    <w:rsid w:val="00C17EEF"/>
    <w:rsid w:val="00C229C3"/>
    <w:rsid w:val="00C2315C"/>
    <w:rsid w:val="00C237DA"/>
    <w:rsid w:val="00C24364"/>
    <w:rsid w:val="00C24AB1"/>
    <w:rsid w:val="00C24C37"/>
    <w:rsid w:val="00C254D2"/>
    <w:rsid w:val="00C2672B"/>
    <w:rsid w:val="00C300BC"/>
    <w:rsid w:val="00C32128"/>
    <w:rsid w:val="00C33004"/>
    <w:rsid w:val="00C33121"/>
    <w:rsid w:val="00C33624"/>
    <w:rsid w:val="00C34C6F"/>
    <w:rsid w:val="00C354F8"/>
    <w:rsid w:val="00C359B4"/>
    <w:rsid w:val="00C3663C"/>
    <w:rsid w:val="00C37034"/>
    <w:rsid w:val="00C3725D"/>
    <w:rsid w:val="00C37D11"/>
    <w:rsid w:val="00C37DD8"/>
    <w:rsid w:val="00C40A87"/>
    <w:rsid w:val="00C40CF7"/>
    <w:rsid w:val="00C4118F"/>
    <w:rsid w:val="00C41CE8"/>
    <w:rsid w:val="00C422DF"/>
    <w:rsid w:val="00C42B3D"/>
    <w:rsid w:val="00C42B74"/>
    <w:rsid w:val="00C4331B"/>
    <w:rsid w:val="00C436B5"/>
    <w:rsid w:val="00C44A44"/>
    <w:rsid w:val="00C44AD3"/>
    <w:rsid w:val="00C450C4"/>
    <w:rsid w:val="00C451B6"/>
    <w:rsid w:val="00C451F8"/>
    <w:rsid w:val="00C453AA"/>
    <w:rsid w:val="00C45988"/>
    <w:rsid w:val="00C45E8C"/>
    <w:rsid w:val="00C461EF"/>
    <w:rsid w:val="00C4636B"/>
    <w:rsid w:val="00C46BCF"/>
    <w:rsid w:val="00C46C2F"/>
    <w:rsid w:val="00C478A1"/>
    <w:rsid w:val="00C47DDE"/>
    <w:rsid w:val="00C50737"/>
    <w:rsid w:val="00C53AA1"/>
    <w:rsid w:val="00C54A43"/>
    <w:rsid w:val="00C55BE0"/>
    <w:rsid w:val="00C566AD"/>
    <w:rsid w:val="00C56A00"/>
    <w:rsid w:val="00C56A70"/>
    <w:rsid w:val="00C57DEA"/>
    <w:rsid w:val="00C605EA"/>
    <w:rsid w:val="00C6073A"/>
    <w:rsid w:val="00C62093"/>
    <w:rsid w:val="00C62360"/>
    <w:rsid w:val="00C629DA"/>
    <w:rsid w:val="00C62D03"/>
    <w:rsid w:val="00C63F6A"/>
    <w:rsid w:val="00C64D8D"/>
    <w:rsid w:val="00C650C6"/>
    <w:rsid w:val="00C65423"/>
    <w:rsid w:val="00C65EF8"/>
    <w:rsid w:val="00C66200"/>
    <w:rsid w:val="00C66378"/>
    <w:rsid w:val="00C66546"/>
    <w:rsid w:val="00C6696B"/>
    <w:rsid w:val="00C7018C"/>
    <w:rsid w:val="00C704FB"/>
    <w:rsid w:val="00C70765"/>
    <w:rsid w:val="00C715CB"/>
    <w:rsid w:val="00C71668"/>
    <w:rsid w:val="00C71F86"/>
    <w:rsid w:val="00C720B9"/>
    <w:rsid w:val="00C7233A"/>
    <w:rsid w:val="00C72AB0"/>
    <w:rsid w:val="00C7311F"/>
    <w:rsid w:val="00C73D3C"/>
    <w:rsid w:val="00C744BE"/>
    <w:rsid w:val="00C746AF"/>
    <w:rsid w:val="00C75115"/>
    <w:rsid w:val="00C75305"/>
    <w:rsid w:val="00C75EFF"/>
    <w:rsid w:val="00C76A80"/>
    <w:rsid w:val="00C774CD"/>
    <w:rsid w:val="00C778B7"/>
    <w:rsid w:val="00C77C67"/>
    <w:rsid w:val="00C80867"/>
    <w:rsid w:val="00C80FAD"/>
    <w:rsid w:val="00C813BE"/>
    <w:rsid w:val="00C817B4"/>
    <w:rsid w:val="00C81C41"/>
    <w:rsid w:val="00C81E5E"/>
    <w:rsid w:val="00C8201F"/>
    <w:rsid w:val="00C82203"/>
    <w:rsid w:val="00C82A0B"/>
    <w:rsid w:val="00C82D48"/>
    <w:rsid w:val="00C8317E"/>
    <w:rsid w:val="00C8382B"/>
    <w:rsid w:val="00C838BE"/>
    <w:rsid w:val="00C838EA"/>
    <w:rsid w:val="00C84BDD"/>
    <w:rsid w:val="00C85DF5"/>
    <w:rsid w:val="00C871C0"/>
    <w:rsid w:val="00C874AD"/>
    <w:rsid w:val="00C87525"/>
    <w:rsid w:val="00C90297"/>
    <w:rsid w:val="00C90EF6"/>
    <w:rsid w:val="00C91148"/>
    <w:rsid w:val="00C91642"/>
    <w:rsid w:val="00C91856"/>
    <w:rsid w:val="00C91DF9"/>
    <w:rsid w:val="00C923DF"/>
    <w:rsid w:val="00C93382"/>
    <w:rsid w:val="00C93550"/>
    <w:rsid w:val="00C9523A"/>
    <w:rsid w:val="00C95280"/>
    <w:rsid w:val="00C958BC"/>
    <w:rsid w:val="00C95E6F"/>
    <w:rsid w:val="00C95EDE"/>
    <w:rsid w:val="00C95EEF"/>
    <w:rsid w:val="00C968B9"/>
    <w:rsid w:val="00C96CD0"/>
    <w:rsid w:val="00C972A6"/>
    <w:rsid w:val="00C97920"/>
    <w:rsid w:val="00CA00B3"/>
    <w:rsid w:val="00CA070E"/>
    <w:rsid w:val="00CA11A0"/>
    <w:rsid w:val="00CA16E0"/>
    <w:rsid w:val="00CA19EA"/>
    <w:rsid w:val="00CA3833"/>
    <w:rsid w:val="00CA3DC3"/>
    <w:rsid w:val="00CA4173"/>
    <w:rsid w:val="00CA458F"/>
    <w:rsid w:val="00CA47A2"/>
    <w:rsid w:val="00CA5157"/>
    <w:rsid w:val="00CA5C00"/>
    <w:rsid w:val="00CA7B73"/>
    <w:rsid w:val="00CB0564"/>
    <w:rsid w:val="00CB05D1"/>
    <w:rsid w:val="00CB139E"/>
    <w:rsid w:val="00CB17ED"/>
    <w:rsid w:val="00CB1EA8"/>
    <w:rsid w:val="00CB1FE7"/>
    <w:rsid w:val="00CB20CD"/>
    <w:rsid w:val="00CB3125"/>
    <w:rsid w:val="00CB37DF"/>
    <w:rsid w:val="00CB3AC1"/>
    <w:rsid w:val="00CB3B17"/>
    <w:rsid w:val="00CB3F6F"/>
    <w:rsid w:val="00CB3F76"/>
    <w:rsid w:val="00CB41B3"/>
    <w:rsid w:val="00CB4510"/>
    <w:rsid w:val="00CB51A4"/>
    <w:rsid w:val="00CB5B40"/>
    <w:rsid w:val="00CB6987"/>
    <w:rsid w:val="00CB6DA1"/>
    <w:rsid w:val="00CB6EA0"/>
    <w:rsid w:val="00CB745D"/>
    <w:rsid w:val="00CB7560"/>
    <w:rsid w:val="00CB7DAF"/>
    <w:rsid w:val="00CC00D9"/>
    <w:rsid w:val="00CC0388"/>
    <w:rsid w:val="00CC057E"/>
    <w:rsid w:val="00CC0FC6"/>
    <w:rsid w:val="00CC10FF"/>
    <w:rsid w:val="00CC197F"/>
    <w:rsid w:val="00CC1E73"/>
    <w:rsid w:val="00CC2376"/>
    <w:rsid w:val="00CC47A0"/>
    <w:rsid w:val="00CC52D2"/>
    <w:rsid w:val="00CC55EB"/>
    <w:rsid w:val="00CC5E56"/>
    <w:rsid w:val="00CC61D0"/>
    <w:rsid w:val="00CC6638"/>
    <w:rsid w:val="00CC777C"/>
    <w:rsid w:val="00CC78B6"/>
    <w:rsid w:val="00CC7B7A"/>
    <w:rsid w:val="00CD02EC"/>
    <w:rsid w:val="00CD0B57"/>
    <w:rsid w:val="00CD17EF"/>
    <w:rsid w:val="00CD187A"/>
    <w:rsid w:val="00CD1EF8"/>
    <w:rsid w:val="00CD29AE"/>
    <w:rsid w:val="00CD2F3A"/>
    <w:rsid w:val="00CD2F80"/>
    <w:rsid w:val="00CD3670"/>
    <w:rsid w:val="00CD4235"/>
    <w:rsid w:val="00CD4B34"/>
    <w:rsid w:val="00CD4D9F"/>
    <w:rsid w:val="00CD5BDA"/>
    <w:rsid w:val="00CD6A97"/>
    <w:rsid w:val="00CD6D93"/>
    <w:rsid w:val="00CD7E44"/>
    <w:rsid w:val="00CE0045"/>
    <w:rsid w:val="00CE0783"/>
    <w:rsid w:val="00CE1343"/>
    <w:rsid w:val="00CE19A7"/>
    <w:rsid w:val="00CE1C43"/>
    <w:rsid w:val="00CE25AB"/>
    <w:rsid w:val="00CE2B1E"/>
    <w:rsid w:val="00CE2BE2"/>
    <w:rsid w:val="00CE3A65"/>
    <w:rsid w:val="00CE3F60"/>
    <w:rsid w:val="00CE49DB"/>
    <w:rsid w:val="00CE4E77"/>
    <w:rsid w:val="00CE4F89"/>
    <w:rsid w:val="00CE5791"/>
    <w:rsid w:val="00CE580A"/>
    <w:rsid w:val="00CE606F"/>
    <w:rsid w:val="00CE64D8"/>
    <w:rsid w:val="00CE6C90"/>
    <w:rsid w:val="00CE7285"/>
    <w:rsid w:val="00CE7AA6"/>
    <w:rsid w:val="00CE7D81"/>
    <w:rsid w:val="00CE7FA1"/>
    <w:rsid w:val="00CF08D7"/>
    <w:rsid w:val="00CF12F7"/>
    <w:rsid w:val="00CF1D9B"/>
    <w:rsid w:val="00CF27AE"/>
    <w:rsid w:val="00CF37B4"/>
    <w:rsid w:val="00CF380B"/>
    <w:rsid w:val="00CF3AE0"/>
    <w:rsid w:val="00CF402C"/>
    <w:rsid w:val="00CF4A2D"/>
    <w:rsid w:val="00CF4C15"/>
    <w:rsid w:val="00CF54E3"/>
    <w:rsid w:val="00CF5CE4"/>
    <w:rsid w:val="00CF60CC"/>
    <w:rsid w:val="00CF78A3"/>
    <w:rsid w:val="00D006F6"/>
    <w:rsid w:val="00D00D20"/>
    <w:rsid w:val="00D0107C"/>
    <w:rsid w:val="00D01418"/>
    <w:rsid w:val="00D0168E"/>
    <w:rsid w:val="00D01943"/>
    <w:rsid w:val="00D01FD3"/>
    <w:rsid w:val="00D023A7"/>
    <w:rsid w:val="00D02920"/>
    <w:rsid w:val="00D035CB"/>
    <w:rsid w:val="00D03EFC"/>
    <w:rsid w:val="00D0409C"/>
    <w:rsid w:val="00D045BE"/>
    <w:rsid w:val="00D04655"/>
    <w:rsid w:val="00D052A7"/>
    <w:rsid w:val="00D05520"/>
    <w:rsid w:val="00D05892"/>
    <w:rsid w:val="00D05B1A"/>
    <w:rsid w:val="00D06475"/>
    <w:rsid w:val="00D068D2"/>
    <w:rsid w:val="00D070F7"/>
    <w:rsid w:val="00D0796E"/>
    <w:rsid w:val="00D1008A"/>
    <w:rsid w:val="00D11023"/>
    <w:rsid w:val="00D1232F"/>
    <w:rsid w:val="00D12A48"/>
    <w:rsid w:val="00D134D7"/>
    <w:rsid w:val="00D13EAB"/>
    <w:rsid w:val="00D13F6F"/>
    <w:rsid w:val="00D14028"/>
    <w:rsid w:val="00D14EF6"/>
    <w:rsid w:val="00D16992"/>
    <w:rsid w:val="00D16C6C"/>
    <w:rsid w:val="00D2057D"/>
    <w:rsid w:val="00D205B1"/>
    <w:rsid w:val="00D20664"/>
    <w:rsid w:val="00D20B2A"/>
    <w:rsid w:val="00D20C6C"/>
    <w:rsid w:val="00D2285F"/>
    <w:rsid w:val="00D231C6"/>
    <w:rsid w:val="00D23B12"/>
    <w:rsid w:val="00D23B9A"/>
    <w:rsid w:val="00D23FC4"/>
    <w:rsid w:val="00D249EF"/>
    <w:rsid w:val="00D26430"/>
    <w:rsid w:val="00D26438"/>
    <w:rsid w:val="00D2679C"/>
    <w:rsid w:val="00D269E4"/>
    <w:rsid w:val="00D26BFD"/>
    <w:rsid w:val="00D273CE"/>
    <w:rsid w:val="00D2796D"/>
    <w:rsid w:val="00D27D0F"/>
    <w:rsid w:val="00D3180B"/>
    <w:rsid w:val="00D32358"/>
    <w:rsid w:val="00D3443E"/>
    <w:rsid w:val="00D35201"/>
    <w:rsid w:val="00D374C3"/>
    <w:rsid w:val="00D37508"/>
    <w:rsid w:val="00D3785F"/>
    <w:rsid w:val="00D37F2D"/>
    <w:rsid w:val="00D40FB9"/>
    <w:rsid w:val="00D41E83"/>
    <w:rsid w:val="00D427D6"/>
    <w:rsid w:val="00D42BCF"/>
    <w:rsid w:val="00D44386"/>
    <w:rsid w:val="00D50E88"/>
    <w:rsid w:val="00D5131C"/>
    <w:rsid w:val="00D519E7"/>
    <w:rsid w:val="00D521D6"/>
    <w:rsid w:val="00D52D14"/>
    <w:rsid w:val="00D535A7"/>
    <w:rsid w:val="00D53724"/>
    <w:rsid w:val="00D53B77"/>
    <w:rsid w:val="00D53F7F"/>
    <w:rsid w:val="00D544CD"/>
    <w:rsid w:val="00D544DA"/>
    <w:rsid w:val="00D5493E"/>
    <w:rsid w:val="00D5504F"/>
    <w:rsid w:val="00D558CA"/>
    <w:rsid w:val="00D55DE9"/>
    <w:rsid w:val="00D6019B"/>
    <w:rsid w:val="00D6132F"/>
    <w:rsid w:val="00D61509"/>
    <w:rsid w:val="00D61B53"/>
    <w:rsid w:val="00D62A4D"/>
    <w:rsid w:val="00D6352C"/>
    <w:rsid w:val="00D64857"/>
    <w:rsid w:val="00D64DDE"/>
    <w:rsid w:val="00D64E43"/>
    <w:rsid w:val="00D670A0"/>
    <w:rsid w:val="00D70523"/>
    <w:rsid w:val="00D70CFA"/>
    <w:rsid w:val="00D71002"/>
    <w:rsid w:val="00D71220"/>
    <w:rsid w:val="00D714B9"/>
    <w:rsid w:val="00D7337A"/>
    <w:rsid w:val="00D73895"/>
    <w:rsid w:val="00D74168"/>
    <w:rsid w:val="00D7489A"/>
    <w:rsid w:val="00D74C7C"/>
    <w:rsid w:val="00D75A3B"/>
    <w:rsid w:val="00D75AFE"/>
    <w:rsid w:val="00D762AB"/>
    <w:rsid w:val="00D76612"/>
    <w:rsid w:val="00D7683B"/>
    <w:rsid w:val="00D76E54"/>
    <w:rsid w:val="00D76EC7"/>
    <w:rsid w:val="00D77487"/>
    <w:rsid w:val="00D801EC"/>
    <w:rsid w:val="00D8070D"/>
    <w:rsid w:val="00D80E9A"/>
    <w:rsid w:val="00D813BE"/>
    <w:rsid w:val="00D81CEF"/>
    <w:rsid w:val="00D82591"/>
    <w:rsid w:val="00D82CAB"/>
    <w:rsid w:val="00D82D91"/>
    <w:rsid w:val="00D833B4"/>
    <w:rsid w:val="00D8358A"/>
    <w:rsid w:val="00D84504"/>
    <w:rsid w:val="00D84F8C"/>
    <w:rsid w:val="00D86CF2"/>
    <w:rsid w:val="00D9009D"/>
    <w:rsid w:val="00D908DE"/>
    <w:rsid w:val="00D90A17"/>
    <w:rsid w:val="00D91642"/>
    <w:rsid w:val="00D91651"/>
    <w:rsid w:val="00D9190E"/>
    <w:rsid w:val="00D91A9E"/>
    <w:rsid w:val="00D93280"/>
    <w:rsid w:val="00D93A19"/>
    <w:rsid w:val="00D93B71"/>
    <w:rsid w:val="00D94430"/>
    <w:rsid w:val="00D947D7"/>
    <w:rsid w:val="00D94AC4"/>
    <w:rsid w:val="00D94F5F"/>
    <w:rsid w:val="00D9520B"/>
    <w:rsid w:val="00D960E3"/>
    <w:rsid w:val="00D963B9"/>
    <w:rsid w:val="00D96829"/>
    <w:rsid w:val="00D9696F"/>
    <w:rsid w:val="00D9706B"/>
    <w:rsid w:val="00D972F8"/>
    <w:rsid w:val="00D97EAB"/>
    <w:rsid w:val="00DA0896"/>
    <w:rsid w:val="00DA0A09"/>
    <w:rsid w:val="00DA2142"/>
    <w:rsid w:val="00DA23D7"/>
    <w:rsid w:val="00DA3263"/>
    <w:rsid w:val="00DA40BA"/>
    <w:rsid w:val="00DA44DD"/>
    <w:rsid w:val="00DA4AF5"/>
    <w:rsid w:val="00DA4C80"/>
    <w:rsid w:val="00DA5935"/>
    <w:rsid w:val="00DA5C9E"/>
    <w:rsid w:val="00DA6341"/>
    <w:rsid w:val="00DA64E5"/>
    <w:rsid w:val="00DA6B17"/>
    <w:rsid w:val="00DA6C56"/>
    <w:rsid w:val="00DA74B0"/>
    <w:rsid w:val="00DA74B4"/>
    <w:rsid w:val="00DA7F13"/>
    <w:rsid w:val="00DB075D"/>
    <w:rsid w:val="00DB0CE0"/>
    <w:rsid w:val="00DB13FF"/>
    <w:rsid w:val="00DB1882"/>
    <w:rsid w:val="00DB2B2D"/>
    <w:rsid w:val="00DB2F90"/>
    <w:rsid w:val="00DB2FAF"/>
    <w:rsid w:val="00DB3543"/>
    <w:rsid w:val="00DB39A4"/>
    <w:rsid w:val="00DB47F7"/>
    <w:rsid w:val="00DB4991"/>
    <w:rsid w:val="00DB4EB6"/>
    <w:rsid w:val="00DB576B"/>
    <w:rsid w:val="00DB64C0"/>
    <w:rsid w:val="00DB70C2"/>
    <w:rsid w:val="00DB7CFB"/>
    <w:rsid w:val="00DC0CAF"/>
    <w:rsid w:val="00DC0E0F"/>
    <w:rsid w:val="00DC17ED"/>
    <w:rsid w:val="00DC18D8"/>
    <w:rsid w:val="00DC226D"/>
    <w:rsid w:val="00DC2C53"/>
    <w:rsid w:val="00DC3020"/>
    <w:rsid w:val="00DC37AC"/>
    <w:rsid w:val="00DC56CF"/>
    <w:rsid w:val="00DC5FCE"/>
    <w:rsid w:val="00DC6672"/>
    <w:rsid w:val="00DC66A1"/>
    <w:rsid w:val="00DC78AD"/>
    <w:rsid w:val="00DD00E2"/>
    <w:rsid w:val="00DD0234"/>
    <w:rsid w:val="00DD03E9"/>
    <w:rsid w:val="00DD04D4"/>
    <w:rsid w:val="00DD0A8A"/>
    <w:rsid w:val="00DD11E7"/>
    <w:rsid w:val="00DD2121"/>
    <w:rsid w:val="00DD35CD"/>
    <w:rsid w:val="00DD35FA"/>
    <w:rsid w:val="00DD36E8"/>
    <w:rsid w:val="00DD3747"/>
    <w:rsid w:val="00DD375B"/>
    <w:rsid w:val="00DD43C3"/>
    <w:rsid w:val="00DD4D56"/>
    <w:rsid w:val="00DD4F3D"/>
    <w:rsid w:val="00DD55BA"/>
    <w:rsid w:val="00DD610C"/>
    <w:rsid w:val="00DD7BDE"/>
    <w:rsid w:val="00DD7EBD"/>
    <w:rsid w:val="00DE039C"/>
    <w:rsid w:val="00DE03A6"/>
    <w:rsid w:val="00DE0D8D"/>
    <w:rsid w:val="00DE1063"/>
    <w:rsid w:val="00DE144A"/>
    <w:rsid w:val="00DE18CA"/>
    <w:rsid w:val="00DE206F"/>
    <w:rsid w:val="00DE343D"/>
    <w:rsid w:val="00DE3572"/>
    <w:rsid w:val="00DE3D7B"/>
    <w:rsid w:val="00DE41AD"/>
    <w:rsid w:val="00DE4FDF"/>
    <w:rsid w:val="00DE523D"/>
    <w:rsid w:val="00DE52E8"/>
    <w:rsid w:val="00DE5505"/>
    <w:rsid w:val="00DE5706"/>
    <w:rsid w:val="00DE5829"/>
    <w:rsid w:val="00DE5B27"/>
    <w:rsid w:val="00DE5BDA"/>
    <w:rsid w:val="00DE6E45"/>
    <w:rsid w:val="00DE6EA1"/>
    <w:rsid w:val="00DE6F51"/>
    <w:rsid w:val="00DE6F7C"/>
    <w:rsid w:val="00DE6FB3"/>
    <w:rsid w:val="00DE762E"/>
    <w:rsid w:val="00DE7E50"/>
    <w:rsid w:val="00DF1590"/>
    <w:rsid w:val="00DF1EAF"/>
    <w:rsid w:val="00DF2F01"/>
    <w:rsid w:val="00DF2FC3"/>
    <w:rsid w:val="00DF30B5"/>
    <w:rsid w:val="00DF30E4"/>
    <w:rsid w:val="00DF34EC"/>
    <w:rsid w:val="00DF34F0"/>
    <w:rsid w:val="00DF35F4"/>
    <w:rsid w:val="00DF374B"/>
    <w:rsid w:val="00DF39DC"/>
    <w:rsid w:val="00DF46D0"/>
    <w:rsid w:val="00DF5179"/>
    <w:rsid w:val="00DF67E8"/>
    <w:rsid w:val="00DF68F8"/>
    <w:rsid w:val="00DF696B"/>
    <w:rsid w:val="00DF7E23"/>
    <w:rsid w:val="00E00CE0"/>
    <w:rsid w:val="00E00D4A"/>
    <w:rsid w:val="00E00E03"/>
    <w:rsid w:val="00E01150"/>
    <w:rsid w:val="00E01974"/>
    <w:rsid w:val="00E02581"/>
    <w:rsid w:val="00E03ECA"/>
    <w:rsid w:val="00E0427B"/>
    <w:rsid w:val="00E0504B"/>
    <w:rsid w:val="00E0524F"/>
    <w:rsid w:val="00E058B1"/>
    <w:rsid w:val="00E05A72"/>
    <w:rsid w:val="00E068E8"/>
    <w:rsid w:val="00E06A41"/>
    <w:rsid w:val="00E0774E"/>
    <w:rsid w:val="00E0799B"/>
    <w:rsid w:val="00E07DC9"/>
    <w:rsid w:val="00E10041"/>
    <w:rsid w:val="00E101D3"/>
    <w:rsid w:val="00E105A6"/>
    <w:rsid w:val="00E10F60"/>
    <w:rsid w:val="00E12C66"/>
    <w:rsid w:val="00E12CFA"/>
    <w:rsid w:val="00E136B4"/>
    <w:rsid w:val="00E13CB2"/>
    <w:rsid w:val="00E14227"/>
    <w:rsid w:val="00E152A8"/>
    <w:rsid w:val="00E15645"/>
    <w:rsid w:val="00E156D7"/>
    <w:rsid w:val="00E16414"/>
    <w:rsid w:val="00E16737"/>
    <w:rsid w:val="00E16A2C"/>
    <w:rsid w:val="00E16CC5"/>
    <w:rsid w:val="00E1704D"/>
    <w:rsid w:val="00E20499"/>
    <w:rsid w:val="00E2055C"/>
    <w:rsid w:val="00E21467"/>
    <w:rsid w:val="00E217BC"/>
    <w:rsid w:val="00E2185F"/>
    <w:rsid w:val="00E222BA"/>
    <w:rsid w:val="00E225C8"/>
    <w:rsid w:val="00E2293B"/>
    <w:rsid w:val="00E22ADE"/>
    <w:rsid w:val="00E22DEC"/>
    <w:rsid w:val="00E23173"/>
    <w:rsid w:val="00E244C1"/>
    <w:rsid w:val="00E24C67"/>
    <w:rsid w:val="00E26476"/>
    <w:rsid w:val="00E26785"/>
    <w:rsid w:val="00E268E2"/>
    <w:rsid w:val="00E276C2"/>
    <w:rsid w:val="00E309E5"/>
    <w:rsid w:val="00E30BA5"/>
    <w:rsid w:val="00E30BEB"/>
    <w:rsid w:val="00E30D68"/>
    <w:rsid w:val="00E30E41"/>
    <w:rsid w:val="00E31084"/>
    <w:rsid w:val="00E314CB"/>
    <w:rsid w:val="00E31695"/>
    <w:rsid w:val="00E31A79"/>
    <w:rsid w:val="00E31BAE"/>
    <w:rsid w:val="00E31C3E"/>
    <w:rsid w:val="00E331DC"/>
    <w:rsid w:val="00E33702"/>
    <w:rsid w:val="00E34A6A"/>
    <w:rsid w:val="00E34C3D"/>
    <w:rsid w:val="00E35222"/>
    <w:rsid w:val="00E35C0D"/>
    <w:rsid w:val="00E35D63"/>
    <w:rsid w:val="00E35DB5"/>
    <w:rsid w:val="00E35EF3"/>
    <w:rsid w:val="00E37ABE"/>
    <w:rsid w:val="00E405F8"/>
    <w:rsid w:val="00E40B00"/>
    <w:rsid w:val="00E40C6B"/>
    <w:rsid w:val="00E4189B"/>
    <w:rsid w:val="00E42A25"/>
    <w:rsid w:val="00E43255"/>
    <w:rsid w:val="00E43947"/>
    <w:rsid w:val="00E4445F"/>
    <w:rsid w:val="00E445D7"/>
    <w:rsid w:val="00E44608"/>
    <w:rsid w:val="00E446BA"/>
    <w:rsid w:val="00E44ED6"/>
    <w:rsid w:val="00E451D4"/>
    <w:rsid w:val="00E4565C"/>
    <w:rsid w:val="00E45A90"/>
    <w:rsid w:val="00E4602D"/>
    <w:rsid w:val="00E4603D"/>
    <w:rsid w:val="00E4673B"/>
    <w:rsid w:val="00E47A48"/>
    <w:rsid w:val="00E50CD1"/>
    <w:rsid w:val="00E51269"/>
    <w:rsid w:val="00E515FB"/>
    <w:rsid w:val="00E51DEE"/>
    <w:rsid w:val="00E52227"/>
    <w:rsid w:val="00E527C4"/>
    <w:rsid w:val="00E52BD3"/>
    <w:rsid w:val="00E52EEA"/>
    <w:rsid w:val="00E53562"/>
    <w:rsid w:val="00E539F3"/>
    <w:rsid w:val="00E53E92"/>
    <w:rsid w:val="00E54888"/>
    <w:rsid w:val="00E55278"/>
    <w:rsid w:val="00E55412"/>
    <w:rsid w:val="00E55838"/>
    <w:rsid w:val="00E55CEA"/>
    <w:rsid w:val="00E56B26"/>
    <w:rsid w:val="00E60526"/>
    <w:rsid w:val="00E61FE1"/>
    <w:rsid w:val="00E62490"/>
    <w:rsid w:val="00E6315B"/>
    <w:rsid w:val="00E632E2"/>
    <w:rsid w:val="00E633C5"/>
    <w:rsid w:val="00E636FD"/>
    <w:rsid w:val="00E63902"/>
    <w:rsid w:val="00E63A22"/>
    <w:rsid w:val="00E64762"/>
    <w:rsid w:val="00E65B7F"/>
    <w:rsid w:val="00E66615"/>
    <w:rsid w:val="00E66EE0"/>
    <w:rsid w:val="00E67069"/>
    <w:rsid w:val="00E67237"/>
    <w:rsid w:val="00E67C90"/>
    <w:rsid w:val="00E713EA"/>
    <w:rsid w:val="00E717F2"/>
    <w:rsid w:val="00E71824"/>
    <w:rsid w:val="00E71DA6"/>
    <w:rsid w:val="00E71DCC"/>
    <w:rsid w:val="00E72E86"/>
    <w:rsid w:val="00E73119"/>
    <w:rsid w:val="00E73358"/>
    <w:rsid w:val="00E73839"/>
    <w:rsid w:val="00E73CBC"/>
    <w:rsid w:val="00E740F5"/>
    <w:rsid w:val="00E75AE0"/>
    <w:rsid w:val="00E75B83"/>
    <w:rsid w:val="00E75DB0"/>
    <w:rsid w:val="00E762BF"/>
    <w:rsid w:val="00E76647"/>
    <w:rsid w:val="00E76B58"/>
    <w:rsid w:val="00E76BCB"/>
    <w:rsid w:val="00E771A2"/>
    <w:rsid w:val="00E77642"/>
    <w:rsid w:val="00E77BB3"/>
    <w:rsid w:val="00E8031B"/>
    <w:rsid w:val="00E80784"/>
    <w:rsid w:val="00E8124F"/>
    <w:rsid w:val="00E81276"/>
    <w:rsid w:val="00E8133F"/>
    <w:rsid w:val="00E81B6B"/>
    <w:rsid w:val="00E82146"/>
    <w:rsid w:val="00E82643"/>
    <w:rsid w:val="00E829CD"/>
    <w:rsid w:val="00E82A50"/>
    <w:rsid w:val="00E82BAC"/>
    <w:rsid w:val="00E82E8A"/>
    <w:rsid w:val="00E84E92"/>
    <w:rsid w:val="00E85571"/>
    <w:rsid w:val="00E8578A"/>
    <w:rsid w:val="00E85A23"/>
    <w:rsid w:val="00E86B1C"/>
    <w:rsid w:val="00E86E31"/>
    <w:rsid w:val="00E87296"/>
    <w:rsid w:val="00E87BFA"/>
    <w:rsid w:val="00E87D39"/>
    <w:rsid w:val="00E90600"/>
    <w:rsid w:val="00E91068"/>
    <w:rsid w:val="00E91CDE"/>
    <w:rsid w:val="00E91FE1"/>
    <w:rsid w:val="00E927CB"/>
    <w:rsid w:val="00E92923"/>
    <w:rsid w:val="00E92E30"/>
    <w:rsid w:val="00E92F0B"/>
    <w:rsid w:val="00E936C0"/>
    <w:rsid w:val="00E93ADB"/>
    <w:rsid w:val="00E94168"/>
    <w:rsid w:val="00E94D78"/>
    <w:rsid w:val="00E95557"/>
    <w:rsid w:val="00E95734"/>
    <w:rsid w:val="00E965A7"/>
    <w:rsid w:val="00E96A0B"/>
    <w:rsid w:val="00E96D64"/>
    <w:rsid w:val="00E96DE6"/>
    <w:rsid w:val="00E96F40"/>
    <w:rsid w:val="00E97731"/>
    <w:rsid w:val="00E9784F"/>
    <w:rsid w:val="00E97E4F"/>
    <w:rsid w:val="00E97E9A"/>
    <w:rsid w:val="00EA0D50"/>
    <w:rsid w:val="00EA0FCB"/>
    <w:rsid w:val="00EA101D"/>
    <w:rsid w:val="00EA120D"/>
    <w:rsid w:val="00EA1B26"/>
    <w:rsid w:val="00EA1EF1"/>
    <w:rsid w:val="00EA238F"/>
    <w:rsid w:val="00EA2750"/>
    <w:rsid w:val="00EA2A21"/>
    <w:rsid w:val="00EA2C0D"/>
    <w:rsid w:val="00EA319D"/>
    <w:rsid w:val="00EA3B9A"/>
    <w:rsid w:val="00EA4697"/>
    <w:rsid w:val="00EA4A90"/>
    <w:rsid w:val="00EA5310"/>
    <w:rsid w:val="00EA5B81"/>
    <w:rsid w:val="00EA5E8F"/>
    <w:rsid w:val="00EA65C6"/>
    <w:rsid w:val="00EA6D91"/>
    <w:rsid w:val="00EA74C4"/>
    <w:rsid w:val="00EA7BA7"/>
    <w:rsid w:val="00EB036B"/>
    <w:rsid w:val="00EB10EC"/>
    <w:rsid w:val="00EB1613"/>
    <w:rsid w:val="00EB1EC3"/>
    <w:rsid w:val="00EB235D"/>
    <w:rsid w:val="00EB24AB"/>
    <w:rsid w:val="00EB2C79"/>
    <w:rsid w:val="00EB3C59"/>
    <w:rsid w:val="00EB4B75"/>
    <w:rsid w:val="00EB5067"/>
    <w:rsid w:val="00EB5C95"/>
    <w:rsid w:val="00EB6995"/>
    <w:rsid w:val="00EB6A46"/>
    <w:rsid w:val="00EB6E00"/>
    <w:rsid w:val="00EB7128"/>
    <w:rsid w:val="00EB7A48"/>
    <w:rsid w:val="00EB7DF1"/>
    <w:rsid w:val="00EC02D8"/>
    <w:rsid w:val="00EC02EB"/>
    <w:rsid w:val="00EC0733"/>
    <w:rsid w:val="00EC0764"/>
    <w:rsid w:val="00EC0D3D"/>
    <w:rsid w:val="00EC0E4E"/>
    <w:rsid w:val="00EC1770"/>
    <w:rsid w:val="00EC17A9"/>
    <w:rsid w:val="00EC1F9E"/>
    <w:rsid w:val="00EC253C"/>
    <w:rsid w:val="00EC27CA"/>
    <w:rsid w:val="00EC352F"/>
    <w:rsid w:val="00EC383E"/>
    <w:rsid w:val="00EC3FBF"/>
    <w:rsid w:val="00EC4B1A"/>
    <w:rsid w:val="00EC4F29"/>
    <w:rsid w:val="00EC5DC5"/>
    <w:rsid w:val="00EC7B32"/>
    <w:rsid w:val="00ED05B1"/>
    <w:rsid w:val="00ED14B8"/>
    <w:rsid w:val="00ED1DD6"/>
    <w:rsid w:val="00ED2934"/>
    <w:rsid w:val="00ED33D9"/>
    <w:rsid w:val="00ED433E"/>
    <w:rsid w:val="00ED4603"/>
    <w:rsid w:val="00ED590C"/>
    <w:rsid w:val="00ED5984"/>
    <w:rsid w:val="00ED5C72"/>
    <w:rsid w:val="00ED6087"/>
    <w:rsid w:val="00ED76F4"/>
    <w:rsid w:val="00EE04B9"/>
    <w:rsid w:val="00EE0722"/>
    <w:rsid w:val="00EE217E"/>
    <w:rsid w:val="00EE2941"/>
    <w:rsid w:val="00EE2D34"/>
    <w:rsid w:val="00EE2FC3"/>
    <w:rsid w:val="00EE31F6"/>
    <w:rsid w:val="00EE3C53"/>
    <w:rsid w:val="00EE3CD5"/>
    <w:rsid w:val="00EE478B"/>
    <w:rsid w:val="00EE4E77"/>
    <w:rsid w:val="00EE4FED"/>
    <w:rsid w:val="00EE52FA"/>
    <w:rsid w:val="00EE576E"/>
    <w:rsid w:val="00EE5E61"/>
    <w:rsid w:val="00EE63C2"/>
    <w:rsid w:val="00EE6663"/>
    <w:rsid w:val="00EE6988"/>
    <w:rsid w:val="00EE6A18"/>
    <w:rsid w:val="00EE7242"/>
    <w:rsid w:val="00EE785C"/>
    <w:rsid w:val="00EE7A96"/>
    <w:rsid w:val="00EF037E"/>
    <w:rsid w:val="00EF06EA"/>
    <w:rsid w:val="00EF09D7"/>
    <w:rsid w:val="00EF0D70"/>
    <w:rsid w:val="00EF1101"/>
    <w:rsid w:val="00EF1702"/>
    <w:rsid w:val="00EF2669"/>
    <w:rsid w:val="00EF2700"/>
    <w:rsid w:val="00EF309E"/>
    <w:rsid w:val="00EF375E"/>
    <w:rsid w:val="00EF410C"/>
    <w:rsid w:val="00EF44E3"/>
    <w:rsid w:val="00EF4F74"/>
    <w:rsid w:val="00EF5115"/>
    <w:rsid w:val="00EF5C17"/>
    <w:rsid w:val="00EF6EC4"/>
    <w:rsid w:val="00EF7C85"/>
    <w:rsid w:val="00F00697"/>
    <w:rsid w:val="00F0168F"/>
    <w:rsid w:val="00F01B21"/>
    <w:rsid w:val="00F022AD"/>
    <w:rsid w:val="00F03157"/>
    <w:rsid w:val="00F051B3"/>
    <w:rsid w:val="00F051F7"/>
    <w:rsid w:val="00F0575E"/>
    <w:rsid w:val="00F05A98"/>
    <w:rsid w:val="00F06DC8"/>
    <w:rsid w:val="00F072F5"/>
    <w:rsid w:val="00F0772C"/>
    <w:rsid w:val="00F10E87"/>
    <w:rsid w:val="00F10FEB"/>
    <w:rsid w:val="00F10FFB"/>
    <w:rsid w:val="00F11BB1"/>
    <w:rsid w:val="00F11CD8"/>
    <w:rsid w:val="00F12950"/>
    <w:rsid w:val="00F13333"/>
    <w:rsid w:val="00F13A08"/>
    <w:rsid w:val="00F13A2E"/>
    <w:rsid w:val="00F13BAC"/>
    <w:rsid w:val="00F141DB"/>
    <w:rsid w:val="00F145C5"/>
    <w:rsid w:val="00F153AF"/>
    <w:rsid w:val="00F1544B"/>
    <w:rsid w:val="00F15846"/>
    <w:rsid w:val="00F16D85"/>
    <w:rsid w:val="00F174C4"/>
    <w:rsid w:val="00F17E14"/>
    <w:rsid w:val="00F2010F"/>
    <w:rsid w:val="00F20174"/>
    <w:rsid w:val="00F20466"/>
    <w:rsid w:val="00F2196C"/>
    <w:rsid w:val="00F21A35"/>
    <w:rsid w:val="00F21BCB"/>
    <w:rsid w:val="00F21D45"/>
    <w:rsid w:val="00F21E4C"/>
    <w:rsid w:val="00F21F09"/>
    <w:rsid w:val="00F2257C"/>
    <w:rsid w:val="00F22A34"/>
    <w:rsid w:val="00F22ECA"/>
    <w:rsid w:val="00F237BC"/>
    <w:rsid w:val="00F23D02"/>
    <w:rsid w:val="00F2458D"/>
    <w:rsid w:val="00F26136"/>
    <w:rsid w:val="00F2642B"/>
    <w:rsid w:val="00F2655C"/>
    <w:rsid w:val="00F27458"/>
    <w:rsid w:val="00F30082"/>
    <w:rsid w:val="00F30484"/>
    <w:rsid w:val="00F308B7"/>
    <w:rsid w:val="00F31425"/>
    <w:rsid w:val="00F327CD"/>
    <w:rsid w:val="00F32E7E"/>
    <w:rsid w:val="00F32FBB"/>
    <w:rsid w:val="00F34353"/>
    <w:rsid w:val="00F348A8"/>
    <w:rsid w:val="00F34AE4"/>
    <w:rsid w:val="00F34D0A"/>
    <w:rsid w:val="00F34EA4"/>
    <w:rsid w:val="00F3504A"/>
    <w:rsid w:val="00F35E44"/>
    <w:rsid w:val="00F364AA"/>
    <w:rsid w:val="00F3661D"/>
    <w:rsid w:val="00F36674"/>
    <w:rsid w:val="00F3681D"/>
    <w:rsid w:val="00F40773"/>
    <w:rsid w:val="00F40A07"/>
    <w:rsid w:val="00F41878"/>
    <w:rsid w:val="00F41E8E"/>
    <w:rsid w:val="00F4235E"/>
    <w:rsid w:val="00F42EB1"/>
    <w:rsid w:val="00F43796"/>
    <w:rsid w:val="00F446CC"/>
    <w:rsid w:val="00F449F1"/>
    <w:rsid w:val="00F452F1"/>
    <w:rsid w:val="00F457FE"/>
    <w:rsid w:val="00F45DA7"/>
    <w:rsid w:val="00F45E4F"/>
    <w:rsid w:val="00F46585"/>
    <w:rsid w:val="00F5025B"/>
    <w:rsid w:val="00F5045E"/>
    <w:rsid w:val="00F50A0E"/>
    <w:rsid w:val="00F50EF7"/>
    <w:rsid w:val="00F50F8E"/>
    <w:rsid w:val="00F519BB"/>
    <w:rsid w:val="00F51B47"/>
    <w:rsid w:val="00F52E40"/>
    <w:rsid w:val="00F532CA"/>
    <w:rsid w:val="00F539B3"/>
    <w:rsid w:val="00F54EDF"/>
    <w:rsid w:val="00F5525A"/>
    <w:rsid w:val="00F55F38"/>
    <w:rsid w:val="00F570B3"/>
    <w:rsid w:val="00F5710C"/>
    <w:rsid w:val="00F601FE"/>
    <w:rsid w:val="00F618F8"/>
    <w:rsid w:val="00F61BF9"/>
    <w:rsid w:val="00F62C65"/>
    <w:rsid w:val="00F634B6"/>
    <w:rsid w:val="00F64018"/>
    <w:rsid w:val="00F64BC2"/>
    <w:rsid w:val="00F64C2D"/>
    <w:rsid w:val="00F64CAD"/>
    <w:rsid w:val="00F65DA5"/>
    <w:rsid w:val="00F664A2"/>
    <w:rsid w:val="00F664D5"/>
    <w:rsid w:val="00F70098"/>
    <w:rsid w:val="00F707E2"/>
    <w:rsid w:val="00F71456"/>
    <w:rsid w:val="00F717E5"/>
    <w:rsid w:val="00F72099"/>
    <w:rsid w:val="00F721AF"/>
    <w:rsid w:val="00F72929"/>
    <w:rsid w:val="00F72F25"/>
    <w:rsid w:val="00F73498"/>
    <w:rsid w:val="00F73804"/>
    <w:rsid w:val="00F73872"/>
    <w:rsid w:val="00F742CA"/>
    <w:rsid w:val="00F74CF9"/>
    <w:rsid w:val="00F74DE6"/>
    <w:rsid w:val="00F754A9"/>
    <w:rsid w:val="00F76247"/>
    <w:rsid w:val="00F76C6C"/>
    <w:rsid w:val="00F80136"/>
    <w:rsid w:val="00F8077B"/>
    <w:rsid w:val="00F81620"/>
    <w:rsid w:val="00F81C4E"/>
    <w:rsid w:val="00F82104"/>
    <w:rsid w:val="00F827ED"/>
    <w:rsid w:val="00F828D6"/>
    <w:rsid w:val="00F831F0"/>
    <w:rsid w:val="00F83425"/>
    <w:rsid w:val="00F835B5"/>
    <w:rsid w:val="00F8396D"/>
    <w:rsid w:val="00F84707"/>
    <w:rsid w:val="00F8474E"/>
    <w:rsid w:val="00F84839"/>
    <w:rsid w:val="00F854CB"/>
    <w:rsid w:val="00F855DC"/>
    <w:rsid w:val="00F85641"/>
    <w:rsid w:val="00F86374"/>
    <w:rsid w:val="00F86918"/>
    <w:rsid w:val="00F86D80"/>
    <w:rsid w:val="00F86E53"/>
    <w:rsid w:val="00F8778B"/>
    <w:rsid w:val="00F879BB"/>
    <w:rsid w:val="00F87A7C"/>
    <w:rsid w:val="00F908C1"/>
    <w:rsid w:val="00F909BF"/>
    <w:rsid w:val="00F91101"/>
    <w:rsid w:val="00F91EDA"/>
    <w:rsid w:val="00F91F7A"/>
    <w:rsid w:val="00F923D3"/>
    <w:rsid w:val="00F92CE9"/>
    <w:rsid w:val="00F9357F"/>
    <w:rsid w:val="00F93883"/>
    <w:rsid w:val="00F93B40"/>
    <w:rsid w:val="00F93BCB"/>
    <w:rsid w:val="00F94E4B"/>
    <w:rsid w:val="00F95E05"/>
    <w:rsid w:val="00F95FA6"/>
    <w:rsid w:val="00F96093"/>
    <w:rsid w:val="00F963C3"/>
    <w:rsid w:val="00F96C74"/>
    <w:rsid w:val="00F96CB9"/>
    <w:rsid w:val="00F96FDC"/>
    <w:rsid w:val="00F9722D"/>
    <w:rsid w:val="00F97667"/>
    <w:rsid w:val="00F97780"/>
    <w:rsid w:val="00F97B70"/>
    <w:rsid w:val="00F97CE5"/>
    <w:rsid w:val="00FA0094"/>
    <w:rsid w:val="00FA074D"/>
    <w:rsid w:val="00FA0FD7"/>
    <w:rsid w:val="00FA25C7"/>
    <w:rsid w:val="00FA295F"/>
    <w:rsid w:val="00FA2E95"/>
    <w:rsid w:val="00FA357A"/>
    <w:rsid w:val="00FA39BC"/>
    <w:rsid w:val="00FA44D0"/>
    <w:rsid w:val="00FA7A04"/>
    <w:rsid w:val="00FA7B42"/>
    <w:rsid w:val="00FB048E"/>
    <w:rsid w:val="00FB06E7"/>
    <w:rsid w:val="00FB1372"/>
    <w:rsid w:val="00FB137C"/>
    <w:rsid w:val="00FB1965"/>
    <w:rsid w:val="00FB1A28"/>
    <w:rsid w:val="00FB200C"/>
    <w:rsid w:val="00FB2088"/>
    <w:rsid w:val="00FB2B3D"/>
    <w:rsid w:val="00FB2FAD"/>
    <w:rsid w:val="00FB306C"/>
    <w:rsid w:val="00FB4305"/>
    <w:rsid w:val="00FB43C1"/>
    <w:rsid w:val="00FB4B52"/>
    <w:rsid w:val="00FB4EC2"/>
    <w:rsid w:val="00FB5409"/>
    <w:rsid w:val="00FB64E5"/>
    <w:rsid w:val="00FB67E5"/>
    <w:rsid w:val="00FC0093"/>
    <w:rsid w:val="00FC0163"/>
    <w:rsid w:val="00FC1039"/>
    <w:rsid w:val="00FC1892"/>
    <w:rsid w:val="00FC18D0"/>
    <w:rsid w:val="00FC218E"/>
    <w:rsid w:val="00FC3019"/>
    <w:rsid w:val="00FC3130"/>
    <w:rsid w:val="00FC3D30"/>
    <w:rsid w:val="00FC3FA4"/>
    <w:rsid w:val="00FC4261"/>
    <w:rsid w:val="00FC4BCF"/>
    <w:rsid w:val="00FC4DA1"/>
    <w:rsid w:val="00FC4E50"/>
    <w:rsid w:val="00FC57BA"/>
    <w:rsid w:val="00FC6590"/>
    <w:rsid w:val="00FC6CE0"/>
    <w:rsid w:val="00FC6E1D"/>
    <w:rsid w:val="00FC7478"/>
    <w:rsid w:val="00FC7E6B"/>
    <w:rsid w:val="00FD0539"/>
    <w:rsid w:val="00FD141B"/>
    <w:rsid w:val="00FD1B83"/>
    <w:rsid w:val="00FD1C06"/>
    <w:rsid w:val="00FD1D3A"/>
    <w:rsid w:val="00FD4326"/>
    <w:rsid w:val="00FD4AB1"/>
    <w:rsid w:val="00FD5393"/>
    <w:rsid w:val="00FD59AB"/>
    <w:rsid w:val="00FD5A3C"/>
    <w:rsid w:val="00FD5A6D"/>
    <w:rsid w:val="00FD7200"/>
    <w:rsid w:val="00FD7372"/>
    <w:rsid w:val="00FD7445"/>
    <w:rsid w:val="00FD7693"/>
    <w:rsid w:val="00FD7765"/>
    <w:rsid w:val="00FD7791"/>
    <w:rsid w:val="00FD7D08"/>
    <w:rsid w:val="00FD7DCC"/>
    <w:rsid w:val="00FE02E2"/>
    <w:rsid w:val="00FE02F4"/>
    <w:rsid w:val="00FE05D7"/>
    <w:rsid w:val="00FE1136"/>
    <w:rsid w:val="00FE19C4"/>
    <w:rsid w:val="00FE28E4"/>
    <w:rsid w:val="00FE2CDB"/>
    <w:rsid w:val="00FE3608"/>
    <w:rsid w:val="00FE39FC"/>
    <w:rsid w:val="00FE3BBF"/>
    <w:rsid w:val="00FE3C38"/>
    <w:rsid w:val="00FE4109"/>
    <w:rsid w:val="00FE4279"/>
    <w:rsid w:val="00FE47C9"/>
    <w:rsid w:val="00FE4C04"/>
    <w:rsid w:val="00FE6762"/>
    <w:rsid w:val="00FE676B"/>
    <w:rsid w:val="00FE67A5"/>
    <w:rsid w:val="00FE7157"/>
    <w:rsid w:val="00FE7AFA"/>
    <w:rsid w:val="00FE7CBE"/>
    <w:rsid w:val="00FF0393"/>
    <w:rsid w:val="00FF0865"/>
    <w:rsid w:val="00FF2DC5"/>
    <w:rsid w:val="00FF3112"/>
    <w:rsid w:val="00FF394B"/>
    <w:rsid w:val="00FF3FB6"/>
    <w:rsid w:val="00FF3FD4"/>
    <w:rsid w:val="00FF4272"/>
    <w:rsid w:val="00FF42F4"/>
    <w:rsid w:val="00FF4771"/>
    <w:rsid w:val="00FF4B41"/>
    <w:rsid w:val="00FF6C03"/>
    <w:rsid w:val="00FF6EED"/>
    <w:rsid w:val="05B95E27"/>
    <w:rsid w:val="19E64882"/>
    <w:rsid w:val="1ADC0586"/>
    <w:rsid w:val="1CC36AC3"/>
    <w:rsid w:val="23B905F7"/>
    <w:rsid w:val="256E26A9"/>
    <w:rsid w:val="33CC0D4D"/>
    <w:rsid w:val="343F7B20"/>
    <w:rsid w:val="3B714A35"/>
    <w:rsid w:val="421F536E"/>
    <w:rsid w:val="45066D54"/>
    <w:rsid w:val="465F1B4D"/>
    <w:rsid w:val="47AB7107"/>
    <w:rsid w:val="47CB1EE6"/>
    <w:rsid w:val="4E5C01F8"/>
    <w:rsid w:val="5DEF47DB"/>
    <w:rsid w:val="604E5AC4"/>
    <w:rsid w:val="61003862"/>
    <w:rsid w:val="649E3440"/>
    <w:rsid w:val="65E67397"/>
    <w:rsid w:val="6D6B7F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3"/>
        <o:r id="V:Rule2" type="connector" idref="#_x0000_s104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34"/>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link w:val="35"/>
    <w:qFormat/>
    <w:uiPriority w:val="9"/>
    <w:pPr>
      <w:keepNext/>
      <w:keepLines/>
      <w:spacing w:before="120"/>
      <w:outlineLvl w:val="2"/>
    </w:pPr>
    <w:rPr>
      <w:b/>
      <w:bCs/>
      <w:sz w:val="32"/>
      <w:szCs w:val="32"/>
    </w:rPr>
  </w:style>
  <w:style w:type="paragraph" w:styleId="4">
    <w:name w:val="heading 8"/>
    <w:basedOn w:val="1"/>
    <w:next w:val="1"/>
    <w:link w:val="36"/>
    <w:qFormat/>
    <w:uiPriority w:val="0"/>
    <w:pPr>
      <w:keepNext/>
      <w:keepLines/>
      <w:spacing w:before="240" w:after="64" w:line="320" w:lineRule="auto"/>
      <w:outlineLvl w:val="7"/>
    </w:pPr>
    <w:rPr>
      <w:rFonts w:ascii="Cambria" w:hAnsi="Cambria"/>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te Heading"/>
    <w:basedOn w:val="1"/>
    <w:next w:val="1"/>
    <w:link w:val="39"/>
    <w:qFormat/>
    <w:uiPriority w:val="0"/>
    <w:pPr>
      <w:jc w:val="center"/>
    </w:pPr>
    <w:rPr>
      <w:rFonts w:ascii="Times New Roman" w:hAnsi="Times New Roman"/>
      <w:szCs w:val="20"/>
    </w:rPr>
  </w:style>
  <w:style w:type="paragraph" w:styleId="6">
    <w:name w:val="Normal Indent"/>
    <w:basedOn w:val="1"/>
    <w:link w:val="70"/>
    <w:qFormat/>
    <w:uiPriority w:val="0"/>
    <w:pPr>
      <w:spacing w:beforeLines="50" w:afterLines="50" w:line="360" w:lineRule="auto"/>
      <w:ind w:firstLine="200" w:firstLineChars="200"/>
    </w:pPr>
    <w:rPr>
      <w:rFonts w:ascii="Times New Roman" w:hAnsi="Times New Roman"/>
      <w:sz w:val="24"/>
      <w:szCs w:val="20"/>
    </w:rPr>
  </w:style>
  <w:style w:type="paragraph" w:styleId="7">
    <w:name w:val="Document Map"/>
    <w:basedOn w:val="1"/>
    <w:link w:val="71"/>
    <w:semiHidden/>
    <w:qFormat/>
    <w:uiPriority w:val="99"/>
    <w:pPr>
      <w:shd w:val="clear" w:color="auto" w:fill="000080"/>
    </w:pPr>
    <w:rPr>
      <w:rFonts w:ascii="Times New Roman" w:hAnsi="Times New Roman"/>
      <w:sz w:val="16"/>
      <w:szCs w:val="16"/>
    </w:rPr>
  </w:style>
  <w:style w:type="paragraph" w:styleId="8">
    <w:name w:val="annotation text"/>
    <w:basedOn w:val="1"/>
    <w:link w:val="65"/>
    <w:semiHidden/>
    <w:qFormat/>
    <w:uiPriority w:val="0"/>
    <w:pPr>
      <w:jc w:val="left"/>
    </w:pPr>
  </w:style>
  <w:style w:type="paragraph" w:styleId="9">
    <w:name w:val="Body Text 3"/>
    <w:basedOn w:val="1"/>
    <w:link w:val="56"/>
    <w:qFormat/>
    <w:uiPriority w:val="0"/>
    <w:rPr>
      <w:rFonts w:ascii="Times New Roman" w:hAnsi="Times New Roman"/>
      <w:kern w:val="0"/>
      <w:sz w:val="24"/>
      <w:szCs w:val="20"/>
    </w:rPr>
  </w:style>
  <w:style w:type="paragraph" w:styleId="10">
    <w:name w:val="Body Text"/>
    <w:basedOn w:val="1"/>
    <w:link w:val="52"/>
    <w:qFormat/>
    <w:uiPriority w:val="0"/>
    <w:pPr>
      <w:spacing w:after="120"/>
    </w:pPr>
    <w:rPr>
      <w:rFonts w:ascii="Times New Roman" w:hAnsi="Times New Roman"/>
      <w:kern w:val="0"/>
      <w:sz w:val="24"/>
      <w:szCs w:val="20"/>
    </w:rPr>
  </w:style>
  <w:style w:type="paragraph" w:styleId="11">
    <w:name w:val="Body Text Indent"/>
    <w:basedOn w:val="1"/>
    <w:link w:val="46"/>
    <w:qFormat/>
    <w:uiPriority w:val="0"/>
    <w:pPr>
      <w:ind w:firstLine="540"/>
    </w:pPr>
    <w:rPr>
      <w:rFonts w:ascii="Times New Roman" w:hAnsi="Times New Roman"/>
      <w:kern w:val="0"/>
      <w:sz w:val="20"/>
      <w:szCs w:val="20"/>
    </w:rPr>
  </w:style>
  <w:style w:type="paragraph" w:styleId="12">
    <w:name w:val="List Bullet 2"/>
    <w:basedOn w:val="1"/>
    <w:qFormat/>
    <w:uiPriority w:val="0"/>
    <w:pPr>
      <w:spacing w:line="360" w:lineRule="auto"/>
      <w:ind w:firstLine="539"/>
    </w:pPr>
    <w:rPr>
      <w:rFonts w:ascii="Times New Roman" w:hAnsi="Times New Roman"/>
      <w:bCs/>
      <w:spacing w:val="-12"/>
      <w:sz w:val="24"/>
      <w:szCs w:val="20"/>
    </w:rPr>
  </w:style>
  <w:style w:type="paragraph" w:styleId="13">
    <w:name w:val="toc 3"/>
    <w:basedOn w:val="1"/>
    <w:next w:val="1"/>
    <w:unhideWhenUsed/>
    <w:qFormat/>
    <w:uiPriority w:val="39"/>
    <w:pPr>
      <w:ind w:left="840" w:leftChars="400"/>
    </w:pPr>
  </w:style>
  <w:style w:type="paragraph" w:styleId="14">
    <w:name w:val="Plain Text"/>
    <w:basedOn w:val="1"/>
    <w:link w:val="69"/>
    <w:qFormat/>
    <w:uiPriority w:val="99"/>
    <w:rPr>
      <w:rFonts w:ascii="宋体" w:hAnsi="Courier New"/>
      <w:szCs w:val="20"/>
    </w:rPr>
  </w:style>
  <w:style w:type="paragraph" w:styleId="15">
    <w:name w:val="Body Text Indent 2"/>
    <w:basedOn w:val="1"/>
    <w:link w:val="68"/>
    <w:qFormat/>
    <w:uiPriority w:val="0"/>
    <w:pPr>
      <w:ind w:left="105" w:firstLine="465"/>
    </w:pPr>
    <w:rPr>
      <w:rFonts w:ascii="Times New Roman" w:hAnsi="Times New Roman"/>
      <w:kern w:val="0"/>
      <w:sz w:val="20"/>
      <w:szCs w:val="20"/>
    </w:rPr>
  </w:style>
  <w:style w:type="paragraph" w:styleId="16">
    <w:name w:val="Balloon Text"/>
    <w:basedOn w:val="1"/>
    <w:link w:val="57"/>
    <w:semiHidden/>
    <w:qFormat/>
    <w:uiPriority w:val="0"/>
    <w:rPr>
      <w:rFonts w:ascii="Times New Roman" w:hAnsi="Times New Roman"/>
      <w:kern w:val="0"/>
      <w:sz w:val="18"/>
      <w:szCs w:val="20"/>
    </w:rPr>
  </w:style>
  <w:style w:type="paragraph" w:styleId="17">
    <w:name w:val="footer"/>
    <w:basedOn w:val="1"/>
    <w:link w:val="62"/>
    <w:unhideWhenUsed/>
    <w:qFormat/>
    <w:uiPriority w:val="99"/>
    <w:pPr>
      <w:tabs>
        <w:tab w:val="center" w:pos="4153"/>
        <w:tab w:val="right" w:pos="8306"/>
      </w:tabs>
      <w:snapToGrid w:val="0"/>
      <w:jc w:val="left"/>
    </w:pPr>
    <w:rPr>
      <w:kern w:val="0"/>
      <w:sz w:val="18"/>
      <w:szCs w:val="20"/>
    </w:rPr>
  </w:style>
  <w:style w:type="paragraph" w:styleId="18">
    <w:name w:val="header"/>
    <w:basedOn w:val="1"/>
    <w:link w:val="66"/>
    <w:unhideWhenUsed/>
    <w:qFormat/>
    <w:uiPriority w:val="99"/>
    <w:pPr>
      <w:pBdr>
        <w:bottom w:val="single" w:color="auto" w:sz="6" w:space="1"/>
      </w:pBdr>
      <w:tabs>
        <w:tab w:val="center" w:pos="4153"/>
        <w:tab w:val="right" w:pos="8306"/>
      </w:tabs>
      <w:snapToGrid w:val="0"/>
      <w:jc w:val="center"/>
    </w:pPr>
    <w:rPr>
      <w:kern w:val="0"/>
      <w:sz w:val="18"/>
      <w:szCs w:val="20"/>
    </w:rPr>
  </w:style>
  <w:style w:type="paragraph" w:styleId="19">
    <w:name w:val="toc 1"/>
    <w:basedOn w:val="1"/>
    <w:next w:val="1"/>
    <w:qFormat/>
    <w:uiPriority w:val="39"/>
    <w:pPr>
      <w:tabs>
        <w:tab w:val="right" w:leader="dot" w:pos="8296"/>
      </w:tabs>
      <w:spacing w:line="360" w:lineRule="auto"/>
    </w:pPr>
    <w:rPr>
      <w:rFonts w:ascii="Times New Roman" w:hAnsi="Times New Roman"/>
      <w:color w:val="000000"/>
      <w:sz w:val="28"/>
      <w:szCs w:val="28"/>
    </w:rPr>
  </w:style>
  <w:style w:type="paragraph" w:styleId="20">
    <w:name w:val="Body Text Indent 3"/>
    <w:basedOn w:val="1"/>
    <w:link w:val="38"/>
    <w:qFormat/>
    <w:uiPriority w:val="0"/>
    <w:pPr>
      <w:spacing w:line="360" w:lineRule="auto"/>
      <w:ind w:right="-53" w:firstLine="510"/>
    </w:pPr>
    <w:rPr>
      <w:rFonts w:ascii="Times New Roman" w:hAnsi="Times New Roman"/>
      <w:kern w:val="0"/>
      <w:sz w:val="24"/>
      <w:szCs w:val="20"/>
    </w:rPr>
  </w:style>
  <w:style w:type="paragraph" w:styleId="21">
    <w:name w:val="Body Text 2"/>
    <w:basedOn w:val="1"/>
    <w:link w:val="48"/>
    <w:qFormat/>
    <w:uiPriority w:val="0"/>
    <w:pPr>
      <w:spacing w:line="240" w:lineRule="atLeast"/>
    </w:pPr>
    <w:rPr>
      <w:rFonts w:ascii="Times New Roman" w:hAnsi="Times New Roman"/>
      <w:b/>
      <w:kern w:val="0"/>
      <w:position w:val="18"/>
      <w:sz w:val="20"/>
      <w:szCs w:val="20"/>
    </w:rPr>
  </w:style>
  <w:style w:type="paragraph" w:styleId="22">
    <w:name w:val="Normal (Web)"/>
    <w:basedOn w:val="1"/>
    <w:qFormat/>
    <w:uiPriority w:val="0"/>
    <w:rPr>
      <w:rFonts w:ascii="Times New Roman" w:hAnsi="Times New Roman"/>
      <w:sz w:val="24"/>
      <w:szCs w:val="24"/>
    </w:rPr>
  </w:style>
  <w:style w:type="paragraph" w:styleId="23">
    <w:name w:val="index 1"/>
    <w:basedOn w:val="1"/>
    <w:next w:val="1"/>
    <w:semiHidden/>
    <w:qFormat/>
    <w:uiPriority w:val="0"/>
    <w:pPr>
      <w:spacing w:line="300" w:lineRule="exact"/>
    </w:pPr>
    <w:rPr>
      <w:rFonts w:ascii="宋体" w:hAnsi="宋体"/>
      <w:spacing w:val="10"/>
      <w:szCs w:val="24"/>
    </w:rPr>
  </w:style>
  <w:style w:type="paragraph" w:styleId="24">
    <w:name w:val="annotation subject"/>
    <w:basedOn w:val="8"/>
    <w:next w:val="8"/>
    <w:link w:val="72"/>
    <w:semiHidden/>
    <w:qFormat/>
    <w:uiPriority w:val="99"/>
    <w:rPr>
      <w:b/>
      <w:bCs/>
    </w:rPr>
  </w:style>
  <w:style w:type="paragraph" w:styleId="25">
    <w:name w:val="Body Text First Indent"/>
    <w:basedOn w:val="10"/>
    <w:link w:val="51"/>
    <w:qFormat/>
    <w:uiPriority w:val="0"/>
    <w:pPr>
      <w:ind w:firstLine="420"/>
    </w:pPr>
    <w:rPr>
      <w:sz w:val="20"/>
    </w:rPr>
  </w:style>
  <w:style w:type="paragraph" w:styleId="26">
    <w:name w:val="Body Text First Indent 2"/>
    <w:basedOn w:val="11"/>
    <w:link w:val="142"/>
    <w:unhideWhenUsed/>
    <w:qFormat/>
    <w:uiPriority w:val="0"/>
    <w:pPr>
      <w:spacing w:after="120"/>
      <w:ind w:left="420" w:leftChars="200" w:firstLine="420" w:firstLineChars="200"/>
    </w:pPr>
    <w:rPr>
      <w:kern w:val="2"/>
      <w:sz w:val="21"/>
      <w:szCs w:val="22"/>
    </w:rPr>
  </w:style>
  <w:style w:type="table" w:styleId="28">
    <w:name w:val="Table Grid"/>
    <w:basedOn w:val="27"/>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qFormat/>
    <w:uiPriority w:val="0"/>
    <w:rPr>
      <w:rFonts w:cs="Times New Roman"/>
    </w:rPr>
  </w:style>
  <w:style w:type="character" w:styleId="32">
    <w:name w:val="Hyperlink"/>
    <w:qFormat/>
    <w:uiPriority w:val="99"/>
    <w:rPr>
      <w:color w:val="0000FF"/>
      <w:u w:val="single"/>
    </w:rPr>
  </w:style>
  <w:style w:type="character" w:styleId="33">
    <w:name w:val="annotation reference"/>
    <w:semiHidden/>
    <w:qFormat/>
    <w:uiPriority w:val="99"/>
    <w:rPr>
      <w:sz w:val="21"/>
    </w:rPr>
  </w:style>
  <w:style w:type="character" w:customStyle="1" w:styleId="34">
    <w:name w:val="标题 2 Char"/>
    <w:link w:val="2"/>
    <w:semiHidden/>
    <w:qFormat/>
    <w:uiPriority w:val="9"/>
    <w:rPr>
      <w:rFonts w:ascii="Cambria" w:hAnsi="Cambria" w:eastAsia="宋体" w:cs="Times New Roman"/>
      <w:b/>
      <w:bCs/>
      <w:kern w:val="2"/>
      <w:sz w:val="32"/>
      <w:szCs w:val="32"/>
    </w:rPr>
  </w:style>
  <w:style w:type="character" w:customStyle="1" w:styleId="35">
    <w:name w:val="标题 3 Char"/>
    <w:link w:val="3"/>
    <w:semiHidden/>
    <w:qFormat/>
    <w:uiPriority w:val="9"/>
    <w:rPr>
      <w:b/>
      <w:bCs/>
      <w:kern w:val="2"/>
      <w:sz w:val="32"/>
      <w:szCs w:val="32"/>
    </w:rPr>
  </w:style>
  <w:style w:type="character" w:customStyle="1" w:styleId="36">
    <w:name w:val="标题 8 Char"/>
    <w:basedOn w:val="29"/>
    <w:link w:val="4"/>
    <w:qFormat/>
    <w:uiPriority w:val="0"/>
    <w:rPr>
      <w:rFonts w:ascii="Cambria" w:hAnsi="Cambria"/>
      <w:kern w:val="2"/>
      <w:sz w:val="24"/>
      <w:szCs w:val="24"/>
    </w:rPr>
  </w:style>
  <w:style w:type="character" w:customStyle="1" w:styleId="37">
    <w:name w:val="Header Char"/>
    <w:semiHidden/>
    <w:qFormat/>
    <w:locked/>
    <w:uiPriority w:val="0"/>
    <w:rPr>
      <w:sz w:val="18"/>
    </w:rPr>
  </w:style>
  <w:style w:type="character" w:customStyle="1" w:styleId="38">
    <w:name w:val="正文文本缩进 3 Char"/>
    <w:link w:val="20"/>
    <w:qFormat/>
    <w:locked/>
    <w:uiPriority w:val="0"/>
    <w:rPr>
      <w:rFonts w:ascii="Times New Roman" w:hAnsi="Times New Roman" w:eastAsia="宋体"/>
      <w:sz w:val="24"/>
    </w:rPr>
  </w:style>
  <w:style w:type="character" w:customStyle="1" w:styleId="39">
    <w:name w:val="注释标题 Char"/>
    <w:link w:val="5"/>
    <w:qFormat/>
    <w:locked/>
    <w:uiPriority w:val="0"/>
    <w:rPr>
      <w:rFonts w:ascii="Times New Roman" w:hAnsi="Times New Roman"/>
      <w:kern w:val="2"/>
      <w:sz w:val="21"/>
    </w:rPr>
  </w:style>
  <w:style w:type="character" w:customStyle="1" w:styleId="40">
    <w:name w:val="注释 Char"/>
    <w:link w:val="41"/>
    <w:qFormat/>
    <w:locked/>
    <w:uiPriority w:val="0"/>
    <w:rPr>
      <w:rFonts w:ascii="宋体" w:eastAsia="宋体"/>
      <w:snapToGrid w:val="0"/>
      <w:spacing w:val="4"/>
      <w:sz w:val="24"/>
      <w:lang w:val="en-US" w:eastAsia="zh-CN"/>
    </w:rPr>
  </w:style>
  <w:style w:type="paragraph" w:customStyle="1" w:styleId="41">
    <w:name w:val="注释"/>
    <w:basedOn w:val="1"/>
    <w:link w:val="40"/>
    <w:qFormat/>
    <w:uiPriority w:val="0"/>
    <w:pPr>
      <w:adjustRightInd w:val="0"/>
      <w:snapToGrid w:val="0"/>
      <w:spacing w:line="360" w:lineRule="auto"/>
      <w:textAlignment w:val="baseline"/>
    </w:pPr>
    <w:rPr>
      <w:rFonts w:ascii="宋体"/>
      <w:snapToGrid w:val="0"/>
      <w:spacing w:val="4"/>
      <w:kern w:val="0"/>
      <w:sz w:val="24"/>
      <w:szCs w:val="20"/>
    </w:rPr>
  </w:style>
  <w:style w:type="character" w:customStyle="1" w:styleId="42">
    <w:name w:val="环科院正文 Char"/>
    <w:link w:val="43"/>
    <w:semiHidden/>
    <w:qFormat/>
    <w:uiPriority w:val="0"/>
    <w:rPr>
      <w:rFonts w:ascii="Times New Roman" w:hAnsi="Times New Roman"/>
      <w:bCs/>
      <w:color w:val="FF0000"/>
      <w:sz w:val="24"/>
      <w:szCs w:val="24"/>
      <w:u w:color="000000"/>
      <w:lang w:val="zh-CN"/>
    </w:rPr>
  </w:style>
  <w:style w:type="paragraph" w:customStyle="1" w:styleId="43">
    <w:name w:val="环科院正文"/>
    <w:basedOn w:val="1"/>
    <w:link w:val="42"/>
    <w:qFormat/>
    <w:uiPriority w:val="0"/>
    <w:pPr>
      <w:tabs>
        <w:tab w:val="left" w:pos="5760"/>
      </w:tabs>
      <w:spacing w:line="360" w:lineRule="auto"/>
      <w:jc w:val="center"/>
    </w:pPr>
    <w:rPr>
      <w:rFonts w:ascii="Times New Roman" w:hAnsi="Times New Roman"/>
      <w:bCs/>
      <w:color w:val="FF0000"/>
      <w:kern w:val="0"/>
      <w:sz w:val="24"/>
      <w:szCs w:val="24"/>
      <w:u w:color="000000"/>
      <w:lang w:val="zh-CN"/>
    </w:rPr>
  </w:style>
  <w:style w:type="character" w:customStyle="1" w:styleId="44">
    <w:name w:val="无间隔 Char"/>
    <w:link w:val="45"/>
    <w:qFormat/>
    <w:locked/>
    <w:uiPriority w:val="1"/>
    <w:rPr>
      <w:sz w:val="22"/>
      <w:lang w:val="en-US" w:eastAsia="zh-CN" w:bidi="ar-SA"/>
    </w:rPr>
  </w:style>
  <w:style w:type="paragraph" w:styleId="45">
    <w:name w:val="No Spacing"/>
    <w:link w:val="44"/>
    <w:qFormat/>
    <w:uiPriority w:val="1"/>
    <w:rPr>
      <w:rFonts w:ascii="Calibri" w:hAnsi="Calibri" w:eastAsia="宋体" w:cs="Times New Roman"/>
      <w:sz w:val="22"/>
      <w:lang w:val="en-US" w:eastAsia="zh-CN" w:bidi="ar-SA"/>
    </w:rPr>
  </w:style>
  <w:style w:type="character" w:customStyle="1" w:styleId="46">
    <w:name w:val="正文文本缩进 Char"/>
    <w:link w:val="11"/>
    <w:qFormat/>
    <w:locked/>
    <w:uiPriority w:val="0"/>
    <w:rPr>
      <w:rFonts w:ascii="Times New Roman" w:hAnsi="Times New Roman" w:eastAsia="宋体"/>
      <w:sz w:val="20"/>
    </w:rPr>
  </w:style>
  <w:style w:type="character" w:customStyle="1" w:styleId="47">
    <w:name w:val="ca-81"/>
    <w:qFormat/>
    <w:uiPriority w:val="0"/>
    <w:rPr>
      <w:rFonts w:cs="Times New Roman"/>
    </w:rPr>
  </w:style>
  <w:style w:type="character" w:customStyle="1" w:styleId="48">
    <w:name w:val="正文文本 2 Char"/>
    <w:link w:val="21"/>
    <w:qFormat/>
    <w:locked/>
    <w:uiPriority w:val="0"/>
    <w:rPr>
      <w:rFonts w:ascii="Times New Roman" w:hAnsi="Times New Roman" w:eastAsia="宋体"/>
      <w:b/>
      <w:position w:val="18"/>
      <w:sz w:val="20"/>
    </w:rPr>
  </w:style>
  <w:style w:type="character" w:customStyle="1" w:styleId="49">
    <w:name w:val="样式 样式 小四 段前: 7.8 磅 段后: 7.8 磅 行距: 1.5 倍行距 + 首行缩进:  2 字符 Char"/>
    <w:link w:val="50"/>
    <w:qFormat/>
    <w:locked/>
    <w:uiPriority w:val="0"/>
    <w:rPr>
      <w:rFonts w:hAnsi="宋体" w:eastAsia="宋体"/>
      <w:kern w:val="2"/>
      <w:sz w:val="24"/>
      <w:lang w:val="en-US" w:eastAsia="zh-CN"/>
    </w:rPr>
  </w:style>
  <w:style w:type="paragraph" w:customStyle="1" w:styleId="50">
    <w:name w:val="样式 样式 小四 段前: 7.8 磅 段后: 7.8 磅 行距: 1.5 倍行距 + 首行缩进:  2 字符"/>
    <w:basedOn w:val="1"/>
    <w:link w:val="49"/>
    <w:qFormat/>
    <w:uiPriority w:val="0"/>
    <w:pPr>
      <w:spacing w:line="360" w:lineRule="auto"/>
      <w:ind w:firstLine="480" w:firstLineChars="200"/>
    </w:pPr>
    <w:rPr>
      <w:rFonts w:hAnsi="宋体"/>
      <w:sz w:val="24"/>
      <w:szCs w:val="20"/>
    </w:rPr>
  </w:style>
  <w:style w:type="character" w:customStyle="1" w:styleId="51">
    <w:name w:val="正文首行缩进 Char"/>
    <w:link w:val="25"/>
    <w:qFormat/>
    <w:locked/>
    <w:uiPriority w:val="0"/>
    <w:rPr>
      <w:rFonts w:ascii="Times New Roman" w:hAnsi="Times New Roman" w:eastAsia="宋体"/>
      <w:sz w:val="20"/>
    </w:rPr>
  </w:style>
  <w:style w:type="character" w:customStyle="1" w:styleId="52">
    <w:name w:val="正文文本 Char"/>
    <w:link w:val="10"/>
    <w:qFormat/>
    <w:locked/>
    <w:uiPriority w:val="0"/>
    <w:rPr>
      <w:rFonts w:ascii="Times New Roman" w:hAnsi="Times New Roman" w:eastAsia="宋体"/>
      <w:sz w:val="24"/>
    </w:rPr>
  </w:style>
  <w:style w:type="character" w:customStyle="1" w:styleId="53">
    <w:name w:val="ca-61"/>
    <w:qFormat/>
    <w:uiPriority w:val="0"/>
    <w:rPr>
      <w:rFonts w:cs="Times New Roman"/>
    </w:rPr>
  </w:style>
  <w:style w:type="character" w:customStyle="1" w:styleId="54">
    <w:name w:val="表标题 Char"/>
    <w:link w:val="55"/>
    <w:qFormat/>
    <w:locked/>
    <w:uiPriority w:val="0"/>
    <w:rPr>
      <w:rFonts w:ascii="黑体" w:hAnsi="宋体"/>
      <w:b/>
      <w:sz w:val="24"/>
    </w:rPr>
  </w:style>
  <w:style w:type="paragraph" w:customStyle="1" w:styleId="55">
    <w:name w:val="表标题"/>
    <w:basedOn w:val="1"/>
    <w:next w:val="1"/>
    <w:link w:val="54"/>
    <w:qFormat/>
    <w:uiPriority w:val="0"/>
    <w:pPr>
      <w:adjustRightInd w:val="0"/>
      <w:snapToGrid w:val="0"/>
      <w:spacing w:beforeLines="50" w:afterLines="50"/>
      <w:jc w:val="center"/>
      <w:textAlignment w:val="baseline"/>
    </w:pPr>
    <w:rPr>
      <w:rFonts w:ascii="黑体" w:hAnsi="宋体"/>
      <w:b/>
      <w:kern w:val="0"/>
      <w:sz w:val="24"/>
      <w:szCs w:val="20"/>
    </w:rPr>
  </w:style>
  <w:style w:type="character" w:customStyle="1" w:styleId="56">
    <w:name w:val="正文文本 3 Char"/>
    <w:link w:val="9"/>
    <w:qFormat/>
    <w:locked/>
    <w:uiPriority w:val="0"/>
    <w:rPr>
      <w:rFonts w:ascii="Times New Roman" w:hAnsi="Times New Roman" w:eastAsia="宋体"/>
      <w:sz w:val="24"/>
    </w:rPr>
  </w:style>
  <w:style w:type="character" w:customStyle="1" w:styleId="57">
    <w:name w:val="批注框文本 Char"/>
    <w:link w:val="16"/>
    <w:semiHidden/>
    <w:qFormat/>
    <w:locked/>
    <w:uiPriority w:val="0"/>
    <w:rPr>
      <w:rFonts w:ascii="Times New Roman" w:hAnsi="Times New Roman" w:eastAsia="宋体"/>
      <w:sz w:val="18"/>
    </w:rPr>
  </w:style>
  <w:style w:type="character" w:customStyle="1" w:styleId="58">
    <w:name w:val="表文字 Char1"/>
    <w:link w:val="59"/>
    <w:qFormat/>
    <w:locked/>
    <w:uiPriority w:val="0"/>
    <w:rPr>
      <w:rFonts w:ascii="Times New Roman" w:hAnsi="Times New Roman" w:eastAsia="宋体"/>
      <w:sz w:val="21"/>
    </w:rPr>
  </w:style>
  <w:style w:type="paragraph" w:customStyle="1" w:styleId="59">
    <w:name w:val="表文字"/>
    <w:basedOn w:val="1"/>
    <w:link w:val="58"/>
    <w:qFormat/>
    <w:uiPriority w:val="0"/>
    <w:pPr>
      <w:topLinePunct/>
      <w:adjustRightInd w:val="0"/>
      <w:spacing w:line="240" w:lineRule="exact"/>
      <w:jc w:val="center"/>
      <w:textAlignment w:val="baseline"/>
    </w:pPr>
    <w:rPr>
      <w:rFonts w:ascii="Times New Roman" w:hAnsi="Times New Roman"/>
      <w:kern w:val="0"/>
      <w:szCs w:val="20"/>
    </w:rPr>
  </w:style>
  <w:style w:type="character" w:customStyle="1" w:styleId="60">
    <w:name w:val="无悬挂正文5号 Char"/>
    <w:qFormat/>
    <w:uiPriority w:val="0"/>
    <w:rPr>
      <w:rFonts w:eastAsia="宋体"/>
      <w:kern w:val="2"/>
      <w:sz w:val="24"/>
      <w:lang w:val="en-US" w:eastAsia="zh-CN"/>
    </w:rPr>
  </w:style>
  <w:style w:type="character" w:customStyle="1" w:styleId="61">
    <w:name w:val="apple-converted-space"/>
    <w:basedOn w:val="29"/>
    <w:qFormat/>
    <w:uiPriority w:val="0"/>
  </w:style>
  <w:style w:type="character" w:customStyle="1" w:styleId="62">
    <w:name w:val="页脚 Char"/>
    <w:link w:val="17"/>
    <w:qFormat/>
    <w:locked/>
    <w:uiPriority w:val="99"/>
    <w:rPr>
      <w:sz w:val="18"/>
    </w:rPr>
  </w:style>
  <w:style w:type="character" w:customStyle="1" w:styleId="63">
    <w:name w:val="网格型-ld Char"/>
    <w:qFormat/>
    <w:locked/>
    <w:uiPriority w:val="0"/>
    <w:rPr>
      <w:rFonts w:eastAsia="宋体"/>
      <w:kern w:val="2"/>
      <w:sz w:val="21"/>
      <w:lang w:val="en-US" w:eastAsia="zh-CN"/>
    </w:rPr>
  </w:style>
  <w:style w:type="character" w:customStyle="1" w:styleId="64">
    <w:name w:val="Plain Text Char"/>
    <w:semiHidden/>
    <w:qFormat/>
    <w:uiPriority w:val="99"/>
    <w:rPr>
      <w:rFonts w:ascii="宋体" w:hAnsi="Courier New" w:cs="Courier New"/>
      <w:kern w:val="2"/>
      <w:sz w:val="21"/>
      <w:szCs w:val="21"/>
    </w:rPr>
  </w:style>
  <w:style w:type="character" w:customStyle="1" w:styleId="65">
    <w:name w:val="批注文字 Char"/>
    <w:link w:val="8"/>
    <w:semiHidden/>
    <w:qFormat/>
    <w:uiPriority w:val="0"/>
    <w:rPr>
      <w:kern w:val="2"/>
      <w:sz w:val="21"/>
      <w:szCs w:val="22"/>
    </w:rPr>
  </w:style>
  <w:style w:type="character" w:customStyle="1" w:styleId="66">
    <w:name w:val="页眉 Char"/>
    <w:link w:val="18"/>
    <w:qFormat/>
    <w:locked/>
    <w:uiPriority w:val="99"/>
    <w:rPr>
      <w:sz w:val="18"/>
    </w:rPr>
  </w:style>
  <w:style w:type="character" w:customStyle="1" w:styleId="67">
    <w:name w:val="Footer Char"/>
    <w:semiHidden/>
    <w:qFormat/>
    <w:locked/>
    <w:uiPriority w:val="0"/>
    <w:rPr>
      <w:sz w:val="18"/>
    </w:rPr>
  </w:style>
  <w:style w:type="character" w:customStyle="1" w:styleId="68">
    <w:name w:val="正文文本缩进 2 Char"/>
    <w:link w:val="15"/>
    <w:qFormat/>
    <w:locked/>
    <w:uiPriority w:val="0"/>
    <w:rPr>
      <w:rFonts w:ascii="Times New Roman" w:hAnsi="Times New Roman" w:eastAsia="宋体"/>
      <w:sz w:val="20"/>
    </w:rPr>
  </w:style>
  <w:style w:type="character" w:customStyle="1" w:styleId="69">
    <w:name w:val="纯文本 Char"/>
    <w:link w:val="14"/>
    <w:qFormat/>
    <w:locked/>
    <w:uiPriority w:val="0"/>
    <w:rPr>
      <w:rFonts w:ascii="宋体" w:hAnsi="Courier New"/>
      <w:kern w:val="2"/>
      <w:sz w:val="21"/>
    </w:rPr>
  </w:style>
  <w:style w:type="character" w:customStyle="1" w:styleId="70">
    <w:name w:val="正文缩进 Char"/>
    <w:link w:val="6"/>
    <w:qFormat/>
    <w:locked/>
    <w:uiPriority w:val="0"/>
    <w:rPr>
      <w:rFonts w:ascii="Times New Roman" w:hAnsi="Times New Roman"/>
      <w:kern w:val="2"/>
      <w:sz w:val="24"/>
    </w:rPr>
  </w:style>
  <w:style w:type="character" w:customStyle="1" w:styleId="71">
    <w:name w:val="文档结构图 Char"/>
    <w:link w:val="7"/>
    <w:semiHidden/>
    <w:qFormat/>
    <w:uiPriority w:val="99"/>
    <w:rPr>
      <w:rFonts w:ascii="Times New Roman" w:hAnsi="Times New Roman"/>
      <w:kern w:val="2"/>
      <w:sz w:val="16"/>
      <w:szCs w:val="0"/>
    </w:rPr>
  </w:style>
  <w:style w:type="character" w:customStyle="1" w:styleId="72">
    <w:name w:val="批注主题 Char"/>
    <w:link w:val="24"/>
    <w:semiHidden/>
    <w:qFormat/>
    <w:uiPriority w:val="99"/>
    <w:rPr>
      <w:b/>
      <w:bCs/>
      <w:kern w:val="2"/>
      <w:sz w:val="21"/>
      <w:szCs w:val="22"/>
    </w:rPr>
  </w:style>
  <w:style w:type="character" w:customStyle="1" w:styleId="73">
    <w:name w:val="表格文字 Char"/>
    <w:qFormat/>
    <w:uiPriority w:val="0"/>
    <w:rPr>
      <w:rFonts w:ascii="宋体" w:hAnsi="Courier New" w:eastAsia="宋体"/>
      <w:kern w:val="2"/>
      <w:sz w:val="21"/>
      <w:lang w:val="en-US" w:eastAsia="zh-CN"/>
    </w:rPr>
  </w:style>
  <w:style w:type="character" w:customStyle="1" w:styleId="74">
    <w:name w:val="Char Char7"/>
    <w:qFormat/>
    <w:uiPriority w:val="0"/>
    <w:rPr>
      <w:b/>
      <w:sz w:val="32"/>
    </w:rPr>
  </w:style>
  <w:style w:type="paragraph" w:customStyle="1" w:styleId="75">
    <w:name w:val="Char Char Char Char Char Char Char1"/>
    <w:basedOn w:val="1"/>
    <w:semiHidden/>
    <w:qFormat/>
    <w:uiPriority w:val="0"/>
    <w:rPr>
      <w:rFonts w:ascii="Times New Roman" w:hAnsi="Times New Roman"/>
      <w:szCs w:val="24"/>
    </w:rPr>
  </w:style>
  <w:style w:type="paragraph" w:customStyle="1" w:styleId="76">
    <w:name w:val="样式 两端对齐 首行缩进:  2 字符"/>
    <w:basedOn w:val="1"/>
    <w:qFormat/>
    <w:uiPriority w:val="0"/>
    <w:pPr>
      <w:widowControl/>
      <w:ind w:firstLine="560" w:firstLineChars="200"/>
    </w:pPr>
    <w:rPr>
      <w:rFonts w:ascii="Times New Roman" w:hAnsi="Times New Roman" w:cs="宋体"/>
      <w:kern w:val="0"/>
      <w:sz w:val="28"/>
      <w:szCs w:val="28"/>
    </w:rPr>
  </w:style>
  <w:style w:type="paragraph" w:customStyle="1" w:styleId="77">
    <w:name w:val="标题二"/>
    <w:basedOn w:val="1"/>
    <w:qFormat/>
    <w:uiPriority w:val="0"/>
    <w:pPr>
      <w:adjustRightInd w:val="0"/>
      <w:spacing w:line="600" w:lineRule="exact"/>
      <w:jc w:val="left"/>
      <w:textAlignment w:val="baseline"/>
      <w:outlineLvl w:val="1"/>
    </w:pPr>
    <w:rPr>
      <w:rFonts w:ascii="Times New Roman" w:hAnsi="Times New Roman"/>
      <w:b/>
      <w:kern w:val="0"/>
      <w:sz w:val="32"/>
      <w:szCs w:val="24"/>
    </w:rPr>
  </w:style>
  <w:style w:type="paragraph" w:customStyle="1" w:styleId="78">
    <w:name w:val="默认段落字体 Para Char"/>
    <w:basedOn w:val="1"/>
    <w:next w:val="1"/>
    <w:qFormat/>
    <w:uiPriority w:val="0"/>
    <w:pPr>
      <w:spacing w:line="360" w:lineRule="auto"/>
      <w:ind w:firstLine="200" w:firstLineChars="200"/>
    </w:pPr>
    <w:rPr>
      <w:rFonts w:ascii="宋体" w:hAnsi="宋体" w:cs="宋体"/>
      <w:sz w:val="24"/>
      <w:szCs w:val="24"/>
    </w:rPr>
  </w:style>
  <w:style w:type="paragraph" w:customStyle="1" w:styleId="79">
    <w:name w:val="正文+四号+首行缩进"/>
    <w:basedOn w:val="22"/>
    <w:qFormat/>
    <w:uiPriority w:val="0"/>
    <w:pPr>
      <w:widowControl/>
      <w:spacing w:before="100" w:beforeAutospacing="1" w:after="100" w:afterAutospacing="1"/>
      <w:ind w:firstLine="420"/>
      <w:jc w:val="left"/>
    </w:pPr>
    <w:rPr>
      <w:rFonts w:ascii="宋体" w:hAnsi="宋体" w:cs="宋体"/>
      <w:kern w:val="0"/>
      <w:sz w:val="28"/>
      <w:szCs w:val="21"/>
    </w:rPr>
  </w:style>
  <w:style w:type="paragraph" w:customStyle="1" w:styleId="80">
    <w:name w:val="样式 样式 样式 小四 首行缩进:  2.25 字符 + 首行缩进:  2.25 字符 + 首行缩进:  2 字符"/>
    <w:basedOn w:val="1"/>
    <w:qFormat/>
    <w:uiPriority w:val="0"/>
    <w:pPr>
      <w:spacing w:line="440" w:lineRule="exact"/>
      <w:ind w:firstLine="200" w:firstLineChars="200"/>
    </w:pPr>
    <w:rPr>
      <w:rFonts w:ascii="Times New Roman" w:hAnsi="Times New Roman"/>
      <w:sz w:val="24"/>
      <w:szCs w:val="20"/>
    </w:rPr>
  </w:style>
  <w:style w:type="paragraph" w:customStyle="1" w:styleId="81">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2"/>
    </w:rPr>
  </w:style>
  <w:style w:type="paragraph" w:customStyle="1" w:styleId="82">
    <w:name w:val="列出段落1"/>
    <w:basedOn w:val="1"/>
    <w:qFormat/>
    <w:uiPriority w:val="34"/>
    <w:pPr>
      <w:ind w:firstLine="420" w:firstLineChars="200"/>
    </w:pPr>
    <w:rPr>
      <w:rFonts w:ascii="Times New Roman" w:hAnsi="Times New Roman"/>
      <w:szCs w:val="24"/>
    </w:rPr>
  </w:style>
  <w:style w:type="paragraph" w:customStyle="1" w:styleId="83">
    <w:name w:val="Char4 Char Char Char"/>
    <w:basedOn w:val="1"/>
    <w:qFormat/>
    <w:uiPriority w:val="0"/>
    <w:pPr>
      <w:snapToGrid w:val="0"/>
      <w:spacing w:line="360" w:lineRule="auto"/>
      <w:ind w:firstLine="200" w:firstLineChars="200"/>
    </w:pPr>
    <w:rPr>
      <w:rFonts w:ascii="Times New Roman" w:hAnsi="Times New Roman"/>
      <w:szCs w:val="24"/>
    </w:rPr>
  </w:style>
  <w:style w:type="paragraph" w:customStyle="1" w:styleId="84">
    <w:name w:val="样式 小四 段前: 7.8 磅 段后: 7.8 磅 行距: 1.5 倍行距"/>
    <w:basedOn w:val="1"/>
    <w:qFormat/>
    <w:uiPriority w:val="0"/>
    <w:pPr>
      <w:spacing w:before="156" w:after="156" w:line="360" w:lineRule="auto"/>
      <w:ind w:firstLine="536" w:firstLineChars="200"/>
    </w:pPr>
    <w:rPr>
      <w:rFonts w:ascii="Times New Roman" w:hAnsi="Times New Roman"/>
      <w:color w:val="FF0000"/>
      <w:spacing w:val="15"/>
      <w:sz w:val="24"/>
      <w:szCs w:val="20"/>
    </w:rPr>
  </w:style>
  <w:style w:type="paragraph" w:customStyle="1" w:styleId="85">
    <w:name w:val="样式 样式 标题 4 + Times New Roman 黑色 + 段前: 179.1 磅 段后: 179.1 磅"/>
    <w:basedOn w:val="1"/>
    <w:qFormat/>
    <w:uiPriority w:val="0"/>
    <w:pPr>
      <w:tabs>
        <w:tab w:val="left" w:pos="2040"/>
      </w:tabs>
      <w:spacing w:before="120" w:after="120"/>
      <w:ind w:left="2040" w:leftChars="800" w:hanging="360" w:hangingChars="200"/>
      <w:jc w:val="left"/>
      <w:outlineLvl w:val="3"/>
    </w:pPr>
    <w:rPr>
      <w:rFonts w:ascii="Times New Roman" w:hAnsi="Times New Roman" w:cs="宋体"/>
      <w:color w:val="000000"/>
      <w:kern w:val="0"/>
      <w:sz w:val="28"/>
      <w:szCs w:val="20"/>
    </w:rPr>
  </w:style>
  <w:style w:type="paragraph" w:customStyle="1" w:styleId="86">
    <w:name w:val="样式1"/>
    <w:basedOn w:val="1"/>
    <w:qFormat/>
    <w:uiPriority w:val="0"/>
    <w:pPr>
      <w:spacing w:line="700" w:lineRule="exact"/>
      <w:ind w:firstLine="200" w:firstLineChars="200"/>
    </w:pPr>
    <w:rPr>
      <w:rFonts w:ascii="Times New Roman" w:hAnsi="Times New Roman" w:eastAsia="仿宋_GB2312"/>
      <w:sz w:val="28"/>
      <w:szCs w:val="24"/>
    </w:rPr>
  </w:style>
  <w:style w:type="paragraph" w:customStyle="1" w:styleId="87">
    <w:name w:val="正文文本 21"/>
    <w:basedOn w:val="1"/>
    <w:qFormat/>
    <w:uiPriority w:val="0"/>
    <w:pPr>
      <w:adjustRightInd w:val="0"/>
      <w:ind w:firstLine="600"/>
      <w:textAlignment w:val="baseline"/>
    </w:pPr>
    <w:rPr>
      <w:rFonts w:ascii="Times New Roman" w:hAnsi="Times New Roman"/>
      <w:sz w:val="30"/>
      <w:szCs w:val="20"/>
    </w:rPr>
  </w:style>
  <w:style w:type="paragraph" w:customStyle="1" w:styleId="88">
    <w:name w:val="Char1"/>
    <w:basedOn w:val="1"/>
    <w:semiHidden/>
    <w:qFormat/>
    <w:uiPriority w:val="0"/>
    <w:pPr>
      <w:ind w:left="510"/>
    </w:pPr>
    <w:rPr>
      <w:rFonts w:ascii="Times New Roman" w:hAnsi="Times New Roman"/>
      <w:szCs w:val="21"/>
    </w:rPr>
  </w:style>
  <w:style w:type="paragraph" w:customStyle="1" w:styleId="89">
    <w:name w:val="正文+10"/>
    <w:basedOn w:val="22"/>
    <w:qFormat/>
    <w:uiPriority w:val="0"/>
    <w:pPr>
      <w:widowControl/>
      <w:spacing w:before="100" w:beforeAutospacing="1" w:after="100" w:afterAutospacing="1"/>
      <w:jc w:val="center"/>
    </w:pPr>
    <w:rPr>
      <w:rFonts w:ascii="宋体" w:hAnsi="宋体" w:cs="宋体"/>
      <w:kern w:val="0"/>
      <w:sz w:val="20"/>
      <w:szCs w:val="20"/>
    </w:rPr>
  </w:style>
  <w:style w:type="paragraph" w:customStyle="1" w:styleId="90">
    <w:name w:val="报告正文 Char Char"/>
    <w:basedOn w:val="1"/>
    <w:qFormat/>
    <w:uiPriority w:val="0"/>
    <w:pPr>
      <w:wordWrap w:val="0"/>
      <w:topLinePunct/>
      <w:spacing w:before="120" w:line="360" w:lineRule="auto"/>
      <w:ind w:firstLine="200" w:firstLineChars="200"/>
    </w:pPr>
    <w:rPr>
      <w:rFonts w:ascii="Times New Roman" w:hAnsi="Times New Roman"/>
      <w:bCs/>
      <w:spacing w:val="14"/>
      <w:sz w:val="24"/>
      <w:szCs w:val="24"/>
    </w:rPr>
  </w:style>
  <w:style w:type="paragraph" w:customStyle="1" w:styleId="91">
    <w:name w:val="p0"/>
    <w:basedOn w:val="1"/>
    <w:qFormat/>
    <w:uiPriority w:val="0"/>
    <w:pPr>
      <w:widowControl/>
    </w:pPr>
    <w:rPr>
      <w:rFonts w:ascii="Times New Roman" w:hAnsi="Times New Roman"/>
      <w:kern w:val="0"/>
      <w:szCs w:val="21"/>
    </w:rPr>
  </w:style>
  <w:style w:type="paragraph" w:customStyle="1" w:styleId="92">
    <w:name w:val="样式 仿宋_GB2312 四号 首行缩进:  1.06 厘米 行距: 1.5 倍行距"/>
    <w:basedOn w:val="1"/>
    <w:qFormat/>
    <w:uiPriority w:val="0"/>
    <w:pPr>
      <w:adjustRightInd w:val="0"/>
      <w:spacing w:line="360" w:lineRule="auto"/>
      <w:ind w:firstLine="600"/>
      <w:textAlignment w:val="baseline"/>
    </w:pPr>
    <w:rPr>
      <w:rFonts w:ascii="仿宋_GB2312" w:hAnsi="Times New Roman" w:eastAsia="仿宋_GB2312" w:cs="宋体"/>
      <w:sz w:val="30"/>
      <w:szCs w:val="20"/>
    </w:rPr>
  </w:style>
  <w:style w:type="paragraph" w:customStyle="1" w:styleId="93">
    <w:name w:val="Char"/>
    <w:basedOn w:val="1"/>
    <w:semiHidden/>
    <w:qFormat/>
    <w:uiPriority w:val="0"/>
    <w:rPr>
      <w:rFonts w:ascii="Times New Roman" w:hAnsi="Times New Roman"/>
      <w:szCs w:val="24"/>
    </w:rPr>
  </w:style>
  <w:style w:type="paragraph" w:customStyle="1" w:styleId="94">
    <w:name w:val="Char Char Char Char Char Char Char Char Char Char Char Char Char Char Char Char Char Char Char Char Char Char"/>
    <w:basedOn w:val="1"/>
    <w:qFormat/>
    <w:uiPriority w:val="0"/>
    <w:pPr>
      <w:spacing w:line="360" w:lineRule="auto"/>
      <w:ind w:firstLine="200" w:firstLineChars="200"/>
    </w:pPr>
    <w:rPr>
      <w:rFonts w:ascii="Times New Roman" w:hAnsi="Times New Roman"/>
      <w:szCs w:val="20"/>
    </w:rPr>
  </w:style>
  <w:style w:type="paragraph" w:customStyle="1" w:styleId="95">
    <w:name w:val="Char5"/>
    <w:basedOn w:val="1"/>
    <w:qFormat/>
    <w:uiPriority w:val="0"/>
    <w:rPr>
      <w:rFonts w:ascii="Times New Roman" w:hAnsi="Times New Roman"/>
      <w:sz w:val="24"/>
      <w:szCs w:val="24"/>
    </w:rPr>
  </w:style>
  <w:style w:type="paragraph" w:customStyle="1" w:styleId="96">
    <w:name w:val="Char3"/>
    <w:basedOn w:val="1"/>
    <w:qFormat/>
    <w:uiPriority w:val="0"/>
    <w:rPr>
      <w:rFonts w:ascii="Tahoma" w:hAnsi="Tahoma"/>
      <w:sz w:val="24"/>
      <w:szCs w:val="20"/>
    </w:rPr>
  </w:style>
  <w:style w:type="paragraph" w:customStyle="1" w:styleId="97">
    <w:name w:val="Char Char Char1 Char Char Char Char"/>
    <w:basedOn w:val="1"/>
    <w:semiHidden/>
    <w:qFormat/>
    <w:uiPriority w:val="0"/>
    <w:rPr>
      <w:rFonts w:ascii="Times New Roman" w:hAnsi="Times New Roman"/>
      <w:sz w:val="24"/>
      <w:szCs w:val="24"/>
    </w:rPr>
  </w:style>
  <w:style w:type="paragraph" w:customStyle="1" w:styleId="98">
    <w:name w:val="标题三"/>
    <w:basedOn w:val="1"/>
    <w:qFormat/>
    <w:uiPriority w:val="0"/>
    <w:pPr>
      <w:adjustRightInd w:val="0"/>
      <w:spacing w:line="360" w:lineRule="auto"/>
      <w:ind w:firstLine="176"/>
      <w:jc w:val="left"/>
      <w:textAlignment w:val="baseline"/>
      <w:outlineLvl w:val="2"/>
    </w:pPr>
    <w:rPr>
      <w:rFonts w:ascii="Times New Roman" w:hAnsi="Times New Roman"/>
      <w:b/>
      <w:kern w:val="0"/>
      <w:sz w:val="30"/>
      <w:szCs w:val="24"/>
    </w:rPr>
  </w:style>
  <w:style w:type="paragraph" w:styleId="99">
    <w:name w:val="List Paragraph"/>
    <w:basedOn w:val="1"/>
    <w:link w:val="161"/>
    <w:qFormat/>
    <w:uiPriority w:val="34"/>
    <w:pPr>
      <w:ind w:firstLine="420" w:firstLineChars="200"/>
    </w:pPr>
  </w:style>
  <w:style w:type="paragraph" w:customStyle="1" w:styleId="100">
    <w:name w:val="_Style 11"/>
    <w:basedOn w:val="1"/>
    <w:next w:val="10"/>
    <w:qFormat/>
    <w:uiPriority w:val="0"/>
    <w:pPr>
      <w:jc w:val="center"/>
    </w:pPr>
    <w:rPr>
      <w:rFonts w:ascii="Times New Roman" w:hAnsi="Times New Roman"/>
      <w:szCs w:val="20"/>
    </w:rPr>
  </w:style>
  <w:style w:type="paragraph" w:customStyle="1" w:styleId="101">
    <w:name w:val="Char2"/>
    <w:basedOn w:val="1"/>
    <w:qFormat/>
    <w:uiPriority w:val="0"/>
    <w:rPr>
      <w:rFonts w:ascii="Times New Roman" w:hAnsi="Times New Roman"/>
      <w:sz w:val="24"/>
      <w:szCs w:val="24"/>
    </w:rPr>
  </w:style>
  <w:style w:type="paragraph" w:customStyle="1" w:styleId="102">
    <w:name w:val="Char4"/>
    <w:basedOn w:val="1"/>
    <w:semiHidden/>
    <w:qFormat/>
    <w:uiPriority w:val="0"/>
    <w:rPr>
      <w:rFonts w:ascii="Times New Roman" w:hAnsi="Times New Roman"/>
      <w:szCs w:val="24"/>
    </w:rPr>
  </w:style>
  <w:style w:type="paragraph" w:customStyle="1" w:styleId="103">
    <w:name w:val="标准"/>
    <w:basedOn w:val="1"/>
    <w:qFormat/>
    <w:uiPriority w:val="0"/>
    <w:pPr>
      <w:adjustRightInd w:val="0"/>
      <w:spacing w:line="312" w:lineRule="atLeast"/>
      <w:jc w:val="center"/>
      <w:textAlignment w:val="baseline"/>
    </w:pPr>
    <w:rPr>
      <w:rFonts w:ascii="Times New Roman" w:hAnsi="Times New Roman"/>
      <w:kern w:val="0"/>
      <w:szCs w:val="21"/>
    </w:rPr>
  </w:style>
  <w:style w:type="paragraph" w:customStyle="1" w:styleId="104">
    <w:name w:val="Char Char Char Char Char Char Char Char Char Char Char Char Char"/>
    <w:basedOn w:val="1"/>
    <w:semiHidden/>
    <w:qFormat/>
    <w:uiPriority w:val="0"/>
    <w:rPr>
      <w:rFonts w:ascii="Times New Roman" w:hAnsi="Times New Roman"/>
      <w:szCs w:val="24"/>
    </w:rPr>
  </w:style>
  <w:style w:type="paragraph" w:customStyle="1" w:styleId="105">
    <w:name w:val="Char Char Char Char Char Char Char"/>
    <w:basedOn w:val="1"/>
    <w:semiHidden/>
    <w:qFormat/>
    <w:uiPriority w:val="0"/>
    <w:rPr>
      <w:rFonts w:ascii="Times New Roman" w:hAnsi="Times New Roman"/>
      <w:szCs w:val="24"/>
    </w:rPr>
  </w:style>
  <w:style w:type="paragraph" w:customStyle="1" w:styleId="106">
    <w:name w:val="p16"/>
    <w:basedOn w:val="1"/>
    <w:qFormat/>
    <w:uiPriority w:val="0"/>
    <w:pPr>
      <w:widowControl/>
      <w:ind w:firstLine="420"/>
    </w:pPr>
    <w:rPr>
      <w:rFonts w:ascii="宋体" w:hAnsi="宋体" w:cs="宋体"/>
      <w:kern w:val="0"/>
      <w:sz w:val="28"/>
      <w:szCs w:val="28"/>
    </w:rPr>
  </w:style>
  <w:style w:type="paragraph" w:customStyle="1" w:styleId="107">
    <w:name w:val="常用正文"/>
    <w:basedOn w:val="1"/>
    <w:link w:val="108"/>
    <w:qFormat/>
    <w:uiPriority w:val="0"/>
    <w:pPr>
      <w:ind w:firstLine="675"/>
    </w:pPr>
    <w:rPr>
      <w:rFonts w:ascii="宋体" w:hAnsi="宋体" w:eastAsia="方正楷体简体"/>
      <w:snapToGrid w:val="0"/>
      <w:color w:val="000000"/>
      <w:kern w:val="0"/>
      <w:sz w:val="32"/>
      <w:szCs w:val="21"/>
    </w:rPr>
  </w:style>
  <w:style w:type="character" w:customStyle="1" w:styleId="108">
    <w:name w:val="常用正文 Char1"/>
    <w:basedOn w:val="29"/>
    <w:link w:val="107"/>
    <w:qFormat/>
    <w:uiPriority w:val="0"/>
    <w:rPr>
      <w:rFonts w:ascii="宋体" w:hAnsi="宋体" w:eastAsia="方正楷体简体"/>
      <w:snapToGrid w:val="0"/>
      <w:color w:val="000000"/>
      <w:sz w:val="32"/>
      <w:szCs w:val="21"/>
    </w:rPr>
  </w:style>
  <w:style w:type="paragraph" w:customStyle="1" w:styleId="109">
    <w:name w:val="正文+"/>
    <w:basedOn w:val="1"/>
    <w:qFormat/>
    <w:uiPriority w:val="0"/>
    <w:rPr>
      <w:rFonts w:ascii="Times New Roman" w:hAnsi="Times New Roman"/>
      <w:szCs w:val="24"/>
    </w:rPr>
  </w:style>
  <w:style w:type="paragraph" w:customStyle="1" w:styleId="110">
    <w:name w:val="表格文字1"/>
    <w:basedOn w:val="1"/>
    <w:link w:val="111"/>
    <w:qFormat/>
    <w:uiPriority w:val="0"/>
    <w:pPr>
      <w:jc w:val="center"/>
    </w:pPr>
    <w:rPr>
      <w:color w:val="FF0000"/>
      <w:szCs w:val="21"/>
    </w:rPr>
  </w:style>
  <w:style w:type="character" w:customStyle="1" w:styleId="111">
    <w:name w:val="表格文字1 Char"/>
    <w:link w:val="110"/>
    <w:qFormat/>
    <w:locked/>
    <w:uiPriority w:val="0"/>
    <w:rPr>
      <w:color w:val="FF0000"/>
      <w:kern w:val="2"/>
      <w:sz w:val="21"/>
      <w:szCs w:val="21"/>
    </w:rPr>
  </w:style>
  <w:style w:type="paragraph" w:customStyle="1" w:styleId="112">
    <w:name w:val="表格"/>
    <w:basedOn w:val="1"/>
    <w:link w:val="113"/>
    <w:qFormat/>
    <w:uiPriority w:val="0"/>
    <w:pPr>
      <w:jc w:val="center"/>
    </w:pPr>
    <w:rPr>
      <w:rFonts w:ascii="仿宋_GB2312" w:eastAsia="仿宋_GB2312"/>
      <w:spacing w:val="2"/>
      <w:kern w:val="0"/>
      <w:sz w:val="24"/>
      <w:szCs w:val="20"/>
    </w:rPr>
  </w:style>
  <w:style w:type="character" w:customStyle="1" w:styleId="113">
    <w:name w:val="表格 Char"/>
    <w:link w:val="112"/>
    <w:qFormat/>
    <w:locked/>
    <w:uiPriority w:val="0"/>
    <w:rPr>
      <w:rFonts w:ascii="仿宋_GB2312" w:eastAsia="仿宋_GB2312"/>
      <w:spacing w:val="2"/>
      <w:sz w:val="24"/>
    </w:rPr>
  </w:style>
  <w:style w:type="paragraph" w:customStyle="1" w:styleId="114">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Char Char Char Char Char Char Char Char Char Char Char Char Char Char Char Char Char Char Char"/>
    <w:basedOn w:val="1"/>
    <w:semiHidden/>
    <w:qFormat/>
    <w:uiPriority w:val="0"/>
    <w:rPr>
      <w:rFonts w:ascii="Times New Roman" w:hAnsi="Times New Roman"/>
      <w:szCs w:val="24"/>
    </w:rPr>
  </w:style>
  <w:style w:type="paragraph" w:customStyle="1" w:styleId="117">
    <w:name w:val="Table Paragraph"/>
    <w:basedOn w:val="1"/>
    <w:qFormat/>
    <w:uiPriority w:val="1"/>
    <w:pPr>
      <w:jc w:val="left"/>
    </w:pPr>
    <w:rPr>
      <w:kern w:val="0"/>
      <w:sz w:val="22"/>
      <w:lang w:eastAsia="en-US"/>
    </w:rPr>
  </w:style>
  <w:style w:type="paragraph" w:customStyle="1" w:styleId="118">
    <w:name w:val="Char Char Char Char Char Char Char2"/>
    <w:basedOn w:val="1"/>
    <w:semiHidden/>
    <w:qFormat/>
    <w:uiPriority w:val="0"/>
    <w:rPr>
      <w:rFonts w:ascii="Times New Roman" w:hAnsi="Times New Roman"/>
      <w:szCs w:val="24"/>
    </w:rPr>
  </w:style>
  <w:style w:type="character" w:customStyle="1" w:styleId="119">
    <w:name w:val="环科院正文 Char Char"/>
    <w:qFormat/>
    <w:uiPriority w:val="0"/>
    <w:rPr>
      <w:rFonts w:ascii="Times New Roman" w:hAnsi="Times New Roman"/>
      <w:bCs/>
      <w:color w:val="FF0000"/>
      <w:sz w:val="24"/>
      <w:szCs w:val="24"/>
      <w:u w:color="000000"/>
      <w:lang w:val="zh-CN"/>
    </w:rPr>
  </w:style>
  <w:style w:type="character" w:customStyle="1" w:styleId="120">
    <w:name w:val="正文缩进 Char1"/>
    <w:qFormat/>
    <w:uiPriority w:val="0"/>
    <w:rPr>
      <w:rFonts w:ascii="Times New Roman" w:hAnsi="Times New Roman"/>
      <w:kern w:val="2"/>
      <w:sz w:val="24"/>
      <w:szCs w:val="24"/>
    </w:rPr>
  </w:style>
  <w:style w:type="character" w:customStyle="1" w:styleId="121">
    <w:name w:val="Char Char71"/>
    <w:qFormat/>
    <w:uiPriority w:val="0"/>
    <w:rPr>
      <w:b/>
      <w:bCs/>
      <w:sz w:val="32"/>
      <w:szCs w:val="32"/>
    </w:rPr>
  </w:style>
  <w:style w:type="character" w:customStyle="1" w:styleId="122">
    <w:name w:val="h31"/>
    <w:qFormat/>
    <w:uiPriority w:val="0"/>
    <w:rPr>
      <w:sz w:val="21"/>
      <w:szCs w:val="21"/>
    </w:rPr>
  </w:style>
  <w:style w:type="paragraph" w:customStyle="1" w:styleId="123">
    <w:name w:val="Char6"/>
    <w:basedOn w:val="1"/>
    <w:qFormat/>
    <w:uiPriority w:val="0"/>
    <w:rPr>
      <w:rFonts w:ascii="Times New Roman" w:hAnsi="Times New Roman"/>
      <w:sz w:val="24"/>
      <w:szCs w:val="24"/>
    </w:rPr>
  </w:style>
  <w:style w:type="paragraph" w:customStyle="1" w:styleId="12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5">
    <w:name w:val="Char4 Char Char Char1"/>
    <w:basedOn w:val="1"/>
    <w:qFormat/>
    <w:uiPriority w:val="0"/>
    <w:pPr>
      <w:snapToGrid w:val="0"/>
      <w:spacing w:line="360" w:lineRule="auto"/>
      <w:ind w:firstLine="200" w:firstLineChars="200"/>
    </w:pPr>
    <w:rPr>
      <w:rFonts w:ascii="Times New Roman" w:hAnsi="Times New Roman"/>
      <w:szCs w:val="24"/>
    </w:rPr>
  </w:style>
  <w:style w:type="paragraph" w:customStyle="1" w:styleId="126">
    <w:name w:val="Char21"/>
    <w:basedOn w:val="1"/>
    <w:qFormat/>
    <w:uiPriority w:val="0"/>
    <w:rPr>
      <w:rFonts w:ascii="Times New Roman" w:hAnsi="Times New Roman"/>
      <w:sz w:val="24"/>
      <w:szCs w:val="24"/>
    </w:rPr>
  </w:style>
  <w:style w:type="paragraph" w:customStyle="1" w:styleId="127">
    <w:name w:val="文本正文"/>
    <w:basedOn w:val="1"/>
    <w:link w:val="128"/>
    <w:qFormat/>
    <w:uiPriority w:val="0"/>
    <w:pPr>
      <w:spacing w:line="360" w:lineRule="auto"/>
      <w:ind w:firstLine="480" w:firstLineChars="200"/>
    </w:pPr>
    <w:rPr>
      <w:rFonts w:ascii="Times New Roman" w:hAnsi="Times New Roman"/>
      <w:sz w:val="24"/>
      <w:szCs w:val="20"/>
    </w:rPr>
  </w:style>
  <w:style w:type="character" w:customStyle="1" w:styleId="128">
    <w:name w:val="文本正文 Char"/>
    <w:link w:val="127"/>
    <w:qFormat/>
    <w:uiPriority w:val="0"/>
    <w:rPr>
      <w:rFonts w:ascii="Times New Roman" w:hAnsi="Times New Roman"/>
      <w:kern w:val="2"/>
      <w:sz w:val="24"/>
    </w:rPr>
  </w:style>
  <w:style w:type="character" w:customStyle="1" w:styleId="129">
    <w:name w:val="报告正文 Char"/>
    <w:link w:val="130"/>
    <w:qFormat/>
    <w:uiPriority w:val="0"/>
    <w:rPr>
      <w:kern w:val="2"/>
      <w:sz w:val="24"/>
    </w:rPr>
  </w:style>
  <w:style w:type="paragraph" w:customStyle="1" w:styleId="130">
    <w:name w:val="报告正文"/>
    <w:basedOn w:val="1"/>
    <w:link w:val="129"/>
    <w:qFormat/>
    <w:uiPriority w:val="0"/>
    <w:pPr>
      <w:spacing w:line="360" w:lineRule="auto"/>
      <w:ind w:firstLine="200" w:firstLineChars="200"/>
      <w:jc w:val="left"/>
    </w:pPr>
    <w:rPr>
      <w:sz w:val="24"/>
      <w:szCs w:val="20"/>
    </w:rPr>
  </w:style>
  <w:style w:type="paragraph" w:customStyle="1" w:styleId="131">
    <w:name w:val="正文（2分部）"/>
    <w:basedOn w:val="1"/>
    <w:qFormat/>
    <w:uiPriority w:val="0"/>
    <w:pPr>
      <w:spacing w:line="360" w:lineRule="auto"/>
      <w:ind w:firstLine="200" w:firstLineChars="200"/>
    </w:pPr>
    <w:rPr>
      <w:rFonts w:ascii="Times New Roman" w:hAnsi="Times New Roman" w:cs="宋体"/>
      <w:sz w:val="24"/>
      <w:szCs w:val="20"/>
    </w:rPr>
  </w:style>
  <w:style w:type="paragraph" w:customStyle="1" w:styleId="132">
    <w:name w:val="表头"/>
    <w:basedOn w:val="1"/>
    <w:next w:val="1"/>
    <w:qFormat/>
    <w:uiPriority w:val="0"/>
    <w:pPr>
      <w:snapToGrid w:val="0"/>
      <w:spacing w:line="360" w:lineRule="auto"/>
      <w:jc w:val="center"/>
    </w:pPr>
    <w:rPr>
      <w:rFonts w:ascii="宋体" w:hAnsi="Times New Roman"/>
      <w:b/>
      <w:sz w:val="28"/>
      <w:szCs w:val="28"/>
    </w:rPr>
  </w:style>
  <w:style w:type="paragraph" w:customStyle="1" w:styleId="133">
    <w:name w:val="wj样式 + 首行缩进:  2 字符"/>
    <w:basedOn w:val="1"/>
    <w:next w:val="1"/>
    <w:qFormat/>
    <w:uiPriority w:val="0"/>
    <w:pPr>
      <w:spacing w:line="360" w:lineRule="auto"/>
      <w:ind w:firstLine="536" w:firstLineChars="200"/>
    </w:pPr>
    <w:rPr>
      <w:rFonts w:ascii="Times New Roman" w:hAnsi="Times New Roman"/>
      <w:spacing w:val="14"/>
      <w:sz w:val="24"/>
      <w:szCs w:val="20"/>
    </w:rPr>
  </w:style>
  <w:style w:type="character" w:customStyle="1" w:styleId="134">
    <w:name w:val="+正文 Char"/>
    <w:basedOn w:val="29"/>
    <w:qFormat/>
    <w:locked/>
    <w:uiPriority w:val="0"/>
    <w:rPr>
      <w:rFonts w:ascii="宋体" w:hAnsi="宋体" w:eastAsia="宋体" w:cs="宋体"/>
      <w:spacing w:val="14"/>
      <w:kern w:val="0"/>
      <w:sz w:val="24"/>
      <w:szCs w:val="28"/>
      <w:lang w:val="en-US" w:eastAsia="zh-CN" w:bidi="ar-SA"/>
    </w:rPr>
  </w:style>
  <w:style w:type="character" w:customStyle="1" w:styleId="135">
    <w:name w:val="表格 Char1"/>
    <w:qFormat/>
    <w:locked/>
    <w:uiPriority w:val="0"/>
    <w:rPr>
      <w:rFonts w:ascii="Times New Roman" w:hAnsi="Times New Roman" w:eastAsia="宋体" w:cs="Times New Roman"/>
      <w:kern w:val="0"/>
      <w:szCs w:val="21"/>
    </w:rPr>
  </w:style>
  <w:style w:type="character" w:customStyle="1" w:styleId="136">
    <w:name w:val="注释标题 Char1"/>
    <w:semiHidden/>
    <w:qFormat/>
    <w:uiPriority w:val="0"/>
    <w:rPr>
      <w:rFonts w:cs="Times New Roman"/>
      <w:kern w:val="2"/>
      <w:sz w:val="21"/>
      <w:szCs w:val="22"/>
    </w:rPr>
  </w:style>
  <w:style w:type="character" w:customStyle="1" w:styleId="137">
    <w:name w:val="SB正文 Char"/>
    <w:link w:val="138"/>
    <w:qFormat/>
    <w:uiPriority w:val="0"/>
    <w:rPr>
      <w:kern w:val="2"/>
      <w:sz w:val="24"/>
    </w:rPr>
  </w:style>
  <w:style w:type="paragraph" w:customStyle="1" w:styleId="138">
    <w:name w:val="SB正文"/>
    <w:basedOn w:val="1"/>
    <w:link w:val="137"/>
    <w:qFormat/>
    <w:uiPriority w:val="0"/>
    <w:pPr>
      <w:spacing w:before="62" w:after="62" w:line="360" w:lineRule="auto"/>
      <w:ind w:firstLine="480" w:firstLineChars="200"/>
    </w:pPr>
    <w:rPr>
      <w:sz w:val="24"/>
      <w:szCs w:val="20"/>
    </w:rPr>
  </w:style>
  <w:style w:type="character" w:customStyle="1" w:styleId="139">
    <w:name w:val="表格标题 Char"/>
    <w:link w:val="140"/>
    <w:qFormat/>
    <w:locked/>
    <w:uiPriority w:val="0"/>
    <w:rPr>
      <w:b/>
      <w:sz w:val="24"/>
    </w:rPr>
  </w:style>
  <w:style w:type="paragraph" w:customStyle="1" w:styleId="140">
    <w:name w:val="表格标题"/>
    <w:basedOn w:val="1"/>
    <w:link w:val="139"/>
    <w:qFormat/>
    <w:uiPriority w:val="0"/>
    <w:pPr>
      <w:adjustRightInd w:val="0"/>
      <w:snapToGrid w:val="0"/>
      <w:spacing w:line="360" w:lineRule="auto"/>
      <w:jc w:val="center"/>
    </w:pPr>
    <w:rPr>
      <w:b/>
      <w:kern w:val="0"/>
      <w:sz w:val="24"/>
      <w:szCs w:val="20"/>
    </w:rPr>
  </w:style>
  <w:style w:type="character" w:customStyle="1" w:styleId="141">
    <w:name w:val="正文首行缩进 2 Char"/>
    <w:qFormat/>
    <w:uiPriority w:val="0"/>
    <w:rPr>
      <w:rFonts w:ascii="Times New Roman" w:hAnsi="Times New Roman"/>
      <w:kern w:val="2"/>
      <w:sz w:val="21"/>
      <w:szCs w:val="22"/>
    </w:rPr>
  </w:style>
  <w:style w:type="character" w:customStyle="1" w:styleId="142">
    <w:name w:val="正文首行缩进 2 Char1"/>
    <w:basedOn w:val="46"/>
    <w:link w:val="26"/>
    <w:semiHidden/>
    <w:qFormat/>
    <w:uiPriority w:val="99"/>
    <w:rPr>
      <w:rFonts w:ascii="Times New Roman" w:hAnsi="Times New Roman" w:eastAsia="宋体"/>
      <w:kern w:val="2"/>
      <w:sz w:val="21"/>
      <w:szCs w:val="22"/>
    </w:rPr>
  </w:style>
  <w:style w:type="paragraph" w:customStyle="1" w:styleId="143">
    <w:name w:val="页脚1"/>
    <w:basedOn w:val="1"/>
    <w:qFormat/>
    <w:uiPriority w:val="0"/>
    <w:pPr>
      <w:tabs>
        <w:tab w:val="center" w:pos="4153"/>
        <w:tab w:val="right" w:pos="8306"/>
      </w:tabs>
    </w:pPr>
    <w:rPr>
      <w:rFonts w:ascii="Times New Roman" w:hAnsi="Times New Roman"/>
      <w:sz w:val="18"/>
      <w:szCs w:val="18"/>
    </w:rPr>
  </w:style>
  <w:style w:type="paragraph" w:customStyle="1" w:styleId="144">
    <w:name w:val="正文2"/>
    <w:basedOn w:val="1"/>
    <w:qFormat/>
    <w:uiPriority w:val="0"/>
    <w:pPr>
      <w:snapToGrid w:val="0"/>
      <w:spacing w:line="500" w:lineRule="atLeast"/>
      <w:ind w:firstLine="567"/>
    </w:pPr>
    <w:rPr>
      <w:rFonts w:ascii="Times New Roman" w:hAnsi="Times New Roman"/>
      <w:sz w:val="24"/>
      <w:szCs w:val="20"/>
    </w:rPr>
  </w:style>
  <w:style w:type="paragraph" w:customStyle="1" w:styleId="145">
    <w:name w:val="Char11"/>
    <w:basedOn w:val="1"/>
    <w:qFormat/>
    <w:uiPriority w:val="0"/>
    <w:rPr>
      <w:rFonts w:ascii="Times New Roman" w:hAnsi="Times New Roman"/>
      <w:sz w:val="24"/>
      <w:szCs w:val="24"/>
    </w:rPr>
  </w:style>
  <w:style w:type="paragraph" w:customStyle="1" w:styleId="146">
    <w:name w:val="无间隔1"/>
    <w:qFormat/>
    <w:uiPriority w:val="1"/>
    <w:rPr>
      <w:rFonts w:ascii="Times New Roman" w:hAnsi="Times New Roman" w:eastAsia="宋体" w:cs="Times New Roman"/>
      <w:sz w:val="22"/>
      <w:szCs w:val="22"/>
      <w:lang w:val="en-US" w:eastAsia="zh-CN" w:bidi="ar-SA"/>
    </w:rPr>
  </w:style>
  <w:style w:type="paragraph" w:customStyle="1" w:styleId="147">
    <w:name w:val="Default"/>
    <w:basedOn w:val="1"/>
    <w:qFormat/>
    <w:uiPriority w:val="0"/>
    <w:pPr>
      <w:autoSpaceDE w:val="0"/>
      <w:autoSpaceDN w:val="0"/>
      <w:jc w:val="left"/>
    </w:pPr>
    <w:rPr>
      <w:rFonts w:hint="eastAsia" w:ascii="宋体" w:hAnsi="Times New Roman" w:cs="宋体"/>
      <w:color w:val="000000"/>
      <w:kern w:val="0"/>
      <w:sz w:val="24"/>
      <w:szCs w:val="24"/>
    </w:rPr>
  </w:style>
  <w:style w:type="paragraph" w:customStyle="1" w:styleId="148">
    <w:name w:val="样式 yl表头 + Times New Roman"/>
    <w:basedOn w:val="1"/>
    <w:qFormat/>
    <w:uiPriority w:val="0"/>
    <w:pPr>
      <w:keepNext/>
      <w:keepLines/>
      <w:widowControl/>
      <w:spacing w:line="360" w:lineRule="auto"/>
      <w:jc w:val="center"/>
      <w:outlineLvl w:val="3"/>
    </w:pPr>
    <w:rPr>
      <w:rFonts w:ascii="宋体" w:hAnsi="宋体" w:eastAsia="黑体" w:cs="宋体"/>
      <w:kern w:val="0"/>
      <w:sz w:val="24"/>
      <w:szCs w:val="20"/>
    </w:rPr>
  </w:style>
  <w:style w:type="character" w:customStyle="1" w:styleId="149">
    <w:name w:val="报告正文 Char1"/>
    <w:qFormat/>
    <w:uiPriority w:val="0"/>
    <w:rPr>
      <w:rFonts w:ascii="Times New Roman" w:hAnsi="Times New Roman"/>
      <w:sz w:val="24"/>
    </w:rPr>
  </w:style>
  <w:style w:type="character" w:customStyle="1" w:styleId="150">
    <w:name w:val="表格标题 Char Char"/>
    <w:qFormat/>
    <w:uiPriority w:val="0"/>
    <w:rPr>
      <w:rFonts w:ascii="Times New Roman" w:hAnsi="Times New Roman" w:eastAsia="黑体"/>
      <w:kern w:val="2"/>
      <w:sz w:val="24"/>
      <w:szCs w:val="24"/>
    </w:rPr>
  </w:style>
  <w:style w:type="character" w:customStyle="1" w:styleId="151">
    <w:name w:val="表题 Char"/>
    <w:link w:val="152"/>
    <w:qFormat/>
    <w:uiPriority w:val="0"/>
    <w:rPr>
      <w:rFonts w:ascii="Arial" w:hAnsi="Arial" w:eastAsia="黑体"/>
      <w:b/>
      <w:kern w:val="2"/>
      <w:sz w:val="24"/>
    </w:rPr>
  </w:style>
  <w:style w:type="paragraph" w:customStyle="1" w:styleId="152">
    <w:name w:val="表题"/>
    <w:basedOn w:val="1"/>
    <w:link w:val="151"/>
    <w:qFormat/>
    <w:uiPriority w:val="0"/>
    <w:pPr>
      <w:ind w:firstLine="200" w:firstLineChars="200"/>
      <w:jc w:val="center"/>
    </w:pPr>
    <w:rPr>
      <w:rFonts w:ascii="Arial" w:hAnsi="Arial" w:eastAsia="黑体"/>
      <w:b/>
      <w:sz w:val="24"/>
      <w:szCs w:val="20"/>
    </w:rPr>
  </w:style>
  <w:style w:type="character" w:customStyle="1" w:styleId="153">
    <w:name w:val="表题 Char Char"/>
    <w:qFormat/>
    <w:uiPriority w:val="0"/>
    <w:rPr>
      <w:rFonts w:ascii="Times New Roman" w:hAnsi="Times New Roman" w:eastAsia="宋体" w:cs="Times New Roman"/>
      <w:color w:val="000000"/>
      <w:kern w:val="0"/>
      <w:sz w:val="24"/>
      <w:szCs w:val="24"/>
    </w:rPr>
  </w:style>
  <w:style w:type="character" w:customStyle="1" w:styleId="154">
    <w:name w:val="表格内容 Char"/>
    <w:link w:val="155"/>
    <w:qFormat/>
    <w:uiPriority w:val="0"/>
    <w:rPr>
      <w:snapToGrid w:val="0"/>
    </w:rPr>
  </w:style>
  <w:style w:type="paragraph" w:customStyle="1" w:styleId="155">
    <w:name w:val="表格内容"/>
    <w:basedOn w:val="1"/>
    <w:link w:val="154"/>
    <w:qFormat/>
    <w:uiPriority w:val="0"/>
    <w:pPr>
      <w:keepLines/>
      <w:suppressAutoHyphens/>
      <w:adjustRightInd w:val="0"/>
      <w:snapToGrid w:val="0"/>
      <w:spacing w:line="240" w:lineRule="atLeast"/>
      <w:jc w:val="center"/>
    </w:pPr>
    <w:rPr>
      <w:snapToGrid w:val="0"/>
      <w:kern w:val="0"/>
      <w:sz w:val="20"/>
      <w:szCs w:val="20"/>
    </w:rPr>
  </w:style>
  <w:style w:type="character" w:customStyle="1" w:styleId="156">
    <w:name w:val="赵 Char"/>
    <w:link w:val="157"/>
    <w:qFormat/>
    <w:uiPriority w:val="0"/>
    <w:rPr>
      <w:kern w:val="2"/>
      <w:sz w:val="24"/>
      <w:szCs w:val="24"/>
    </w:rPr>
  </w:style>
  <w:style w:type="paragraph" w:customStyle="1" w:styleId="157">
    <w:name w:val="赵"/>
    <w:basedOn w:val="1"/>
    <w:link w:val="156"/>
    <w:qFormat/>
    <w:uiPriority w:val="0"/>
    <w:pPr>
      <w:spacing w:line="360" w:lineRule="auto"/>
      <w:ind w:firstLine="200" w:firstLineChars="200"/>
    </w:pPr>
    <w:rPr>
      <w:sz w:val="24"/>
      <w:szCs w:val="24"/>
    </w:rPr>
  </w:style>
  <w:style w:type="paragraph" w:customStyle="1" w:styleId="158">
    <w:name w:val="样式 标题 2 + (西文) 宋体 小四"/>
    <w:basedOn w:val="147"/>
    <w:next w:val="147"/>
    <w:qFormat/>
    <w:uiPriority w:val="99"/>
    <w:pPr>
      <w:adjustRightInd w:val="0"/>
    </w:pPr>
    <w:rPr>
      <w:rFonts w:hint="default" w:ascii="Times New Roman" w:cs="Times New Roman"/>
      <w:color w:val="auto"/>
    </w:rPr>
  </w:style>
  <w:style w:type="paragraph" w:customStyle="1" w:styleId="159">
    <w:name w:val="缩进正文"/>
    <w:basedOn w:val="11"/>
    <w:qFormat/>
    <w:uiPriority w:val="0"/>
    <w:pPr>
      <w:adjustRightInd w:val="0"/>
      <w:snapToGrid w:val="0"/>
      <w:spacing w:line="420" w:lineRule="exact"/>
      <w:ind w:firstLine="567"/>
    </w:pPr>
    <w:rPr>
      <w:rFonts w:ascii="宋体" w:hAnsi="Juice ITC"/>
      <w:kern w:val="2"/>
      <w:sz w:val="28"/>
    </w:rPr>
  </w:style>
  <w:style w:type="character" w:styleId="160">
    <w:name w:val="Placeholder Text"/>
    <w:basedOn w:val="29"/>
    <w:semiHidden/>
    <w:qFormat/>
    <w:uiPriority w:val="99"/>
    <w:rPr>
      <w:color w:val="808080"/>
    </w:rPr>
  </w:style>
  <w:style w:type="character" w:customStyle="1" w:styleId="161">
    <w:name w:val="列出段落 Char"/>
    <w:link w:val="99"/>
    <w:qFormat/>
    <w:uiPriority w:val="34"/>
    <w:rPr>
      <w:kern w:val="2"/>
      <w:sz w:val="21"/>
      <w:szCs w:val="22"/>
    </w:rPr>
  </w:style>
  <w:style w:type="character" w:customStyle="1" w:styleId="162">
    <w:name w:val="纯文本 Char1"/>
    <w:basedOn w:val="29"/>
    <w:semiHidden/>
    <w:locked/>
    <w:uiPriority w:val="99"/>
    <w:rPr>
      <w:rFonts w:ascii="宋体" w:hAnsi="Courier New" w:cs="Courier New"/>
      <w:kern w:val="2"/>
      <w:sz w:val="21"/>
      <w:szCs w:val="21"/>
    </w:rPr>
  </w:style>
  <w:style w:type="paragraph" w:customStyle="1" w:styleId="163">
    <w:name w:val="样式 样式 小四 行距: 固定值 20 磅 + 首行缩进:  2 字符"/>
    <w:basedOn w:val="1"/>
    <w:qFormat/>
    <w:uiPriority w:val="0"/>
    <w:pPr>
      <w:spacing w:line="480" w:lineRule="exact"/>
      <w:ind w:firstLine="200" w:firstLineChars="200"/>
    </w:pPr>
    <w:rPr>
      <w:rFonts w:ascii="Times New Roman" w:hAnsi="Times New Roman" w:cs="宋体"/>
      <w:sz w:val="28"/>
      <w:szCs w:val="20"/>
    </w:rPr>
  </w:style>
  <w:style w:type="paragraph" w:customStyle="1" w:styleId="164">
    <w:name w:val="样式 标题 1 + 四号 段前: 0 磅 段后: 0 磅 行距: 1.5 倍行距"/>
    <w:basedOn w:val="1"/>
    <w:next w:val="1"/>
    <w:qFormat/>
    <w:uiPriority w:val="0"/>
    <w:pPr>
      <w:spacing w:line="360" w:lineRule="auto"/>
      <w:ind w:firstLine="588" w:firstLineChars="196"/>
      <w:jc w:val="center"/>
    </w:pPr>
    <w:rPr>
      <w:rFonts w:ascii="Times New Roman" w:hAnsi="Times New Roman"/>
      <w:sz w:val="24"/>
      <w:szCs w:val="30"/>
    </w:rPr>
  </w:style>
  <w:style w:type="paragraph" w:customStyle="1" w:styleId="165">
    <w:name w:val="xl24"/>
    <w:basedOn w:val="1"/>
    <w:qFormat/>
    <w:uiPriority w:val="0"/>
    <w:pPr>
      <w:widowControl/>
      <w:spacing w:before="100" w:beforeAutospacing="1" w:after="100" w:afterAutospacing="1"/>
      <w:jc w:val="center"/>
    </w:pPr>
    <w:rPr>
      <w:rFonts w:ascii="宋体" w:hAnsi="宋体"/>
      <w:kern w:val="0"/>
      <w:sz w:val="24"/>
      <w:szCs w:val="24"/>
    </w:rPr>
  </w:style>
  <w:style w:type="character" w:customStyle="1" w:styleId="166">
    <w:name w:val="font11"/>
    <w:basedOn w:val="29"/>
    <w:qFormat/>
    <w:uiPriority w:val="0"/>
    <w:rPr>
      <w:rFonts w:hint="default" w:ascii="Times New Roman" w:hAnsi="Times New Roman" w:eastAsia="仿宋_GB2312" w:cs="Times New Roman"/>
      <w:b/>
      <w:color w:val="000000"/>
      <w:kern w:val="0"/>
      <w:sz w:val="21"/>
      <w:szCs w:val="21"/>
      <w:u w:val="none"/>
      <w:vertAlign w:val="superscript"/>
      <w:lang w:eastAsia="en-US"/>
    </w:rPr>
  </w:style>
  <w:style w:type="character" w:customStyle="1" w:styleId="167">
    <w:name w:val="font81"/>
    <w:basedOn w:val="29"/>
    <w:uiPriority w:val="0"/>
    <w:rPr>
      <w:rFonts w:hint="eastAsia" w:ascii="宋体" w:hAnsi="宋体" w:eastAsia="宋体" w:cs="宋体"/>
      <w:color w:val="000000"/>
      <w:kern w:val="0"/>
      <w:sz w:val="21"/>
      <w:szCs w:val="21"/>
      <w:u w:val="none"/>
      <w:lang w:eastAsia="en-US"/>
    </w:rPr>
  </w:style>
  <w:style w:type="character" w:customStyle="1" w:styleId="168">
    <w:name w:val="font91"/>
    <w:basedOn w:val="29"/>
    <w:uiPriority w:val="0"/>
    <w:rPr>
      <w:rFonts w:hint="eastAsia" w:ascii="宋体" w:hAnsi="宋体" w:eastAsia="宋体" w:cs="宋体"/>
      <w:color w:val="000000"/>
      <w:kern w:val="0"/>
      <w:sz w:val="21"/>
      <w:szCs w:val="21"/>
      <w:u w:val="none"/>
      <w:vertAlign w:val="superscript"/>
      <w:lang w:eastAsia="en-US"/>
    </w:rPr>
  </w:style>
  <w:style w:type="character" w:customStyle="1" w:styleId="169">
    <w:name w:val="font41"/>
    <w:basedOn w:val="29"/>
    <w:qFormat/>
    <w:uiPriority w:val="0"/>
    <w:rPr>
      <w:rFonts w:hint="eastAsia" w:ascii="宋体" w:hAnsi="宋体" w:eastAsia="宋体" w:cs="宋体"/>
      <w:b/>
      <w:color w:val="000000"/>
      <w:kern w:val="0"/>
      <w:sz w:val="21"/>
      <w:szCs w:val="21"/>
      <w:u w:val="none"/>
      <w:lang w:eastAsia="en-US"/>
    </w:rPr>
  </w:style>
  <w:style w:type="character" w:customStyle="1" w:styleId="170">
    <w:name w:val="font01"/>
    <w:basedOn w:val="29"/>
    <w:qFormat/>
    <w:uiPriority w:val="0"/>
    <w:rPr>
      <w:rFonts w:hint="eastAsia" w:ascii="宋体" w:hAnsi="宋体" w:eastAsia="宋体" w:cs="宋体"/>
      <w:b/>
      <w:color w:val="000000"/>
      <w:kern w:val="0"/>
      <w:sz w:val="20"/>
      <w:szCs w:val="20"/>
      <w:u w:val="none"/>
      <w:lang w:eastAsia="en-US"/>
    </w:rPr>
  </w:style>
  <w:style w:type="table" w:customStyle="1" w:styleId="171">
    <w:name w:val="Table Normal"/>
    <w:semiHidden/>
    <w:qFormat/>
    <w:uiPriority w:val="2"/>
    <w:pPr>
      <w:widowControl w:val="0"/>
      <w:autoSpaceDE w:val="0"/>
      <w:autoSpaceDN w:val="0"/>
    </w:pPr>
    <w:rPr>
      <w:rFonts w:eastAsia="Times New Roman" w:asciiTheme="minorHAnsi" w:hAnsiTheme="minorHAnsi" w:cstheme="minorBidi"/>
      <w:sz w:val="22"/>
      <w:szCs w:val="22"/>
      <w:lang w:eastAsia="en-US"/>
    </w:rPr>
    <w:tblPr>
      <w:tblCellMar>
        <w:top w:w="0" w:type="dxa"/>
        <w:left w:w="0" w:type="dxa"/>
        <w:bottom w:w="0" w:type="dxa"/>
        <w:right w:w="0" w:type="dxa"/>
      </w:tblCellMar>
    </w:tblPr>
  </w:style>
  <w:style w:type="paragraph" w:customStyle="1" w:styleId="172">
    <w:name w:val="列出段落2"/>
    <w:basedOn w:val="1"/>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png"/><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446;&#26195;&#26790;\&#26410;&#23436;&#25104;&#39033;&#30446;\&#22865;&#20025;&#21476;&#38215;\&#26045;&#30008;&#28201;&#27849;&#22865;&#20025;&#21476;&#38215;&#24314;&#35774;&#39033;&#30446;&#65288;&#36865;&#23457;&#3129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3"/>
    <customShpInfo spid="_x0000_s10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A9678E-46D4-4F31-9CDA-0933ED960642}">
  <ds:schemaRefs/>
</ds:datastoreItem>
</file>

<file path=docProps/app.xml><?xml version="1.0" encoding="utf-8"?>
<Properties xmlns="http://schemas.openxmlformats.org/officeDocument/2006/extended-properties" xmlns:vt="http://schemas.openxmlformats.org/officeDocument/2006/docPropsVTypes">
  <Template>施甸温泉契丹古镇建设项目（送审稿）</Template>
  <Company>小樊科技</Company>
  <Pages>91</Pages>
  <Words>10416</Words>
  <Characters>59373</Characters>
  <Lines>494</Lines>
  <Paragraphs>139</Paragraphs>
  <TotalTime>6699</TotalTime>
  <ScaleCrop>false</ScaleCrop>
  <LinksUpToDate>false</LinksUpToDate>
  <CharactersWithSpaces>69650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2019-07-01T02:34:00Z</dcterms:created>
  <dc:creator>User</dc:creator>
  <cp:lastModifiedBy>鹿</cp:lastModifiedBy>
  <cp:lastPrinted>2019-12-11T05:57:00Z</cp:lastPrinted>
  <dcterms:modified xsi:type="dcterms:W3CDTF">2024-07-11T08:07:12Z</dcterms:modified>
  <dc:title>建设项目基本情况</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66D16F3BB9CE48E3A65F84CDCA382EDC_12</vt:lpwstr>
  </property>
</Properties>
</file>