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rPr>
      </w:pPr>
      <w:bookmarkStart w:id="0" w:name="_GoBack"/>
      <w:r>
        <w:rPr>
          <w:lang/>
        </w:rPr>
        <w:pict>
          <v:shape id="_x0000_s1026" o:spid="_x0000_s1026" o:spt="136" type="#_x0000_t136" style="position:absolute;left:0pt;margin-left:0.05pt;margin-top:-6.9pt;height:45.9pt;width:442.2pt;z-index:251659264;mso-width-relative:page;mso-height-relative:page;" fillcolor="#FF0000" filled="t" stroked="f" coordsize="21600,21600">
            <v:path/>
            <v:fill on="t" focussize="0,0"/>
            <v:stroke on="f"/>
            <v:imagedata o:title=""/>
            <o:lock v:ext="edit"/>
            <v:textpath on="t" fitshape="t" fitpath="t" trim="t" xscale="f" string="  芒    市    人    民    政    府  " style="font-family:方正小标宋简体;font-size:24pt;v-rotate-letters:f;v-same-letter-heights:f;v-text-align:center;"/>
          </v:shape>
        </w:pict>
      </w:r>
      <w:r>
        <w:rPr>
          <w:lang/>
        </w:rPr>
        <w:pict>
          <v:shape id="_x0000_s1027" o:spid="_x0000_s1027" o:spt="202" type="#_x0000_t202" style="position:absolute;left:0pt;margin-left:360pt;margin-top:-54.6pt;height:31.2pt;width:72pt;z-index:251662336;mso-width-relative:page;mso-height-relative:page;" stroked="f" coordsize="21600,21600">
            <v:path/>
            <v:fill focussize="0,0"/>
            <v:stroke on="f"/>
            <v:imagedata o:title=""/>
            <o:lock v:ext="edit"/>
            <v:textbox>
              <w:txbxContent>
                <w:p>
                  <w:pPr>
                    <w:rPr>
                      <w:rFonts w:hint="eastAsia" w:eastAsia="黑体"/>
                      <w:color w:val="000000"/>
                      <w:sz w:val="32"/>
                      <w:szCs w:val="32"/>
                    </w:rPr>
                  </w:pPr>
                  <w:r>
                    <w:rPr>
                      <w:rFonts w:eastAsia="黑体"/>
                      <w:color w:val="000000"/>
                      <w:sz w:val="32"/>
                      <w:szCs w:val="32"/>
                    </w:rPr>
                    <w:t>NO.</w:t>
                  </w:r>
                  <w:r>
                    <w:rPr>
                      <w:rFonts w:hint="eastAsia" w:eastAsia="黑体"/>
                      <w:color w:val="000000"/>
                      <w:sz w:val="32"/>
                      <w:szCs w:val="32"/>
                    </w:rPr>
                    <w:t>019</w:t>
                  </w:r>
                </w:p>
              </w:txbxContent>
            </v:textbox>
          </v:shape>
        </w:pict>
      </w:r>
    </w:p>
    <w:p>
      <w:pPr>
        <w:spacing w:line="560" w:lineRule="exact"/>
        <w:rPr>
          <w:rFonts w:hint="eastAsia"/>
        </w:rPr>
      </w:pPr>
      <w:r>
        <w:rPr>
          <w:lang/>
        </w:rPr>
        <w:pict>
          <v:shape id="_x0000_s1028" o:spid="_x0000_s1028" o:spt="136" type="#_x0000_t136" style="position:absolute;left:0pt;margin-top:18.05pt;height:2pt;width:447.85pt;mso-position-horizontal:center;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pacing w:line="400" w:lineRule="exact"/>
        <w:rPr>
          <w:rFonts w:hint="eastAsia" w:ascii="方正小标宋_GBK" w:eastAsia="方正小标宋_GBK"/>
          <w:sz w:val="32"/>
          <w:szCs w:val="32"/>
        </w:rPr>
      </w:pPr>
    </w:p>
    <w:p>
      <w:pPr>
        <w:spacing w:line="400" w:lineRule="exact"/>
        <w:rPr>
          <w:rFonts w:hint="eastAsia" w:eastAsia="方正仿宋_GBK"/>
          <w:sz w:val="32"/>
          <w:szCs w:val="32"/>
        </w:rPr>
      </w:pPr>
    </w:p>
    <w:p>
      <w:pPr>
        <w:spacing w:line="640" w:lineRule="exact"/>
        <w:jc w:val="center"/>
        <w:rPr>
          <w:rFonts w:hint="eastAsia" w:eastAsia="方正小标宋简体"/>
          <w:sz w:val="44"/>
          <w:szCs w:val="44"/>
        </w:rPr>
      </w:pPr>
      <w:r>
        <w:rPr>
          <w:rFonts w:eastAsia="方正小标宋简体"/>
          <w:sz w:val="44"/>
          <w:szCs w:val="44"/>
        </w:rPr>
        <w:t>芒市人民政府</w:t>
      </w:r>
      <w:r>
        <w:rPr>
          <w:rFonts w:hint="eastAsia" w:eastAsia="方正小标宋简体"/>
          <w:sz w:val="44"/>
          <w:szCs w:val="44"/>
        </w:rPr>
        <w:t>关于省环保督察办督转</w:t>
      </w:r>
    </w:p>
    <w:p>
      <w:pPr>
        <w:spacing w:line="640" w:lineRule="exact"/>
        <w:jc w:val="center"/>
        <w:rPr>
          <w:rFonts w:eastAsia="方正小标宋简体"/>
          <w:sz w:val="44"/>
          <w:szCs w:val="44"/>
        </w:rPr>
      </w:pPr>
      <w:r>
        <w:rPr>
          <w:rFonts w:hint="eastAsia" w:eastAsia="方正小标宋简体"/>
          <w:sz w:val="44"/>
          <w:szCs w:val="44"/>
        </w:rPr>
        <w:t>第59号转办件办理情况的报告</w:t>
      </w:r>
    </w:p>
    <w:p>
      <w:pPr>
        <w:spacing w:line="640" w:lineRule="exact"/>
        <w:rPr>
          <w:rFonts w:eastAsia="仿宋_GB2312"/>
          <w:sz w:val="32"/>
          <w:szCs w:val="32"/>
        </w:rPr>
      </w:pPr>
    </w:p>
    <w:p>
      <w:pPr>
        <w:spacing w:line="640" w:lineRule="exact"/>
        <w:rPr>
          <w:rFonts w:eastAsia="仿宋_GB2312"/>
          <w:sz w:val="32"/>
          <w:szCs w:val="32"/>
        </w:rPr>
      </w:pPr>
      <w:r>
        <w:rPr>
          <w:rFonts w:hint="eastAsia" w:eastAsia="仿宋_GB2312"/>
          <w:sz w:val="32"/>
          <w:szCs w:val="32"/>
        </w:rPr>
        <w:t>德宏</w:t>
      </w:r>
      <w:r>
        <w:rPr>
          <w:rFonts w:eastAsia="仿宋_GB2312"/>
          <w:sz w:val="32"/>
          <w:szCs w:val="32"/>
        </w:rPr>
        <w:t>州环境保护督察工作领导小组：</w:t>
      </w:r>
    </w:p>
    <w:p>
      <w:pPr>
        <w:spacing w:line="640" w:lineRule="exact"/>
        <w:ind w:firstLine="645"/>
        <w:rPr>
          <w:rFonts w:hint="eastAsia" w:eastAsia="仿宋_GB2312"/>
          <w:sz w:val="32"/>
          <w:szCs w:val="32"/>
        </w:rPr>
      </w:pPr>
      <w:r>
        <w:rPr>
          <w:rFonts w:eastAsia="仿宋_GB2312"/>
          <w:sz w:val="32"/>
          <w:szCs w:val="32"/>
        </w:rPr>
        <w:t>2016年7月2</w:t>
      </w:r>
      <w:r>
        <w:rPr>
          <w:rFonts w:hint="eastAsia" w:eastAsia="仿宋_GB2312"/>
          <w:sz w:val="32"/>
          <w:szCs w:val="32"/>
        </w:rPr>
        <w:t>4</w:t>
      </w:r>
      <w:r>
        <w:rPr>
          <w:rFonts w:eastAsia="仿宋_GB2312"/>
          <w:sz w:val="32"/>
          <w:szCs w:val="32"/>
        </w:rPr>
        <w:t>日，我市接到《关于转办省</w:t>
      </w:r>
      <w:r>
        <w:rPr>
          <w:rFonts w:hint="eastAsia" w:eastAsia="仿宋_GB2312"/>
          <w:sz w:val="32"/>
          <w:szCs w:val="32"/>
          <w:lang w:eastAsia="zh-CN"/>
        </w:rPr>
        <w:t>环保督察</w:t>
      </w:r>
      <w:r>
        <w:rPr>
          <w:rFonts w:eastAsia="仿宋_GB2312"/>
          <w:sz w:val="32"/>
          <w:szCs w:val="32"/>
        </w:rPr>
        <w:t>办督转第</w:t>
      </w:r>
      <w:r>
        <w:rPr>
          <w:rFonts w:hint="eastAsia" w:eastAsia="仿宋_GB2312"/>
          <w:sz w:val="32"/>
          <w:szCs w:val="32"/>
        </w:rPr>
        <w:t>59</w:t>
      </w:r>
      <w:r>
        <w:rPr>
          <w:rFonts w:eastAsia="仿宋_GB2312"/>
          <w:sz w:val="32"/>
          <w:szCs w:val="32"/>
        </w:rPr>
        <w:t>号转办单的通知》后，</w:t>
      </w:r>
      <w:r>
        <w:rPr>
          <w:rFonts w:hint="eastAsia" w:eastAsia="仿宋_GB2312"/>
          <w:sz w:val="32"/>
          <w:szCs w:val="32"/>
        </w:rPr>
        <w:t>芒</w:t>
      </w:r>
      <w:r>
        <w:rPr>
          <w:rFonts w:eastAsia="仿宋_GB2312"/>
          <w:sz w:val="32"/>
          <w:szCs w:val="32"/>
        </w:rPr>
        <w:t>市委、市政府高度重视，立即响应，</w:t>
      </w:r>
      <w:r>
        <w:rPr>
          <w:rFonts w:hint="eastAsia" w:eastAsia="仿宋_GB2312"/>
          <w:sz w:val="32"/>
          <w:szCs w:val="32"/>
        </w:rPr>
        <w:t>及时</w:t>
      </w:r>
      <w:r>
        <w:rPr>
          <w:rFonts w:eastAsia="仿宋_GB2312"/>
          <w:sz w:val="32"/>
          <w:szCs w:val="32"/>
        </w:rPr>
        <w:t>安排市直</w:t>
      </w:r>
      <w:r>
        <w:rPr>
          <w:rFonts w:hint="eastAsia" w:eastAsia="仿宋_GB2312"/>
          <w:sz w:val="32"/>
          <w:szCs w:val="32"/>
        </w:rPr>
        <w:t>有关</w:t>
      </w:r>
      <w:r>
        <w:rPr>
          <w:rFonts w:eastAsia="仿宋_GB2312"/>
          <w:sz w:val="32"/>
          <w:szCs w:val="32"/>
        </w:rPr>
        <w:t>部门，</w:t>
      </w:r>
      <w:r>
        <w:rPr>
          <w:rFonts w:hint="eastAsia" w:eastAsia="仿宋_GB2312"/>
          <w:sz w:val="32"/>
          <w:szCs w:val="32"/>
        </w:rPr>
        <w:t>对</w:t>
      </w:r>
      <w:r>
        <w:rPr>
          <w:rFonts w:eastAsia="仿宋_GB2312"/>
          <w:sz w:val="32"/>
          <w:szCs w:val="32"/>
        </w:rPr>
        <w:t>交办件涉及的问题</w:t>
      </w:r>
      <w:r>
        <w:rPr>
          <w:rFonts w:hint="eastAsia" w:eastAsia="仿宋_GB2312"/>
          <w:sz w:val="32"/>
          <w:szCs w:val="32"/>
        </w:rPr>
        <w:t>进行</w:t>
      </w:r>
      <w:r>
        <w:rPr>
          <w:rFonts w:eastAsia="仿宋_GB2312"/>
          <w:sz w:val="32"/>
          <w:szCs w:val="32"/>
        </w:rPr>
        <w:t>排查、落实和整改</w:t>
      </w:r>
      <w:r>
        <w:rPr>
          <w:rFonts w:hint="eastAsia" w:eastAsia="仿宋_GB2312"/>
          <w:sz w:val="32"/>
          <w:szCs w:val="32"/>
        </w:rPr>
        <w:t>。目前该</w:t>
      </w:r>
      <w:r>
        <w:rPr>
          <w:rFonts w:eastAsia="仿宋_GB2312"/>
          <w:sz w:val="32"/>
          <w:szCs w:val="32"/>
        </w:rPr>
        <w:t>举报件已办结</w:t>
      </w:r>
      <w:r>
        <w:rPr>
          <w:rFonts w:hint="eastAsia" w:eastAsia="仿宋_GB2312"/>
          <w:sz w:val="32"/>
          <w:szCs w:val="32"/>
        </w:rPr>
        <w:t>，</w:t>
      </w:r>
      <w:r>
        <w:rPr>
          <w:rFonts w:eastAsia="仿宋_GB2312"/>
          <w:sz w:val="32"/>
          <w:szCs w:val="32"/>
        </w:rPr>
        <w:t>现将有关情况报告如下</w:t>
      </w:r>
      <w:r>
        <w:rPr>
          <w:rFonts w:hint="eastAsia" w:eastAsia="仿宋_GB2312"/>
          <w:sz w:val="32"/>
          <w:szCs w:val="32"/>
        </w:rPr>
        <w:t>：</w:t>
      </w:r>
    </w:p>
    <w:p>
      <w:pPr>
        <w:spacing w:line="640" w:lineRule="exact"/>
        <w:ind w:firstLine="645"/>
        <w:rPr>
          <w:rFonts w:hint="eastAsia" w:ascii="黑体" w:eastAsia="黑体"/>
          <w:sz w:val="32"/>
          <w:szCs w:val="32"/>
        </w:rPr>
      </w:pPr>
      <w:r>
        <w:rPr>
          <w:rFonts w:hint="eastAsia" w:ascii="黑体" w:eastAsia="黑体"/>
          <w:sz w:val="32"/>
          <w:szCs w:val="32"/>
        </w:rPr>
        <w:t>一、举报主要内容</w:t>
      </w:r>
    </w:p>
    <w:p>
      <w:pPr>
        <w:spacing w:line="640" w:lineRule="exact"/>
        <w:ind w:firstLine="646"/>
        <w:rPr>
          <w:rFonts w:hint="eastAsia" w:eastAsia="仿宋_GB2312"/>
          <w:sz w:val="32"/>
          <w:szCs w:val="32"/>
        </w:rPr>
      </w:pPr>
      <w:r>
        <w:rPr>
          <w:rFonts w:hint="eastAsia" w:eastAsia="仿宋_GB2312"/>
          <w:sz w:val="32"/>
          <w:szCs w:val="32"/>
        </w:rPr>
        <w:t>举报人反映：“德宏州芒市目瑙纵歌路中段全球通信城、联友手机卖场、手机城等手机卖场，长期播放音响，产生较大的噪音，对周围居民生活造成严重影响，该情况向市环境监测部门、110反映过，但是偶尔来一下，有时也不予理睬，至今没有得到解决，希望帮助解决。”</w:t>
      </w:r>
    </w:p>
    <w:p>
      <w:pPr>
        <w:spacing w:line="640" w:lineRule="exact"/>
        <w:ind w:firstLine="645"/>
        <w:rPr>
          <w:rFonts w:hint="eastAsia" w:ascii="黑体" w:eastAsia="黑体"/>
          <w:sz w:val="32"/>
          <w:szCs w:val="32"/>
        </w:rPr>
      </w:pPr>
      <w:r>
        <w:rPr>
          <w:rFonts w:hint="eastAsia" w:ascii="黑体" w:eastAsia="黑体"/>
          <w:sz w:val="32"/>
          <w:szCs w:val="32"/>
        </w:rPr>
        <w:t>二、基本情况</w:t>
      </w:r>
    </w:p>
    <w:p>
      <w:pPr>
        <w:spacing w:line="640" w:lineRule="exact"/>
        <w:ind w:firstLine="645"/>
        <w:rPr>
          <w:rFonts w:hint="eastAsia" w:eastAsia="仿宋_GB2312"/>
          <w:sz w:val="32"/>
          <w:szCs w:val="32"/>
        </w:rPr>
      </w:pPr>
      <w:r>
        <w:rPr>
          <w:rFonts w:hint="eastAsia" w:eastAsia="仿宋_GB2312"/>
          <w:sz w:val="32"/>
          <w:szCs w:val="32"/>
        </w:rPr>
        <w:t>目瑙纵歌路位于芒市中心城区，是芒市城区东西向四条城市主干道之一，也是芒市较为热闹的商业街区，在该路中段约1公里长的街道两侧有上百家以经营通讯、电子和家用电器为主的商铺。部分商铺为吸引和招揽顾客，经常在商铺门口使用音响设备播放音乐，音量较大，对周围居住环境造成影响。举报人反映的情况基本属实。</w:t>
      </w:r>
    </w:p>
    <w:p>
      <w:pPr>
        <w:spacing w:line="640" w:lineRule="exact"/>
        <w:ind w:firstLine="645"/>
        <w:rPr>
          <w:rFonts w:hint="eastAsia" w:ascii="黑体" w:eastAsia="黑体"/>
          <w:sz w:val="32"/>
          <w:szCs w:val="32"/>
        </w:rPr>
      </w:pPr>
      <w:r>
        <w:rPr>
          <w:rFonts w:hint="eastAsia" w:ascii="黑体" w:eastAsia="黑体"/>
          <w:sz w:val="32"/>
          <w:szCs w:val="32"/>
        </w:rPr>
        <w:t>三、处理情况</w:t>
      </w:r>
    </w:p>
    <w:p>
      <w:pPr>
        <w:spacing w:line="640" w:lineRule="exact"/>
        <w:ind w:firstLine="645"/>
        <w:rPr>
          <w:rFonts w:hint="eastAsia" w:eastAsia="仿宋_GB2312"/>
          <w:sz w:val="32"/>
          <w:szCs w:val="32"/>
        </w:rPr>
      </w:pPr>
      <w:r>
        <w:rPr>
          <w:rFonts w:hint="eastAsia" w:ascii="楷体_GB2312" w:eastAsia="楷体_GB2312"/>
          <w:b/>
          <w:sz w:val="32"/>
          <w:szCs w:val="32"/>
        </w:rPr>
        <w:t>（一）高度重视，及时响应。</w:t>
      </w:r>
      <w:r>
        <w:rPr>
          <w:rFonts w:hint="eastAsia" w:eastAsia="仿宋_GB2312"/>
          <w:sz w:val="32"/>
          <w:szCs w:val="32"/>
        </w:rPr>
        <w:t>芒市委副书记、市政府党组书记、环境保护督察迎检和整改工作领导小组组长毛晓于2016年7月25日第一时间作出批示，由市人民政府副市长、市公安局局长杨边强牵头，市环保局、市场监督管理局、城市管理综合行政执法局等部门配合，及时查实情况，依法严肃查处，并按时将案件查处情况上报。</w:t>
      </w:r>
    </w:p>
    <w:p>
      <w:pPr>
        <w:spacing w:line="640" w:lineRule="exact"/>
        <w:ind w:firstLine="645"/>
        <w:rPr>
          <w:rFonts w:hint="eastAsia" w:eastAsia="仿宋_GB2312"/>
          <w:sz w:val="32"/>
          <w:szCs w:val="32"/>
        </w:rPr>
      </w:pPr>
      <w:r>
        <w:rPr>
          <w:rFonts w:hint="eastAsia" w:ascii="楷体_GB2312" w:eastAsia="楷体_GB2312"/>
          <w:b/>
          <w:sz w:val="32"/>
          <w:szCs w:val="32"/>
        </w:rPr>
        <w:t>（二）联合执法，现场查处。</w:t>
      </w:r>
      <w:r>
        <w:rPr>
          <w:rFonts w:hint="eastAsia" w:eastAsia="仿宋_GB2312"/>
          <w:sz w:val="32"/>
          <w:szCs w:val="32"/>
        </w:rPr>
        <w:t>2016年7月26日下午，由市人民政府副市长、市公安局局长杨边强牵头组织公安局、环保局、市场监督管理局、城市管理综合行政执法局等多部门联合对芒市目脑纵歌路的商铺进行突击检查。通过检查发现，芒市超强通讯城、云南全球通信有限公司德宏分公司、芒市联友通讯城等几家手机卖场，均存在使用高音喇叭招揽顾客的环境违法行为，市公</w:t>
      </w:r>
      <w:r>
        <w:rPr>
          <w:rFonts w:hint="eastAsia" w:eastAsia="仿宋_GB2312"/>
          <w:spacing w:val="-20"/>
          <w:sz w:val="32"/>
          <w:szCs w:val="32"/>
        </w:rPr>
        <w:t>安局依法对3家手机卖场下达《芒市公安局当场处罚决定书》（编号分别</w:t>
      </w:r>
      <w:r>
        <w:rPr>
          <w:rFonts w:hint="eastAsia" w:eastAsia="仿宋_GB2312"/>
          <w:spacing w:val="-16"/>
          <w:sz w:val="32"/>
          <w:szCs w:val="32"/>
        </w:rPr>
        <w:t>为：047926201607260002,086114201607260001,047926201607280001），</w:t>
      </w:r>
      <w:r>
        <w:rPr>
          <w:rFonts w:hint="eastAsia" w:eastAsia="仿宋_GB2312"/>
          <w:sz w:val="32"/>
          <w:szCs w:val="32"/>
        </w:rPr>
        <w:t>作出警告行政处罚。</w:t>
      </w:r>
    </w:p>
    <w:p>
      <w:pPr>
        <w:spacing w:line="640" w:lineRule="exact"/>
        <w:ind w:firstLine="645"/>
        <w:rPr>
          <w:rFonts w:hint="eastAsia" w:eastAsia="仿宋_GB2312"/>
          <w:sz w:val="32"/>
          <w:szCs w:val="32"/>
        </w:rPr>
      </w:pPr>
      <w:r>
        <w:rPr>
          <w:rFonts w:hint="eastAsia" w:ascii="楷体_GB2312" w:eastAsia="楷体_GB2312"/>
          <w:b/>
          <w:sz w:val="32"/>
          <w:szCs w:val="32"/>
        </w:rPr>
        <w:t>（三）加大宣传，加强引导。</w:t>
      </w:r>
      <w:r>
        <w:rPr>
          <w:rFonts w:hint="eastAsia" w:eastAsia="仿宋_GB2312"/>
          <w:sz w:val="32"/>
          <w:szCs w:val="32"/>
        </w:rPr>
        <w:t>2016年7月27日起，市公安局、环保局、市场监督管理局、城市管理综合行政执法局等部门每天派出执法人员分不同时段对全市范围内的重点路段进行巡查，加大对噪音扰民环境问题打击，同时发放环境噪声污染违法行为宣传单，提高公众意识，充分营造环境噪声综合整治氛围。2016年7月28日和29日，市联合执法组对目瑙纵歌路进行复查，已未发现沿街商铺采用高音喇叭招揽顾客的行为。</w:t>
      </w:r>
    </w:p>
    <w:p>
      <w:pPr>
        <w:spacing w:line="640" w:lineRule="exact"/>
        <w:ind w:firstLine="645"/>
        <w:rPr>
          <w:rFonts w:hint="eastAsia" w:ascii="黑体" w:eastAsia="黑体"/>
          <w:sz w:val="32"/>
          <w:szCs w:val="32"/>
        </w:rPr>
      </w:pPr>
      <w:r>
        <w:rPr>
          <w:rFonts w:hint="eastAsia" w:ascii="黑体" w:eastAsia="黑体"/>
          <w:sz w:val="32"/>
          <w:szCs w:val="32"/>
        </w:rPr>
        <w:t>四、下一步工作措施</w:t>
      </w:r>
    </w:p>
    <w:p>
      <w:pPr>
        <w:spacing w:line="640" w:lineRule="exact"/>
        <w:ind w:firstLine="645"/>
        <w:rPr>
          <w:rFonts w:hint="eastAsia" w:eastAsia="仿宋_GB2312"/>
          <w:sz w:val="32"/>
          <w:szCs w:val="32"/>
        </w:rPr>
      </w:pPr>
      <w:r>
        <w:rPr>
          <w:rFonts w:hint="eastAsia" w:eastAsia="仿宋_GB2312"/>
          <w:sz w:val="32"/>
          <w:szCs w:val="32"/>
        </w:rPr>
        <w:t>今后，我市将该路段噪声污染问题，纳入芒市城乡环境综合整治内容进行统一管理，建立健全“街长”责任制，完善公安、环保、市场监管、综合执法等部门联合执法机制，把环境噪声污染巡查和整治作为常态化工作，切实解决人民群众反映的噪声扰民问题。</w:t>
      </w:r>
    </w:p>
    <w:p>
      <w:pPr>
        <w:spacing w:line="640" w:lineRule="exact"/>
        <w:rPr>
          <w:rFonts w:hint="eastAsia" w:eastAsia="仿宋_GB2312"/>
          <w:sz w:val="32"/>
          <w:szCs w:val="32"/>
        </w:rPr>
      </w:pPr>
    </w:p>
    <w:p>
      <w:pPr>
        <w:spacing w:line="640" w:lineRule="exact"/>
        <w:ind w:left="2078" w:leftChars="304" w:hanging="1440" w:hangingChars="450"/>
        <w:rPr>
          <w:rFonts w:hint="eastAsia" w:eastAsia="仿宋_GB2312"/>
          <w:sz w:val="32"/>
          <w:szCs w:val="32"/>
        </w:rPr>
      </w:pPr>
      <w:r>
        <w:rPr>
          <w:rFonts w:hint="eastAsia" w:eastAsia="仿宋_GB2312"/>
          <w:sz w:val="32"/>
          <w:szCs w:val="32"/>
        </w:rPr>
        <w:t>附件：1．省环保督察办督转第59号转办件现场查处的执法文书和图片资料</w:t>
      </w:r>
    </w:p>
    <w:p>
      <w:pPr>
        <w:spacing w:line="640" w:lineRule="exact"/>
        <w:ind w:firstLine="1440" w:firstLineChars="450"/>
        <w:rPr>
          <w:rFonts w:eastAsia="仿宋_GB2312"/>
          <w:sz w:val="32"/>
          <w:szCs w:val="32"/>
        </w:rPr>
      </w:pPr>
      <w:r>
        <w:rPr>
          <w:rFonts w:hint="eastAsia" w:eastAsia="仿宋_GB2312"/>
          <w:sz w:val="32"/>
          <w:szCs w:val="32"/>
        </w:rPr>
        <w:t>2．中央环境保护督察组转办举报件办理进度表</w:t>
      </w:r>
    </w:p>
    <w:p>
      <w:pPr>
        <w:spacing w:line="640" w:lineRule="exact"/>
        <w:rPr>
          <w:rFonts w:hint="eastAsia" w:eastAsia="仿宋_GB2312"/>
          <w:sz w:val="32"/>
          <w:szCs w:val="32"/>
        </w:rPr>
      </w:pPr>
    </w:p>
    <w:p>
      <w:pPr>
        <w:spacing w:line="640" w:lineRule="exact"/>
        <w:rPr>
          <w:rFonts w:hint="eastAsia" w:eastAsia="仿宋_GB2312"/>
          <w:sz w:val="32"/>
          <w:szCs w:val="32"/>
        </w:rPr>
      </w:pPr>
    </w:p>
    <w:p>
      <w:pPr>
        <w:spacing w:line="640" w:lineRule="exact"/>
        <w:ind w:firstLine="5120" w:firstLineChars="1600"/>
        <w:rPr>
          <w:rFonts w:hint="eastAsia" w:eastAsia="仿宋_GB2312"/>
          <w:sz w:val="32"/>
          <w:szCs w:val="32"/>
        </w:rPr>
      </w:pPr>
      <w:r>
        <w:rPr>
          <w:rFonts w:hint="eastAsia" w:eastAsia="仿宋_GB2312"/>
          <w:sz w:val="32"/>
          <w:szCs w:val="32"/>
        </w:rPr>
        <w:t xml:space="preserve">  </w:t>
      </w:r>
      <w:r>
        <w:rPr>
          <w:rFonts w:eastAsia="仿宋_GB2312"/>
          <w:sz w:val="32"/>
          <w:szCs w:val="32"/>
        </w:rPr>
        <w:t>芒市</w:t>
      </w:r>
      <w:r>
        <w:rPr>
          <w:rFonts w:hint="eastAsia" w:eastAsia="仿宋_GB2312"/>
          <w:sz w:val="32"/>
          <w:szCs w:val="32"/>
        </w:rPr>
        <w:t>人民政府</w:t>
      </w:r>
    </w:p>
    <w:p>
      <w:pPr>
        <w:tabs>
          <w:tab w:val="left" w:pos="7560"/>
        </w:tabs>
        <w:spacing w:line="640" w:lineRule="exact"/>
        <w:ind w:firstLine="5280" w:firstLineChars="1650"/>
        <w:rPr>
          <w:rFonts w:eastAsia="仿宋_GB2312"/>
          <w:sz w:val="32"/>
          <w:szCs w:val="32"/>
        </w:rPr>
      </w:pPr>
      <w:r>
        <w:rPr>
          <w:rFonts w:eastAsia="仿宋_GB2312"/>
          <w:sz w:val="32"/>
          <w:szCs w:val="32"/>
        </w:rPr>
        <w:t>2016年7月</w:t>
      </w:r>
      <w:r>
        <w:rPr>
          <w:rFonts w:hint="eastAsia" w:eastAsia="仿宋_GB2312"/>
          <w:sz w:val="32"/>
          <w:szCs w:val="32"/>
        </w:rPr>
        <w:t>29</w:t>
      </w:r>
      <w:r>
        <w:rPr>
          <w:rFonts w:eastAsia="仿宋_GB2312"/>
          <w:sz w:val="32"/>
          <w:szCs w:val="32"/>
        </w:rPr>
        <w:t>日</w:t>
      </w:r>
    </w:p>
    <w:p>
      <w:pPr>
        <w:spacing w:line="56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p>
    <w:p>
      <w:pPr>
        <w:spacing w:line="100" w:lineRule="exact"/>
        <w:rPr>
          <w:rFonts w:hint="eastAsia" w:ascii="方正小标宋_GBK" w:eastAsia="方正小标宋_GBK"/>
          <w:sz w:val="32"/>
          <w:szCs w:val="32"/>
        </w:rPr>
      </w:pPr>
      <w:r>
        <w:rPr>
          <w:rFonts w:hint="eastAsia" w:ascii="方正小标宋_GBK" w:eastAsia="方正小标宋_GBK"/>
          <w:sz w:val="32"/>
          <w:szCs w:val="32"/>
          <w:lang/>
        </w:rPr>
        <w:pict>
          <v:shape id="_x0000_s1030" o:spid="_x0000_s1030" o:spt="136" type="#_x0000_t136" style="position:absolute;left:0pt;margin-left:0pt;margin-top:1.05pt;height:2pt;width:447.8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rPr>
      <w:t>- 1 -</w:t>
    </w:r>
    <w:r>
      <w:rPr>
        <w:rStyle w:val="7"/>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493"/>
    <w:rsid w:val="000203F5"/>
    <w:rsid w:val="00076086"/>
    <w:rsid w:val="00114D9E"/>
    <w:rsid w:val="00197851"/>
    <w:rsid w:val="002944F4"/>
    <w:rsid w:val="002E496B"/>
    <w:rsid w:val="002F1E4A"/>
    <w:rsid w:val="00374920"/>
    <w:rsid w:val="004346CB"/>
    <w:rsid w:val="004A2E1B"/>
    <w:rsid w:val="004A4D43"/>
    <w:rsid w:val="00504B3C"/>
    <w:rsid w:val="005520D7"/>
    <w:rsid w:val="00594E66"/>
    <w:rsid w:val="005E0B1C"/>
    <w:rsid w:val="006A7B23"/>
    <w:rsid w:val="00743235"/>
    <w:rsid w:val="00755CAB"/>
    <w:rsid w:val="007B5CBB"/>
    <w:rsid w:val="007B61DF"/>
    <w:rsid w:val="007F1F67"/>
    <w:rsid w:val="008570D3"/>
    <w:rsid w:val="008909CF"/>
    <w:rsid w:val="008B4450"/>
    <w:rsid w:val="008C1AE7"/>
    <w:rsid w:val="008D3719"/>
    <w:rsid w:val="008E26B1"/>
    <w:rsid w:val="009116BB"/>
    <w:rsid w:val="009614BA"/>
    <w:rsid w:val="0099155D"/>
    <w:rsid w:val="00A31B88"/>
    <w:rsid w:val="00A52790"/>
    <w:rsid w:val="00A65758"/>
    <w:rsid w:val="00AB6EFC"/>
    <w:rsid w:val="00AE1722"/>
    <w:rsid w:val="00AF4020"/>
    <w:rsid w:val="00B13022"/>
    <w:rsid w:val="00B24715"/>
    <w:rsid w:val="00B81D79"/>
    <w:rsid w:val="00BB7879"/>
    <w:rsid w:val="00CD51C0"/>
    <w:rsid w:val="00D76734"/>
    <w:rsid w:val="00D936DB"/>
    <w:rsid w:val="00DD0911"/>
    <w:rsid w:val="00E12858"/>
    <w:rsid w:val="00E17209"/>
    <w:rsid w:val="00E95493"/>
    <w:rsid w:val="00F807F9"/>
    <w:rsid w:val="00F835CB"/>
    <w:rsid w:val="6F247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4066;&#25919;&#24220;&#20415;&#3160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2024-02-02T02:59:00Z</dcterms:created>
  <dc:creator>鹿</dc:creator>
  <cp:lastModifiedBy>鹿</cp:lastModifiedBy>
  <dcterms:modified xsi:type="dcterms:W3CDTF">2024-02-02T03:02:06Z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5299860E9B22472CAD80A6A17C9B38D5</vt:lpwstr>
  </property>
</Properties>
</file>