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val="en-US" w:eastAsia="zh-CN"/>
        </w:rPr>
        <w:t>芒市自然资源局关于《芒市集体经营性建设用地管理办法（试行）》的听证报告</w:t>
      </w:r>
    </w:p>
    <w:bookmarkEnd w:id="0"/>
    <w:p>
      <w:pPr>
        <w:rPr>
          <w:rFonts w:hint="eastAsia" w:ascii="方正小标宋_GBK" w:hAnsi="方正小标宋_GBK" w:eastAsia="方正小标宋_GBK" w:cs="方正小标宋_GBK"/>
          <w:sz w:val="32"/>
          <w:szCs w:val="32"/>
          <w:lang w:val="en-US" w:eastAsia="zh-CN"/>
        </w:rPr>
      </w:pP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按照省、州政府关于推行重大决策听证制度的要求，芒市自然资源局于2022年11月9日下午举行了《芒市集体经营性建设用地管理办法（试行）》听证会。现将听证会的有关情况报告如下。</w:t>
      </w:r>
    </w:p>
    <w:p>
      <w:pPr>
        <w:numPr>
          <w:ilvl w:val="0"/>
          <w:numId w:val="0"/>
        </w:numPr>
        <w:ind w:firstLine="640" w:firstLineChars="200"/>
        <w:rPr>
          <w:rFonts w:hint="eastAsia"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一、听证会举行情况</w:t>
      </w:r>
    </w:p>
    <w:p>
      <w:pPr>
        <w:numPr>
          <w:ilvl w:val="0"/>
          <w:numId w:val="0"/>
        </w:numPr>
        <w:ind w:firstLine="640" w:firstLineChars="200"/>
        <w:rPr>
          <w:rFonts w:hint="eastAsia" w:ascii="方正仿宋_GBK" w:hAnsi="方正仿宋_GBK" w:eastAsia="方正仿宋_GBK" w:cs="方正仿宋_GBK"/>
          <w:b w:val="0"/>
          <w:bCs w:val="0"/>
          <w:kern w:val="2"/>
          <w:sz w:val="32"/>
          <w:szCs w:val="32"/>
          <w:lang w:val="en-US" w:eastAsia="zh-CN" w:bidi="ar-SA"/>
        </w:rPr>
      </w:pPr>
      <w:r>
        <w:rPr>
          <w:rFonts w:hint="eastAsia" w:ascii="方正仿宋_GBK" w:hAnsi="方正仿宋_GBK" w:eastAsia="方正仿宋_GBK" w:cs="方正仿宋_GBK"/>
          <w:b w:val="0"/>
          <w:bCs w:val="0"/>
          <w:kern w:val="2"/>
          <w:sz w:val="32"/>
          <w:szCs w:val="32"/>
          <w:lang w:val="en-US" w:eastAsia="zh-CN" w:bidi="ar-SA"/>
        </w:rPr>
        <w:t>2022年10月12日芒市自然资源局在“芒市自然资源局信息公开专栏”发布了关于举行关于举行《芒市集体经营性建设用地管理办法（试行）》听证会的1号公告；2022年10月31日在“芒市自然资源局信息公开专栏”公布2号公告，向社会公告听证代表名单、听证时间、地点。2022年11月9日15:00-17：30在芒市自然资源局三楼会议室举行听证会，听证主持人为芒市自然资源局党组成员、副局长杨汉新， 芒市自然资源局开发利用和行政审批股股长杨兴杰、土地收购和储备中心主任康定青担任听证人（政策发言人），听证监察人由芒市人民政府督查室副主任杨宏担任，听证书记员为芒市自然资源局开发利用和行政审批股工作人员邵维英，杨会旭，李燕萍担任。听证代表应到会18名，实到会18名，其中人大常委会1名、市政协领导1名、相关部门3名、乡镇代表7名，企业5名、律师1名。</w:t>
      </w:r>
    </w:p>
    <w:p>
      <w:pPr>
        <w:numPr>
          <w:ilvl w:val="0"/>
          <w:numId w:val="0"/>
        </w:numPr>
        <w:ind w:leftChars="0" w:firstLine="640" w:firstLineChars="200"/>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二、听证会听证事项内容概要</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_GB2312" w:hAnsi="仿宋_GB2312" w:eastAsia="仿宋_GB2312" w:cs="仿宋_GB2312"/>
          <w:sz w:val="32"/>
          <w:szCs w:val="32"/>
          <w:lang w:val="en-US" w:eastAsia="zh-CN"/>
        </w:rPr>
        <w:t>为积极盘活农村集体建设用地，推动城乡统一的建设用地市场建设，推动乡村振兴战略，结合芒市实际，制定</w:t>
      </w:r>
      <w:r>
        <w:rPr>
          <w:rFonts w:hint="eastAsia" w:ascii="仿宋" w:hAnsi="仿宋" w:eastAsia="仿宋" w:cs="仿宋"/>
          <w:sz w:val="32"/>
          <w:szCs w:val="32"/>
          <w:lang w:val="en-US" w:eastAsia="zh-CN"/>
        </w:rPr>
        <w:t>《芒市集体经营性建设用地管理试行办法（试行）》。</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中华人民共和国土地管理法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中华人民共和国土地管理法实施条例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云南省自然资源厅关于农村集体经营性建设用地入市相关事宜的通知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相关文件</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芒市农村集体经营性建设用地入市应规范有序推进。</w:t>
      </w:r>
      <w:r>
        <w:rPr>
          <w:rFonts w:hint="eastAsia" w:ascii="方正仿宋_GBK" w:hAnsi="方正仿宋_GBK" w:eastAsia="方正仿宋_GBK" w:cs="方正仿宋_GBK"/>
          <w:b w:val="0"/>
          <w:bCs w:val="0"/>
          <w:color w:val="auto"/>
          <w:sz w:val="32"/>
          <w:szCs w:val="32"/>
          <w:highlight w:val="none"/>
          <w:lang w:val="en-US" w:eastAsia="zh-CN"/>
        </w:rPr>
        <w:t>严格规定《芒市</w:t>
      </w:r>
      <w:r>
        <w:rPr>
          <w:rFonts w:hint="eastAsia" w:ascii="仿宋" w:hAnsi="仿宋" w:eastAsia="仿宋" w:cs="仿宋"/>
          <w:sz w:val="32"/>
          <w:szCs w:val="32"/>
          <w:lang w:val="en-US" w:eastAsia="zh-CN"/>
        </w:rPr>
        <w:t>集体经营性建设用地管理试行办法（试行）</w:t>
      </w:r>
      <w:r>
        <w:rPr>
          <w:rFonts w:hint="eastAsia" w:ascii="方正仿宋_GBK" w:hAnsi="方正仿宋_GBK" w:eastAsia="方正仿宋_GBK" w:cs="方正仿宋_GBK"/>
          <w:b w:val="0"/>
          <w:bCs w:val="0"/>
          <w:color w:val="auto"/>
          <w:sz w:val="32"/>
          <w:szCs w:val="32"/>
          <w:highlight w:val="none"/>
          <w:lang w:val="en-US" w:eastAsia="zh-CN"/>
        </w:rPr>
        <w:t>》的适用范围、</w:t>
      </w:r>
      <w:r>
        <w:rPr>
          <w:rFonts w:hint="eastAsia" w:ascii="方正仿宋_GBK" w:hAnsi="方正仿宋_GBK" w:eastAsia="方正仿宋_GBK" w:cs="方正仿宋_GBK"/>
          <w:sz w:val="32"/>
          <w:szCs w:val="32"/>
          <w:lang w:val="en-US" w:eastAsia="zh-CN"/>
        </w:rPr>
        <w:t>入市主体、实施主体</w:t>
      </w:r>
      <w:r>
        <w:rPr>
          <w:rFonts w:hint="eastAsia" w:ascii="方正仿宋_GBK" w:hAnsi="方正仿宋_GBK" w:eastAsia="方正仿宋_GBK" w:cs="方正仿宋_GBK"/>
          <w:b w:val="0"/>
          <w:bCs w:val="0"/>
          <w:color w:val="auto"/>
          <w:sz w:val="32"/>
          <w:szCs w:val="32"/>
          <w:highlight w:val="none"/>
          <w:lang w:val="en-US" w:eastAsia="zh-CN"/>
        </w:rPr>
        <w:t>、入市条件、入市方式、入市程序等。</w:t>
      </w:r>
    </w:p>
    <w:p>
      <w:pPr>
        <w:numPr>
          <w:ilvl w:val="0"/>
          <w:numId w:val="0"/>
        </w:numPr>
        <w:ind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三、听证代表提出的主要意见建议情况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方正仿宋_GBK" w:hAnsi="方正仿宋_GBK" w:eastAsia="方正仿宋_GBK" w:cs="方正仿宋_GBK"/>
          <w:sz w:val="32"/>
          <w:szCs w:val="32"/>
          <w:lang w:val="en-US" w:eastAsia="zh-CN"/>
        </w:rPr>
        <w:t>根据听证会召开情况，听证代表</w:t>
      </w:r>
      <w:r>
        <w:rPr>
          <w:rFonts w:hint="eastAsia" w:ascii="方正仿宋_GBK" w:hAnsi="方正仿宋_GBK" w:eastAsia="方正仿宋_GBK" w:cs="方正仿宋_GBK"/>
          <w:sz w:val="32"/>
          <w:szCs w:val="32"/>
          <w:lang w:eastAsia="zh-CN"/>
        </w:rPr>
        <w:t>原则</w:t>
      </w:r>
      <w:r>
        <w:rPr>
          <w:rFonts w:hint="eastAsia" w:ascii="方正仿宋_GBK" w:hAnsi="方正仿宋_GBK" w:eastAsia="方正仿宋_GBK" w:cs="方正仿宋_GBK"/>
          <w:sz w:val="32"/>
          <w:szCs w:val="32"/>
        </w:rPr>
        <w:t>同意</w:t>
      </w:r>
      <w:r>
        <w:rPr>
          <w:rFonts w:hint="eastAsia" w:ascii="仿宋" w:hAnsi="仿宋" w:eastAsia="仿宋" w:cs="仿宋"/>
          <w:sz w:val="32"/>
          <w:szCs w:val="32"/>
          <w:lang w:val="en-US" w:eastAsia="zh-CN"/>
        </w:rPr>
        <w:t>《芒市集体经营性建设用地管理试行办法（试行）》</w:t>
      </w:r>
      <w:r>
        <w:rPr>
          <w:rFonts w:hint="eastAsia" w:ascii="方正仿宋_GBK" w:hAnsi="方正仿宋_GBK" w:eastAsia="方正仿宋_GBK" w:cs="方正仿宋_GBK"/>
          <w:sz w:val="32"/>
          <w:szCs w:val="32"/>
          <w:lang w:val="en-US" w:eastAsia="zh-CN"/>
        </w:rPr>
        <w:t xml:space="preserve">，听证代表提出的意见和建议主要整理为以下 11 条：                  </w:t>
      </w:r>
      <w:r>
        <w:rPr>
          <w:rFonts w:hint="eastAsia" w:ascii="仿宋" w:hAnsi="仿宋" w:eastAsia="仿宋" w:cs="仿宋"/>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eastAsia" w:ascii="方正仿宋_GBK" w:hAnsi="方正仿宋_GBK" w:eastAsia="方正仿宋_GBK" w:cs="方正仿宋_GBK"/>
          <w:b w:val="0"/>
          <w:bCs w:val="0"/>
          <w:color w:val="auto"/>
          <w:kern w:val="0"/>
          <w:sz w:val="32"/>
          <w:szCs w:val="32"/>
          <w:u w:val="none"/>
          <w:lang w:val="en-US" w:eastAsia="zh-CN"/>
        </w:rPr>
      </w:pPr>
      <w:r>
        <w:rPr>
          <w:rFonts w:hint="eastAsia" w:ascii="方正仿宋_GBK" w:hAnsi="方正仿宋_GBK" w:eastAsia="方正仿宋_GBK" w:cs="方正仿宋_GBK"/>
          <w:b w:val="0"/>
          <w:bCs w:val="0"/>
          <w:color w:val="auto"/>
          <w:kern w:val="0"/>
          <w:sz w:val="32"/>
          <w:szCs w:val="32"/>
          <w:u w:val="none"/>
          <w:lang w:val="en-US" w:eastAsia="zh-CN"/>
        </w:rPr>
        <w:t>1.办法中“水务”改为水利；</w:t>
      </w:r>
    </w:p>
    <w:p>
      <w:pPr>
        <w:keepNext w:val="0"/>
        <w:keepLines w:val="0"/>
        <w:pageBreakBefore w:val="0"/>
        <w:widowControl w:val="0"/>
        <w:numPr>
          <w:ilvl w:val="0"/>
          <w:numId w:val="0"/>
        </w:numPr>
        <w:kinsoku/>
        <w:wordWrap/>
        <w:overflowPunct/>
        <w:topLinePunct w:val="0"/>
        <w:autoSpaceDE/>
        <w:autoSpaceDN/>
        <w:bidi w:val="0"/>
        <w:adjustRightInd/>
        <w:snapToGrid/>
        <w:spacing w:line="558" w:lineRule="exact"/>
        <w:ind w:firstLine="640" w:firstLineChars="200"/>
        <w:textAlignment w:val="auto"/>
        <w:rPr>
          <w:rFonts w:hint="eastAsia" w:ascii="方正仿宋_GBK" w:hAnsi="方正仿宋_GBK" w:eastAsia="方正仿宋_GBK" w:cs="方正仿宋_GBK"/>
          <w:b w:val="0"/>
          <w:bCs w:val="0"/>
          <w:color w:val="auto"/>
          <w:kern w:val="0"/>
          <w:sz w:val="32"/>
          <w:szCs w:val="32"/>
          <w:u w:val="none"/>
          <w:lang w:val="en-US" w:eastAsia="zh-CN"/>
        </w:rPr>
      </w:pPr>
      <w:r>
        <w:rPr>
          <w:rFonts w:hint="eastAsia" w:ascii="方正仿宋_GBK" w:hAnsi="方正仿宋_GBK" w:eastAsia="方正仿宋_GBK" w:cs="方正仿宋_GBK"/>
          <w:b w:val="0"/>
          <w:bCs w:val="0"/>
          <w:color w:val="auto"/>
          <w:kern w:val="0"/>
          <w:sz w:val="32"/>
          <w:szCs w:val="32"/>
          <w:u w:val="none"/>
          <w:lang w:val="en-US" w:eastAsia="zh-CN"/>
        </w:rPr>
        <w:t>2.第5页“入市实施主体组织”改为“入市实施主体提请”。</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方正仿宋_GBK" w:hAnsi="方正仿宋_GBK" w:eastAsia="方正仿宋_GBK" w:cs="方正仿宋_GBK"/>
          <w:b w:val="0"/>
          <w:bCs w:val="0"/>
          <w:color w:val="auto"/>
          <w:kern w:val="0"/>
          <w:sz w:val="32"/>
          <w:szCs w:val="32"/>
          <w:u w:val="none"/>
          <w:lang w:val="en-US" w:eastAsia="zh-CN"/>
        </w:rPr>
      </w:pPr>
      <w:r>
        <w:rPr>
          <w:rFonts w:hint="eastAsia" w:ascii="方正仿宋_GBK" w:hAnsi="方正仿宋_GBK" w:eastAsia="方正仿宋_GBK" w:cs="方正仿宋_GBK"/>
          <w:b w:val="0"/>
          <w:bCs w:val="0"/>
          <w:color w:val="auto"/>
          <w:kern w:val="0"/>
          <w:sz w:val="32"/>
          <w:szCs w:val="32"/>
          <w:u w:val="none"/>
          <w:lang w:val="en-US" w:eastAsia="zh-CN"/>
        </w:rPr>
        <w:t>3.目前村寨集体建设用地相当少，农用地转用建设用地如何操作，建议在办法中明确。</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val="en-US" w:eastAsia="zh-CN"/>
        </w:rPr>
        <w:t>4.</w:t>
      </w:r>
      <w:r>
        <w:rPr>
          <w:rFonts w:hint="eastAsia" w:ascii="仿宋" w:hAnsi="仿宋" w:eastAsia="仿宋" w:cs="仿宋"/>
          <w:color w:val="auto"/>
          <w:sz w:val="32"/>
          <w:szCs w:val="32"/>
          <w:u w:val="none"/>
          <w:lang w:eastAsia="zh-CN"/>
        </w:rPr>
        <w:t>土地已分到农户，怎么收回再转为建设用地，建议给予明确。</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5.办法中以“同权、同价”入市，对山区乡镇不公平；</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6.在乡村规划中，村集体发展用地、分家户用地无法纳入村庄规划。</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7.原来的土地租赁年限跟着林权政策走，建议统一规范。</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8.在农用地转用报批中，村集体建设用地是否受年度计划受限。</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9.第六页8点建议加上农业农村局；</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10.第八页第二十二条中“可”建议改为“应该”。</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default"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11.建议第十七条改为：集体经营性建设用地入市，应提交申请材料，包括入市申请书、入市方案、集体经营性组织决议材料、土地评估报告以及其他材料。其中：入市方案由实施主体编制，包括规划条件、土地用途、界址、面积、使用年限、入市价格、入市方式、交易方式等。（基本与第五页第5点编制入市方案“明确拟入市宗地的........”内容保持一致）</w:t>
      </w:r>
    </w:p>
    <w:p>
      <w:pPr>
        <w:numPr>
          <w:ilvl w:val="0"/>
          <w:numId w:val="0"/>
        </w:numPr>
        <w:ind w:leftChars="0"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四、听证意见建议采纳情况</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方正楷体_GBK" w:hAnsi="方正楷体_GBK" w:eastAsia="方正楷体_GBK" w:cs="方正楷体_GBK"/>
          <w:b w:val="0"/>
          <w:bCs w:val="0"/>
          <w:color w:val="auto"/>
          <w:kern w:val="0"/>
          <w:sz w:val="32"/>
          <w:szCs w:val="32"/>
        </w:rPr>
      </w:pPr>
      <w:r>
        <w:rPr>
          <w:rFonts w:hint="eastAsia" w:ascii="方正楷体_GBK" w:hAnsi="方正楷体_GBK" w:eastAsia="方正楷体_GBK" w:cs="方正楷体_GBK"/>
          <w:b w:val="0"/>
          <w:bCs w:val="0"/>
          <w:color w:val="auto"/>
          <w:sz w:val="32"/>
          <w:szCs w:val="32"/>
          <w:lang w:val="en-US" w:eastAsia="zh-CN"/>
        </w:rPr>
        <w:t>（一）</w:t>
      </w:r>
      <w:r>
        <w:rPr>
          <w:rFonts w:hint="eastAsia" w:ascii="方正楷体_GBK" w:hAnsi="方正楷体_GBK" w:eastAsia="方正楷体_GBK" w:cs="方正楷体_GBK"/>
          <w:b w:val="0"/>
          <w:bCs w:val="0"/>
          <w:color w:val="auto"/>
          <w:sz w:val="32"/>
          <w:szCs w:val="32"/>
        </w:rPr>
        <w:t>针对听证代表所提出的意见和建议，经评议研究，</w:t>
      </w:r>
      <w:r>
        <w:rPr>
          <w:rFonts w:hint="eastAsia" w:ascii="方正楷体_GBK" w:hAnsi="方正楷体_GBK" w:eastAsia="方正楷体_GBK" w:cs="方正楷体_GBK"/>
          <w:b w:val="0"/>
          <w:bCs w:val="0"/>
          <w:color w:val="auto"/>
          <w:sz w:val="32"/>
          <w:szCs w:val="32"/>
          <w:u w:val="single"/>
          <w:lang w:val="en-US" w:eastAsia="zh-CN"/>
        </w:rPr>
        <w:t xml:space="preserve"> 5  </w:t>
      </w:r>
      <w:r>
        <w:rPr>
          <w:rFonts w:hint="eastAsia" w:ascii="方正楷体_GBK" w:hAnsi="方正楷体_GBK" w:eastAsia="方正楷体_GBK" w:cs="方正楷体_GBK"/>
          <w:b w:val="0"/>
          <w:bCs w:val="0"/>
          <w:color w:val="auto"/>
          <w:kern w:val="0"/>
          <w:sz w:val="32"/>
          <w:szCs w:val="32"/>
        </w:rPr>
        <w:t>条意见和建议予以吸收采纳，</w:t>
      </w:r>
      <w:r>
        <w:rPr>
          <w:rFonts w:hint="eastAsia" w:ascii="方正楷体_GBK" w:hAnsi="方正楷体_GBK" w:eastAsia="方正楷体_GBK" w:cs="方正楷体_GBK"/>
          <w:b w:val="0"/>
          <w:bCs w:val="0"/>
          <w:color w:val="auto"/>
          <w:kern w:val="0"/>
          <w:sz w:val="32"/>
          <w:szCs w:val="32"/>
          <w:lang w:val="en-US" w:eastAsia="zh-CN"/>
        </w:rPr>
        <w:t>我单位将</w:t>
      </w:r>
      <w:r>
        <w:rPr>
          <w:rFonts w:hint="eastAsia" w:ascii="方正楷体_GBK" w:hAnsi="方正楷体_GBK" w:eastAsia="方正楷体_GBK" w:cs="方正楷体_GBK"/>
          <w:b w:val="0"/>
          <w:bCs w:val="0"/>
          <w:color w:val="auto"/>
          <w:kern w:val="0"/>
          <w:sz w:val="32"/>
          <w:szCs w:val="32"/>
        </w:rPr>
        <w:t>进一步完善</w:t>
      </w:r>
      <w:r>
        <w:rPr>
          <w:rFonts w:hint="eastAsia" w:ascii="方正楷体_GBK" w:hAnsi="方正楷体_GBK" w:eastAsia="方正楷体_GBK" w:cs="方正楷体_GBK"/>
          <w:b w:val="0"/>
          <w:bCs w:val="0"/>
          <w:color w:val="auto"/>
          <w:sz w:val="32"/>
          <w:szCs w:val="32"/>
          <w:lang w:val="en-US" w:eastAsia="zh-CN"/>
        </w:rPr>
        <w:t>《芒市集体经营性建设用地管理试行办法（试行）》</w:t>
      </w:r>
      <w:r>
        <w:rPr>
          <w:rFonts w:hint="eastAsia" w:ascii="方正楷体_GBK" w:hAnsi="方正楷体_GBK" w:eastAsia="方正楷体_GBK" w:cs="方正楷体_GBK"/>
          <w:b w:val="0"/>
          <w:bCs w:val="0"/>
          <w:color w:val="auto"/>
          <w:sz w:val="32"/>
          <w:szCs w:val="32"/>
        </w:rPr>
        <w:t>。具体采纳的意见和</w:t>
      </w:r>
      <w:r>
        <w:rPr>
          <w:rFonts w:hint="eastAsia" w:ascii="方正楷体_GBK" w:hAnsi="方正楷体_GBK" w:eastAsia="方正楷体_GBK" w:cs="方正楷体_GBK"/>
          <w:b w:val="0"/>
          <w:bCs w:val="0"/>
          <w:color w:val="auto"/>
          <w:kern w:val="0"/>
          <w:sz w:val="32"/>
          <w:szCs w:val="32"/>
        </w:rPr>
        <w:t>建议如下：</w:t>
      </w:r>
    </w:p>
    <w:p>
      <w:pPr>
        <w:keepNext w:val="0"/>
        <w:keepLines w:val="0"/>
        <w:pageBreakBefore w:val="0"/>
        <w:widowControl w:val="0"/>
        <w:numPr>
          <w:ilvl w:val="0"/>
          <w:numId w:val="1"/>
        </w:numPr>
        <w:kinsoku/>
        <w:wordWrap/>
        <w:overflowPunct/>
        <w:topLinePunct w:val="0"/>
        <w:autoSpaceDE/>
        <w:autoSpaceDN/>
        <w:bidi w:val="0"/>
        <w:adjustRightInd/>
        <w:snapToGrid/>
        <w:spacing w:line="558" w:lineRule="exact"/>
        <w:ind w:left="-10" w:leftChars="0" w:firstLine="640" w:firstLineChars="0"/>
        <w:textAlignment w:val="auto"/>
        <w:rPr>
          <w:rFonts w:hint="eastAsia" w:ascii="方正仿宋_GBK" w:hAnsi="方正仿宋_GBK" w:eastAsia="方正仿宋_GBK" w:cs="方正仿宋_GBK"/>
          <w:b w:val="0"/>
          <w:bCs w:val="0"/>
          <w:color w:val="auto"/>
          <w:kern w:val="0"/>
          <w:sz w:val="32"/>
          <w:szCs w:val="32"/>
          <w:u w:val="none"/>
          <w:lang w:val="en-US" w:eastAsia="zh-CN"/>
        </w:rPr>
      </w:pPr>
      <w:r>
        <w:rPr>
          <w:rFonts w:hint="eastAsia" w:ascii="方正仿宋_GBK" w:hAnsi="方正仿宋_GBK" w:eastAsia="方正仿宋_GBK" w:cs="方正仿宋_GBK"/>
          <w:b w:val="0"/>
          <w:bCs w:val="0"/>
          <w:color w:val="auto"/>
          <w:kern w:val="0"/>
          <w:sz w:val="32"/>
          <w:szCs w:val="32"/>
          <w:u w:val="none"/>
          <w:lang w:val="en-US" w:eastAsia="zh-CN"/>
        </w:rPr>
        <w:t>办法中“水务”改为水利；</w:t>
      </w:r>
    </w:p>
    <w:p>
      <w:pPr>
        <w:keepNext w:val="0"/>
        <w:keepLines w:val="0"/>
        <w:pageBreakBefore w:val="0"/>
        <w:widowControl w:val="0"/>
        <w:numPr>
          <w:ilvl w:val="0"/>
          <w:numId w:val="1"/>
        </w:numPr>
        <w:kinsoku/>
        <w:wordWrap/>
        <w:overflowPunct/>
        <w:topLinePunct w:val="0"/>
        <w:autoSpaceDE/>
        <w:autoSpaceDN/>
        <w:bidi w:val="0"/>
        <w:adjustRightInd/>
        <w:snapToGrid/>
        <w:spacing w:line="558" w:lineRule="exact"/>
        <w:ind w:left="-10" w:leftChars="0" w:firstLine="640" w:firstLineChars="0"/>
        <w:textAlignment w:val="auto"/>
        <w:rPr>
          <w:rFonts w:hint="eastAsia" w:ascii="仿宋" w:hAnsi="仿宋" w:eastAsia="仿宋" w:cs="仿宋"/>
          <w:color w:val="auto"/>
          <w:sz w:val="32"/>
          <w:szCs w:val="32"/>
          <w:u w:val="none"/>
          <w:lang w:eastAsia="zh-CN"/>
        </w:rPr>
      </w:pPr>
      <w:r>
        <w:rPr>
          <w:rFonts w:hint="eastAsia" w:ascii="方正仿宋_GBK" w:hAnsi="方正仿宋_GBK" w:eastAsia="方正仿宋_GBK" w:cs="方正仿宋_GBK"/>
          <w:b w:val="0"/>
          <w:bCs w:val="0"/>
          <w:color w:val="auto"/>
          <w:kern w:val="0"/>
          <w:sz w:val="32"/>
          <w:szCs w:val="32"/>
          <w:u w:val="none"/>
          <w:lang w:val="en-US" w:eastAsia="zh-CN"/>
        </w:rPr>
        <w:t>第5页“入市实施主体组织”改为“入市实施主体提请”。</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第9条.第六页8点建议加上农业农村局；</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第10条.第八页第二十二条中“可”建议改为“应该”。</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default"/>
          <w:lang w:val="en-US" w:eastAsia="zh-CN"/>
        </w:rPr>
      </w:pPr>
      <w:r>
        <w:rPr>
          <w:rFonts w:hint="eastAsia" w:ascii="仿宋" w:hAnsi="仿宋" w:eastAsia="仿宋" w:cs="仿宋"/>
          <w:color w:val="auto"/>
          <w:sz w:val="32"/>
          <w:szCs w:val="32"/>
          <w:u w:val="none"/>
          <w:lang w:val="en-US" w:eastAsia="zh-CN"/>
        </w:rPr>
        <w:t>第11条.建议第十七条改为：集体经营性建设用地入市，应提交申请材料，包括入市申请书、入市方案、集体经营性组织决议材料、土地评估报告以及其他材料。其中：入市方案由实施主体编制，包括规划条件、土地用途、界址、面积、使用年限、入市价格、入市方式、交易方式等。（基本与第五页第5点编制入市方案“明确拟入市宗地的........”内容保持一致）</w:t>
      </w:r>
    </w:p>
    <w:p>
      <w:pPr>
        <w:pStyle w:val="3"/>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textAlignment w:val="auto"/>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bCs/>
          <w:color w:val="auto"/>
          <w:sz w:val="32"/>
          <w:szCs w:val="32"/>
        </w:rPr>
        <w:t>采纳的理由：</w:t>
      </w:r>
      <w:r>
        <w:rPr>
          <w:rFonts w:hint="eastAsia" w:ascii="方正仿宋_GBK" w:hAnsi="方正仿宋_GBK" w:eastAsia="方正仿宋_GBK" w:cs="方正仿宋_GBK"/>
          <w:color w:val="auto"/>
          <w:sz w:val="32"/>
          <w:szCs w:val="32"/>
          <w:lang w:eastAsia="zh-CN"/>
        </w:rPr>
        <w:t>以上意见和建议</w:t>
      </w:r>
      <w:r>
        <w:rPr>
          <w:rFonts w:hint="eastAsia" w:ascii="方正仿宋_GBK" w:hAnsi="方正仿宋_GBK" w:eastAsia="方正仿宋_GBK" w:cs="方正仿宋_GBK"/>
          <w:color w:val="auto"/>
          <w:sz w:val="32"/>
          <w:szCs w:val="32"/>
          <w:lang w:val="en-US" w:eastAsia="zh-CN"/>
        </w:rPr>
        <w:t>符合</w:t>
      </w:r>
      <w:r>
        <w:rPr>
          <w:rFonts w:hint="eastAsia" w:ascii="方正仿宋_GBK" w:hAnsi="方正仿宋_GBK" w:eastAsia="方正仿宋_GBK" w:cs="方正仿宋_GBK"/>
          <w:b w:val="0"/>
          <w:bCs w:val="0"/>
          <w:color w:val="auto"/>
          <w:sz w:val="32"/>
          <w:szCs w:val="32"/>
          <w:u w:val="none"/>
          <w:lang w:val="en-US" w:eastAsia="zh-CN"/>
        </w:rPr>
        <w:t>芒市开展农村集体经营性建设用地入市要求</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有利于完善</w:t>
      </w:r>
      <w:r>
        <w:rPr>
          <w:rFonts w:hint="eastAsia" w:ascii="仿宋" w:hAnsi="仿宋" w:eastAsia="仿宋" w:cs="仿宋"/>
          <w:sz w:val="32"/>
          <w:szCs w:val="32"/>
          <w:lang w:val="en-US" w:eastAsia="zh-CN"/>
        </w:rPr>
        <w:t>《芒市集体经营性建设用地管理试行办法（试行）》</w:t>
      </w:r>
      <w:r>
        <w:rPr>
          <w:rFonts w:hint="eastAsia" w:ascii="方正仿宋_GBK" w:hAnsi="方正仿宋_GBK" w:eastAsia="方正仿宋_GBK" w:cs="方正仿宋_GBK"/>
          <w:sz w:val="32"/>
          <w:szCs w:val="32"/>
          <w:lang w:val="en-US" w:eastAsia="zh-CN"/>
        </w:rPr>
        <w:t>的操作</w:t>
      </w:r>
      <w:r>
        <w:rPr>
          <w:rFonts w:hint="eastAsia" w:ascii="方正仿宋_GBK" w:hAnsi="方正仿宋_GBK" w:eastAsia="方正仿宋_GBK" w:cs="方正仿宋_GBK"/>
          <w:color w:val="auto"/>
          <w:sz w:val="32"/>
          <w:szCs w:val="32"/>
          <w:lang w:eastAsia="zh-CN"/>
        </w:rPr>
        <w:t>，给予采纳。</w:t>
      </w:r>
    </w:p>
    <w:p>
      <w:pPr>
        <w:pStyle w:val="3"/>
        <w:keepNext w:val="0"/>
        <w:keepLines w:val="0"/>
        <w:pageBreakBefore w:val="0"/>
        <w:widowControl w:val="0"/>
        <w:kinsoku/>
        <w:wordWrap/>
        <w:overflowPunct/>
        <w:topLinePunct w:val="0"/>
        <w:autoSpaceDE/>
        <w:autoSpaceDN/>
        <w:bidi w:val="0"/>
        <w:adjustRightInd/>
        <w:snapToGrid w:val="0"/>
        <w:spacing w:line="560" w:lineRule="exact"/>
        <w:ind w:left="319" w:leftChars="152" w:firstLine="320" w:firstLineChars="100"/>
        <w:textAlignment w:val="auto"/>
        <w:rPr>
          <w:rFonts w:hint="eastAsia" w:ascii="方正楷体_GBK" w:hAnsi="方正楷体_GBK" w:eastAsia="方正楷体_GBK" w:cs="方正楷体_GBK"/>
          <w:b w:val="0"/>
          <w:bCs/>
          <w:color w:val="auto"/>
          <w:sz w:val="32"/>
          <w:szCs w:val="32"/>
        </w:rPr>
      </w:pP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二</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rPr>
        <w:t>针对听证代表所提出的意见和建议，经评议研究，</w:t>
      </w:r>
      <w:r>
        <w:rPr>
          <w:rFonts w:hint="eastAsia" w:ascii="方正楷体_GBK" w:hAnsi="方正楷体_GBK" w:eastAsia="方正楷体_GBK" w:cs="方正楷体_GBK"/>
          <w:b w:val="0"/>
          <w:bCs/>
          <w:color w:val="auto"/>
          <w:sz w:val="32"/>
          <w:szCs w:val="32"/>
          <w:u w:val="single"/>
          <w:lang w:val="en-US" w:eastAsia="zh-CN"/>
        </w:rPr>
        <w:t xml:space="preserve"> 6  </w:t>
      </w:r>
      <w:r>
        <w:rPr>
          <w:rFonts w:hint="eastAsia" w:ascii="方正楷体_GBK" w:hAnsi="方正楷体_GBK" w:eastAsia="方正楷体_GBK" w:cs="方正楷体_GBK"/>
          <w:b w:val="0"/>
          <w:bCs/>
          <w:color w:val="auto"/>
          <w:kern w:val="0"/>
          <w:sz w:val="32"/>
          <w:szCs w:val="32"/>
        </w:rPr>
        <w:t>条意见和建议</w:t>
      </w:r>
      <w:r>
        <w:rPr>
          <w:rFonts w:hint="eastAsia" w:ascii="方正楷体_GBK" w:hAnsi="方正楷体_GBK" w:eastAsia="方正楷体_GBK" w:cs="方正楷体_GBK"/>
          <w:b w:val="0"/>
          <w:bCs/>
          <w:color w:val="auto"/>
          <w:sz w:val="32"/>
          <w:szCs w:val="32"/>
        </w:rPr>
        <w:t>不予以吸收采纳，不予</w:t>
      </w:r>
      <w:r>
        <w:rPr>
          <w:rFonts w:hint="eastAsia" w:ascii="方正楷体_GBK" w:hAnsi="方正楷体_GBK" w:eastAsia="方正楷体_GBK" w:cs="方正楷体_GBK"/>
          <w:b w:val="0"/>
          <w:bCs/>
          <w:color w:val="auto"/>
          <w:kern w:val="0"/>
          <w:sz w:val="32"/>
          <w:szCs w:val="32"/>
        </w:rPr>
        <w:t>采纳的</w:t>
      </w:r>
      <w:r>
        <w:rPr>
          <w:rFonts w:hint="eastAsia" w:ascii="方正楷体_GBK" w:hAnsi="方正楷体_GBK" w:eastAsia="方正楷体_GBK" w:cs="方正楷体_GBK"/>
          <w:b w:val="0"/>
          <w:bCs/>
          <w:color w:val="auto"/>
          <w:sz w:val="32"/>
          <w:szCs w:val="32"/>
        </w:rPr>
        <w:t>意见和</w:t>
      </w:r>
      <w:r>
        <w:rPr>
          <w:rFonts w:hint="eastAsia" w:ascii="方正楷体_GBK" w:hAnsi="方正楷体_GBK" w:eastAsia="方正楷体_GBK" w:cs="方正楷体_GBK"/>
          <w:b w:val="0"/>
          <w:bCs/>
          <w:color w:val="auto"/>
          <w:kern w:val="0"/>
          <w:sz w:val="32"/>
          <w:szCs w:val="32"/>
        </w:rPr>
        <w:t>建议如下</w:t>
      </w:r>
      <w:r>
        <w:rPr>
          <w:rFonts w:hint="eastAsia" w:ascii="方正楷体_GBK" w:hAnsi="方正楷体_GBK" w:eastAsia="方正楷体_GBK" w:cs="方正楷体_GBK"/>
          <w:b w:val="0"/>
          <w:bCs/>
          <w:color w:val="auto"/>
          <w:sz w:val="32"/>
          <w:szCs w:val="32"/>
        </w:rPr>
        <w:t>：</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eastAsia" w:ascii="方正仿宋_GBK" w:hAnsi="方正仿宋_GBK" w:eastAsia="方正仿宋_GBK" w:cs="方正仿宋_GBK"/>
          <w:b w:val="0"/>
          <w:bCs w:val="0"/>
          <w:color w:val="auto"/>
          <w:kern w:val="0"/>
          <w:sz w:val="32"/>
          <w:szCs w:val="32"/>
          <w:u w:val="none"/>
          <w:lang w:val="en-US" w:eastAsia="zh-CN"/>
        </w:rPr>
      </w:pPr>
      <w:r>
        <w:rPr>
          <w:rFonts w:hint="eastAsia" w:ascii="方正仿宋_GBK" w:hAnsi="方正仿宋_GBK" w:eastAsia="方正仿宋_GBK" w:cs="方正仿宋_GBK"/>
          <w:b w:val="0"/>
          <w:bCs/>
          <w:color w:val="auto"/>
          <w:sz w:val="32"/>
          <w:szCs w:val="32"/>
          <w:lang w:val="en-US" w:eastAsia="zh-CN"/>
        </w:rPr>
        <w:t>第3条：</w:t>
      </w:r>
      <w:r>
        <w:rPr>
          <w:rFonts w:hint="eastAsia" w:ascii="方正仿宋_GBK" w:hAnsi="方正仿宋_GBK" w:eastAsia="方正仿宋_GBK" w:cs="方正仿宋_GBK"/>
          <w:b w:val="0"/>
          <w:bCs w:val="0"/>
          <w:color w:val="auto"/>
          <w:kern w:val="0"/>
          <w:sz w:val="32"/>
          <w:szCs w:val="32"/>
          <w:u w:val="none"/>
          <w:lang w:val="en-US" w:eastAsia="zh-CN"/>
        </w:rPr>
        <w:t>目前村寨集体建设用地相当少，农用地转用建设用地如何操作，建议在办法中明确。</w:t>
      </w:r>
    </w:p>
    <w:p>
      <w:pPr>
        <w:pStyle w:val="3"/>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textAlignment w:val="auto"/>
        <w:rPr>
          <w:rFonts w:hint="eastAsia" w:ascii="方正仿宋_GBK" w:hAnsi="方正仿宋_GBK" w:eastAsia="方正仿宋_GBK" w:cs="方正仿宋_GBK"/>
          <w:b w:val="0"/>
          <w:bCs w:val="0"/>
          <w:color w:val="auto"/>
          <w:kern w:val="0"/>
          <w:sz w:val="32"/>
          <w:szCs w:val="32"/>
          <w:u w:val="none"/>
          <w:lang w:val="en-US" w:eastAsia="zh-CN"/>
        </w:rPr>
      </w:pPr>
      <w:r>
        <w:rPr>
          <w:rFonts w:hint="eastAsia" w:ascii="仿宋" w:hAnsi="仿宋" w:eastAsia="仿宋" w:cs="仿宋"/>
          <w:color w:val="auto"/>
          <w:sz w:val="32"/>
          <w:szCs w:val="32"/>
          <w:u w:val="none"/>
          <w:lang w:val="en-US" w:eastAsia="zh-CN"/>
        </w:rPr>
        <w:t>第4条.</w:t>
      </w:r>
      <w:r>
        <w:rPr>
          <w:rFonts w:hint="eastAsia" w:ascii="仿宋" w:hAnsi="仿宋" w:eastAsia="仿宋" w:cs="仿宋"/>
          <w:color w:val="auto"/>
          <w:sz w:val="32"/>
          <w:szCs w:val="32"/>
          <w:u w:val="none"/>
          <w:lang w:eastAsia="zh-CN"/>
        </w:rPr>
        <w:t>土地已分到农户，怎么收回再转为建设用地，建议给予明确。</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第5条.办法中以“同权、同价”入市，对山区乡镇不公平；</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第6条.在乡村规划中，村集体发展用地、分家户用地无法纳入村庄规划。</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val="en-US" w:eastAsia="zh-CN"/>
        </w:rPr>
        <w:t>第7条.原来的土地租赁年限跟着林权政策走，建议统一规范。</w:t>
      </w:r>
    </w:p>
    <w:p>
      <w:pPr>
        <w:keepNext w:val="0"/>
        <w:keepLines w:val="0"/>
        <w:pageBreakBefore w:val="0"/>
        <w:widowControl w:val="0"/>
        <w:kinsoku/>
        <w:wordWrap/>
        <w:overflowPunct/>
        <w:topLinePunct w:val="0"/>
        <w:autoSpaceDE/>
        <w:autoSpaceDN/>
        <w:bidi w:val="0"/>
        <w:adjustRightInd/>
        <w:snapToGrid/>
        <w:spacing w:line="558" w:lineRule="exact"/>
        <w:ind w:firstLine="640" w:firstLineChars="200"/>
        <w:textAlignment w:val="auto"/>
        <w:rPr>
          <w:rFonts w:hint="default"/>
          <w:lang w:val="en-US" w:eastAsia="zh-CN"/>
        </w:rPr>
      </w:pPr>
      <w:r>
        <w:rPr>
          <w:rFonts w:hint="eastAsia" w:ascii="仿宋" w:hAnsi="仿宋" w:eastAsia="仿宋" w:cs="仿宋"/>
          <w:color w:val="auto"/>
          <w:sz w:val="32"/>
          <w:szCs w:val="32"/>
          <w:u w:val="none"/>
          <w:lang w:val="en-US" w:eastAsia="zh-CN"/>
        </w:rPr>
        <w:t>第8条.在农用地转用报批中，村集体建设用地是否受年度计划受限。</w:t>
      </w:r>
      <w:r>
        <w:rPr>
          <w:rFonts w:hint="eastAsia"/>
          <w:lang w:val="en-US" w:eastAsia="zh-CN"/>
        </w:rPr>
        <w:t xml:space="preserve">  </w:t>
      </w:r>
    </w:p>
    <w:p>
      <w:pPr>
        <w:pStyle w:val="3"/>
        <w:keepNext w:val="0"/>
        <w:keepLines w:val="0"/>
        <w:pageBreakBefore w:val="0"/>
        <w:widowControl w:val="0"/>
        <w:kinsoku/>
        <w:wordWrap/>
        <w:overflowPunct/>
        <w:topLinePunct w:val="0"/>
        <w:autoSpaceDE/>
        <w:autoSpaceDN/>
        <w:bidi w:val="0"/>
        <w:adjustRightInd/>
        <w:snapToGrid w:val="0"/>
        <w:spacing w:line="560" w:lineRule="exact"/>
        <w:ind w:firstLine="640"/>
        <w:textAlignment w:val="auto"/>
        <w:rPr>
          <w:rFonts w:hint="default"/>
          <w:lang w:val="en-US" w:eastAsia="zh-CN"/>
        </w:rPr>
      </w:pPr>
      <w:r>
        <w:rPr>
          <w:rFonts w:hint="eastAsia" w:ascii="方正楷体_GBK" w:hAnsi="方正楷体_GBK" w:eastAsia="方正楷体_GBK" w:cs="方正楷体_GBK"/>
          <w:b w:val="0"/>
          <w:bCs/>
          <w:color w:val="auto"/>
          <w:sz w:val="32"/>
          <w:szCs w:val="32"/>
        </w:rPr>
        <w:t>不予采纳的理由：</w:t>
      </w:r>
      <w:r>
        <w:rPr>
          <w:rFonts w:hint="eastAsia" w:ascii="方正仿宋_GBK" w:hAnsi="方正仿宋_GBK" w:eastAsia="方正仿宋_GBK" w:cs="方正仿宋_GBK"/>
          <w:b w:val="0"/>
          <w:bCs/>
          <w:color w:val="auto"/>
          <w:sz w:val="32"/>
          <w:szCs w:val="32"/>
          <w:lang w:val="en-US" w:eastAsia="zh-CN"/>
        </w:rPr>
        <w:t>以上6条意见提及问题涉及规划调整、土地征收、农用地转用报批，不属于</w:t>
      </w:r>
      <w:r>
        <w:rPr>
          <w:rFonts w:hint="eastAsia" w:ascii="仿宋" w:hAnsi="仿宋" w:eastAsia="仿宋" w:cs="仿宋"/>
          <w:sz w:val="32"/>
          <w:szCs w:val="32"/>
          <w:lang w:val="en-US" w:eastAsia="zh-CN"/>
        </w:rPr>
        <w:t>《芒市集体经营性建设用地管理试行办法（试行）》内容范畴。</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_GBK" w:hAnsi="方正仿宋_GBK" w:eastAsia="方正仿宋_GBK" w:cs="方正仿宋_GBK"/>
          <w:b w:val="0"/>
          <w:bCs w:val="0"/>
          <w:color w:val="0000FF"/>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方正仿宋_GBK" w:hAnsi="方正仿宋_GBK" w:eastAsia="方正仿宋_GBK" w:cs="方正仿宋_GBK"/>
          <w:b w:val="0"/>
          <w:bCs w:val="0"/>
          <w:color w:val="0000FF"/>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方正仿宋_GBK" w:hAnsi="方正仿宋_GBK" w:eastAsia="方正仿宋_GBK" w:cs="方正仿宋_GBK"/>
          <w:b w:val="0"/>
          <w:bCs w:val="0"/>
          <w:color w:val="0000FF"/>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560" w:lineRule="exact"/>
        <w:ind w:firstLine="4800" w:firstLineChars="1500"/>
        <w:jc w:val="both"/>
        <w:textAlignment w:val="auto"/>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芒市自然资源局</w:t>
      </w:r>
    </w:p>
    <w:p>
      <w:pPr>
        <w:pStyle w:val="2"/>
        <w:keepNext w:val="0"/>
        <w:keepLines w:val="0"/>
        <w:pageBreakBefore w:val="0"/>
        <w:widowControl w:val="0"/>
        <w:kinsoku/>
        <w:wordWrap/>
        <w:overflowPunct/>
        <w:topLinePunct w:val="0"/>
        <w:autoSpaceDE/>
        <w:autoSpaceDN/>
        <w:bidi w:val="0"/>
        <w:adjustRightInd/>
        <w:snapToGrid w:val="0"/>
        <w:spacing w:line="560" w:lineRule="exact"/>
        <w:ind w:firstLine="4480" w:firstLineChars="1400"/>
        <w:jc w:val="both"/>
        <w:textAlignment w:val="auto"/>
        <w:rPr>
          <w:rFonts w:hint="eastAsia" w:ascii="方正仿宋_GBK" w:hAnsi="方正仿宋_GBK" w:eastAsia="方正仿宋_GBK" w:cs="方正仿宋_GBK"/>
          <w:b w:val="0"/>
          <w:bCs/>
          <w:color w:val="auto"/>
          <w:kern w:val="2"/>
          <w:sz w:val="32"/>
          <w:szCs w:val="32"/>
          <w:lang w:val="en-US" w:eastAsia="zh-CN" w:bidi="ar-SA"/>
        </w:rPr>
      </w:pPr>
      <w:r>
        <w:rPr>
          <w:rFonts w:hint="eastAsia" w:ascii="方正仿宋_GBK" w:hAnsi="方正仿宋_GBK" w:eastAsia="方正仿宋_GBK" w:cs="方正仿宋_GBK"/>
          <w:b w:val="0"/>
          <w:bCs/>
          <w:color w:val="auto"/>
          <w:kern w:val="2"/>
          <w:sz w:val="32"/>
          <w:szCs w:val="32"/>
          <w:lang w:val="en-US" w:eastAsia="zh-CN" w:bidi="ar-SA"/>
        </w:rPr>
        <w:t>2022年11月16日</w:t>
      </w:r>
    </w:p>
    <w:p>
      <w:pPr>
        <w:pStyle w:val="2"/>
        <w:jc w:val="both"/>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3DE58"/>
    <w:multiLevelType w:val="singleLevel"/>
    <w:tmpl w:val="5303DE58"/>
    <w:lvl w:ilvl="0" w:tentative="0">
      <w:start w:val="1"/>
      <w:numFmt w:val="decimal"/>
      <w:suff w:val="nothing"/>
      <w:lvlText w:val="第%1条."/>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00000000"/>
    <w:rsid w:val="27AE1824"/>
    <w:rsid w:val="539C4217"/>
    <w:rsid w:val="639B5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jc w:val="center"/>
    </w:pPr>
    <w:rPr>
      <w:sz w:val="18"/>
    </w:rPr>
  </w:style>
  <w:style w:type="paragraph" w:styleId="3">
    <w:name w:val="Plain Text"/>
    <w:basedOn w:val="1"/>
    <w:unhideWhenUsed/>
    <w:qFormat/>
    <w:uiPriority w:val="99"/>
    <w:pPr>
      <w:spacing w:line="360" w:lineRule="auto"/>
      <w:ind w:firstLine="200" w:firstLineChars="200"/>
    </w:pPr>
    <w:rPr>
      <w:rFonts w:ascii="宋体" w:hAnsi="Courier New" w:cs="Courier New"/>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1933</Words>
  <Characters>1996</Characters>
  <Lines>0</Lines>
  <Paragraphs>0</Paragraphs>
  <TotalTime>0</TotalTime>
  <ScaleCrop>false</ScaleCrop>
  <LinksUpToDate>false</LinksUpToDate>
  <CharactersWithSpaces>2029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2022-11-16T09:22:00Z</dcterms:created>
  <dc:creator>Administrator</dc:creator>
  <cp:lastModifiedBy>腾勇灵</cp:lastModifiedBy>
  <dcterms:modified xsi:type="dcterms:W3CDTF">2025-12-29T07:23:53Z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C14104D68D4943A1A425FC920CE4784B_13</vt:lpwstr>
  </property>
</Properties>
</file>