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drawing>
          <wp:anchor distT="0" distB="0" distL="114300" distR="114300" simplePos="0" relativeHeight="251659264" behindDoc="1" locked="0" layoutInCell="1" allowOverlap="1">
            <wp:simplePos x="0" y="0"/>
            <wp:positionH relativeFrom="column">
              <wp:posOffset>114300</wp:posOffset>
            </wp:positionH>
            <wp:positionV relativeFrom="paragraph">
              <wp:posOffset>51435</wp:posOffset>
            </wp:positionV>
            <wp:extent cx="4269740" cy="5548630"/>
            <wp:effectExtent l="0" t="0" r="54610" b="52070"/>
            <wp:wrapTight wrapText="bothSides">
              <wp:wrapPolygon>
                <wp:start x="0" y="0"/>
                <wp:lineTo x="0" y="21506"/>
                <wp:lineTo x="21491" y="21506"/>
                <wp:lineTo x="21491" y="0"/>
                <wp:lineTo x="0" y="0"/>
              </wp:wrapPolygon>
            </wp:wrapTight>
            <wp:docPr id="30" name="图片 30" descr="办理流程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办理流程_01"/>
                    <pic:cNvPicPr>
                      <a:picLocks noChangeAspect="1"/>
                    </pic:cNvPicPr>
                  </pic:nvPicPr>
                  <pic:blipFill>
                    <a:blip r:embed="rId4"/>
                    <a:stretch>
                      <a:fillRect/>
                    </a:stretch>
                  </pic:blipFill>
                  <pic:spPr>
                    <a:xfrm>
                      <a:off x="0" y="0"/>
                      <a:ext cx="4269740" cy="5548630"/>
                    </a:xfrm>
                    <a:prstGeom prst="rect">
                      <a:avLst/>
                    </a:prstGeom>
                  </pic:spPr>
                </pic:pic>
              </a:graphicData>
            </a:graphic>
          </wp:anchor>
        </w:drawing>
      </w:r>
      <w:r>
        <w:rPr>
          <w:rFonts w:hint="eastAsia"/>
          <w:b/>
          <w:bCs/>
        </w:rPr>
        <w:t>国有建设用地使用权</w:t>
      </w:r>
      <w:r>
        <w:rPr>
          <w:b/>
          <w:bCs/>
        </w:rPr>
        <w:t>及房屋所有权注销登记办事指南</w:t>
      </w:r>
      <w:r>
        <w:rPr>
          <w:rFonts w:hint="eastAsia"/>
          <w:b/>
          <w:bCs/>
        </w:rPr>
        <w:t>流程示意图</w:t>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jc w:val="center"/>
        <w:rPr>
          <w:sz w:val="28"/>
          <w:szCs w:val="28"/>
        </w:rPr>
      </w:pPr>
      <w:r>
        <w:rPr>
          <w:rFonts w:hint="eastAsia"/>
          <w:sz w:val="28"/>
          <w:szCs w:val="28"/>
        </w:rPr>
        <w:t>国有建设用地使用权及房屋所有权</w:t>
      </w:r>
    </w:p>
    <w:p>
      <w:pPr>
        <w:ind w:firstLine="280" w:firstLineChars="100"/>
        <w:jc w:val="center"/>
        <w:rPr>
          <w:sz w:val="28"/>
          <w:szCs w:val="28"/>
        </w:rPr>
      </w:pPr>
      <w:r>
        <w:rPr>
          <w:rFonts w:hint="eastAsia"/>
          <w:sz w:val="28"/>
          <w:szCs w:val="28"/>
        </w:rPr>
        <w:t>注销登记</w:t>
      </w:r>
      <w:r>
        <w:rPr>
          <w:sz w:val="28"/>
          <w:szCs w:val="28"/>
        </w:rPr>
        <w:t>办事指南</w:t>
      </w:r>
      <w:r>
        <w:rPr>
          <w:rFonts w:hint="eastAsia"/>
          <w:sz w:val="28"/>
          <w:szCs w:val="28"/>
        </w:rPr>
        <w:t>（简版）</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sz w:val="24"/>
          <w:szCs w:val="24"/>
        </w:rPr>
      </w:pPr>
      <w:r>
        <w:rPr>
          <w:rFonts w:hint="eastAsia"/>
          <w:sz w:val="24"/>
          <w:szCs w:val="24"/>
        </w:rPr>
        <w:t>芒市不动产登记中心</w:t>
      </w:r>
    </w:p>
    <w:p>
      <w:pPr>
        <w:jc w:val="center"/>
        <w:rPr>
          <w:sz w:val="24"/>
          <w:szCs w:val="24"/>
        </w:rPr>
      </w:pPr>
      <w:r>
        <w:rPr>
          <w:rFonts w:hint="eastAsia"/>
          <w:sz w:val="24"/>
          <w:szCs w:val="24"/>
        </w:rPr>
        <w:t>2020年03月01 日发</w:t>
      </w:r>
    </w:p>
    <w:p>
      <w:pPr>
        <w:rPr>
          <w:b/>
          <w:bCs/>
        </w:rPr>
      </w:pPr>
    </w:p>
    <w:p>
      <w:pPr>
        <w:rPr>
          <w:b/>
          <w:bCs/>
        </w:rPr>
      </w:pPr>
    </w:p>
    <w:p>
      <w:pPr>
        <w:rPr>
          <w:b/>
          <w:bCs/>
        </w:rPr>
      </w:pPr>
    </w:p>
    <w:p>
      <w:pPr>
        <w:ind w:firstLine="420" w:firstLineChars="200"/>
        <w:rPr>
          <w:rFonts w:ascii="黑体" w:hAnsi="黑体" w:eastAsia="黑体" w:cs="黑体"/>
        </w:rPr>
      </w:pPr>
      <w:r>
        <w:rPr>
          <w:rFonts w:hint="eastAsia" w:ascii="黑体" w:hAnsi="黑体" w:eastAsia="黑体" w:cs="黑体"/>
        </w:rPr>
        <w:t>一、受理范围</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1</w:t>
      </w:r>
      <w:r>
        <w:rPr>
          <w:rFonts w:hint="eastAsia" w:asciiTheme="minorEastAsia" w:hAnsiTheme="minorEastAsia" w:eastAsiaTheme="minorEastAsia" w:cstheme="minorEastAsia"/>
          <w:bCs/>
          <w:szCs w:val="21"/>
        </w:rPr>
        <w:t>.</w:t>
      </w:r>
      <w:r>
        <w:rPr>
          <w:rFonts w:asciiTheme="minorEastAsia" w:hAnsiTheme="minorEastAsia" w:eastAsiaTheme="minorEastAsia" w:cstheme="minorEastAsia"/>
          <w:bCs/>
          <w:szCs w:val="21"/>
        </w:rPr>
        <w:t>不动产灭失的；</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2</w:t>
      </w:r>
      <w:r>
        <w:rPr>
          <w:rFonts w:hint="eastAsia" w:asciiTheme="minorEastAsia" w:hAnsiTheme="minorEastAsia" w:eastAsiaTheme="minorEastAsia" w:cstheme="minorEastAsia"/>
          <w:bCs/>
          <w:szCs w:val="21"/>
        </w:rPr>
        <w:t>.</w:t>
      </w:r>
      <w:r>
        <w:rPr>
          <w:rFonts w:asciiTheme="minorEastAsia" w:hAnsiTheme="minorEastAsia" w:eastAsiaTheme="minorEastAsia" w:cstheme="minorEastAsia"/>
          <w:bCs/>
          <w:szCs w:val="21"/>
        </w:rPr>
        <w:t>权利人放弃权利的；</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rPr>
        <w:t>.</w:t>
      </w:r>
      <w:r>
        <w:rPr>
          <w:rFonts w:asciiTheme="minorEastAsia" w:hAnsiTheme="minorEastAsia" w:eastAsiaTheme="minorEastAsia" w:cstheme="minorEastAsia"/>
          <w:bCs/>
          <w:szCs w:val="21"/>
        </w:rPr>
        <w:t>因依法被没收</w:t>
      </w:r>
      <w:r>
        <w:rPr>
          <w:rFonts w:hint="eastAsia" w:asciiTheme="minorEastAsia" w:hAnsiTheme="minorEastAsia" w:eastAsiaTheme="minorEastAsia" w:cstheme="minorEastAsia"/>
          <w:bCs/>
          <w:szCs w:val="21"/>
          <w:lang w:eastAsia="zh-CN"/>
        </w:rPr>
        <w:t>。</w:t>
      </w:r>
      <w:bookmarkStart w:id="0" w:name="_GoBack"/>
      <w:bookmarkEnd w:id="0"/>
      <w:r>
        <w:rPr>
          <w:rFonts w:asciiTheme="minorEastAsia" w:hAnsiTheme="minorEastAsia" w:eastAsiaTheme="minorEastAsia" w:cstheme="minorEastAsia"/>
          <w:bCs/>
          <w:szCs w:val="21"/>
        </w:rPr>
        <w:t>征收</w:t>
      </w:r>
      <w:r>
        <w:rPr>
          <w:rFonts w:hint="eastAsia" w:asciiTheme="minorEastAsia" w:hAnsiTheme="minorEastAsia" w:eastAsiaTheme="minorEastAsia" w:cstheme="minorEastAsia"/>
          <w:bCs/>
          <w:szCs w:val="21"/>
          <w:lang w:eastAsia="zh-CN"/>
        </w:rPr>
        <w:t>。</w:t>
      </w:r>
      <w:r>
        <w:rPr>
          <w:rFonts w:asciiTheme="minorEastAsia" w:hAnsiTheme="minorEastAsia" w:eastAsiaTheme="minorEastAsia" w:cstheme="minorEastAsia"/>
          <w:bCs/>
          <w:szCs w:val="21"/>
        </w:rPr>
        <w:t>收回导致不动产权利消灭的；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r>
        <w:rPr>
          <w:rFonts w:asciiTheme="minorEastAsia" w:hAnsiTheme="minorEastAsia" w:eastAsiaTheme="minorEastAsia" w:cstheme="minorEastAsia"/>
          <w:bCs/>
          <w:szCs w:val="21"/>
        </w:rPr>
        <w:t>因人民法院</w:t>
      </w:r>
      <w:r>
        <w:rPr>
          <w:rFonts w:hint="eastAsia" w:asciiTheme="minorEastAsia" w:hAnsiTheme="minorEastAsia" w:eastAsiaTheme="minorEastAsia" w:cstheme="minorEastAsia"/>
          <w:bCs/>
          <w:szCs w:val="21"/>
          <w:lang w:eastAsia="zh-CN"/>
        </w:rPr>
        <w:t>。</w:t>
      </w:r>
      <w:r>
        <w:rPr>
          <w:rFonts w:asciiTheme="minorEastAsia" w:hAnsiTheme="minorEastAsia" w:eastAsiaTheme="minorEastAsia" w:cstheme="minorEastAsia"/>
          <w:bCs/>
          <w:szCs w:val="21"/>
        </w:rPr>
        <w:t>仲裁委员会的生效法律文书致使国有建设用地使用权及房屋所有权消灭的；</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5</w:t>
      </w:r>
      <w:r>
        <w:rPr>
          <w:rFonts w:hint="eastAsia" w:asciiTheme="minorEastAsia" w:hAnsiTheme="minorEastAsia" w:eastAsiaTheme="minorEastAsia" w:cstheme="minorEastAsia"/>
          <w:bCs/>
          <w:szCs w:val="21"/>
        </w:rPr>
        <w:t>.</w:t>
      </w:r>
      <w:r>
        <w:rPr>
          <w:rFonts w:asciiTheme="minorEastAsia" w:hAnsiTheme="minorEastAsia" w:eastAsiaTheme="minorEastAsia" w:cstheme="minorEastAsia"/>
          <w:bCs/>
          <w:szCs w:val="21"/>
        </w:rPr>
        <w:t>法律</w:t>
      </w:r>
      <w:r>
        <w:rPr>
          <w:rFonts w:hint="eastAsia" w:asciiTheme="minorEastAsia" w:hAnsiTheme="minorEastAsia" w:eastAsiaTheme="minorEastAsia" w:cstheme="minorEastAsia"/>
          <w:bCs/>
          <w:szCs w:val="21"/>
        </w:rPr>
        <w:t>.</w:t>
      </w:r>
      <w:r>
        <w:rPr>
          <w:rFonts w:asciiTheme="minorEastAsia" w:hAnsiTheme="minorEastAsia" w:eastAsiaTheme="minorEastAsia" w:cstheme="minorEastAsia"/>
          <w:bCs/>
          <w:szCs w:val="21"/>
        </w:rPr>
        <w:t>行政法规规定的其他情形。</w:t>
      </w:r>
    </w:p>
    <w:p>
      <w:pPr>
        <w:spacing w:line="260" w:lineRule="exact"/>
        <w:ind w:firstLine="420" w:firstLineChars="200"/>
        <w:rPr>
          <w:rFonts w:ascii="黑体" w:hAnsi="黑体" w:eastAsia="黑体"/>
          <w:szCs w:val="21"/>
        </w:rPr>
      </w:pPr>
      <w:r>
        <w:rPr>
          <w:rFonts w:hint="eastAsia" w:ascii="黑体" w:hAnsi="黑体" w:eastAsia="黑体"/>
          <w:szCs w:val="21"/>
        </w:rPr>
        <w:t>二、登记条件</w:t>
      </w:r>
    </w:p>
    <w:p>
      <w:pPr>
        <w:spacing w:line="260" w:lineRule="exact"/>
        <w:ind w:firstLine="422" w:firstLineChars="200"/>
        <w:rPr>
          <w:rFonts w:asciiTheme="minorEastAsia" w:hAnsiTheme="minorEastAsia" w:eastAsiaTheme="minorEastAsia" w:cstheme="minorEastAsia"/>
        </w:rPr>
      </w:pPr>
      <w:r>
        <w:rPr>
          <w:rFonts w:hint="eastAsia"/>
          <w:b/>
          <w:szCs w:val="21"/>
        </w:rPr>
        <w:t>（一）予以登记的条件：</w:t>
      </w:r>
    </w:p>
    <w:p>
      <w:pPr>
        <w:pStyle w:val="7"/>
      </w:pPr>
      <w:r>
        <w:t>申请国有建设用地使用权及房屋所有权注销登记的主体应当是不动产登记簿记载的权利人或者其他依法享有不动产权利的权利人。</w:t>
      </w:r>
    </w:p>
    <w:p>
      <w:pPr>
        <w:spacing w:line="260" w:lineRule="exact"/>
        <w:ind w:firstLine="422" w:firstLineChars="200"/>
        <w:rPr>
          <w:b/>
          <w:szCs w:val="21"/>
        </w:rPr>
      </w:pPr>
      <w:r>
        <w:rPr>
          <w:rFonts w:hint="eastAsia"/>
          <w:b/>
          <w:szCs w:val="21"/>
        </w:rPr>
        <w:t>（二）不予登记的情形：</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1.申请人未按照不动产登记机构要求进一步补充材料的；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2.申请人、委托代理人身份证明材料以及授权</w:t>
      </w:r>
      <w:r>
        <w:rPr>
          <w:rFonts w:hint="eastAsia" w:asciiTheme="minorEastAsia" w:hAnsiTheme="minorEastAsia" w:eastAsiaTheme="minorEastAsia" w:cstheme="minorEastAsia"/>
          <w:bCs/>
          <w:szCs w:val="21"/>
          <w:lang w:eastAsia="zh-CN"/>
        </w:rPr>
        <w:t>委托</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托书与申请人不一致的；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3.申请登记的不动产不符合不动产单元设定条件的；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4.申请登记的事项与权属来源材料或者登记原因文件不一致的；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5.申请登记的事项与不动产登记簿的记载相冲突的；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6.不动产存在权属争议的，但申请异议登记除外；</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7.未依法缴纳土地出让价款、土地租金、海域使用金或者相关税费的；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8.申请登记的不动产权利超过规定期限的；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9.不动产被依法查封期间，权利人处分该不动产申请登记的；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10.未经预告登记权利人书面同意，当事人处分该不动产申请登记的；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11.法律、行政法规规定的其他情形。</w:t>
      </w:r>
    </w:p>
    <w:p>
      <w:pPr>
        <w:spacing w:line="260" w:lineRule="exact"/>
        <w:ind w:firstLine="420" w:firstLineChars="200"/>
        <w:rPr>
          <w:rFonts w:ascii="黑体" w:hAnsi="黑体" w:eastAsia="黑体"/>
          <w:szCs w:val="21"/>
        </w:rPr>
      </w:pPr>
      <w:r>
        <w:rPr>
          <w:rFonts w:hint="eastAsia" w:ascii="黑体" w:hAnsi="黑体" w:eastAsia="黑体"/>
          <w:szCs w:val="21"/>
        </w:rPr>
        <w:t>三、受理形式</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 xml:space="preserve">受理形式：窗口受理。 </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受理地点：芒市政务服务中心</w:t>
      </w:r>
      <w:r>
        <w:rPr>
          <w:rFonts w:hint="eastAsia" w:ascii="宋体" w:hAnsi="宋体"/>
          <w:spacing w:val="-4"/>
          <w:szCs w:val="21"/>
          <w:lang w:eastAsia="zh-CN"/>
        </w:rPr>
        <w:t>二楼</w:t>
      </w:r>
      <w:r>
        <w:rPr>
          <w:rFonts w:hint="eastAsia" w:ascii="宋体" w:hAnsi="宋体"/>
          <w:spacing w:val="-4"/>
          <w:szCs w:val="21"/>
        </w:rPr>
        <w:t>芒市不动产登记中心窗口。</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受理时间：周一至周五：8:30—11:30；</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14:30—17:30</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温馨提示：法定节假日的工作时间，以芒市人民政府出示的官方公告为准。</w:t>
      </w:r>
    </w:p>
    <w:p>
      <w:pPr>
        <w:adjustRightInd w:val="0"/>
        <w:snapToGrid w:val="0"/>
        <w:spacing w:line="260" w:lineRule="exact"/>
        <w:ind w:firstLine="420" w:firstLineChars="200"/>
        <w:jc w:val="left"/>
        <w:rPr>
          <w:rFonts w:ascii="黑体" w:hAnsi="黑体" w:eastAsia="黑体"/>
          <w:szCs w:val="21"/>
        </w:rPr>
      </w:pPr>
      <w:r>
        <w:rPr>
          <w:rFonts w:hint="eastAsia" w:ascii="黑体" w:hAnsi="黑体" w:eastAsia="黑体"/>
          <w:szCs w:val="21"/>
        </w:rPr>
        <w:t>四、申请材料</w:t>
      </w:r>
    </w:p>
    <w:tbl>
      <w:tblPr>
        <w:tblStyle w:val="5"/>
        <w:tblpPr w:leftFromText="180" w:rightFromText="180" w:vertAnchor="text" w:horzAnchor="page" w:tblpX="6113" w:tblpY="78"/>
        <w:tblOverlap w:val="never"/>
        <w:tblW w:w="5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2070"/>
        <w:gridCol w:w="567"/>
        <w:gridCol w:w="425"/>
        <w:gridCol w:w="709"/>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序号</w:t>
            </w:r>
          </w:p>
        </w:tc>
        <w:tc>
          <w:tcPr>
            <w:tcW w:w="207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材料名称</w:t>
            </w:r>
          </w:p>
        </w:tc>
        <w:tc>
          <w:tcPr>
            <w:tcW w:w="567"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材料形式</w:t>
            </w:r>
          </w:p>
        </w:tc>
        <w:tc>
          <w:tcPr>
            <w:tcW w:w="425"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份数</w:t>
            </w:r>
          </w:p>
        </w:tc>
        <w:tc>
          <w:tcPr>
            <w:tcW w:w="709"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材料来源</w:t>
            </w:r>
          </w:p>
        </w:tc>
        <w:tc>
          <w:tcPr>
            <w:tcW w:w="650"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2070"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不动产登记申请书</w:t>
            </w:r>
          </w:p>
        </w:tc>
        <w:tc>
          <w:tcPr>
            <w:tcW w:w="567"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425"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restart"/>
            <w:vAlign w:val="center"/>
          </w:tcPr>
          <w:p>
            <w:pP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复印件应选用A4纸张，同时加盖公章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c>
          <w:tcPr>
            <w:tcW w:w="2070" w:type="dxa"/>
            <w:vAlign w:val="center"/>
          </w:tcPr>
          <w:p>
            <w:pP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申请人身份证明</w:t>
            </w:r>
            <w:r>
              <w:rPr>
                <w:rFonts w:hint="eastAsia" w:asciiTheme="minorEastAsia" w:hAnsiTheme="minorEastAsia" w:eastAsiaTheme="minorEastAsia" w:cstheme="minorEastAsia"/>
                <w:sz w:val="15"/>
                <w:szCs w:val="15"/>
              </w:rPr>
              <w:t>（</w:t>
            </w:r>
            <w:r>
              <w:rPr>
                <w:rFonts w:hint="eastAsia" w:ascii="宋体" w:hAnsi="宋体" w:cs="宋体"/>
                <w:sz w:val="15"/>
                <w:szCs w:val="15"/>
              </w:rPr>
              <w:t>身份证、结婚证或离婚证或户口簿、公司需营业执照、统一社会信用代码证、法人身份证、授权委托书、委托人身份证</w:t>
            </w:r>
            <w:r>
              <w:rPr>
                <w:rFonts w:hint="eastAsia" w:asciiTheme="minorEastAsia" w:hAnsiTheme="minorEastAsia" w:eastAsiaTheme="minorEastAsia" w:cstheme="minorEastAsia"/>
                <w:sz w:val="15"/>
                <w:szCs w:val="15"/>
              </w:rPr>
              <w:t>）</w:t>
            </w:r>
          </w:p>
        </w:tc>
        <w:tc>
          <w:tcPr>
            <w:tcW w:w="567"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425"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w:t>
            </w:r>
          </w:p>
        </w:tc>
        <w:tc>
          <w:tcPr>
            <w:tcW w:w="2070" w:type="dxa"/>
            <w:vAlign w:val="center"/>
          </w:tcPr>
          <w:p>
            <w:pP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不动产权属证书</w:t>
            </w:r>
            <w:r>
              <w:rPr>
                <w:rFonts w:hint="eastAsia" w:asciiTheme="minorEastAsia" w:hAnsiTheme="minorEastAsia" w:eastAsiaTheme="minorEastAsia" w:cstheme="minorEastAsia"/>
                <w:sz w:val="15"/>
                <w:szCs w:val="15"/>
              </w:rPr>
              <w:t>（土地证或房产证或不动产权属证书）</w:t>
            </w:r>
          </w:p>
        </w:tc>
        <w:tc>
          <w:tcPr>
            <w:tcW w:w="567"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425"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Merge w:val="restart"/>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c>
          <w:tcPr>
            <w:tcW w:w="2070" w:type="dxa"/>
            <w:vAlign w:val="center"/>
          </w:tcPr>
          <w:p>
            <w:pP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国有建设用地使用权及房屋所有权消灭的材料</w:t>
            </w:r>
          </w:p>
        </w:tc>
        <w:tc>
          <w:tcPr>
            <w:tcW w:w="567"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425"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Merge w:val="continue"/>
            <w:vAlign w:val="center"/>
          </w:tcPr>
          <w:p>
            <w:pPr>
              <w:jc w:val="center"/>
              <w:rPr>
                <w:rFonts w:asciiTheme="minorEastAsia" w:hAnsiTheme="minorEastAsia" w:eastAsiaTheme="minorEastAsia" w:cstheme="minorEastAsia"/>
                <w:sz w:val="15"/>
                <w:szCs w:val="15"/>
              </w:rPr>
            </w:pPr>
          </w:p>
        </w:tc>
        <w:tc>
          <w:tcPr>
            <w:tcW w:w="3771" w:type="dxa"/>
            <w:gridSpan w:val="4"/>
            <w:vAlign w:val="center"/>
          </w:tcPr>
          <w:p>
            <w:pP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国有建设用地使用权及房屋所有权消灭的材料</w:t>
            </w:r>
            <w:r>
              <w:rPr>
                <w:rFonts w:hint="eastAsia" w:asciiTheme="minorEastAsia" w:hAnsiTheme="minorEastAsia" w:eastAsiaTheme="minorEastAsia" w:cstheme="minorEastAsia"/>
                <w:sz w:val="15"/>
                <w:szCs w:val="15"/>
              </w:rPr>
              <w:t>，</w:t>
            </w:r>
            <w:r>
              <w:rPr>
                <w:rFonts w:asciiTheme="minorEastAsia" w:hAnsiTheme="minorEastAsia" w:eastAsiaTheme="minorEastAsia" w:cstheme="minorEastAsia"/>
                <w:sz w:val="15"/>
                <w:szCs w:val="15"/>
              </w:rPr>
              <w:t>包括</w:t>
            </w:r>
            <w:r>
              <w:rPr>
                <w:rFonts w:hint="eastAsia" w:asciiTheme="minorEastAsia" w:hAnsiTheme="minorEastAsia" w:eastAsiaTheme="minorEastAsia" w:cstheme="minorEastAsia"/>
                <w:sz w:val="15"/>
                <w:szCs w:val="15"/>
              </w:rPr>
              <w:t>：（1）不动产灭失的，提交其灭失的材料；（2）权利人放弃国有建设用地使用权及房屋所有权的，提交权利人放弃权利的书面文件。设有抵押权、地役权或已经办理预告登记、查封登记的，需提交抵押权人、地役权人、预告登记权利人、查封机关同意注销的书面材料；（3）依法没收、征收、收回不动产的，提交人民政府生效决定书； （4）因人民法院或者仲裁委员会生效法律文书导致国有建设用地使用权及房屋所有权消灭的，提交人民法院或者仲裁委员会生效法律文书。</w:t>
            </w:r>
          </w:p>
        </w:tc>
        <w:tc>
          <w:tcPr>
            <w:tcW w:w="650" w:type="dxa"/>
            <w:vMerge w:val="continue"/>
            <w:vAlign w:val="center"/>
          </w:tcPr>
          <w:p>
            <w:pP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c>
          <w:tcPr>
            <w:tcW w:w="2070"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法律、</w:t>
            </w:r>
            <w:r>
              <w:rPr>
                <w:rFonts w:asciiTheme="minorEastAsia" w:hAnsiTheme="minorEastAsia" w:eastAsiaTheme="minorEastAsia" w:cstheme="minorEastAsia"/>
                <w:sz w:val="15"/>
                <w:szCs w:val="15"/>
              </w:rPr>
              <w:t>行政法规以及</w:t>
            </w:r>
            <w:r>
              <w:rPr>
                <w:rFonts w:hint="eastAsia" w:asciiTheme="minorEastAsia" w:hAnsiTheme="minorEastAsia" w:eastAsiaTheme="minorEastAsia" w:cstheme="minorEastAsia"/>
                <w:sz w:val="15"/>
                <w:szCs w:val="15"/>
              </w:rPr>
              <w:t>《实施细则》规定的其他材料</w:t>
            </w:r>
          </w:p>
        </w:tc>
        <w:tc>
          <w:tcPr>
            <w:tcW w:w="567"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425"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rPr>
                <w:rFonts w:asciiTheme="minorEastAsia" w:hAnsiTheme="minorEastAsia" w:eastAsiaTheme="minorEastAsia" w:cstheme="minorEastAsia"/>
                <w:sz w:val="15"/>
                <w:szCs w:val="15"/>
              </w:rPr>
            </w:pPr>
          </w:p>
        </w:tc>
      </w:tr>
    </w:tbl>
    <w:p>
      <w:pPr>
        <w:spacing w:line="260" w:lineRule="exact"/>
        <w:ind w:firstLine="420" w:firstLineChars="200"/>
        <w:rPr>
          <w:rFonts w:ascii="黑体" w:hAnsi="黑体" w:eastAsia="黑体"/>
          <w:szCs w:val="21"/>
        </w:rPr>
      </w:pPr>
      <w:r>
        <w:rPr>
          <w:rFonts w:hint="eastAsia" w:ascii="黑体" w:hAnsi="黑体" w:eastAsia="黑体"/>
          <w:szCs w:val="21"/>
        </w:rPr>
        <w:t>五、办结时限</w:t>
      </w:r>
    </w:p>
    <w:p>
      <w:pPr>
        <w:ind w:firstLine="420" w:firstLineChars="200"/>
        <w:rPr>
          <w:rFonts w:asciiTheme="minorEastAsia" w:hAnsiTheme="minorEastAsia" w:eastAsiaTheme="minorEastAsia" w:cstheme="minorEastAsia"/>
        </w:rPr>
      </w:pPr>
      <w:r>
        <w:rPr>
          <w:rFonts w:asciiTheme="minorEastAsia" w:hAnsiTheme="minorEastAsia" w:eastAsiaTheme="minorEastAsia" w:cstheme="minorEastAsia"/>
        </w:rPr>
        <w:t>承诺办理时限：</w:t>
      </w:r>
      <w:r>
        <w:rPr>
          <w:rFonts w:hint="eastAsia" w:asciiTheme="minorEastAsia" w:hAnsiTheme="minorEastAsia" w:eastAsiaTheme="minorEastAsia" w:cstheme="minorEastAsia"/>
        </w:rPr>
        <w:t>2</w:t>
      </w:r>
      <w:r>
        <w:rPr>
          <w:rFonts w:asciiTheme="minorEastAsia" w:hAnsiTheme="minorEastAsia" w:eastAsiaTheme="minorEastAsia" w:cstheme="minorEastAsia"/>
        </w:rPr>
        <w:t>个工作日</w:t>
      </w:r>
      <w:r>
        <w:rPr>
          <w:rFonts w:hint="eastAsia" w:asciiTheme="minorEastAsia" w:hAnsiTheme="minorEastAsia" w:eastAsiaTheme="minorEastAsia" w:cstheme="minorEastAsia"/>
        </w:rPr>
        <w:t>，补件时限不计算在内。</w:t>
      </w:r>
    </w:p>
    <w:p>
      <w:pPr>
        <w:rPr>
          <w:rFonts w:asciiTheme="minorEastAsia" w:hAnsiTheme="minorEastAsia" w:eastAsiaTheme="minorEastAsia" w:cstheme="minorEastAsia"/>
        </w:rPr>
      </w:pPr>
      <w:r>
        <w:rPr>
          <w:rFonts w:asciiTheme="minorEastAsia" w:hAnsiTheme="minorEastAsia" w:eastAsiaTheme="minorEastAsia" w:cstheme="minorEastAsia"/>
        </w:rPr>
        <w:t>（不含批量件）。</w:t>
      </w:r>
    </w:p>
    <w:p>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法定办理时限</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30个工作日，补件时限不计算在内。</w:t>
      </w:r>
    </w:p>
    <w:p>
      <w:pPr>
        <w:numPr>
          <w:ilvl w:val="0"/>
          <w:numId w:val="2"/>
        </w:numPr>
        <w:spacing w:line="260" w:lineRule="exact"/>
        <w:ind w:firstLine="420" w:firstLineChars="200"/>
        <w:rPr>
          <w:rFonts w:ascii="黑体" w:hAnsi="黑体" w:eastAsia="黑体"/>
          <w:szCs w:val="21"/>
        </w:rPr>
      </w:pPr>
      <w:r>
        <w:rPr>
          <w:rFonts w:hint="eastAsia" w:ascii="黑体" w:hAnsi="黑体" w:eastAsia="黑体"/>
          <w:szCs w:val="21"/>
        </w:rPr>
        <w:t>收费标准</w:t>
      </w:r>
    </w:p>
    <w:p>
      <w:pPr>
        <w:spacing w:line="2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登记费：住宅80元／件，非住宅550元／件。</w:t>
      </w:r>
    </w:p>
    <w:p>
      <w:pPr>
        <w:spacing w:line="2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收费依据《国家发展改革委、财政部关于不动产登记收费标准等有关问题的通知》（发改价格规〔2016﹞2559号、《财政部 国家发展改革委关于减免部分行政事业性收费有关政策的通知》财税〔2019﹞45号文件</w:t>
      </w:r>
      <w:r>
        <w:rPr>
          <w:rFonts w:hint="eastAsia" w:asciiTheme="minorEastAsia" w:hAnsiTheme="minorEastAsia" w:eastAsiaTheme="minorEastAsia" w:cstheme="minorEastAsia"/>
          <w:szCs w:val="21"/>
          <w:lang w:eastAsia="zh-CN"/>
        </w:rPr>
        <w:t>。</w:t>
      </w:r>
    </w:p>
    <w:p>
      <w:pPr>
        <w:pStyle w:val="8"/>
        <w:numPr>
          <w:ilvl w:val="0"/>
          <w:numId w:val="0"/>
        </w:numPr>
        <w:adjustRightInd w:val="0"/>
        <w:snapToGrid w:val="0"/>
        <w:spacing w:line="260" w:lineRule="exact"/>
        <w:ind w:firstLine="411" w:firstLineChars="196"/>
        <w:jc w:val="left"/>
        <w:rPr>
          <w:rFonts w:ascii="黑体" w:hAnsi="黑体" w:eastAsia="黑体"/>
          <w:kern w:val="2"/>
          <w:sz w:val="21"/>
          <w:szCs w:val="21"/>
        </w:rPr>
      </w:pPr>
      <w:r>
        <w:rPr>
          <w:rFonts w:hint="eastAsia" w:ascii="黑体" w:hAnsi="黑体" w:eastAsia="黑体"/>
          <w:kern w:val="2"/>
          <w:sz w:val="21"/>
          <w:szCs w:val="21"/>
        </w:rPr>
        <w:t>七、登记决定及送达方式</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办理结果：</w:t>
      </w:r>
      <w:r>
        <w:rPr>
          <w:rFonts w:hint="eastAsia" w:asciiTheme="minorEastAsia" w:hAnsiTheme="minorEastAsia" w:eastAsiaTheme="minorEastAsia" w:cstheme="minorEastAsia"/>
          <w:bCs/>
          <w:szCs w:val="21"/>
        </w:rPr>
        <w:t>记载</w:t>
      </w:r>
      <w:r>
        <w:rPr>
          <w:rFonts w:asciiTheme="minorEastAsia" w:hAnsiTheme="minorEastAsia" w:eastAsiaTheme="minorEastAsia" w:cstheme="minorEastAsia"/>
          <w:bCs/>
          <w:szCs w:val="21"/>
        </w:rPr>
        <w:t>不动产登记簿</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八、咨询</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1.咨询方式</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（1）窗口咨询：芒市政务服务中心</w:t>
      </w:r>
      <w:r>
        <w:rPr>
          <w:rFonts w:hint="eastAsia" w:asciiTheme="minorEastAsia" w:hAnsiTheme="minorEastAsia" w:eastAsiaTheme="minorEastAsia" w:cstheme="minorEastAsia"/>
          <w:bCs/>
          <w:szCs w:val="21"/>
          <w:lang w:eastAsia="zh-CN"/>
        </w:rPr>
        <w:t>二楼</w:t>
      </w:r>
      <w:r>
        <w:rPr>
          <w:rFonts w:hint="eastAsia" w:asciiTheme="minorEastAsia" w:hAnsiTheme="minorEastAsia" w:eastAsiaTheme="minorEastAsia" w:cstheme="minorEastAsia"/>
          <w:bCs/>
          <w:szCs w:val="21"/>
        </w:rPr>
        <w:t>芒市不动产登记中心。</w:t>
      </w:r>
    </w:p>
    <w:p>
      <w:pPr>
        <w:spacing w:line="260" w:lineRule="exact"/>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rPr>
        <w:t>（2）电话咨询：0692-</w:t>
      </w:r>
      <w:r>
        <w:rPr>
          <w:rFonts w:hint="eastAsia" w:asciiTheme="minorEastAsia" w:hAnsiTheme="minorEastAsia" w:eastAsiaTheme="minorEastAsia" w:cstheme="minorEastAsia"/>
          <w:bCs/>
          <w:szCs w:val="21"/>
          <w:lang w:val="en-US" w:eastAsia="zh-CN"/>
        </w:rPr>
        <w:t>2991728</w:t>
      </w:r>
    </w:p>
    <w:p>
      <w:pPr>
        <w:adjustRightInd w:val="0"/>
        <w:snapToGrid w:val="0"/>
        <w:spacing w:line="260" w:lineRule="exact"/>
        <w:ind w:firstLine="420" w:firstLineChars="200"/>
        <w:jc w:val="left"/>
        <w:rPr>
          <w:rFonts w:asciiTheme="minorEastAsia" w:hAnsiTheme="minorEastAsia" w:eastAsiaTheme="minorEastAsia" w:cstheme="minorEastAsia"/>
          <w:bCs/>
          <w:szCs w:val="21"/>
        </w:rPr>
      </w:pPr>
      <w:r>
        <w:rPr>
          <w:rFonts w:hint="eastAsia" w:ascii="黑体" w:hAnsi="黑体" w:eastAsia="黑体"/>
          <w:szCs w:val="21"/>
        </w:rPr>
        <w:t>九、监督投诉</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窗口投诉：芒市政务中心</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电话投诉：2272789</w:t>
      </w:r>
    </w:p>
    <w:p>
      <w:pPr>
        <w:spacing w:line="260" w:lineRule="exact"/>
        <w:ind w:firstLine="420" w:firstLineChars="200"/>
        <w:rPr>
          <w:rFonts w:asciiTheme="minorEastAsia" w:hAnsiTheme="minorEastAsia" w:eastAsiaTheme="minorEastAsia" w:cstheme="minorEastAsia"/>
          <w:bCs/>
          <w:szCs w:val="21"/>
        </w:rPr>
      </w:pPr>
    </w:p>
    <w:p>
      <w:pPr>
        <w:ind w:firstLine="404" w:firstLineChars="200"/>
        <w:rPr>
          <w:rFonts w:ascii="宋体" w:hAnsi="宋体"/>
          <w:spacing w:val="-4"/>
          <w:szCs w:val="21"/>
        </w:rPr>
      </w:pPr>
    </w:p>
    <w:p>
      <w:pPr>
        <w:ind w:left="388"/>
        <w:rPr>
          <w:rFonts w:ascii="宋体" w:hAnsi="宋体"/>
          <w:color w:val="FF0000"/>
          <w:spacing w:val="-4"/>
          <w:szCs w:val="21"/>
        </w:rPr>
      </w:pPr>
    </w:p>
    <w:sectPr>
      <w:pgSz w:w="16103" w:h="11850" w:orient="landscape"/>
      <w:pgMar w:top="283" w:right="283" w:bottom="283" w:left="283" w:header="851" w:footer="992" w:gutter="0"/>
      <w:cols w:equalWidth="0" w:num="3">
        <w:col w:w="4801" w:space="425"/>
        <w:col w:w="5084" w:space="425"/>
        <w:col w:w="4801"/>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52CBB"/>
    <w:multiLevelType w:val="singleLevel"/>
    <w:tmpl w:val="09052CBB"/>
    <w:lvl w:ilvl="0" w:tentative="0">
      <w:start w:val="6"/>
      <w:numFmt w:val="chineseCounting"/>
      <w:suff w:val="nothing"/>
      <w:lvlText w:val="%1、"/>
      <w:lvlJc w:val="left"/>
      <w:rPr>
        <w:rFonts w:hint="eastAsia"/>
      </w:rPr>
    </w:lvl>
  </w:abstractNum>
  <w:abstractNum w:abstractNumId="1">
    <w:nsid w:val="4B733A5F"/>
    <w:multiLevelType w:val="multilevel"/>
    <w:tmpl w:val="4B733A5F"/>
    <w:lvl w:ilvl="0" w:tentative="0">
      <w:start w:val="1"/>
      <w:numFmt w:val="decimal"/>
      <w:pStyle w:val="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c5M2JmMGZjZjM3NjFiNTA4ZTQ2ZGE5NGJiMjc1NTkifQ=="/>
  </w:docVars>
  <w:rsids>
    <w:rsidRoot w:val="661A238D"/>
    <w:rsid w:val="000B4C74"/>
    <w:rsid w:val="00244632"/>
    <w:rsid w:val="00282F04"/>
    <w:rsid w:val="00316671"/>
    <w:rsid w:val="003B56D5"/>
    <w:rsid w:val="003C17AE"/>
    <w:rsid w:val="00426256"/>
    <w:rsid w:val="005822BF"/>
    <w:rsid w:val="005F0A4E"/>
    <w:rsid w:val="00643915"/>
    <w:rsid w:val="006542BE"/>
    <w:rsid w:val="00821EE9"/>
    <w:rsid w:val="008246AD"/>
    <w:rsid w:val="009C4F83"/>
    <w:rsid w:val="00A324B5"/>
    <w:rsid w:val="00AF7643"/>
    <w:rsid w:val="00BD1ED9"/>
    <w:rsid w:val="00C124AD"/>
    <w:rsid w:val="00C23028"/>
    <w:rsid w:val="00C27FA6"/>
    <w:rsid w:val="00D80191"/>
    <w:rsid w:val="00DF21D1"/>
    <w:rsid w:val="00DF3EF3"/>
    <w:rsid w:val="04407132"/>
    <w:rsid w:val="051E30D6"/>
    <w:rsid w:val="07807418"/>
    <w:rsid w:val="088003AD"/>
    <w:rsid w:val="0B832689"/>
    <w:rsid w:val="0D975603"/>
    <w:rsid w:val="0DFA7468"/>
    <w:rsid w:val="13A83371"/>
    <w:rsid w:val="145B3DB8"/>
    <w:rsid w:val="17064F93"/>
    <w:rsid w:val="17102705"/>
    <w:rsid w:val="19C7118A"/>
    <w:rsid w:val="1C2553A2"/>
    <w:rsid w:val="1C6457EB"/>
    <w:rsid w:val="1C6A2D21"/>
    <w:rsid w:val="1CE86080"/>
    <w:rsid w:val="1DD901B8"/>
    <w:rsid w:val="216612D6"/>
    <w:rsid w:val="21680606"/>
    <w:rsid w:val="220C48D2"/>
    <w:rsid w:val="242245D3"/>
    <w:rsid w:val="255667ED"/>
    <w:rsid w:val="2B597DB2"/>
    <w:rsid w:val="31EE7226"/>
    <w:rsid w:val="33A1022C"/>
    <w:rsid w:val="368C4679"/>
    <w:rsid w:val="38105360"/>
    <w:rsid w:val="3883771B"/>
    <w:rsid w:val="3A195219"/>
    <w:rsid w:val="3AC66CB1"/>
    <w:rsid w:val="3B450899"/>
    <w:rsid w:val="3C202737"/>
    <w:rsid w:val="3C7B2762"/>
    <w:rsid w:val="3CC82739"/>
    <w:rsid w:val="3DBF59F1"/>
    <w:rsid w:val="3EF630D7"/>
    <w:rsid w:val="435C346E"/>
    <w:rsid w:val="4360346E"/>
    <w:rsid w:val="4577445E"/>
    <w:rsid w:val="48013A40"/>
    <w:rsid w:val="484D3F1A"/>
    <w:rsid w:val="4AF76BB5"/>
    <w:rsid w:val="4FBC2B14"/>
    <w:rsid w:val="512D43AE"/>
    <w:rsid w:val="57D9164A"/>
    <w:rsid w:val="5CD36140"/>
    <w:rsid w:val="5D5D1E2B"/>
    <w:rsid w:val="5DA50CB6"/>
    <w:rsid w:val="5EF33E24"/>
    <w:rsid w:val="63446CE7"/>
    <w:rsid w:val="65356DA7"/>
    <w:rsid w:val="65A23C00"/>
    <w:rsid w:val="661A238D"/>
    <w:rsid w:val="66415EA1"/>
    <w:rsid w:val="69387B4F"/>
    <w:rsid w:val="6B9278DF"/>
    <w:rsid w:val="6C275F83"/>
    <w:rsid w:val="720F3426"/>
    <w:rsid w:val="7239484D"/>
    <w:rsid w:val="741C7977"/>
    <w:rsid w:val="74C72DF3"/>
    <w:rsid w:val="75CB2AE1"/>
    <w:rsid w:val="772B13D3"/>
    <w:rsid w:val="78264FB2"/>
    <w:rsid w:val="79A4739F"/>
    <w:rsid w:val="7F287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段"/>
    <w:link w:val="1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
    <w:name w:val="示例×："/>
    <w:basedOn w:val="1"/>
    <w:qFormat/>
    <w:uiPriority w:val="0"/>
    <w:pPr>
      <w:widowControl/>
      <w:numPr>
        <w:ilvl w:val="0"/>
        <w:numId w:val="1"/>
      </w:numPr>
    </w:pPr>
    <w:rPr>
      <w:rFonts w:ascii="宋体" w:hAnsi="Times New Roman"/>
      <w:kern w:val="0"/>
      <w:sz w:val="18"/>
      <w:szCs w:val="18"/>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 w:type="character" w:customStyle="1" w:styleId="11">
    <w:name w:val="段 Char"/>
    <w:link w:val="7"/>
    <w:qFormat/>
    <w:uiPriority w:val="0"/>
    <w:rPr>
      <w:rFonts w:ascii="宋体" w:hAnsi="Times New Roman"/>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1352</Words>
  <Characters>1424</Characters>
  <Lines>1</Lines>
  <Paragraphs>3</Paragraphs>
  <TotalTime>0</TotalTime>
  <ScaleCrop>false</ScaleCrop>
  <LinksUpToDate>false</LinksUpToDate>
  <CharactersWithSpaces>1428</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2019-08-05T11:45:00Z</dcterms:created>
  <dc:creator>*^斌^*</dc:creator>
  <cp:lastModifiedBy>腾勇灵</cp:lastModifiedBy>
  <dcterms:modified xsi:type="dcterms:W3CDTF">2025-09-15T08:50:29Z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79BF24D4C30A4016A07A755F042D85D5_13</vt:lpwstr>
  </property>
</Properties>
</file>