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b/>
          <w:bCs/>
        </w:rPr>
        <w:drawing>
          <wp:anchor distT="0" distB="0" distL="114300" distR="114300" simplePos="0" relativeHeight="251659264" behindDoc="1" locked="0" layoutInCell="1" allowOverlap="1">
            <wp:simplePos x="0" y="0"/>
            <wp:positionH relativeFrom="column">
              <wp:posOffset>114300</wp:posOffset>
            </wp:positionH>
            <wp:positionV relativeFrom="paragraph">
              <wp:posOffset>51435</wp:posOffset>
            </wp:positionV>
            <wp:extent cx="4269740" cy="5548630"/>
            <wp:effectExtent l="0" t="0" r="54610" b="52070"/>
            <wp:wrapTight wrapText="bothSides">
              <wp:wrapPolygon>
                <wp:start x="0" y="0"/>
                <wp:lineTo x="0" y="21506"/>
                <wp:lineTo x="21491" y="21506"/>
                <wp:lineTo x="21491" y="0"/>
                <wp:lineTo x="0" y="0"/>
              </wp:wrapPolygon>
            </wp:wrapTight>
            <wp:docPr id="30" name="图片 30" descr="办理流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办理流程_01"/>
                    <pic:cNvPicPr>
                      <a:picLocks noChangeAspect="1"/>
                    </pic:cNvPicPr>
                  </pic:nvPicPr>
                  <pic:blipFill>
                    <a:blip r:embed="rId4"/>
                    <a:stretch>
                      <a:fillRect/>
                    </a:stretch>
                  </pic:blipFill>
                  <pic:spPr>
                    <a:xfrm>
                      <a:off x="0" y="0"/>
                      <a:ext cx="4269740" cy="5548630"/>
                    </a:xfrm>
                    <a:prstGeom prst="rect">
                      <a:avLst/>
                    </a:prstGeom>
                  </pic:spPr>
                </pic:pic>
              </a:graphicData>
            </a:graphic>
          </wp:anchor>
        </w:drawing>
      </w:r>
      <w:r>
        <w:rPr>
          <w:rFonts w:hint="eastAsia"/>
          <w:b/>
          <w:bCs/>
        </w:rPr>
        <w:t>集体建设用地使用权及建筑物、构筑物所有权变更登记</w:t>
      </w:r>
      <w:r>
        <w:rPr>
          <w:b/>
          <w:bCs/>
        </w:rPr>
        <w:t>办事指南</w:t>
      </w:r>
      <w:r>
        <w:rPr>
          <w:rFonts w:hint="eastAsia"/>
          <w:b/>
          <w:bCs/>
        </w:rPr>
        <w:t>流程示意图</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rPr>
          <w:sz w:val="28"/>
          <w:szCs w:val="28"/>
        </w:rPr>
      </w:pPr>
    </w:p>
    <w:p>
      <w:pPr>
        <w:ind w:firstLine="280" w:firstLineChars="100"/>
        <w:jc w:val="center"/>
        <w:rPr>
          <w:sz w:val="28"/>
          <w:szCs w:val="28"/>
        </w:rPr>
      </w:pPr>
      <w:r>
        <w:rPr>
          <w:rFonts w:hint="eastAsia"/>
          <w:sz w:val="28"/>
          <w:szCs w:val="28"/>
        </w:rPr>
        <w:t>集体建设用地使用权及建筑物、构筑物所有权变更登记</w:t>
      </w:r>
      <w:r>
        <w:rPr>
          <w:sz w:val="28"/>
          <w:szCs w:val="28"/>
        </w:rPr>
        <w:t>办事指南</w:t>
      </w:r>
      <w:r>
        <w:rPr>
          <w:rFonts w:hint="eastAsia"/>
          <w:sz w:val="28"/>
          <w:szCs w:val="28"/>
        </w:rPr>
        <w:t>（简版）</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sz w:val="24"/>
          <w:szCs w:val="24"/>
        </w:rPr>
      </w:pPr>
      <w:r>
        <w:rPr>
          <w:rFonts w:hint="eastAsia"/>
          <w:sz w:val="24"/>
          <w:szCs w:val="24"/>
        </w:rPr>
        <w:t>芒市不动产登记中心</w:t>
      </w:r>
    </w:p>
    <w:p>
      <w:pPr>
        <w:jc w:val="center"/>
        <w:rPr>
          <w:sz w:val="24"/>
          <w:szCs w:val="24"/>
        </w:rPr>
      </w:pPr>
      <w:r>
        <w:rPr>
          <w:rFonts w:hint="eastAsia"/>
          <w:sz w:val="24"/>
          <w:szCs w:val="24"/>
          <w:lang w:eastAsia="zh-CN"/>
        </w:rPr>
        <w:t>2020年3月1日</w:t>
      </w:r>
      <w:r>
        <w:rPr>
          <w:rFonts w:hint="eastAsia"/>
          <w:sz w:val="24"/>
          <w:szCs w:val="24"/>
        </w:rPr>
        <w:t>发</w:t>
      </w:r>
    </w:p>
    <w:p>
      <w:pPr>
        <w:rPr>
          <w:b/>
          <w:bCs/>
        </w:rPr>
      </w:pPr>
    </w:p>
    <w:p>
      <w:pPr>
        <w:rPr>
          <w:b/>
          <w:bCs/>
        </w:rPr>
      </w:pPr>
    </w:p>
    <w:p>
      <w:pPr>
        <w:rPr>
          <w:b/>
          <w:bCs/>
        </w:rPr>
      </w:pPr>
    </w:p>
    <w:p>
      <w:pPr>
        <w:numPr>
          <w:ilvl w:val="0"/>
          <w:numId w:val="2"/>
        </w:numPr>
        <w:ind w:firstLine="420" w:firstLineChars="200"/>
        <w:rPr>
          <w:rFonts w:ascii="黑体" w:hAnsi="黑体" w:eastAsia="黑体" w:cs="黑体"/>
        </w:rPr>
      </w:pPr>
      <w:r>
        <w:rPr>
          <w:rFonts w:hint="eastAsia" w:ascii="黑体" w:hAnsi="黑体" w:eastAsia="黑体" w:cs="黑体"/>
        </w:rPr>
        <w:t>受理范围</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1.权利人姓名或者名称、身份证明类型或者</w:t>
      </w:r>
      <w:r>
        <w:rPr>
          <w:rFonts w:hint="eastAsia" w:asciiTheme="minorEastAsia" w:hAnsiTheme="minorEastAsia" w:eastAsiaTheme="minorEastAsia" w:cstheme="minorEastAsia"/>
          <w:lang w:eastAsia="zh-CN"/>
        </w:rPr>
        <w:t>身份证号码</w:t>
      </w:r>
      <w:bookmarkStart w:id="0" w:name="_GoBack"/>
      <w:bookmarkEnd w:id="0"/>
      <w:r>
        <w:rPr>
          <w:rFonts w:hint="eastAsia" w:asciiTheme="minorEastAsia" w:hAnsiTheme="minorEastAsia" w:eastAsiaTheme="minorEastAsia" w:cstheme="minorEastAsia"/>
        </w:rPr>
        <w:t>发生变化的；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2.不动产坐落、界址、用途、面积等状况发生变化的；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3.同一权利人名下的集体建设用地或者建筑物、构筑物分割或者合并的；</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4.法律、行政法规规定的其他情形。</w:t>
      </w:r>
    </w:p>
    <w:p>
      <w:pPr>
        <w:spacing w:line="260" w:lineRule="exact"/>
        <w:ind w:firstLine="420" w:firstLineChars="200"/>
        <w:rPr>
          <w:rFonts w:asciiTheme="minorEastAsia" w:hAnsiTheme="minorEastAsia" w:eastAsiaTheme="minorEastAsia" w:cstheme="minorEastAsia"/>
        </w:rPr>
      </w:pPr>
      <w:r>
        <w:rPr>
          <w:rFonts w:hint="eastAsia" w:ascii="黑体" w:hAnsi="黑体" w:eastAsia="黑体"/>
          <w:szCs w:val="21"/>
        </w:rPr>
        <w:t>二、登记条件</w:t>
      </w:r>
    </w:p>
    <w:p>
      <w:pPr>
        <w:numPr>
          <w:ilvl w:val="0"/>
          <w:numId w:val="3"/>
        </w:numPr>
        <w:spacing w:line="260" w:lineRule="exact"/>
        <w:ind w:firstLine="422" w:firstLineChars="200"/>
        <w:rPr>
          <w:b/>
          <w:szCs w:val="21"/>
        </w:rPr>
      </w:pPr>
      <w:r>
        <w:rPr>
          <w:rFonts w:hint="eastAsia"/>
          <w:b/>
          <w:szCs w:val="21"/>
        </w:rPr>
        <w:t>予以登记的条件：</w:t>
      </w:r>
    </w:p>
    <w:p>
      <w:pPr>
        <w:spacing w:line="26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集体建设用地使用权及建筑物、构筑物所有权变更登记的申请主体应当为不动产登记簿记载的权利人。因共有人的姓名、名称发生变化的，可以由姓名、名称发生变化的权利人申请；因土地或建筑物、构筑物自然状况变化的，可以由共有人一人或多人申请；夫妻共有财产变更的，应当由夫妻双方凭婚姻关系证明共同申请。</w:t>
      </w:r>
    </w:p>
    <w:p>
      <w:pPr>
        <w:spacing w:line="260" w:lineRule="exact"/>
        <w:ind w:firstLine="422" w:firstLineChars="200"/>
        <w:rPr>
          <w:rFonts w:asciiTheme="minorEastAsia" w:hAnsiTheme="minorEastAsia" w:eastAsiaTheme="minorEastAsia" w:cstheme="minorEastAsia"/>
        </w:rPr>
      </w:pPr>
      <w:r>
        <w:rPr>
          <w:rFonts w:hint="eastAsia"/>
          <w:b/>
          <w:szCs w:val="21"/>
        </w:rPr>
        <w:t>（二）不予登记的情形：</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1.申请人未按照不动产登记机构要求进一步补充材料的；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2.申请人、委托代理人身份证明材料以及授权</w:t>
      </w:r>
      <w:r>
        <w:rPr>
          <w:rFonts w:hint="eastAsia" w:asciiTheme="minorEastAsia" w:hAnsiTheme="minorEastAsia" w:eastAsiaTheme="minorEastAsia" w:cstheme="minorEastAsia"/>
          <w:bCs/>
          <w:szCs w:val="21"/>
          <w:lang w:eastAsia="zh-CN"/>
        </w:rPr>
        <w:t>委托</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托书与申请人不一致的；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3.申请登记的不动产不符合不动产单元设定条件的；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4.申请登记的事项与权属来源材料或者登记原因文件不一致的；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5.申请登记的事项与不动产登记簿的记载相冲突的；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6.不动产存在权属争议的，但申请异议登记除外；</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7.未依法缴纳土地出让价款、土地租金、海域使用金或者相关税费的；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8.申请登记的不动产权利超过规定期限的；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9.不动产被依法查封期间，权利人处分该不动产申请登记的；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10.未经预告登记权利人书面同意，当事人处分该不动产申请登记的；</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11.法律、行政法规规定的其他情形。</w:t>
      </w:r>
    </w:p>
    <w:p>
      <w:pPr>
        <w:spacing w:line="260" w:lineRule="exact"/>
        <w:ind w:firstLine="420" w:firstLineChars="200"/>
        <w:rPr>
          <w:rFonts w:ascii="黑体" w:hAnsi="黑体" w:eastAsia="黑体"/>
          <w:szCs w:val="21"/>
        </w:rPr>
      </w:pPr>
      <w:r>
        <w:rPr>
          <w:rFonts w:hint="eastAsia" w:ascii="黑体" w:hAnsi="黑体" w:eastAsia="黑体"/>
          <w:szCs w:val="21"/>
        </w:rPr>
        <w:t>三、受理形式</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 xml:space="preserve">受理形式：窗口受理。 </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受理地点：德宏州芒市政务服务中心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受理时间：周一至周五：8:30—11:30；</w:t>
      </w:r>
    </w:p>
    <w:p>
      <w:pPr>
        <w:spacing w:line="260" w:lineRule="exac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14:30—17:30</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温馨提示：法定节假日的工作时间，以芒市人民政府出示的官方公告为准。</w:t>
      </w:r>
    </w:p>
    <w:p>
      <w:pPr>
        <w:adjustRightInd w:val="0"/>
        <w:snapToGrid w:val="0"/>
        <w:spacing w:line="260" w:lineRule="exact"/>
        <w:ind w:firstLine="420" w:firstLineChars="200"/>
        <w:jc w:val="left"/>
        <w:rPr>
          <w:rFonts w:ascii="黑体" w:hAnsi="黑体" w:eastAsia="黑体"/>
          <w:szCs w:val="21"/>
        </w:rPr>
      </w:pPr>
      <w:r>
        <w:rPr>
          <w:rFonts w:hint="eastAsia" w:ascii="黑体" w:hAnsi="黑体" w:eastAsia="黑体"/>
          <w:szCs w:val="21"/>
        </w:rPr>
        <w:t>四、申请材料</w:t>
      </w:r>
    </w:p>
    <w:tbl>
      <w:tblPr>
        <w:tblStyle w:val="5"/>
        <w:tblpPr w:leftFromText="180" w:rightFromText="180" w:vertAnchor="text" w:horzAnchor="page" w:tblpX="6043" w:tblpY="196"/>
        <w:tblOverlap w:val="never"/>
        <w:tblW w:w="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270"/>
        <w:gridCol w:w="567"/>
        <w:gridCol w:w="425"/>
        <w:gridCol w:w="70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序号</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材料名称</w:t>
            </w:r>
          </w:p>
        </w:tc>
        <w:tc>
          <w:tcPr>
            <w:tcW w:w="567"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材料形式</w:t>
            </w:r>
          </w:p>
        </w:tc>
        <w:tc>
          <w:tcPr>
            <w:tcW w:w="425" w:type="dxa"/>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份数</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材料来源</w:t>
            </w:r>
          </w:p>
        </w:tc>
        <w:tc>
          <w:tcPr>
            <w:tcW w:w="65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227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不动产登记申请书</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restart"/>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复印件应选用A4纸张，同时加盖公章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c>
          <w:tcPr>
            <w:tcW w:w="2270" w:type="dxa"/>
            <w:vAlign w:val="center"/>
          </w:tcPr>
          <w:p>
            <w:pPr>
              <w:jc w:val="center"/>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申请人身份证明</w:t>
            </w:r>
            <w:r>
              <w:rPr>
                <w:rFonts w:hint="eastAsia" w:asciiTheme="minorEastAsia" w:hAnsiTheme="minorEastAsia" w:eastAsiaTheme="minorEastAsia" w:cstheme="minorEastAsia"/>
                <w:sz w:val="15"/>
                <w:szCs w:val="15"/>
              </w:rPr>
              <w:t>（</w:t>
            </w:r>
            <w:r>
              <w:rPr>
                <w:rFonts w:hint="eastAsia" w:ascii="宋体" w:hAnsi="宋体" w:cs="宋体"/>
                <w:sz w:val="15"/>
                <w:szCs w:val="15"/>
              </w:rPr>
              <w:t>身份证、结婚证或离婚证或户口簿、</w:t>
            </w:r>
            <w:r>
              <w:rPr>
                <w:rFonts w:hint="eastAsia" w:ascii="宋体" w:hAnsi="宋体" w:cs="宋体"/>
                <w:sz w:val="15"/>
                <w:szCs w:val="15"/>
                <w:lang w:eastAsia="zh-CN"/>
              </w:rPr>
              <w:t>公司</w:t>
            </w:r>
            <w:r>
              <w:rPr>
                <w:rFonts w:hint="eastAsia" w:ascii="宋体" w:hAnsi="宋体" w:cs="宋体"/>
                <w:sz w:val="15"/>
                <w:szCs w:val="15"/>
              </w:rPr>
              <w:t>营业执照、统一社会信用代码证、法人身份证、授权委托书、委托人身份证</w:t>
            </w:r>
            <w:r>
              <w:rPr>
                <w:rFonts w:hint="eastAsia" w:asciiTheme="minorEastAsia" w:hAnsiTheme="minorEastAsia" w:eastAsiaTheme="minorEastAsia" w:cstheme="minorEastAsia"/>
                <w:sz w:val="15"/>
                <w:szCs w:val="15"/>
              </w:rPr>
              <w:t>）</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c>
          <w:tcPr>
            <w:tcW w:w="227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不动产权属证书（集体建设用地使用权证或不动产权证）</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c>
          <w:tcPr>
            <w:tcW w:w="2270" w:type="dxa"/>
            <w:vAlign w:val="center"/>
          </w:tcPr>
          <w:p>
            <w:pPr>
              <w:pStyle w:val="7"/>
              <w:widowControl w:val="0"/>
              <w:ind w:firstLine="0" w:firstLineChars="0"/>
              <w:rPr>
                <w:sz w:val="15"/>
                <w:szCs w:val="15"/>
              </w:rPr>
            </w:pPr>
            <w:r>
              <w:rPr>
                <w:sz w:val="15"/>
                <w:szCs w:val="15"/>
              </w:rPr>
              <w:t>变更的材料包括：（1）权利人姓名或者名称、身份证明类型或者</w:t>
            </w:r>
            <w:r>
              <w:rPr>
                <w:rFonts w:hint="eastAsia"/>
                <w:sz w:val="15"/>
                <w:szCs w:val="15"/>
                <w:lang w:eastAsia="zh-CN"/>
              </w:rPr>
              <w:t>身份证号码</w:t>
            </w:r>
            <w:r>
              <w:rPr>
                <w:sz w:val="15"/>
                <w:szCs w:val="15"/>
              </w:rPr>
              <w:t>发生变化的，提交能够证实其身份变更的材料</w:t>
            </w:r>
            <w:r>
              <w:rPr>
                <w:rFonts w:hint="eastAsia"/>
                <w:sz w:val="15"/>
                <w:szCs w:val="15"/>
              </w:rPr>
              <w:t>；</w:t>
            </w:r>
            <w:r>
              <w:rPr>
                <w:sz w:val="15"/>
                <w:szCs w:val="15"/>
              </w:rPr>
              <w:t xml:space="preserve"> （2）土地或建筑物、构筑物面积、界址范围变更的，提交有批准权的人民政府或其主管部门的批准文件以及变更后的不动产权籍调查表、宗地图、房屋平面图以及宗地界址点坐标等有关不动产界址、面积等材料；（3）土地或建筑物、构筑物用途变更的，提交有批准权的人民政府或者主管部门的批准文件； （4）同一权利人分割或者合并建筑物、构筑物的，提交有批准权限部门同意分割或者合并的批准文件以及分割或者合并后的不动产权籍调查表、宗地图、房屋平面图以及宗地界址点坐标等有关不动产界址、面积等材料；</w:t>
            </w:r>
          </w:p>
        </w:tc>
        <w:tc>
          <w:tcPr>
            <w:tcW w:w="567"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原件</w:t>
            </w:r>
          </w:p>
        </w:tc>
        <w:tc>
          <w:tcPr>
            <w:tcW w:w="425"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c>
          <w:tcPr>
            <w:tcW w:w="709"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申请人自备、规划部门、行政审批股、确权股提供、权籍调查成果具有测绘资质条件的中介机</w:t>
            </w:r>
            <w:r>
              <w:rPr>
                <w:rFonts w:hint="eastAsia" w:asciiTheme="minorEastAsia" w:hAnsiTheme="minorEastAsia" w:eastAsiaTheme="minorEastAsia" w:cstheme="minorEastAsia"/>
                <w:sz w:val="15"/>
                <w:szCs w:val="15"/>
                <w:lang w:eastAsia="zh-CN"/>
              </w:rPr>
              <w:t>构提</w:t>
            </w:r>
            <w:r>
              <w:rPr>
                <w:rFonts w:hint="eastAsia" w:asciiTheme="minorEastAsia" w:hAnsiTheme="minorEastAsia" w:eastAsiaTheme="minorEastAsia" w:cstheme="minorEastAsia"/>
                <w:sz w:val="15"/>
                <w:szCs w:val="15"/>
              </w:rPr>
              <w:t>供</w:t>
            </w:r>
          </w:p>
        </w:tc>
        <w:tc>
          <w:tcPr>
            <w:tcW w:w="650" w:type="dxa"/>
            <w:vMerge w:val="continue"/>
            <w:vAlign w:val="center"/>
          </w:tcPr>
          <w:p>
            <w:pPr>
              <w:jc w:val="center"/>
              <w:rPr>
                <w:rFonts w:asciiTheme="minorEastAsia" w:hAnsiTheme="minorEastAsia" w:eastAsiaTheme="minorEastAsia" w:cstheme="minorEastAsia"/>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vAlign w:val="center"/>
          </w:tcPr>
          <w:p>
            <w:pPr>
              <w:jc w:val="center"/>
              <w:rPr>
                <w:rFonts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c>
          <w:tcPr>
            <w:tcW w:w="4621" w:type="dxa"/>
            <w:gridSpan w:val="5"/>
            <w:vAlign w:val="center"/>
          </w:tcPr>
          <w:p>
            <w:pPr>
              <w:jc w:val="left"/>
              <w:rPr>
                <w:rFonts w:asciiTheme="minorEastAsia" w:hAnsiTheme="minorEastAsia" w:eastAsiaTheme="minorEastAsia" w:cstheme="minorEastAsia"/>
                <w:sz w:val="15"/>
                <w:szCs w:val="15"/>
              </w:rPr>
            </w:pPr>
            <w:r>
              <w:rPr>
                <w:rFonts w:asciiTheme="minorEastAsia" w:hAnsiTheme="minorEastAsia" w:eastAsiaTheme="minorEastAsia" w:cstheme="minorEastAsia"/>
                <w:sz w:val="15"/>
                <w:szCs w:val="15"/>
              </w:rPr>
              <w:t>法律</w:t>
            </w:r>
            <w:r>
              <w:rPr>
                <w:rFonts w:hint="eastAsia" w:asciiTheme="minorEastAsia" w:hAnsiTheme="minorEastAsia" w:eastAsiaTheme="minorEastAsia" w:cstheme="minorEastAsia"/>
                <w:sz w:val="15"/>
                <w:szCs w:val="15"/>
              </w:rPr>
              <w:t>、</w:t>
            </w:r>
            <w:r>
              <w:rPr>
                <w:rFonts w:asciiTheme="minorEastAsia" w:hAnsiTheme="minorEastAsia" w:eastAsiaTheme="minorEastAsia" w:cstheme="minorEastAsia"/>
                <w:sz w:val="15"/>
                <w:szCs w:val="15"/>
              </w:rPr>
              <w:t>行政法规以及</w:t>
            </w:r>
            <w:r>
              <w:rPr>
                <w:rFonts w:hint="eastAsia" w:asciiTheme="minorEastAsia" w:hAnsiTheme="minorEastAsia" w:eastAsiaTheme="minorEastAsia" w:cstheme="minorEastAsia"/>
                <w:sz w:val="15"/>
                <w:szCs w:val="15"/>
              </w:rPr>
              <w:t>《实施细则》规定的其他材料</w:t>
            </w:r>
          </w:p>
        </w:tc>
      </w:tr>
    </w:tbl>
    <w:p>
      <w:pPr>
        <w:spacing w:line="260" w:lineRule="exact"/>
        <w:ind w:firstLine="420" w:firstLineChars="200"/>
        <w:rPr>
          <w:rFonts w:asciiTheme="minorEastAsia" w:hAnsiTheme="minorEastAsia" w:eastAsiaTheme="minorEastAsia" w:cstheme="minorEastAsia"/>
        </w:rPr>
      </w:pPr>
    </w:p>
    <w:p>
      <w:pPr>
        <w:spacing w:line="260" w:lineRule="exact"/>
        <w:ind w:firstLine="420" w:firstLineChars="200"/>
        <w:rPr>
          <w:rFonts w:ascii="黑体" w:hAnsi="黑体" w:eastAsia="黑体"/>
          <w:szCs w:val="21"/>
        </w:rPr>
      </w:pPr>
      <w:r>
        <w:rPr>
          <w:rFonts w:hint="eastAsia" w:ascii="黑体" w:hAnsi="黑体" w:eastAsia="黑体"/>
          <w:szCs w:val="21"/>
        </w:rPr>
        <w:t>五、办结时限</w:t>
      </w:r>
    </w:p>
    <w:p>
      <w:pPr>
        <w:ind w:firstLine="420" w:firstLineChars="200"/>
        <w:rPr>
          <w:rFonts w:asciiTheme="minorEastAsia" w:hAnsiTheme="minorEastAsia" w:eastAsiaTheme="minorEastAsia" w:cstheme="minorEastAsia"/>
        </w:rPr>
      </w:pPr>
      <w:r>
        <w:rPr>
          <w:rFonts w:asciiTheme="minorEastAsia" w:hAnsiTheme="minorEastAsia" w:eastAsiaTheme="minorEastAsia" w:cstheme="minorEastAsia"/>
        </w:rPr>
        <w:t>承诺办理时限：</w:t>
      </w:r>
      <w:r>
        <w:rPr>
          <w:rFonts w:hint="eastAsia" w:asciiTheme="minorEastAsia" w:hAnsiTheme="minorEastAsia" w:eastAsiaTheme="minorEastAsia" w:cstheme="minorEastAsia"/>
        </w:rPr>
        <w:t>5</w:t>
      </w:r>
      <w:r>
        <w:rPr>
          <w:rFonts w:asciiTheme="minorEastAsia" w:hAnsiTheme="minorEastAsia" w:eastAsiaTheme="minorEastAsia" w:cstheme="minorEastAsia"/>
        </w:rPr>
        <w:t>个工作日</w:t>
      </w:r>
      <w:r>
        <w:rPr>
          <w:rFonts w:hint="eastAsia" w:asciiTheme="minorEastAsia" w:hAnsiTheme="minorEastAsia" w:eastAsiaTheme="minorEastAsia" w:cstheme="minorEastAsia"/>
        </w:rPr>
        <w:t>，补件时限不计算在内。</w:t>
      </w:r>
    </w:p>
    <w:p>
      <w:pPr>
        <w:rPr>
          <w:rFonts w:asciiTheme="minorEastAsia" w:hAnsiTheme="minorEastAsia" w:eastAsiaTheme="minorEastAsia" w:cstheme="minorEastAsia"/>
        </w:rPr>
      </w:pPr>
      <w:r>
        <w:rPr>
          <w:rFonts w:asciiTheme="minorEastAsia" w:hAnsiTheme="minorEastAsia" w:eastAsiaTheme="minorEastAsia" w:cstheme="minorEastAsia"/>
        </w:rPr>
        <w:t>（不含批量件）。</w:t>
      </w:r>
    </w:p>
    <w:p>
      <w:pPr>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法定办理时限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30个工作日，补件时限不计算在内。</w:t>
      </w:r>
    </w:p>
    <w:p>
      <w:pPr>
        <w:numPr>
          <w:ilvl w:val="0"/>
          <w:numId w:val="4"/>
        </w:numPr>
        <w:spacing w:line="260" w:lineRule="exact"/>
        <w:ind w:firstLine="420" w:firstLineChars="200"/>
        <w:rPr>
          <w:rFonts w:ascii="黑体" w:hAnsi="黑体" w:eastAsia="黑体"/>
          <w:szCs w:val="21"/>
        </w:rPr>
      </w:pPr>
      <w:r>
        <w:rPr>
          <w:rFonts w:hint="eastAsia" w:ascii="黑体" w:hAnsi="黑体" w:eastAsia="黑体"/>
          <w:szCs w:val="21"/>
        </w:rPr>
        <w:t>收费标准</w:t>
      </w:r>
    </w:p>
    <w:p>
      <w:pPr>
        <w:spacing w:line="2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登记费：0元。</w:t>
      </w:r>
    </w:p>
    <w:p>
      <w:pPr>
        <w:spacing w:line="2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收费依据《国家发展改革委、财政部关于不动产登记收费标准等有关问题的通知》（发改价格规〔2016﹞2559号、《财政部 国家发展改革委关于减免部分行政事业性收费有关政策的通知》财税〔2019﹞45号文件、《云南省财政厅 云南省发展和改革委员会关于转发免征</w:t>
      </w:r>
      <w:r>
        <w:rPr>
          <w:rFonts w:hint="eastAsia" w:asciiTheme="minorEastAsia" w:hAnsiTheme="minorEastAsia" w:eastAsiaTheme="minorEastAsia" w:cstheme="minorEastAsia"/>
          <w:szCs w:val="21"/>
          <w:lang w:eastAsia="zh-CN"/>
        </w:rPr>
        <w:t>易地</w:t>
      </w:r>
      <w:r>
        <w:rPr>
          <w:rFonts w:hint="eastAsia" w:asciiTheme="minorEastAsia" w:hAnsiTheme="minorEastAsia" w:eastAsiaTheme="minorEastAsia" w:cstheme="minorEastAsia"/>
          <w:szCs w:val="21"/>
        </w:rPr>
        <w:t>扶贫搬迁有关政府性基金和行政事业性收费政策的通知》云财非税〔2019﹞16号文件。</w:t>
      </w:r>
    </w:p>
    <w:p>
      <w:pPr>
        <w:spacing w:line="260" w:lineRule="exact"/>
        <w:ind w:firstLine="420" w:firstLineChars="200"/>
        <w:rPr>
          <w:rFonts w:ascii="黑体" w:hAnsi="黑体" w:eastAsia="黑体"/>
          <w:szCs w:val="21"/>
        </w:rPr>
      </w:pPr>
      <w:r>
        <w:rPr>
          <w:rFonts w:hint="eastAsia" w:ascii="黑体" w:hAnsi="黑体" w:eastAsia="黑体"/>
          <w:szCs w:val="21"/>
        </w:rPr>
        <w:t>七、登记决定及送达方式</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办理结果：颁发</w:t>
      </w:r>
      <w:r>
        <w:rPr>
          <w:rFonts w:hint="eastAsia" w:asciiTheme="minorEastAsia" w:hAnsiTheme="minorEastAsia" w:eastAsiaTheme="minorEastAsia" w:cstheme="minorEastAsia"/>
        </w:rPr>
        <w:t>不动产权证书</w:t>
      </w:r>
      <w:r>
        <w:rPr>
          <w:rFonts w:asciiTheme="minorEastAsia" w:hAnsiTheme="minorEastAsia" w:eastAsiaTheme="minorEastAsia" w:cstheme="minorEastAsia"/>
        </w:rPr>
        <w:t>。</w:t>
      </w:r>
    </w:p>
    <w:p>
      <w:pPr>
        <w:ind w:firstLine="420"/>
        <w:rPr>
          <w:rFonts w:asciiTheme="minorEastAsia" w:hAnsiTheme="minorEastAsia" w:eastAsiaTheme="minorEastAsia" w:cstheme="minorEastAsia"/>
        </w:rPr>
      </w:pPr>
      <w:r>
        <w:rPr>
          <w:rFonts w:asciiTheme="minorEastAsia" w:hAnsiTheme="minorEastAsia" w:eastAsiaTheme="minorEastAsia" w:cstheme="minorEastAsia"/>
        </w:rPr>
        <w:t>送达方式：到芒市政务服务中心</w:t>
      </w:r>
      <w:r>
        <w:rPr>
          <w:rFonts w:hint="eastAsia" w:asciiTheme="minorEastAsia" w:hAnsiTheme="minorEastAsia" w:eastAsiaTheme="minorEastAsia" w:cstheme="minorEastAsia"/>
          <w:lang w:eastAsia="zh-CN"/>
        </w:rPr>
        <w:t>二楼</w:t>
      </w:r>
      <w:r>
        <w:rPr>
          <w:rFonts w:asciiTheme="minorEastAsia" w:hAnsiTheme="minorEastAsia" w:eastAsiaTheme="minorEastAsia" w:cstheme="minorEastAsia"/>
        </w:rPr>
        <w:t>芒市不动产登记中心直接领取。</w:t>
      </w:r>
    </w:p>
    <w:p>
      <w:pPr>
        <w:spacing w:line="260" w:lineRule="exact"/>
        <w:ind w:firstLine="420" w:firstLineChars="200"/>
        <w:rPr>
          <w:rFonts w:ascii="黑体" w:hAnsi="黑体" w:eastAsia="黑体"/>
          <w:szCs w:val="21"/>
        </w:rPr>
      </w:pPr>
      <w:r>
        <w:rPr>
          <w:rFonts w:hint="eastAsia" w:ascii="黑体" w:hAnsi="黑体" w:eastAsia="黑体"/>
          <w:szCs w:val="21"/>
        </w:rPr>
        <w:t>八、咨询</w:t>
      </w:r>
    </w:p>
    <w:p>
      <w:pPr>
        <w:adjustRightInd w:val="0"/>
        <w:snapToGrid w:val="0"/>
        <w:spacing w:line="260" w:lineRule="exact"/>
        <w:ind w:firstLine="404" w:firstLineChars="200"/>
        <w:jc w:val="left"/>
        <w:rPr>
          <w:rFonts w:ascii="宋体" w:hAnsi="宋体"/>
          <w:spacing w:val="-4"/>
          <w:szCs w:val="21"/>
        </w:rPr>
      </w:pPr>
      <w:r>
        <w:rPr>
          <w:rFonts w:hint="eastAsia" w:ascii="宋体" w:hAnsi="宋体"/>
          <w:spacing w:val="-4"/>
          <w:szCs w:val="21"/>
        </w:rPr>
        <w:t>1.咨询方式</w:t>
      </w:r>
    </w:p>
    <w:p>
      <w:pPr>
        <w:ind w:firstLine="404" w:firstLineChars="200"/>
        <w:rPr>
          <w:rFonts w:ascii="宋体" w:hAnsi="宋体"/>
          <w:spacing w:val="-4"/>
          <w:szCs w:val="21"/>
        </w:rPr>
      </w:pPr>
      <w:r>
        <w:rPr>
          <w:rFonts w:hint="eastAsia" w:ascii="宋体" w:hAnsi="宋体"/>
          <w:spacing w:val="-4"/>
          <w:szCs w:val="21"/>
        </w:rPr>
        <w:t>（1）窗口咨询：芒市政务服务中心</w:t>
      </w:r>
      <w:r>
        <w:rPr>
          <w:rFonts w:hint="eastAsia" w:ascii="宋体" w:hAnsi="宋体"/>
          <w:spacing w:val="-4"/>
          <w:szCs w:val="21"/>
          <w:lang w:eastAsia="zh-CN"/>
        </w:rPr>
        <w:t>二楼</w:t>
      </w:r>
      <w:r>
        <w:rPr>
          <w:rFonts w:hint="eastAsia" w:ascii="宋体" w:hAnsi="宋体"/>
          <w:spacing w:val="-4"/>
          <w:szCs w:val="21"/>
        </w:rPr>
        <w:t>芒市不动产登记中心。</w:t>
      </w:r>
    </w:p>
    <w:p>
      <w:pPr>
        <w:numPr>
          <w:ilvl w:val="0"/>
          <w:numId w:val="5"/>
        </w:numPr>
        <w:rPr>
          <w:rFonts w:hint="default" w:ascii="宋体" w:hAnsi="宋体"/>
          <w:spacing w:val="-4"/>
          <w:szCs w:val="21"/>
          <w:lang w:val="en-US"/>
        </w:rPr>
      </w:pPr>
      <w:r>
        <w:rPr>
          <w:rFonts w:hint="eastAsia" w:ascii="宋体" w:hAnsi="宋体"/>
          <w:spacing w:val="-4"/>
          <w:szCs w:val="21"/>
        </w:rPr>
        <w:t>电话咨询：0692-</w:t>
      </w:r>
      <w:r>
        <w:rPr>
          <w:rFonts w:hint="eastAsia" w:ascii="宋体" w:hAnsi="宋体"/>
          <w:spacing w:val="-4"/>
          <w:szCs w:val="21"/>
          <w:lang w:val="en-US" w:eastAsia="zh-CN"/>
        </w:rPr>
        <w:t>2991728</w:t>
      </w:r>
    </w:p>
    <w:p>
      <w:pPr>
        <w:adjustRightInd w:val="0"/>
        <w:snapToGrid w:val="0"/>
        <w:spacing w:line="260" w:lineRule="exact"/>
        <w:ind w:firstLine="420" w:firstLineChars="200"/>
        <w:jc w:val="left"/>
        <w:rPr>
          <w:rFonts w:asciiTheme="minorEastAsia" w:hAnsiTheme="minorEastAsia" w:eastAsiaTheme="minorEastAsia" w:cstheme="minorEastAsia"/>
          <w:bCs/>
          <w:szCs w:val="21"/>
        </w:rPr>
      </w:pPr>
      <w:r>
        <w:rPr>
          <w:rFonts w:hint="eastAsia" w:ascii="黑体" w:hAnsi="黑体" w:eastAsia="黑体"/>
          <w:szCs w:val="21"/>
        </w:rPr>
        <w:t>九、监督投诉</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窗口投诉：芒市政务中心</w:t>
      </w:r>
    </w:p>
    <w:p>
      <w:pPr>
        <w:spacing w:line="26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电话投诉：2272789</w:t>
      </w:r>
    </w:p>
    <w:p>
      <w:pPr>
        <w:ind w:firstLine="404" w:firstLineChars="200"/>
        <w:rPr>
          <w:rFonts w:ascii="宋体" w:hAnsi="宋体"/>
          <w:spacing w:val="-4"/>
          <w:szCs w:val="21"/>
        </w:rPr>
      </w:pPr>
    </w:p>
    <w:sectPr>
      <w:pgSz w:w="16103" w:h="11850" w:orient="landscape"/>
      <w:pgMar w:top="283" w:right="283" w:bottom="283" w:left="283" w:header="851" w:footer="992" w:gutter="0"/>
      <w:cols w:equalWidth="0" w:num="3">
        <w:col w:w="4801" w:space="425"/>
        <w:col w:w="5084" w:space="425"/>
        <w:col w:w="4801"/>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BB"/>
    <w:multiLevelType w:val="singleLevel"/>
    <w:tmpl w:val="09052CBB"/>
    <w:lvl w:ilvl="0" w:tentative="0">
      <w:start w:val="6"/>
      <w:numFmt w:val="chineseCounting"/>
      <w:suff w:val="nothing"/>
      <w:lvlText w:val="%1、"/>
      <w:lvlJc w:val="left"/>
      <w:rPr>
        <w:rFonts w:hint="eastAsia"/>
      </w:rPr>
    </w:lvl>
  </w:abstractNum>
  <w:abstractNum w:abstractNumId="1">
    <w:nsid w:val="11848BD4"/>
    <w:multiLevelType w:val="singleLevel"/>
    <w:tmpl w:val="11848BD4"/>
    <w:lvl w:ilvl="0" w:tentative="0">
      <w:start w:val="1"/>
      <w:numFmt w:val="chineseCounting"/>
      <w:suff w:val="nothing"/>
      <w:lvlText w:val="（%1）"/>
      <w:lvlJc w:val="left"/>
      <w:rPr>
        <w:rFonts w:hint="eastAsia"/>
      </w:rPr>
    </w:lvl>
  </w:abstractNum>
  <w:abstractNum w:abstractNumId="2">
    <w:nsid w:val="14C27A63"/>
    <w:multiLevelType w:val="singleLevel"/>
    <w:tmpl w:val="14C27A63"/>
    <w:lvl w:ilvl="0" w:tentative="0">
      <w:start w:val="1"/>
      <w:numFmt w:val="chineseCounting"/>
      <w:suff w:val="nothing"/>
      <w:lvlText w:val="%1、"/>
      <w:lvlJc w:val="left"/>
      <w:rPr>
        <w:rFonts w:hint="eastAsia"/>
      </w:rPr>
    </w:lvl>
  </w:abstractNum>
  <w:abstractNum w:abstractNumId="3">
    <w:nsid w:val="4B733A5F"/>
    <w:multiLevelType w:val="multilevel"/>
    <w:tmpl w:val="4B733A5F"/>
    <w:lvl w:ilvl="0" w:tentative="0">
      <w:start w:val="1"/>
      <w:numFmt w:val="decimal"/>
      <w:pStyle w:val="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4">
    <w:nsid w:val="56FBC5B2"/>
    <w:multiLevelType w:val="singleLevel"/>
    <w:tmpl w:val="56FBC5B2"/>
    <w:lvl w:ilvl="0" w:tentative="0">
      <w:start w:val="2"/>
      <w:numFmt w:val="decimal"/>
      <w:suff w:val="nothing"/>
      <w:lvlText w:val="（%1）"/>
      <w:lvlJc w:val="left"/>
      <w:pPr>
        <w:ind w:left="388" w:firstLine="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5M2JmMGZjZjM3NjFiNTA4ZTQ2ZGE5NGJiMjc1NTkifQ=="/>
  </w:docVars>
  <w:rsids>
    <w:rsidRoot w:val="661A238D"/>
    <w:rsid w:val="00093BE0"/>
    <w:rsid w:val="0011361A"/>
    <w:rsid w:val="001245F3"/>
    <w:rsid w:val="00131FF2"/>
    <w:rsid w:val="00147098"/>
    <w:rsid w:val="00195505"/>
    <w:rsid w:val="001D6925"/>
    <w:rsid w:val="00294A41"/>
    <w:rsid w:val="002964F9"/>
    <w:rsid w:val="002B2746"/>
    <w:rsid w:val="00315F54"/>
    <w:rsid w:val="003A6748"/>
    <w:rsid w:val="003C57FB"/>
    <w:rsid w:val="003C7D19"/>
    <w:rsid w:val="003F757F"/>
    <w:rsid w:val="00457447"/>
    <w:rsid w:val="0047148B"/>
    <w:rsid w:val="004C7B8A"/>
    <w:rsid w:val="004E5787"/>
    <w:rsid w:val="004F7446"/>
    <w:rsid w:val="0055639A"/>
    <w:rsid w:val="005C0781"/>
    <w:rsid w:val="005D7BEA"/>
    <w:rsid w:val="005F3D11"/>
    <w:rsid w:val="006F2C57"/>
    <w:rsid w:val="006F737F"/>
    <w:rsid w:val="00735557"/>
    <w:rsid w:val="007E0CAC"/>
    <w:rsid w:val="0081281C"/>
    <w:rsid w:val="00837EE8"/>
    <w:rsid w:val="00873166"/>
    <w:rsid w:val="008B6310"/>
    <w:rsid w:val="008F186D"/>
    <w:rsid w:val="009F2B0D"/>
    <w:rsid w:val="00A00AD3"/>
    <w:rsid w:val="00A46E07"/>
    <w:rsid w:val="00B163AD"/>
    <w:rsid w:val="00B2046F"/>
    <w:rsid w:val="00B4118A"/>
    <w:rsid w:val="00B766BC"/>
    <w:rsid w:val="00BC79E0"/>
    <w:rsid w:val="00BF1BA2"/>
    <w:rsid w:val="00C16F42"/>
    <w:rsid w:val="00C941DC"/>
    <w:rsid w:val="00CB4DF7"/>
    <w:rsid w:val="00D06A35"/>
    <w:rsid w:val="00E10953"/>
    <w:rsid w:val="00F134C4"/>
    <w:rsid w:val="00F27A4B"/>
    <w:rsid w:val="00F311E4"/>
    <w:rsid w:val="00F35560"/>
    <w:rsid w:val="00F41C97"/>
    <w:rsid w:val="00F4488D"/>
    <w:rsid w:val="00F6599B"/>
    <w:rsid w:val="00FC4355"/>
    <w:rsid w:val="04407132"/>
    <w:rsid w:val="051E30D6"/>
    <w:rsid w:val="07807418"/>
    <w:rsid w:val="088003AD"/>
    <w:rsid w:val="0B832689"/>
    <w:rsid w:val="11A33503"/>
    <w:rsid w:val="145B3DB8"/>
    <w:rsid w:val="15434617"/>
    <w:rsid w:val="17064F93"/>
    <w:rsid w:val="18F261CB"/>
    <w:rsid w:val="19C7118A"/>
    <w:rsid w:val="1AFB08CB"/>
    <w:rsid w:val="1BD963A7"/>
    <w:rsid w:val="1C2553A2"/>
    <w:rsid w:val="1C6A2D21"/>
    <w:rsid w:val="1CE86080"/>
    <w:rsid w:val="1DD901B8"/>
    <w:rsid w:val="1F4E2C5C"/>
    <w:rsid w:val="216612D6"/>
    <w:rsid w:val="21680606"/>
    <w:rsid w:val="22105382"/>
    <w:rsid w:val="242245D3"/>
    <w:rsid w:val="255667ED"/>
    <w:rsid w:val="2B597DB2"/>
    <w:rsid w:val="2C417C7B"/>
    <w:rsid w:val="2C7012E8"/>
    <w:rsid w:val="2E8F7C75"/>
    <w:rsid w:val="31EE7226"/>
    <w:rsid w:val="33A1022C"/>
    <w:rsid w:val="368C4679"/>
    <w:rsid w:val="370F3162"/>
    <w:rsid w:val="394C7ABD"/>
    <w:rsid w:val="3A195219"/>
    <w:rsid w:val="3AC66CB1"/>
    <w:rsid w:val="3C202737"/>
    <w:rsid w:val="3C7B2762"/>
    <w:rsid w:val="3DBF59F1"/>
    <w:rsid w:val="3E785891"/>
    <w:rsid w:val="3EF630D7"/>
    <w:rsid w:val="400B3B08"/>
    <w:rsid w:val="4360346E"/>
    <w:rsid w:val="445E3809"/>
    <w:rsid w:val="4577445E"/>
    <w:rsid w:val="457B65AD"/>
    <w:rsid w:val="47E64A13"/>
    <w:rsid w:val="48013A40"/>
    <w:rsid w:val="484D3F1A"/>
    <w:rsid w:val="4D5B0AE3"/>
    <w:rsid w:val="4FBC2B14"/>
    <w:rsid w:val="512D43AE"/>
    <w:rsid w:val="57D9164A"/>
    <w:rsid w:val="5D5D1E2B"/>
    <w:rsid w:val="5DA50CB6"/>
    <w:rsid w:val="5EF33E24"/>
    <w:rsid w:val="65356DA7"/>
    <w:rsid w:val="65A23C00"/>
    <w:rsid w:val="661A238D"/>
    <w:rsid w:val="6B9278DF"/>
    <w:rsid w:val="6C275F83"/>
    <w:rsid w:val="6E14706C"/>
    <w:rsid w:val="70384EB9"/>
    <w:rsid w:val="720F3426"/>
    <w:rsid w:val="7239484D"/>
    <w:rsid w:val="741C7977"/>
    <w:rsid w:val="74C72DF3"/>
    <w:rsid w:val="755D0DA2"/>
    <w:rsid w:val="75CB2AE1"/>
    <w:rsid w:val="772B13D3"/>
    <w:rsid w:val="78264FB2"/>
    <w:rsid w:val="79A4739F"/>
    <w:rsid w:val="7ACD6317"/>
    <w:rsid w:val="7F28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段"/>
    <w:link w:val="1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示例×："/>
    <w:basedOn w:val="1"/>
    <w:qFormat/>
    <w:uiPriority w:val="0"/>
    <w:pPr>
      <w:widowControl/>
      <w:numPr>
        <w:ilvl w:val="0"/>
        <w:numId w:val="1"/>
      </w:numPr>
    </w:pPr>
    <w:rPr>
      <w:rFonts w:ascii="宋体" w:hAnsi="Times New Roman"/>
      <w:kern w:val="0"/>
      <w:sz w:val="18"/>
      <w:szCs w:val="18"/>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paragraph" w:styleId="11">
    <w:name w:val="List Paragraph"/>
    <w:basedOn w:val="1"/>
    <w:unhideWhenUsed/>
    <w:qFormat/>
    <w:uiPriority w:val="99"/>
    <w:pPr>
      <w:ind w:firstLine="420" w:firstLineChars="200"/>
    </w:pPr>
  </w:style>
  <w:style w:type="character" w:customStyle="1" w:styleId="12">
    <w:name w:val="段 Char"/>
    <w:link w:val="7"/>
    <w:qFormat/>
    <w:uiPriority w:val="0"/>
    <w:rPr>
      <w:rFonts w:ascii="宋体" w:hAnsi="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1592</Words>
  <Characters>1664</Characters>
  <Lines>1</Lines>
  <Paragraphs>3</Paragraphs>
  <TotalTime>0</TotalTime>
  <ScaleCrop>false</ScaleCrop>
  <LinksUpToDate>false</LinksUpToDate>
  <CharactersWithSpaces>1669</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2019-08-05T11:45:00Z</dcterms:created>
  <dc:creator>*^斌^*</dc:creator>
  <cp:lastModifiedBy>腾勇灵</cp:lastModifiedBy>
  <dcterms:modified xsi:type="dcterms:W3CDTF">2025-09-15T08:44:02Z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70122B3B62994830A8F0B1CAADE87D40_13</vt:lpwstr>
  </property>
</Properties>
</file>