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highlight w:val="none"/>
          <w:lang w:val="en-US" w:eastAsia="zh-CN"/>
        </w:rPr>
      </w:pPr>
      <w:bookmarkStart w:id="0" w:name="_GoBack"/>
      <w:r>
        <w:rPr>
          <w:rFonts w:hint="default" w:ascii="Times New Roman" w:hAnsi="Times New Roman" w:eastAsia="方正小标宋_GBK" w:cs="Times New Roman"/>
          <w:color w:val="auto"/>
          <w:sz w:val="44"/>
          <w:szCs w:val="44"/>
          <w:highlight w:val="none"/>
          <w:lang w:val="en-US" w:eastAsia="zh-CN"/>
        </w:rPr>
        <w:t>芒市自然资源局关于《芒市镇等10个乡镇集体建设用地土地定级与基准地价工作报告》的听证报告</w:t>
      </w:r>
    </w:p>
    <w:bookmarkEnd w:id="0"/>
    <w:p>
      <w:pPr>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小标宋_GBK" w:cs="Times New Roman"/>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按照省、州政府关于推行重大决策听证制度的要求，芒市自然资源局于2023年6月16日（星期五）下午举行了《芒市镇等10个乡镇集体建设用地土地定级与基准地价工作报告》成果听证会。现将听证会的有关情况报告如下。</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一、听证会举行情况</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2023年5月25日芒市自然资源局在“芒市自然资源局信息公开专栏”发布了关于举行《芒市镇等10个乡镇集体建设用地土地定级与基准地价工作报告》成果听证会的1号公告；2023年6月9日在“芒市自然资源局信息公开专栏”公布2号公告，向社会公告听证代表名单、听证时间、地点。2023年6月16日15:00-17：30在芒市自然资源局二楼会议室举行听证会，听证主持人为芒市自然资源局保留副科级干部副局长邵维欢，芒市自然资源局开发利用和行政审批股股长杨兴杰担任听证人（决策发言人），听证监察人由芒市纪委派驻市自然资源局纪检组组长谢英杰、市政府督查室副主任杨宏担任，听证书记员为芒市自然资源局开发利用和行政审批股干部邵维英、赵菊英担任。听证代表应到会16名，实到会18名，其中</w:t>
      </w:r>
      <w:r>
        <w:rPr>
          <w:rFonts w:hint="eastAsia"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lang w:val="en-US" w:eastAsia="zh-CN"/>
        </w:rPr>
        <w:t>人大常委会</w:t>
      </w:r>
      <w:r>
        <w:rPr>
          <w:rFonts w:hint="eastAsia" w:ascii="Times New Roman" w:hAnsi="Times New Roman" w:eastAsia="方正仿宋_GBK" w:cs="Times New Roman"/>
          <w:color w:val="auto"/>
          <w:sz w:val="32"/>
          <w:szCs w:val="32"/>
          <w:highlight w:val="none"/>
          <w:lang w:val="en-US" w:eastAsia="zh-CN"/>
        </w:rPr>
        <w:t>代表</w:t>
      </w:r>
      <w:r>
        <w:rPr>
          <w:rFonts w:hint="default" w:ascii="Times New Roman" w:hAnsi="Times New Roman" w:eastAsia="方正仿宋_GBK" w:cs="Times New Roman"/>
          <w:color w:val="auto"/>
          <w:sz w:val="32"/>
          <w:szCs w:val="32"/>
          <w:highlight w:val="none"/>
          <w:lang w:val="en-US" w:eastAsia="zh-CN"/>
        </w:rPr>
        <w:t>1名、市政协1名、相关部门4名、乡镇代表10名。</w:t>
      </w:r>
    </w:p>
    <w:p>
      <w:pPr>
        <w:keepNext w:val="0"/>
        <w:keepLines w:val="0"/>
        <w:pageBreakBefore w:val="0"/>
        <w:widowControl w:val="0"/>
        <w:numPr>
          <w:ilvl w:val="0"/>
          <w:numId w:val="0"/>
        </w:numPr>
        <w:kinsoku/>
        <w:overflowPunct/>
        <w:topLinePunct w:val="0"/>
        <w:autoSpaceDE/>
        <w:autoSpaceDN/>
        <w:bidi w:val="0"/>
        <w:adjustRightInd/>
        <w:spacing w:line="540" w:lineRule="exact"/>
        <w:ind w:leftChars="0"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二、听证会听证事项内容概要</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为促进城乡融合发展，支撑自然资源资产产权制度改革，进一步强化土地资源要素市场化配置，完善自然资源价格形成机制、建立自然资源政府公示价格体系，结合芒市实际，制定《芒市镇等10个乡镇集体建设用地土地定级与基准地价》。根据《中华人民共和国土地管理法》《中华人民共和国土地管理法实施条例》《自然资源部办公厅关于做好2022年度自然资源评价评估工作的通知》（云自然资利用〔2022〕13号）《云南省自然资源厅关于做好2022年度自然资源评价评估工作的通知（云自然资利用〔2022〕523号）》相关文件规定，芒市作为集体建设用地入市试点地区之一，应尽快集体建设用地基准地价，为集体经营性建设用地入市提供价格参考。</w:t>
      </w:r>
    </w:p>
    <w:p>
      <w:pPr>
        <w:keepNext w:val="0"/>
        <w:keepLines w:val="0"/>
        <w:pageBreakBefore w:val="0"/>
        <w:widowControl w:val="0"/>
        <w:numPr>
          <w:ilvl w:val="0"/>
          <w:numId w:val="0"/>
        </w:numPr>
        <w:kinsoku/>
        <w:overflowPunct/>
        <w:topLinePunct w:val="0"/>
        <w:autoSpaceDE/>
        <w:autoSpaceDN/>
        <w:bidi w:val="0"/>
        <w:adjustRightInd/>
        <w:spacing w:line="540" w:lineRule="exact"/>
        <w:ind w:leftChars="0"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三、听证代表提出的主要意见建议情况</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根据听证会召开情况，听证代表原则同意芒市镇等10个乡镇集体建设用地土地定级与基准地价》，听证代表提出的意见和建议主要整理为以下5条：</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1.乡镇的集体建设用地除存量外，如果没有规划或者规划与现状冲突不利于乡村经济发展和不满足群众需求。</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2.对于优质的土地，建议调高价格，有些偏远的地区价格过高，建议级别划分精准化。</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3.建议进一步根据实际情况划分级别，例如红木园、红岩洼地价应该高于场河的地价，建议进行区域级别调整。</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4.核实轩岗乡一级建设用地范围，轩岗乡遮相属于国有建设用地划分成Ⅰ级集体建设用地是否恰当？建议分开集体和国有的界限。</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5.根据现状调查，结合各区域的人口、交通、经济等发展状况，优化定级调整，结合开发程度、海拔、坡度等条件细化级别划分。</w:t>
      </w:r>
    </w:p>
    <w:p>
      <w:pPr>
        <w:keepNext w:val="0"/>
        <w:keepLines w:val="0"/>
        <w:pageBreakBefore w:val="0"/>
        <w:widowControl w:val="0"/>
        <w:numPr>
          <w:ilvl w:val="0"/>
          <w:numId w:val="0"/>
        </w:numPr>
        <w:kinsoku/>
        <w:overflowPunct/>
        <w:topLinePunct w:val="0"/>
        <w:autoSpaceDE/>
        <w:autoSpaceDN/>
        <w:bidi w:val="0"/>
        <w:adjustRightInd/>
        <w:spacing w:line="540" w:lineRule="exact"/>
        <w:ind w:leftChars="0" w:firstLine="640"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四、听证意见建议采纳情况</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（一）针对听证代表所提出的意见和建议，经评议研究， 5条意见和建议予以吸收采纳，我单位将进一步完善《芒市镇等10个乡镇集体建设用地土地定级与基准地价工作报告》成果。具体采纳的意见和建议如下：</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第2条.对于优质的土地，建议调高价格，有些偏远的地区价格过高，将优化调整级别的划分和价格的测算。</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第3条.建议进一步根据实际情况划分级别，例如红木园、红岩洼地价应该高于场河的地价，将红木园、红岩洼调整为芒市镇、勐焕街道的二级区域。</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5条.根据现状调查，结合各区域的人口、交通、经济等发展状况，优化定级调整，结合开发程度、海拔、坡度等条件细化级别划分,将调整优化级别的划分，调整三台山乡勐丹村跨级别的图斑，调整扩大芒海镇Ⅰ、Ⅱ级区域。</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楷体_GBK" w:hAnsi="方正楷体_GBK" w:eastAsia="方正楷体_GBK" w:cs="方正楷体_GBK"/>
          <w:color w:val="auto"/>
          <w:sz w:val="32"/>
          <w:szCs w:val="32"/>
          <w:highlight w:val="none"/>
          <w:lang w:val="en-US" w:eastAsia="zh-CN"/>
        </w:rPr>
        <w:t>采纳的理由：</w:t>
      </w:r>
      <w:r>
        <w:rPr>
          <w:rFonts w:hint="default" w:ascii="Times New Roman" w:hAnsi="Times New Roman" w:eastAsia="方正仿宋_GBK" w:cs="Times New Roman"/>
          <w:color w:val="auto"/>
          <w:sz w:val="32"/>
          <w:szCs w:val="32"/>
          <w:highlight w:val="none"/>
          <w:lang w:val="en-US" w:eastAsia="zh-CN"/>
        </w:rPr>
        <w:t>以上意见和建议符合芒市实际情况、集体建设用地基准地价制定规程，有利于完善《芒市镇等10个乡镇集体建设用地土地定级与基准地价制定》的操作，给予采纳。</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（二）针对听证代表所提出的意见和建议，经评议研究，2条意见和建议不予以吸收采纳，不予采纳的意见和建议如下：</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第1条.乡镇的集体建设用地除存量外，如果没有规划或者规划与现状冲突不利于乡村经济发展和不满足群众需求。</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第4条.核实轩岗乡一级建设用地范围，轩岗乡遮相属于国有建设用地划分成Ⅰ级集体建设用地是否恰当？建议分开集体和国有的界限。</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不予采纳的理由：</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1条：集体建设用地基准地价的测算范围是根据2021年全国第三次国土变更调查的现状地类图斑为集体的建设用地的图斑为测算对象进行测算的价格。后续的集体建设用地入市地块跟本次测算的范围内图斑不完全重合，后续入市的宗地需要满足集体经营性建设入市的前提条件，符合国土空间规划，权属清晰的存量经营性建设用地。此建议不涉及听证内容，在下一步工作中我局将重视和加强。</w:t>
      </w:r>
    </w:p>
    <w:p>
      <w:pPr>
        <w:keepNext w:val="0"/>
        <w:keepLines w:val="0"/>
        <w:pageBreakBefore w:val="0"/>
        <w:widowControl w:val="0"/>
        <w:kinsoku/>
        <w:overflowPunct/>
        <w:topLinePunct w:val="0"/>
        <w:autoSpaceDE/>
        <w:autoSpaceDN/>
        <w:bidi w:val="0"/>
        <w:adjustRightInd/>
        <w:spacing w:line="540" w:lineRule="exact"/>
        <w:ind w:firstLine="645"/>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val="en-US" w:eastAsia="zh-CN"/>
        </w:rPr>
        <w:t>第4条：根据《农村集体土地定级与估价技术指南》、《云南省农村集体建设用地定级与基准地价评估技术细则（</w:t>
      </w:r>
      <w:r>
        <w:rPr>
          <w:rFonts w:hint="eastAsia" w:ascii="Times New Roman" w:hAnsi="Times New Roman" w:eastAsia="方正仿宋_GBK" w:cs="Times New Roman"/>
          <w:color w:val="auto"/>
          <w:sz w:val="32"/>
          <w:szCs w:val="32"/>
          <w:highlight w:val="none"/>
          <w:lang w:val="en-US" w:eastAsia="zh-CN"/>
        </w:rPr>
        <w:t>试行</w:t>
      </w:r>
      <w:r>
        <w:rPr>
          <w:rFonts w:hint="default" w:ascii="Times New Roman" w:hAnsi="Times New Roman" w:eastAsia="方正仿宋_GBK" w:cs="Times New Roman"/>
          <w:color w:val="auto"/>
          <w:sz w:val="32"/>
          <w:szCs w:val="32"/>
          <w:highlight w:val="none"/>
          <w:lang w:val="en-US" w:eastAsia="zh-CN"/>
        </w:rPr>
        <w:t>）》集体建设用地的基准的工作范围为行政辖区内扣除国有城镇基准地价范围的区域，本次测算的工作范围虽包括轩岗乡遮相等属于国有建设用地的区域，但在交易流转过程中国有建设用地不参照集体建设用地基准地价，国有建设用地参照城镇基准地价或者单独进行宗地评估。此建议不涉及本次听证内容，在下一步工作中我局将重视和加强。</w:t>
      </w:r>
    </w:p>
    <w:p>
      <w:pPr>
        <w:pStyle w:val="2"/>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p>
    <w:p>
      <w:pPr>
        <w:keepNext w:val="0"/>
        <w:keepLines w:val="0"/>
        <w:pageBreakBefore w:val="0"/>
        <w:widowControl w:val="0"/>
        <w:kinsoku/>
        <w:wordWrap w:val="0"/>
        <w:overflowPunct/>
        <w:topLinePunct w:val="0"/>
        <w:autoSpaceDE/>
        <w:autoSpaceDN/>
        <w:bidi w:val="0"/>
        <w:adjustRightInd/>
        <w:spacing w:line="540" w:lineRule="exact"/>
        <w:ind w:firstLine="645"/>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芒市自然资源局    </w:t>
      </w:r>
    </w:p>
    <w:p>
      <w:pPr>
        <w:keepNext w:val="0"/>
        <w:keepLines w:val="0"/>
        <w:pageBreakBefore w:val="0"/>
        <w:widowControl w:val="0"/>
        <w:kinsoku/>
        <w:wordWrap w:val="0"/>
        <w:overflowPunct/>
        <w:topLinePunct w:val="0"/>
        <w:autoSpaceDE/>
        <w:autoSpaceDN/>
        <w:bidi w:val="0"/>
        <w:adjustRightInd/>
        <w:spacing w:line="540" w:lineRule="exact"/>
        <w:ind w:firstLine="645"/>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2023年6月28日   </w:t>
      </w:r>
    </w:p>
    <w:p>
      <w:pPr>
        <w:pStyle w:val="2"/>
        <w:keepNext w:val="0"/>
        <w:keepLines w:val="0"/>
        <w:pageBreakBefore w:val="0"/>
        <w:widowControl w:val="0"/>
        <w:kinsoku/>
        <w:overflowPunct/>
        <w:topLinePunct w:val="0"/>
        <w:autoSpaceDE/>
        <w:autoSpaceDN/>
        <w:bidi w:val="0"/>
        <w:adjustRightInd/>
        <w:spacing w:line="540" w:lineRule="exact"/>
        <w:jc w:val="both"/>
        <w:textAlignment w:val="auto"/>
        <w:rPr>
          <w:rFonts w:hint="default" w:ascii="Times New Roman" w:hAnsi="Times New Roman" w:cs="Times New Roman"/>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25620D2A"/>
    <w:rsid w:val="01C22781"/>
    <w:rsid w:val="01E838F0"/>
    <w:rsid w:val="03541D60"/>
    <w:rsid w:val="09502E16"/>
    <w:rsid w:val="09532A47"/>
    <w:rsid w:val="0CE35F70"/>
    <w:rsid w:val="0CF74598"/>
    <w:rsid w:val="0FD93638"/>
    <w:rsid w:val="126B07F6"/>
    <w:rsid w:val="162D135F"/>
    <w:rsid w:val="18E436BB"/>
    <w:rsid w:val="1B687131"/>
    <w:rsid w:val="1DA90A2F"/>
    <w:rsid w:val="241F40BF"/>
    <w:rsid w:val="2446347C"/>
    <w:rsid w:val="25620D2A"/>
    <w:rsid w:val="2A5E7A0F"/>
    <w:rsid w:val="2D7352E2"/>
    <w:rsid w:val="2E3504A6"/>
    <w:rsid w:val="31230DCD"/>
    <w:rsid w:val="335F0616"/>
    <w:rsid w:val="34257F77"/>
    <w:rsid w:val="343E1B81"/>
    <w:rsid w:val="34A51AF9"/>
    <w:rsid w:val="37CD4A7A"/>
    <w:rsid w:val="3A887EF3"/>
    <w:rsid w:val="3B4D4823"/>
    <w:rsid w:val="3D2A34E3"/>
    <w:rsid w:val="3DA43295"/>
    <w:rsid w:val="3DDE7222"/>
    <w:rsid w:val="3E1D47C5"/>
    <w:rsid w:val="41A52AB9"/>
    <w:rsid w:val="42AD1C1E"/>
    <w:rsid w:val="452E3273"/>
    <w:rsid w:val="48F055E1"/>
    <w:rsid w:val="4CF03E01"/>
    <w:rsid w:val="51AD461A"/>
    <w:rsid w:val="58287736"/>
    <w:rsid w:val="5A355C07"/>
    <w:rsid w:val="5D275560"/>
    <w:rsid w:val="5D99194B"/>
    <w:rsid w:val="5E6A5FB2"/>
    <w:rsid w:val="64151057"/>
    <w:rsid w:val="648A6492"/>
    <w:rsid w:val="676254A4"/>
    <w:rsid w:val="69766330"/>
    <w:rsid w:val="69BD3987"/>
    <w:rsid w:val="6A2442BC"/>
    <w:rsid w:val="6B911F0B"/>
    <w:rsid w:val="6C3854D2"/>
    <w:rsid w:val="6DB12880"/>
    <w:rsid w:val="6EB741D7"/>
    <w:rsid w:val="724E5CEC"/>
    <w:rsid w:val="72C859EA"/>
    <w:rsid w:val="72DC25AE"/>
    <w:rsid w:val="7355410F"/>
    <w:rsid w:val="755F74C6"/>
    <w:rsid w:val="7B95743F"/>
    <w:rsid w:val="7BD55DED"/>
    <w:rsid w:val="7D075689"/>
    <w:rsid w:val="7D97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sz w:val="18"/>
    </w:rPr>
  </w:style>
  <w:style w:type="paragraph" w:styleId="4">
    <w:name w:val="Plain Text"/>
    <w:basedOn w:val="1"/>
    <w:unhideWhenUsed/>
    <w:qFormat/>
    <w:uiPriority w:val="99"/>
    <w:pPr>
      <w:spacing w:line="360" w:lineRule="auto"/>
      <w:ind w:firstLine="200" w:firstLineChars="200"/>
    </w:pPr>
    <w:rPr>
      <w:rFonts w:ascii="宋体" w:hAnsi="Courier New" w:cs="Courier New"/>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4</Pages>
  <Words>2075</Words>
  <Characters>2135</Characters>
  <Lines>0</Lines>
  <Paragraphs>0</Paragraphs>
  <TotalTime>6</TotalTime>
  <ScaleCrop>false</ScaleCrop>
  <LinksUpToDate>false</LinksUpToDate>
  <CharactersWithSpaces>2143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2022-09-16T00:52:00Z</dcterms:created>
  <dc:creator>Lenovo</dc:creator>
  <cp:lastModifiedBy>腾勇灵</cp:lastModifiedBy>
  <dcterms:modified xsi:type="dcterms:W3CDTF">2025-12-26T07:47:58Z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558F5FA52502453E8D1E1962C49E0A08_13</vt:lpwstr>
  </property>
</Properties>
</file>