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4"/>
        <w:tblW w:w="14061" w:type="dxa"/>
        <w:tblInd w:w="113" w:type="dxa"/>
        <w:tblLayout w:type="fixed"/>
        <w:tblCellMar>
          <w:top w:w="0" w:type="dxa"/>
          <w:left w:w="108" w:type="dxa"/>
          <w:bottom w:w="0" w:type="dxa"/>
          <w:right w:w="108" w:type="dxa"/>
        </w:tblCellMar>
      </w:tblPr>
      <w:tblGrid>
        <w:gridCol w:w="456"/>
        <w:gridCol w:w="792"/>
        <w:gridCol w:w="693"/>
        <w:gridCol w:w="1598"/>
        <w:gridCol w:w="1134"/>
        <w:gridCol w:w="1134"/>
        <w:gridCol w:w="1308"/>
        <w:gridCol w:w="2603"/>
        <w:gridCol w:w="701"/>
        <w:gridCol w:w="839"/>
        <w:gridCol w:w="700"/>
        <w:gridCol w:w="701"/>
        <w:gridCol w:w="701"/>
        <w:gridCol w:w="701"/>
      </w:tblGrid>
      <w:tr>
        <w:tblPrEx>
          <w:tblCellMar>
            <w:top w:w="0" w:type="dxa"/>
            <w:left w:w="108" w:type="dxa"/>
            <w:bottom w:w="0" w:type="dxa"/>
            <w:right w:w="108" w:type="dxa"/>
          </w:tblCellMar>
        </w:tblPrEx>
        <w:trPr>
          <w:trHeight w:val="279" w:hRule="atLeast"/>
          <w:tblHeader/>
        </w:trPr>
        <w:tc>
          <w:tcPr>
            <w:tcW w:w="14061" w:type="dxa"/>
            <w:gridSpan w:val="14"/>
            <w:tcBorders>
              <w:top w:val="nil"/>
              <w:left w:val="nil"/>
              <w:bottom w:val="single" w:color="auto" w:sz="4" w:space="0"/>
              <w:right w:val="nil"/>
            </w:tcBorders>
            <w:noWrap/>
            <w:vAlign w:val="center"/>
          </w:tcPr>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color w:val="000000"/>
                <w:kern w:val="0"/>
                <w:szCs w:val="21"/>
              </w:rPr>
            </w:pPr>
            <w:bookmarkStart w:id="0" w:name="_GoBack"/>
            <w:r>
              <w:rPr>
                <w:rFonts w:hint="eastAsia" w:ascii="方正小标宋_GBK" w:hAnsi="方正小标宋_GBK" w:eastAsia="方正小标宋_GBK" w:cs="方正小标宋_GBK"/>
                <w:color w:val="000000"/>
                <w:spacing w:val="0"/>
                <w:sz w:val="44"/>
                <w:szCs w:val="44"/>
                <w:lang w:val="en-US" w:eastAsia="zh-CN"/>
              </w:rPr>
              <w:t>芒市国土空间规划基层政务公开标准目录</w:t>
            </w:r>
            <w:bookmarkEnd w:id="0"/>
          </w:p>
        </w:tc>
      </w:tr>
      <w:tr>
        <w:tblPrEx>
          <w:tblCellMar>
            <w:top w:w="0" w:type="dxa"/>
            <w:left w:w="108" w:type="dxa"/>
            <w:bottom w:w="0" w:type="dxa"/>
            <w:right w:w="108" w:type="dxa"/>
          </w:tblCellMar>
        </w:tblPrEx>
        <w:trPr>
          <w:trHeight w:val="263" w:hRule="atLeast"/>
          <w:tblHeader/>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485"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598" w:type="dxa"/>
            <w:vMerge w:val="restar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134" w:type="dxa"/>
            <w:vMerge w:val="restar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1134" w:type="dxa"/>
            <w:vMerge w:val="restar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CellMar>
            <w:top w:w="0" w:type="dxa"/>
            <w:left w:w="108" w:type="dxa"/>
            <w:bottom w:w="0" w:type="dxa"/>
            <w:right w:w="108" w:type="dxa"/>
          </w:tblCellMar>
        </w:tblPrEx>
        <w:trPr>
          <w:trHeight w:val="263" w:hRule="atLeast"/>
          <w:tblHeader/>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79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598" w:type="dxa"/>
            <w:vMerge w:val="continue"/>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1134" w:type="dxa"/>
            <w:vMerge w:val="continue"/>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1134" w:type="dxa"/>
            <w:vMerge w:val="continue"/>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1308" w:type="dxa"/>
            <w:vMerge w:val="continue"/>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2603" w:type="dxa"/>
            <w:vMerge w:val="continue"/>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792"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公共服务</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法规文件</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城乡规划领域</w:t>
            </w:r>
            <w:r>
              <w:rPr>
                <w:rFonts w:hint="eastAsia" w:ascii="Times New Roman" w:hAnsi="Times New Roman" w:eastAsia="仿宋_GB2312"/>
                <w:color w:val="000000"/>
                <w:kern w:val="0"/>
                <w:szCs w:val="21"/>
                <w:lang w:eastAsia="zh-CN"/>
              </w:rPr>
              <w:t>有</w:t>
            </w:r>
            <w:r>
              <w:rPr>
                <w:rFonts w:ascii="Times New Roman" w:hAnsi="Times New Roman" w:eastAsia="仿宋_GB2312"/>
                <w:color w:val="000000"/>
                <w:kern w:val="0"/>
                <w:szCs w:val="21"/>
              </w:rPr>
              <w:t>关法律、法规、规章、规范性文件</w:t>
            </w:r>
            <w:r>
              <w:rPr>
                <w:rFonts w:hint="eastAsia" w:ascii="Times New Roman" w:hAnsi="Times New Roman" w:eastAsia="仿宋_GB2312"/>
                <w:color w:val="000000"/>
                <w:kern w:val="0"/>
                <w:szCs w:val="21"/>
                <w:lang w:eastAsia="zh-CN"/>
              </w:rPr>
              <w:t>。</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《中华人民共和国城乡规划法》《中华人民共和国政府信息公开条例》</w:t>
            </w:r>
            <w:r>
              <w:rPr>
                <w:rFonts w:hint="eastAsia" w:ascii="Times New Roman" w:hAnsi="Times New Roman" w:eastAsia="仿宋_GB2312"/>
                <w:color w:val="000000"/>
                <w:kern w:val="0"/>
                <w:sz w:val="18"/>
                <w:szCs w:val="18"/>
              </w:rPr>
              <w:t>《云南省城乡规划条例》</w:t>
            </w:r>
            <w:r>
              <w:rPr>
                <w:rFonts w:hint="eastAsia" w:ascii="Times New Roman" w:hAnsi="Times New Roman" w:eastAsia="仿宋_GB2312"/>
                <w:color w:val="000000"/>
                <w:kern w:val="0"/>
                <w:sz w:val="18"/>
                <w:szCs w:val="18"/>
                <w:lang w:eastAsia="zh-CN"/>
              </w:rPr>
              <w:t>。</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信息形成或者变更之日起20个工作日内</w:t>
            </w:r>
            <w:r>
              <w:rPr>
                <w:rFonts w:hint="eastAsia" w:ascii="Times New Roman" w:hAnsi="Times New Roman" w:eastAsia="仿宋_GB2312"/>
                <w:color w:val="000000"/>
                <w:kern w:val="0"/>
                <w:szCs w:val="21"/>
                <w:lang w:eastAsia="zh-CN"/>
              </w:rPr>
              <w:t>。</w:t>
            </w:r>
          </w:p>
        </w:tc>
        <w:tc>
          <w:tcPr>
            <w:tcW w:w="130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hint="eastAsia" w:ascii="Times New Roman" w:hAnsi="Times New Roman" w:eastAsia="仿宋_GB2312"/>
                <w:color w:val="000000"/>
                <w:kern w:val="0"/>
                <w:sz w:val="18"/>
                <w:szCs w:val="18"/>
                <w:u w:val="single"/>
                <w:lang w:eastAsia="zh-CN"/>
              </w:rPr>
            </w:pPr>
            <w:r>
              <w:rPr>
                <w:rFonts w:ascii="Times New Roman" w:hAnsi="Times New Roman" w:eastAsia="仿宋_GB2312"/>
                <w:color w:val="000000"/>
                <w:kern w:val="0"/>
                <w:sz w:val="18"/>
                <w:szCs w:val="18"/>
              </w:rPr>
              <w:t>□社区/企事业单位/村公示栏（电子屏）</w:t>
            </w:r>
            <w:r>
              <w:rPr>
                <w:rFonts w:ascii="Times New Roman" w:hAnsi="Times New Roman" w:eastAsia="仿宋_GB2312"/>
                <w:color w:val="auto"/>
                <w:kern w:val="0"/>
                <w:sz w:val="18"/>
                <w:szCs w:val="18"/>
              </w:rPr>
              <w:sym w:font="Wingdings 2" w:char="00A3"/>
            </w:r>
            <w:r>
              <w:rPr>
                <w:rFonts w:ascii="Times New Roman" w:hAnsi="Times New Roman" w:eastAsia="仿宋_GB2312"/>
                <w:color w:val="auto"/>
                <w:kern w:val="0"/>
                <w:sz w:val="18"/>
                <w:szCs w:val="18"/>
              </w:rPr>
              <w:t>精准推送 ■</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2</w:t>
            </w:r>
          </w:p>
        </w:tc>
        <w:tc>
          <w:tcPr>
            <w:tcW w:w="792" w:type="dxa"/>
            <w:vMerge w:val="continue"/>
            <w:tcBorders>
              <w:left w:val="nil"/>
              <w:right w:val="single" w:color="auto" w:sz="4" w:space="0"/>
            </w:tcBorders>
            <w:noWrap/>
            <w:vAlign w:val="center"/>
          </w:tcPr>
          <w:p>
            <w:pPr>
              <w:widowControl/>
              <w:jc w:val="center"/>
              <w:rPr>
                <w:rFonts w:ascii="Times New Roman" w:hAnsi="Times New Roman" w:eastAsia="仿宋_GB2312"/>
                <w:color w:val="000000"/>
                <w:kern w:val="0"/>
                <w:szCs w:val="21"/>
              </w:rPr>
            </w:pP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政民互动</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城乡规划事项的意见征集、咨询、信访等</w:t>
            </w:r>
            <w:r>
              <w:rPr>
                <w:rFonts w:hint="eastAsia" w:ascii="Times New Roman" w:hAnsi="Times New Roman" w:eastAsia="仿宋_GB2312"/>
                <w:color w:val="000000"/>
                <w:kern w:val="0"/>
                <w:szCs w:val="21"/>
                <w:lang w:eastAsia="zh-CN"/>
              </w:rPr>
              <w:t>。</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《中华人民共和国政府信息公开条例》</w:t>
            </w:r>
            <w:r>
              <w:rPr>
                <w:rFonts w:hint="eastAsia" w:ascii="Times New Roman" w:hAnsi="Times New Roman" w:eastAsia="仿宋_GB2312"/>
                <w:color w:val="000000"/>
                <w:kern w:val="0"/>
                <w:sz w:val="18"/>
                <w:szCs w:val="18"/>
                <w:lang w:eastAsia="zh-CN"/>
              </w:rPr>
              <w:t>。</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实时公开</w:t>
            </w:r>
            <w:r>
              <w:rPr>
                <w:rFonts w:hint="eastAsia" w:ascii="Times New Roman" w:hAnsi="Times New Roman" w:eastAsia="仿宋_GB2312"/>
                <w:color w:val="000000"/>
                <w:kern w:val="0"/>
                <w:szCs w:val="21"/>
                <w:lang w:eastAsia="zh-CN"/>
              </w:rPr>
              <w:t>。</w:t>
            </w:r>
          </w:p>
        </w:tc>
        <w:tc>
          <w:tcPr>
            <w:tcW w:w="130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 xml:space="preserve">□社区/企事业单位/村公示栏（电子屏） </w:t>
            </w:r>
            <w:r>
              <w:rPr>
                <w:rFonts w:ascii="Times New Roman" w:hAnsi="Times New Roman" w:eastAsia="仿宋_GB2312"/>
                <w:color w:val="auto"/>
                <w:kern w:val="0"/>
                <w:sz w:val="18"/>
                <w:szCs w:val="18"/>
              </w:rPr>
              <w:sym w:font="Wingdings 2" w:char="00A3"/>
            </w:r>
            <w:r>
              <w:rPr>
                <w:rFonts w:ascii="Times New Roman" w:hAnsi="Times New Roman" w:eastAsia="仿宋_GB2312"/>
                <w:color w:val="auto"/>
                <w:kern w:val="0"/>
                <w:sz w:val="18"/>
                <w:szCs w:val="18"/>
              </w:rPr>
              <w:t>精准推送 ■</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pgSz w:w="16838" w:h="11906" w:orient="landscape"/>
          <w:pgMar w:top="1531" w:right="2098" w:bottom="1531" w:left="1984" w:header="851" w:footer="992" w:gutter="0"/>
          <w:pgBorders>
            <w:top w:val="none" w:sz="0" w:space="0"/>
            <w:left w:val="none" w:sz="0" w:space="0"/>
            <w:bottom w:val="none" w:sz="0" w:space="0"/>
            <w:right w:val="none" w:sz="0" w:space="0"/>
          </w:pgBorders>
          <w:pgNumType w:fmt="decimal"/>
          <w:cols w:space="720" w:num="1"/>
          <w:rtlGutter w:val="0"/>
          <w:docGrid w:type="linesAndChars" w:linePitch="294" w:charSpace="-1638"/>
        </w:sectPr>
      </w:pPr>
    </w:p>
    <w:tbl>
      <w:tblPr>
        <w:tblStyle w:val="4"/>
        <w:tblpPr w:leftFromText="180" w:rightFromText="180" w:vertAnchor="text" w:horzAnchor="margin" w:tblpY="-4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2"/>
        <w:gridCol w:w="846"/>
        <w:gridCol w:w="1366"/>
        <w:gridCol w:w="1575"/>
        <w:gridCol w:w="925"/>
        <w:gridCol w:w="1308"/>
        <w:gridCol w:w="2603"/>
        <w:gridCol w:w="701"/>
        <w:gridCol w:w="839"/>
        <w:gridCol w:w="700"/>
        <w:gridCol w:w="701"/>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638"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366"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575"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925"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continue"/>
            <w:noWrap/>
            <w:vAlign w:val="center"/>
          </w:tcPr>
          <w:p>
            <w:pPr>
              <w:widowControl/>
              <w:jc w:val="center"/>
              <w:rPr>
                <w:rFonts w:ascii="Times New Roman" w:hAnsi="Times New Roman" w:eastAsia="仿宋_GB2312"/>
                <w:b/>
                <w:color w:val="000000"/>
                <w:kern w:val="0"/>
                <w:szCs w:val="21"/>
              </w:rPr>
            </w:pPr>
          </w:p>
        </w:tc>
        <w:tc>
          <w:tcPr>
            <w:tcW w:w="792"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846"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366" w:type="dxa"/>
            <w:vMerge w:val="continue"/>
            <w:noWrap/>
            <w:vAlign w:val="center"/>
          </w:tcPr>
          <w:p>
            <w:pPr>
              <w:widowControl/>
              <w:jc w:val="center"/>
              <w:rPr>
                <w:rFonts w:ascii="Times New Roman" w:hAnsi="Times New Roman" w:eastAsia="仿宋_GB2312"/>
                <w:b/>
                <w:color w:val="000000"/>
                <w:kern w:val="0"/>
                <w:szCs w:val="21"/>
              </w:rPr>
            </w:pPr>
          </w:p>
        </w:tc>
        <w:tc>
          <w:tcPr>
            <w:tcW w:w="1575" w:type="dxa"/>
            <w:vMerge w:val="continue"/>
            <w:noWrap/>
            <w:vAlign w:val="center"/>
          </w:tcPr>
          <w:p>
            <w:pPr>
              <w:widowControl/>
              <w:jc w:val="center"/>
              <w:rPr>
                <w:rFonts w:ascii="Times New Roman" w:hAnsi="Times New Roman" w:eastAsia="仿宋_GB2312"/>
                <w:b/>
                <w:color w:val="000000"/>
                <w:kern w:val="0"/>
                <w:szCs w:val="21"/>
              </w:rPr>
            </w:pPr>
          </w:p>
        </w:tc>
        <w:tc>
          <w:tcPr>
            <w:tcW w:w="925" w:type="dxa"/>
            <w:vMerge w:val="continue"/>
            <w:noWrap/>
            <w:vAlign w:val="center"/>
          </w:tcPr>
          <w:p>
            <w:pPr>
              <w:widowControl/>
              <w:jc w:val="center"/>
              <w:rPr>
                <w:rFonts w:ascii="Times New Roman" w:hAnsi="Times New Roman" w:eastAsia="仿宋_GB2312"/>
                <w:b/>
                <w:color w:val="000000"/>
                <w:kern w:val="0"/>
                <w:szCs w:val="21"/>
              </w:rPr>
            </w:pPr>
          </w:p>
        </w:tc>
        <w:tc>
          <w:tcPr>
            <w:tcW w:w="1308" w:type="dxa"/>
            <w:vMerge w:val="continue"/>
            <w:noWrap/>
            <w:vAlign w:val="center"/>
          </w:tcPr>
          <w:p>
            <w:pPr>
              <w:widowControl/>
              <w:jc w:val="center"/>
              <w:rPr>
                <w:rFonts w:ascii="Times New Roman" w:hAnsi="Times New Roman" w:eastAsia="仿宋_GB2312"/>
                <w:b/>
                <w:color w:val="000000"/>
                <w:kern w:val="0"/>
                <w:szCs w:val="21"/>
              </w:rPr>
            </w:pPr>
          </w:p>
        </w:tc>
        <w:tc>
          <w:tcPr>
            <w:tcW w:w="2603" w:type="dxa"/>
            <w:vMerge w:val="continue"/>
            <w:noWrap/>
            <w:vAlign w:val="center"/>
          </w:tcPr>
          <w:p>
            <w:pPr>
              <w:widowControl/>
              <w:jc w:val="center"/>
              <w:rPr>
                <w:rFonts w:ascii="Times New Roman" w:hAnsi="Times New Roman" w:eastAsia="仿宋_GB2312"/>
                <w:b/>
                <w:color w:val="000000"/>
                <w:kern w:val="0"/>
                <w:szCs w:val="21"/>
              </w:rPr>
            </w:pP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456" w:type="dxa"/>
            <w:noWrap/>
            <w:vAlign w:val="center"/>
          </w:tcPr>
          <w:p>
            <w:pPr>
              <w:widowControl/>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3</w:t>
            </w:r>
          </w:p>
        </w:tc>
        <w:tc>
          <w:tcPr>
            <w:tcW w:w="792" w:type="dxa"/>
            <w:noWrap/>
            <w:vAlign w:val="center"/>
          </w:tcPr>
          <w:p>
            <w:pPr>
              <w:widowControl/>
              <w:jc w:val="left"/>
              <w:rPr>
                <w:rFonts w:ascii="Times New Roman" w:hAnsi="Times New Roman" w:eastAsia="仿宋_GB2312"/>
                <w:kern w:val="0"/>
                <w:szCs w:val="21"/>
              </w:rPr>
            </w:pPr>
            <w:r>
              <w:rPr>
                <w:rFonts w:ascii="Times New Roman" w:hAnsi="Times New Roman" w:eastAsia="仿宋_GB2312"/>
                <w:kern w:val="0"/>
                <w:szCs w:val="21"/>
              </w:rPr>
              <w:t>公共服务</w:t>
            </w:r>
          </w:p>
        </w:tc>
        <w:tc>
          <w:tcPr>
            <w:tcW w:w="846" w:type="dxa"/>
            <w:noWrap/>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办事服务</w:t>
            </w:r>
          </w:p>
        </w:tc>
        <w:tc>
          <w:tcPr>
            <w:tcW w:w="1366" w:type="dxa"/>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行政许可的事项、依据、条件、数量、程序、期限以及申请行政许可需要提交的全部材料目录</w:t>
            </w:r>
            <w:r>
              <w:rPr>
                <w:rFonts w:hint="eastAsia" w:ascii="Times New Roman" w:hAnsi="Times New Roman" w:eastAsia="仿宋_GB2312"/>
                <w:color w:val="000000"/>
                <w:kern w:val="0"/>
                <w:szCs w:val="21"/>
                <w:lang w:eastAsia="zh-CN"/>
              </w:rPr>
              <w:t>。</w:t>
            </w:r>
          </w:p>
        </w:tc>
        <w:tc>
          <w:tcPr>
            <w:tcW w:w="1575" w:type="dxa"/>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《中华人民共和国政府信息公开条例》</w:t>
            </w:r>
            <w:r>
              <w:rPr>
                <w:rFonts w:hint="eastAsia" w:ascii="Times New Roman" w:hAnsi="Times New Roman" w:eastAsia="仿宋_GB2312"/>
                <w:color w:val="000000"/>
                <w:kern w:val="0"/>
                <w:sz w:val="18"/>
                <w:szCs w:val="18"/>
                <w:lang w:eastAsia="zh-CN"/>
              </w:rPr>
              <w:t>。</w:t>
            </w:r>
          </w:p>
        </w:tc>
        <w:tc>
          <w:tcPr>
            <w:tcW w:w="925" w:type="dxa"/>
            <w:noWrap/>
            <w:vAlign w:val="center"/>
          </w:tcPr>
          <w:p>
            <w:pPr>
              <w:widowControl/>
              <w:jc w:val="center"/>
              <w:rPr>
                <w:rFonts w:hint="eastAsia" w:ascii="Times New Roman" w:hAnsi="Times New Roman" w:eastAsia="仿宋_GB2312"/>
                <w:color w:val="000000"/>
                <w:kern w:val="0"/>
                <w:szCs w:val="21"/>
              </w:rPr>
            </w:pPr>
            <w:r>
              <w:rPr>
                <w:rFonts w:ascii="Times New Roman" w:hAnsi="Times New Roman" w:eastAsia="仿宋_GB2312"/>
                <w:color w:val="000000"/>
                <w:kern w:val="0"/>
                <w:szCs w:val="21"/>
              </w:rPr>
              <w:t>实时</w:t>
            </w:r>
          </w:p>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公开</w:t>
            </w:r>
            <w:r>
              <w:rPr>
                <w:rFonts w:hint="eastAsia" w:ascii="Times New Roman" w:hAnsi="Times New Roman" w:eastAsia="仿宋_GB2312"/>
                <w:color w:val="000000"/>
                <w:kern w:val="0"/>
                <w:szCs w:val="21"/>
                <w:lang w:eastAsia="zh-CN"/>
              </w:rPr>
              <w:t>。</w:t>
            </w:r>
          </w:p>
        </w:tc>
        <w:tc>
          <w:tcPr>
            <w:tcW w:w="1308" w:type="dxa"/>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□两微一端 □发布会/听证会■公开查阅点■政府服务中心</w:t>
            </w:r>
            <w:r>
              <w:rPr>
                <w:rFonts w:hint="eastAsia" w:ascii="Times New Roman" w:hAnsi="Times New Roman" w:eastAsia="仿宋_GB2312"/>
                <w:color w:val="000000"/>
                <w:kern w:val="0"/>
                <w:sz w:val="18"/>
                <w:szCs w:val="18"/>
                <w:lang w:val="en-US" w:eastAsia="zh-CN"/>
              </w:rPr>
              <w:t xml:space="preserve"> </w:t>
            </w:r>
            <w:r>
              <w:rPr>
                <w:rFonts w:ascii="Times New Roman" w:hAnsi="Times New Roman" w:eastAsia="仿宋_GB2312"/>
                <w:color w:val="000000"/>
                <w:kern w:val="0"/>
                <w:sz w:val="18"/>
                <w:szCs w:val="18"/>
              </w:rPr>
              <w:t>□入户/现场□社区/企事业单位/村公示栏（电子屏</w:t>
            </w:r>
            <w:r>
              <w:rPr>
                <w:rFonts w:hint="eastAsia" w:ascii="Times New Roman" w:hAnsi="Times New Roman" w:eastAsia="仿宋_GB2312"/>
                <w:color w:val="000000"/>
                <w:kern w:val="0"/>
                <w:sz w:val="18"/>
                <w:szCs w:val="18"/>
                <w:lang w:val="en-US" w:eastAsia="zh-CN"/>
              </w:rPr>
              <w:t xml:space="preserve">  </w:t>
            </w:r>
            <w:r>
              <w:rPr>
                <w:rFonts w:ascii="Times New Roman" w:hAnsi="Times New Roman" w:eastAsia="仿宋_GB2312"/>
                <w:color w:val="000000"/>
                <w:kern w:val="0"/>
                <w:sz w:val="18"/>
                <w:szCs w:val="18"/>
              </w:rPr>
              <w:t>□精准推送</w:t>
            </w:r>
            <w:r>
              <w:rPr>
                <w:rFonts w:hint="eastAsia" w:ascii="Times New Roman" w:hAnsi="Times New Roman" w:eastAsia="仿宋_GB2312"/>
                <w:color w:val="000000"/>
                <w:kern w:val="0"/>
                <w:sz w:val="18"/>
                <w:szCs w:val="18"/>
                <w:lang w:val="en-US" w:eastAsia="zh-CN"/>
              </w:rPr>
              <w:t xml:space="preserve">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noWrap/>
            <w:vAlign w:val="center"/>
          </w:tcPr>
          <w:p>
            <w:pPr>
              <w:widowControl/>
              <w:jc w:val="center"/>
              <w:rPr>
                <w:rFonts w:ascii="Times New Roman" w:hAnsi="Times New Roman" w:eastAsia="仿宋_GB2312"/>
                <w:color w:val="000000"/>
                <w:kern w:val="0"/>
                <w:sz w:val="24"/>
                <w:szCs w:val="24"/>
              </w:rPr>
            </w:pPr>
          </w:p>
        </w:tc>
        <w:tc>
          <w:tcPr>
            <w:tcW w:w="700"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456" w:type="dxa"/>
            <w:noWrap/>
            <w:vAlign w:val="center"/>
          </w:tcPr>
          <w:p>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4</w:t>
            </w:r>
          </w:p>
        </w:tc>
        <w:tc>
          <w:tcPr>
            <w:tcW w:w="792" w:type="dxa"/>
            <w:vMerge w:val="restart"/>
            <w:noWrap/>
            <w:vAlign w:val="center"/>
          </w:tcPr>
          <w:p>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规划编制</w:t>
            </w:r>
          </w:p>
        </w:tc>
        <w:tc>
          <w:tcPr>
            <w:tcW w:w="846" w:type="dxa"/>
            <w:noWrap/>
            <w:vAlign w:val="center"/>
          </w:tcPr>
          <w:p>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城市、镇总体规划及同级的土地利用规划</w:t>
            </w:r>
          </w:p>
        </w:tc>
        <w:tc>
          <w:tcPr>
            <w:tcW w:w="1366" w:type="dxa"/>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规划批准文件、脱密后的文本</w:t>
            </w:r>
            <w:r>
              <w:rPr>
                <w:rFonts w:hint="eastAsia" w:ascii="Times New Roman" w:hAnsi="Times New Roman" w:eastAsia="仿宋_GB2312"/>
                <w:color w:val="000000"/>
                <w:kern w:val="0"/>
                <w:szCs w:val="21"/>
              </w:rPr>
              <w:t>及</w:t>
            </w:r>
            <w:r>
              <w:rPr>
                <w:rFonts w:ascii="Times New Roman" w:hAnsi="Times New Roman" w:eastAsia="仿宋_GB2312"/>
                <w:color w:val="000000"/>
                <w:kern w:val="0"/>
                <w:szCs w:val="21"/>
              </w:rPr>
              <w:t>图</w:t>
            </w:r>
            <w:r>
              <w:rPr>
                <w:rFonts w:hint="eastAsia" w:ascii="Times New Roman" w:hAnsi="Times New Roman" w:eastAsia="仿宋_GB2312"/>
                <w:color w:val="000000"/>
                <w:kern w:val="0"/>
                <w:szCs w:val="21"/>
              </w:rPr>
              <w:t>纸</w:t>
            </w:r>
            <w:r>
              <w:rPr>
                <w:rFonts w:ascii="Times New Roman" w:hAnsi="Times New Roman" w:eastAsia="仿宋_GB2312"/>
                <w:color w:val="000000"/>
                <w:kern w:val="0"/>
                <w:szCs w:val="21"/>
              </w:rPr>
              <w:t>等</w:t>
            </w:r>
            <w:r>
              <w:rPr>
                <w:rFonts w:hint="eastAsia" w:ascii="Times New Roman" w:hAnsi="Times New Roman" w:eastAsia="仿宋_GB2312"/>
                <w:color w:val="000000"/>
                <w:kern w:val="0"/>
                <w:szCs w:val="21"/>
                <w:lang w:eastAsia="zh-CN"/>
              </w:rPr>
              <w:t>。</w:t>
            </w:r>
          </w:p>
        </w:tc>
        <w:tc>
          <w:tcPr>
            <w:tcW w:w="1575" w:type="dxa"/>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《中华人民共和国土地管理法》《中华人民共和国城乡规划法》《中华人民共和国政府信息公开条例》</w:t>
            </w:r>
            <w:r>
              <w:rPr>
                <w:rFonts w:hint="eastAsia" w:ascii="Times New Roman" w:hAnsi="Times New Roman" w:eastAsia="仿宋_GB2312"/>
                <w:color w:val="000000"/>
                <w:kern w:val="0"/>
                <w:sz w:val="18"/>
                <w:szCs w:val="18"/>
              </w:rPr>
              <w:t>《云南省城乡规划条例》</w:t>
            </w:r>
            <w:r>
              <w:rPr>
                <w:rFonts w:hint="eastAsia" w:ascii="Times New Roman" w:hAnsi="Times New Roman" w:eastAsia="仿宋_GB2312"/>
                <w:color w:val="000000"/>
                <w:kern w:val="0"/>
                <w:sz w:val="18"/>
                <w:szCs w:val="18"/>
                <w:lang w:eastAsia="zh-CN"/>
              </w:rPr>
              <w:t>。</w:t>
            </w:r>
          </w:p>
        </w:tc>
        <w:tc>
          <w:tcPr>
            <w:tcW w:w="925" w:type="dxa"/>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信息形成或者变更之日起20个工作日内</w:t>
            </w:r>
            <w:r>
              <w:rPr>
                <w:rFonts w:hint="eastAsia" w:ascii="Times New Roman" w:hAnsi="Times New Roman" w:eastAsia="仿宋_GB2312"/>
                <w:color w:val="000000"/>
                <w:kern w:val="0"/>
                <w:szCs w:val="21"/>
                <w:lang w:eastAsia="zh-CN"/>
              </w:rPr>
              <w:t>。</w:t>
            </w:r>
          </w:p>
        </w:tc>
        <w:tc>
          <w:tcPr>
            <w:tcW w:w="1308" w:type="dxa"/>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□社区/企事业单位/村公示栏（电子屏）□精准推送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noWrap/>
            <w:vAlign w:val="center"/>
          </w:tcPr>
          <w:p>
            <w:pPr>
              <w:widowControl/>
              <w:jc w:val="center"/>
              <w:rPr>
                <w:rFonts w:hint="eastAsia" w:ascii="Times New Roman" w:hAnsi="Times New Roman" w:eastAsia="仿宋_GB2312"/>
                <w:color w:val="000000"/>
                <w:kern w:val="0"/>
                <w:sz w:val="24"/>
                <w:szCs w:val="24"/>
              </w:rPr>
            </w:pPr>
          </w:p>
        </w:tc>
        <w:tc>
          <w:tcPr>
            <w:tcW w:w="700"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456" w:type="dxa"/>
            <w:noWrap/>
            <w:vAlign w:val="center"/>
          </w:tcPr>
          <w:p>
            <w:pPr>
              <w:widowControl/>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Cs w:val="21"/>
              </w:rPr>
              <w:t>5</w:t>
            </w:r>
          </w:p>
        </w:tc>
        <w:tc>
          <w:tcPr>
            <w:tcW w:w="792" w:type="dxa"/>
            <w:vMerge w:val="continue"/>
            <w:noWrap/>
            <w:vAlign w:val="center"/>
          </w:tcPr>
          <w:p>
            <w:pPr>
              <w:widowControl/>
              <w:jc w:val="left"/>
              <w:rPr>
                <w:rFonts w:ascii="Times New Roman" w:hAnsi="Times New Roman" w:eastAsia="仿宋_GB2312"/>
                <w:kern w:val="0"/>
                <w:szCs w:val="21"/>
              </w:rPr>
            </w:pPr>
          </w:p>
        </w:tc>
        <w:tc>
          <w:tcPr>
            <w:tcW w:w="846" w:type="dxa"/>
            <w:noWrap/>
            <w:vAlign w:val="center"/>
          </w:tcPr>
          <w:p>
            <w:pPr>
              <w:widowControl/>
              <w:jc w:val="center"/>
              <w:rPr>
                <w:rFonts w:hint="eastAsia" w:ascii="Times New Roman" w:hAnsi="Times New Roman" w:eastAsia="仿宋_GB2312"/>
                <w:color w:val="FF0000"/>
                <w:kern w:val="0"/>
                <w:szCs w:val="21"/>
              </w:rPr>
            </w:pPr>
            <w:r>
              <w:rPr>
                <w:rFonts w:hint="eastAsia" w:ascii="Times New Roman" w:hAnsi="Times New Roman" w:eastAsia="仿宋_GB2312"/>
                <w:color w:val="000000"/>
                <w:kern w:val="0"/>
                <w:szCs w:val="21"/>
              </w:rPr>
              <w:t>乡规划及同级的土地利用规划</w:t>
            </w:r>
          </w:p>
        </w:tc>
        <w:tc>
          <w:tcPr>
            <w:tcW w:w="1366" w:type="dxa"/>
            <w:noWrap/>
            <w:vAlign w:val="center"/>
          </w:tcPr>
          <w:p>
            <w:pPr>
              <w:widowControl/>
              <w:jc w:val="left"/>
              <w:rPr>
                <w:rFonts w:hint="eastAsia" w:ascii="Times New Roman" w:hAnsi="Times New Roman" w:eastAsia="仿宋_GB2312"/>
                <w:color w:val="FF0000"/>
                <w:kern w:val="0"/>
                <w:szCs w:val="21"/>
                <w:lang w:eastAsia="zh-CN"/>
              </w:rPr>
            </w:pPr>
            <w:r>
              <w:rPr>
                <w:rFonts w:ascii="Times New Roman" w:hAnsi="Times New Roman" w:eastAsia="仿宋_GB2312"/>
                <w:color w:val="000000"/>
                <w:kern w:val="0"/>
                <w:szCs w:val="21"/>
              </w:rPr>
              <w:t>脱密后的文本</w:t>
            </w:r>
            <w:r>
              <w:rPr>
                <w:rFonts w:hint="eastAsia" w:ascii="Times New Roman" w:hAnsi="Times New Roman" w:eastAsia="仿宋_GB2312"/>
                <w:color w:val="000000"/>
                <w:kern w:val="0"/>
                <w:szCs w:val="21"/>
              </w:rPr>
              <w:t>及图纸</w:t>
            </w:r>
            <w:r>
              <w:rPr>
                <w:rFonts w:ascii="Times New Roman" w:hAnsi="Times New Roman" w:eastAsia="仿宋_GB2312"/>
                <w:color w:val="000000"/>
                <w:kern w:val="0"/>
                <w:szCs w:val="21"/>
              </w:rPr>
              <w:t>等</w:t>
            </w:r>
            <w:r>
              <w:rPr>
                <w:rFonts w:hint="eastAsia" w:ascii="Times New Roman" w:hAnsi="Times New Roman" w:eastAsia="仿宋_GB2312"/>
                <w:color w:val="000000"/>
                <w:kern w:val="0"/>
                <w:szCs w:val="21"/>
                <w:lang w:eastAsia="zh-CN"/>
              </w:rPr>
              <w:t>。</w:t>
            </w:r>
          </w:p>
        </w:tc>
        <w:tc>
          <w:tcPr>
            <w:tcW w:w="1575" w:type="dxa"/>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《中华人民共和国土地管理法》《中华人民共和国城乡规划法》《中华人民共和国政府信息公开条例》</w:t>
            </w:r>
            <w:r>
              <w:rPr>
                <w:rFonts w:hint="eastAsia" w:ascii="Times New Roman" w:hAnsi="Times New Roman" w:eastAsia="仿宋_GB2312"/>
                <w:color w:val="000000"/>
                <w:kern w:val="0"/>
                <w:sz w:val="18"/>
                <w:szCs w:val="18"/>
              </w:rPr>
              <w:t>《云南省城乡规划条例》</w:t>
            </w:r>
            <w:r>
              <w:rPr>
                <w:rFonts w:hint="eastAsia" w:ascii="Times New Roman" w:hAnsi="Times New Roman" w:eastAsia="仿宋_GB2312"/>
                <w:color w:val="000000"/>
                <w:kern w:val="0"/>
                <w:sz w:val="18"/>
                <w:szCs w:val="18"/>
                <w:lang w:eastAsia="zh-CN"/>
              </w:rPr>
              <w:t>。</w:t>
            </w:r>
          </w:p>
        </w:tc>
        <w:tc>
          <w:tcPr>
            <w:tcW w:w="925" w:type="dxa"/>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信息形成或者变更之日起20个工作日内</w:t>
            </w:r>
            <w:r>
              <w:rPr>
                <w:rFonts w:hint="eastAsia" w:ascii="Times New Roman" w:hAnsi="Times New Roman" w:eastAsia="仿宋_GB2312"/>
                <w:color w:val="000000"/>
                <w:kern w:val="0"/>
                <w:szCs w:val="21"/>
                <w:lang w:eastAsia="zh-CN"/>
              </w:rPr>
              <w:t>。</w:t>
            </w:r>
          </w:p>
        </w:tc>
        <w:tc>
          <w:tcPr>
            <w:tcW w:w="1308" w:type="dxa"/>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 xml:space="preserve">□社区/企事业单位/村公示栏（电子屏）□精准推送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noWrap/>
            <w:vAlign w:val="center"/>
          </w:tcPr>
          <w:p>
            <w:pPr>
              <w:widowControl/>
              <w:jc w:val="center"/>
              <w:rPr>
                <w:rFonts w:hint="eastAsia" w:ascii="Times New Roman" w:hAnsi="Times New Roman" w:eastAsia="仿宋_GB2312"/>
                <w:color w:val="000000"/>
                <w:kern w:val="0"/>
                <w:sz w:val="24"/>
                <w:szCs w:val="24"/>
              </w:rPr>
            </w:pPr>
          </w:p>
        </w:tc>
        <w:tc>
          <w:tcPr>
            <w:tcW w:w="700"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c>
          <w:tcPr>
            <w:tcW w:w="701" w:type="dxa"/>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pgSz w:w="16838" w:h="11906" w:orient="landscape"/>
          <w:pgMar w:top="1531" w:right="2098" w:bottom="1531" w:left="1984" w:header="851" w:footer="992" w:gutter="0"/>
          <w:pgBorders>
            <w:top w:val="none" w:sz="0" w:space="0"/>
            <w:left w:val="none" w:sz="0" w:space="0"/>
            <w:bottom w:val="none" w:sz="0" w:space="0"/>
            <w:right w:val="none" w:sz="0" w:space="0"/>
          </w:pgBorders>
          <w:pgNumType w:fmt="decimal"/>
          <w:cols w:space="720" w:num="1"/>
          <w:rtlGutter w:val="0"/>
          <w:docGrid w:type="linesAndChars" w:linePitch="294" w:charSpace="-1638"/>
        </w:sectPr>
      </w:pP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2"/>
        <w:gridCol w:w="846"/>
        <w:gridCol w:w="1366"/>
        <w:gridCol w:w="1785"/>
        <w:gridCol w:w="715"/>
        <w:gridCol w:w="1308"/>
        <w:gridCol w:w="2603"/>
        <w:gridCol w:w="701"/>
        <w:gridCol w:w="839"/>
        <w:gridCol w:w="700"/>
        <w:gridCol w:w="701"/>
        <w:gridCol w:w="701"/>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56"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序</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号</w:t>
            </w:r>
          </w:p>
        </w:tc>
        <w:tc>
          <w:tcPr>
            <w:tcW w:w="1638"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公开事项</w:t>
            </w:r>
          </w:p>
        </w:tc>
        <w:tc>
          <w:tcPr>
            <w:tcW w:w="1366"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公开内容</w:t>
            </w:r>
          </w:p>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（要素）</w:t>
            </w:r>
          </w:p>
        </w:tc>
        <w:tc>
          <w:tcPr>
            <w:tcW w:w="1785"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公开依据</w:t>
            </w:r>
          </w:p>
        </w:tc>
        <w:tc>
          <w:tcPr>
            <w:tcW w:w="715"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公开时限</w:t>
            </w:r>
          </w:p>
        </w:tc>
        <w:tc>
          <w:tcPr>
            <w:tcW w:w="1308"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公开主体</w:t>
            </w:r>
          </w:p>
        </w:tc>
        <w:tc>
          <w:tcPr>
            <w:tcW w:w="2603" w:type="dxa"/>
            <w:vMerge w:val="restart"/>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公开渠道和载体</w:t>
            </w:r>
          </w:p>
        </w:tc>
        <w:tc>
          <w:tcPr>
            <w:tcW w:w="1540"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公开对象</w:t>
            </w:r>
          </w:p>
        </w:tc>
        <w:tc>
          <w:tcPr>
            <w:tcW w:w="1401"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公开方式</w:t>
            </w:r>
          </w:p>
        </w:tc>
        <w:tc>
          <w:tcPr>
            <w:tcW w:w="1402" w:type="dxa"/>
            <w:gridSpan w:val="2"/>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Merge w:val="continue"/>
            <w:noWrap/>
            <w:vAlign w:val="center"/>
          </w:tcPr>
          <w:p>
            <w:pPr>
              <w:widowControl/>
              <w:jc w:val="center"/>
              <w:rPr>
                <w:rFonts w:ascii="Times New Roman" w:hAnsi="Times New Roman" w:eastAsia="仿宋_GB2312"/>
                <w:b/>
                <w:color w:val="000000"/>
                <w:kern w:val="0"/>
                <w:szCs w:val="21"/>
              </w:rPr>
            </w:pPr>
          </w:p>
        </w:tc>
        <w:tc>
          <w:tcPr>
            <w:tcW w:w="792"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一级事项</w:t>
            </w:r>
          </w:p>
        </w:tc>
        <w:tc>
          <w:tcPr>
            <w:tcW w:w="846"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二级事项</w:t>
            </w:r>
          </w:p>
        </w:tc>
        <w:tc>
          <w:tcPr>
            <w:tcW w:w="1366" w:type="dxa"/>
            <w:vMerge w:val="continue"/>
            <w:noWrap/>
            <w:vAlign w:val="center"/>
          </w:tcPr>
          <w:p>
            <w:pPr>
              <w:widowControl/>
              <w:jc w:val="center"/>
              <w:rPr>
                <w:rFonts w:ascii="Times New Roman" w:hAnsi="Times New Roman" w:eastAsia="仿宋_GB2312"/>
                <w:b/>
                <w:color w:val="000000"/>
                <w:kern w:val="0"/>
                <w:szCs w:val="21"/>
              </w:rPr>
            </w:pPr>
          </w:p>
        </w:tc>
        <w:tc>
          <w:tcPr>
            <w:tcW w:w="1785" w:type="dxa"/>
            <w:vMerge w:val="continue"/>
            <w:noWrap/>
            <w:vAlign w:val="center"/>
          </w:tcPr>
          <w:p>
            <w:pPr>
              <w:widowControl/>
              <w:jc w:val="center"/>
              <w:rPr>
                <w:rFonts w:ascii="Times New Roman" w:hAnsi="Times New Roman" w:eastAsia="仿宋_GB2312"/>
                <w:b/>
                <w:color w:val="000000"/>
                <w:kern w:val="0"/>
                <w:szCs w:val="21"/>
              </w:rPr>
            </w:pPr>
          </w:p>
        </w:tc>
        <w:tc>
          <w:tcPr>
            <w:tcW w:w="715" w:type="dxa"/>
            <w:vMerge w:val="continue"/>
            <w:noWrap/>
            <w:vAlign w:val="center"/>
          </w:tcPr>
          <w:p>
            <w:pPr>
              <w:widowControl/>
              <w:jc w:val="center"/>
              <w:rPr>
                <w:rFonts w:ascii="Times New Roman" w:hAnsi="Times New Roman" w:eastAsia="仿宋_GB2312"/>
                <w:b/>
                <w:color w:val="000000"/>
                <w:kern w:val="0"/>
                <w:szCs w:val="21"/>
              </w:rPr>
            </w:pPr>
          </w:p>
        </w:tc>
        <w:tc>
          <w:tcPr>
            <w:tcW w:w="1308" w:type="dxa"/>
            <w:vMerge w:val="continue"/>
            <w:noWrap/>
            <w:vAlign w:val="center"/>
          </w:tcPr>
          <w:p>
            <w:pPr>
              <w:widowControl/>
              <w:jc w:val="center"/>
              <w:rPr>
                <w:rFonts w:ascii="Times New Roman" w:hAnsi="Times New Roman" w:eastAsia="仿宋_GB2312"/>
                <w:b/>
                <w:color w:val="000000"/>
                <w:kern w:val="0"/>
                <w:szCs w:val="21"/>
              </w:rPr>
            </w:pPr>
          </w:p>
        </w:tc>
        <w:tc>
          <w:tcPr>
            <w:tcW w:w="2603" w:type="dxa"/>
            <w:vMerge w:val="continue"/>
            <w:noWrap/>
            <w:vAlign w:val="center"/>
          </w:tcPr>
          <w:p>
            <w:pPr>
              <w:widowControl/>
              <w:jc w:val="center"/>
              <w:rPr>
                <w:rFonts w:ascii="Times New Roman" w:hAnsi="Times New Roman" w:eastAsia="仿宋_GB2312"/>
                <w:b/>
                <w:color w:val="000000"/>
                <w:kern w:val="0"/>
                <w:szCs w:val="21"/>
              </w:rPr>
            </w:pP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全社会</w:t>
            </w:r>
          </w:p>
        </w:tc>
        <w:tc>
          <w:tcPr>
            <w:tcW w:w="839"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特定群体</w:t>
            </w:r>
          </w:p>
        </w:tc>
        <w:tc>
          <w:tcPr>
            <w:tcW w:w="700"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主动</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依申请</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县级</w:t>
            </w:r>
          </w:p>
        </w:tc>
        <w:tc>
          <w:tcPr>
            <w:tcW w:w="701" w:type="dxa"/>
            <w:noWrap/>
            <w:vAlign w:val="center"/>
          </w:tcPr>
          <w:p>
            <w:pPr>
              <w:widowControl/>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乡级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90"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6</w:t>
            </w:r>
          </w:p>
        </w:tc>
        <w:tc>
          <w:tcPr>
            <w:tcW w:w="792" w:type="dxa"/>
            <w:vMerge w:val="restart"/>
            <w:tcBorders>
              <w:left w:val="nil"/>
              <w:right w:val="single" w:color="auto" w:sz="4" w:space="0"/>
            </w:tcBorders>
            <w:noWrap/>
            <w:vAlign w:val="center"/>
          </w:tcPr>
          <w:p>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规划编制</w:t>
            </w:r>
          </w:p>
        </w:tc>
        <w:tc>
          <w:tcPr>
            <w:tcW w:w="84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城市、镇详细规划</w:t>
            </w:r>
          </w:p>
        </w:tc>
        <w:tc>
          <w:tcPr>
            <w:tcW w:w="1366"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脱密后的文本及</w:t>
            </w:r>
            <w:r>
              <w:rPr>
                <w:rFonts w:hint="eastAsia" w:ascii="Times New Roman" w:hAnsi="Times New Roman" w:eastAsia="仿宋_GB2312"/>
                <w:color w:val="000000"/>
                <w:kern w:val="0"/>
                <w:szCs w:val="21"/>
              </w:rPr>
              <w:t>图表</w:t>
            </w:r>
            <w:r>
              <w:rPr>
                <w:rFonts w:ascii="Times New Roman" w:hAnsi="Times New Roman" w:eastAsia="仿宋_GB2312"/>
                <w:color w:val="000000"/>
                <w:kern w:val="0"/>
                <w:szCs w:val="21"/>
              </w:rPr>
              <w:t>等</w:t>
            </w:r>
            <w:r>
              <w:rPr>
                <w:rFonts w:hint="eastAsia" w:ascii="Times New Roman" w:hAnsi="Times New Roman" w:eastAsia="仿宋_GB2312"/>
                <w:color w:val="000000"/>
                <w:kern w:val="0"/>
                <w:szCs w:val="21"/>
                <w:lang w:eastAsia="zh-CN"/>
              </w:rPr>
              <w:t>。</w:t>
            </w:r>
          </w:p>
        </w:tc>
        <w:tc>
          <w:tcPr>
            <w:tcW w:w="178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《中华人民共和国城乡规划法》《中华人民共和国政府信息公开条例》</w:t>
            </w:r>
            <w:r>
              <w:rPr>
                <w:rFonts w:hint="eastAsia" w:ascii="Times New Roman" w:hAnsi="Times New Roman" w:eastAsia="仿宋_GB2312"/>
                <w:color w:val="000000"/>
                <w:kern w:val="0"/>
                <w:sz w:val="18"/>
                <w:szCs w:val="18"/>
              </w:rPr>
              <w:t>《云南省城乡规划条例》</w:t>
            </w:r>
            <w:r>
              <w:rPr>
                <w:rFonts w:hint="eastAsia" w:ascii="Times New Roman" w:hAnsi="Times New Roman" w:eastAsia="仿宋_GB2312"/>
                <w:color w:val="000000"/>
                <w:kern w:val="0"/>
                <w:sz w:val="18"/>
                <w:szCs w:val="18"/>
                <w:lang w:eastAsia="zh-CN"/>
              </w:rPr>
              <w:t>。</w:t>
            </w:r>
          </w:p>
        </w:tc>
        <w:tc>
          <w:tcPr>
            <w:tcW w:w="71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信息形成或者变更之日起20个工作日内</w:t>
            </w:r>
            <w:r>
              <w:rPr>
                <w:rFonts w:hint="eastAsia" w:ascii="Times New Roman" w:hAnsi="Times New Roman" w:eastAsia="仿宋_GB2312"/>
                <w:color w:val="000000"/>
                <w:kern w:val="0"/>
                <w:szCs w:val="21"/>
                <w:lang w:eastAsia="zh-CN"/>
              </w:rPr>
              <w:t>。</w:t>
            </w:r>
          </w:p>
        </w:tc>
        <w:tc>
          <w:tcPr>
            <w:tcW w:w="130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u w:val="single"/>
              </w:rPr>
            </w:pPr>
            <w:r>
              <w:rPr>
                <w:rFonts w:ascii="Times New Roman" w:hAnsi="Times New Roman" w:eastAsia="仿宋_GB2312"/>
                <w:color w:val="000000"/>
                <w:kern w:val="0"/>
                <w:sz w:val="18"/>
                <w:szCs w:val="18"/>
              </w:rPr>
              <w:t xml:space="preserve">□社区/企事业单位/村公示栏（电子屏）□精准推送 </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7</w:t>
            </w:r>
          </w:p>
        </w:tc>
        <w:tc>
          <w:tcPr>
            <w:tcW w:w="792"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Cs w:val="21"/>
              </w:rPr>
            </w:pPr>
          </w:p>
        </w:tc>
        <w:tc>
          <w:tcPr>
            <w:tcW w:w="84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部分村庄编制完成的</w:t>
            </w:r>
            <w:r>
              <w:rPr>
                <w:rFonts w:ascii="Times New Roman" w:hAnsi="Times New Roman" w:eastAsia="仿宋_GB2312"/>
                <w:color w:val="000000"/>
                <w:kern w:val="0"/>
                <w:szCs w:val="21"/>
              </w:rPr>
              <w:t>村庄规划</w:t>
            </w:r>
            <w:r>
              <w:rPr>
                <w:rFonts w:hint="eastAsia" w:ascii="Times New Roman" w:hAnsi="Times New Roman" w:eastAsia="仿宋_GB2312"/>
                <w:color w:val="000000"/>
                <w:kern w:val="0"/>
                <w:szCs w:val="21"/>
              </w:rPr>
              <w:t>、村土地利用规划</w:t>
            </w:r>
          </w:p>
        </w:tc>
        <w:tc>
          <w:tcPr>
            <w:tcW w:w="1366"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脱密后的文本及附图等</w:t>
            </w:r>
            <w:r>
              <w:rPr>
                <w:rFonts w:hint="eastAsia" w:ascii="Times New Roman" w:hAnsi="Times New Roman" w:eastAsia="仿宋_GB2312"/>
                <w:color w:val="000000"/>
                <w:kern w:val="0"/>
                <w:szCs w:val="21"/>
                <w:lang w:eastAsia="zh-CN"/>
              </w:rPr>
              <w:t>。</w:t>
            </w:r>
          </w:p>
        </w:tc>
        <w:tc>
          <w:tcPr>
            <w:tcW w:w="178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 w:val="18"/>
                <w:szCs w:val="18"/>
              </w:rPr>
              <w:t>《中华人民共和国土地管理法》《中华人民共和国城乡规划法》《中华人民共和国政府信息公开条例》</w:t>
            </w:r>
            <w:r>
              <w:rPr>
                <w:rFonts w:hint="eastAsia" w:ascii="Times New Roman" w:hAnsi="Times New Roman" w:eastAsia="仿宋_GB2312"/>
                <w:color w:val="000000"/>
                <w:kern w:val="0"/>
                <w:sz w:val="18"/>
                <w:szCs w:val="18"/>
              </w:rPr>
              <w:t>《国土资源部关于有序开展村土地利用规划编制工作的指导意见》《云南省城乡规划条例》</w:t>
            </w:r>
            <w:r>
              <w:rPr>
                <w:rFonts w:hint="eastAsia" w:ascii="Times New Roman" w:hAnsi="Times New Roman" w:eastAsia="仿宋_GB2312"/>
                <w:color w:val="000000"/>
                <w:kern w:val="0"/>
                <w:sz w:val="18"/>
                <w:szCs w:val="18"/>
                <w:lang w:eastAsia="zh-CN"/>
              </w:rPr>
              <w:t>。</w:t>
            </w:r>
          </w:p>
        </w:tc>
        <w:tc>
          <w:tcPr>
            <w:tcW w:w="71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信息形成或者变更之日起20个工作日内</w:t>
            </w:r>
            <w:r>
              <w:rPr>
                <w:rFonts w:hint="eastAsia" w:ascii="Times New Roman" w:hAnsi="Times New Roman" w:eastAsia="仿宋_GB2312"/>
                <w:color w:val="000000"/>
                <w:kern w:val="0"/>
                <w:szCs w:val="21"/>
                <w:lang w:eastAsia="zh-CN"/>
              </w:rPr>
              <w:t>。</w:t>
            </w:r>
          </w:p>
        </w:tc>
        <w:tc>
          <w:tcPr>
            <w:tcW w:w="130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■政府网站 □政府公报</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□两微一端 □发布会/听证会</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□广播电视 □纸质载体</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■公开查阅点■政府服务中心</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□便民服务站 □入户/现场</w:t>
            </w:r>
          </w:p>
          <w:p>
            <w:pPr>
              <w:widowControl/>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□社区/企事业单位/村公示栏（电子屏）□精准推送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000000"/>
                <w:kern w:val="0"/>
                <w:sz w:val="24"/>
                <w:szCs w:val="24"/>
              </w:rPr>
            </w:pPr>
          </w:p>
        </w:tc>
      </w:tr>
    </w:tbl>
    <w:p>
      <w:pPr>
        <w:rPr>
          <w:rFonts w:ascii="Times New Roman" w:hAnsi="Times New Roman" w:eastAsia="仿宋_GB2312"/>
          <w:sz w:val="10"/>
          <w:szCs w:val="10"/>
        </w:rPr>
        <w:sectPr>
          <w:pgSz w:w="16838" w:h="11906" w:orient="landscape"/>
          <w:pgMar w:top="1531" w:right="2098" w:bottom="1531" w:left="1984" w:header="851" w:footer="992" w:gutter="0"/>
          <w:pgBorders>
            <w:top w:val="none" w:sz="0" w:space="0"/>
            <w:left w:val="none" w:sz="0" w:space="0"/>
            <w:bottom w:val="none" w:sz="0" w:space="0"/>
            <w:right w:val="none" w:sz="0" w:space="0"/>
          </w:pgBorders>
          <w:pgNumType w:fmt="decimal"/>
          <w:cols w:space="720" w:num="1"/>
          <w:rtlGutter w:val="0"/>
          <w:docGrid w:type="linesAndChars" w:linePitch="294" w:charSpace="-1638"/>
        </w:sectPr>
      </w:pPr>
    </w:p>
    <w:tbl>
      <w:tblPr>
        <w:tblStyle w:val="4"/>
        <w:tblW w:w="0" w:type="auto"/>
        <w:tblInd w:w="113" w:type="dxa"/>
        <w:tblLayout w:type="fixed"/>
        <w:tblCellMar>
          <w:top w:w="0" w:type="dxa"/>
          <w:left w:w="108" w:type="dxa"/>
          <w:bottom w:w="0" w:type="dxa"/>
          <w:right w:w="108" w:type="dxa"/>
        </w:tblCellMar>
      </w:tblPr>
      <w:tblGrid>
        <w:gridCol w:w="456"/>
        <w:gridCol w:w="792"/>
        <w:gridCol w:w="693"/>
        <w:gridCol w:w="1598"/>
        <w:gridCol w:w="1705"/>
        <w:gridCol w:w="718"/>
        <w:gridCol w:w="1153"/>
        <w:gridCol w:w="2603"/>
        <w:gridCol w:w="701"/>
        <w:gridCol w:w="839"/>
        <w:gridCol w:w="700"/>
        <w:gridCol w:w="701"/>
        <w:gridCol w:w="701"/>
        <w:gridCol w:w="701"/>
      </w:tblGrid>
      <w:tr>
        <w:trPr>
          <w:trHeight w:val="263" w:hRule="atLeast"/>
        </w:trPr>
        <w:tc>
          <w:tcPr>
            <w:tcW w:w="456" w:type="dxa"/>
            <w:vMerge w:val="restart"/>
            <w:tcBorders>
              <w:top w:val="single" w:color="auto" w:sz="4" w:space="0"/>
              <w:left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序</w:t>
            </w:r>
          </w:p>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号</w:t>
            </w:r>
          </w:p>
        </w:tc>
        <w:tc>
          <w:tcPr>
            <w:tcW w:w="1485"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公开事项</w:t>
            </w:r>
          </w:p>
        </w:tc>
        <w:tc>
          <w:tcPr>
            <w:tcW w:w="1598"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公开内容</w:t>
            </w:r>
          </w:p>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（要素）</w:t>
            </w:r>
          </w:p>
        </w:tc>
        <w:tc>
          <w:tcPr>
            <w:tcW w:w="1705"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公开依据</w:t>
            </w:r>
          </w:p>
        </w:tc>
        <w:tc>
          <w:tcPr>
            <w:tcW w:w="718"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公开时限</w:t>
            </w:r>
          </w:p>
        </w:tc>
        <w:tc>
          <w:tcPr>
            <w:tcW w:w="1153"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公开主体</w:t>
            </w:r>
          </w:p>
        </w:tc>
        <w:tc>
          <w:tcPr>
            <w:tcW w:w="2603"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公开渠道和载体</w:t>
            </w:r>
          </w:p>
        </w:tc>
        <w:tc>
          <w:tcPr>
            <w:tcW w:w="1540"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公开对象</w:t>
            </w:r>
          </w:p>
        </w:tc>
        <w:tc>
          <w:tcPr>
            <w:tcW w:w="1401"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公开方式</w:t>
            </w:r>
          </w:p>
        </w:tc>
        <w:tc>
          <w:tcPr>
            <w:tcW w:w="1402" w:type="dxa"/>
            <w:gridSpan w:val="2"/>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公开层级</w:t>
            </w:r>
          </w:p>
        </w:tc>
      </w:tr>
      <w:tr>
        <w:tblPrEx>
          <w:tblCellMar>
            <w:top w:w="0" w:type="dxa"/>
            <w:left w:w="108" w:type="dxa"/>
            <w:bottom w:w="0" w:type="dxa"/>
            <w:right w:w="108" w:type="dxa"/>
          </w:tblCellMar>
        </w:tblPrEx>
        <w:trPr>
          <w:trHeight w:val="263" w:hRule="atLeast"/>
        </w:trPr>
        <w:tc>
          <w:tcPr>
            <w:tcW w:w="456" w:type="dxa"/>
            <w:vMerge w:val="continue"/>
            <w:tcBorders>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79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一级事项</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二级事项</w:t>
            </w:r>
          </w:p>
        </w:tc>
        <w:tc>
          <w:tcPr>
            <w:tcW w:w="1598"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1705"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718"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1153"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2603"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全社会</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特定群体</w:t>
            </w: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主动</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依申请</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县级</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b/>
                <w:color w:val="auto"/>
                <w:kern w:val="0"/>
                <w:szCs w:val="21"/>
              </w:rPr>
            </w:pPr>
            <w:r>
              <w:rPr>
                <w:rFonts w:ascii="Times New Roman" w:hAnsi="Times New Roman" w:eastAsia="仿宋_GB2312"/>
                <w:b/>
                <w:color w:val="auto"/>
                <w:kern w:val="0"/>
                <w:szCs w:val="21"/>
              </w:rPr>
              <w:t>乡级</w:t>
            </w: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rPr>
            </w:pPr>
            <w:r>
              <w:rPr>
                <w:rFonts w:hint="eastAsia" w:ascii="Times New Roman" w:hAnsi="Times New Roman" w:eastAsia="仿宋_GB2312"/>
                <w:color w:val="auto"/>
                <w:kern w:val="0"/>
                <w:szCs w:val="21"/>
              </w:rPr>
              <w:t>8</w:t>
            </w:r>
          </w:p>
        </w:tc>
        <w:tc>
          <w:tcPr>
            <w:tcW w:w="792" w:type="dxa"/>
            <w:vMerge w:val="restart"/>
            <w:tcBorders>
              <w:top w:val="single" w:color="auto" w:sz="4" w:space="0"/>
              <w:left w:val="nil"/>
              <w:right w:val="single" w:color="auto" w:sz="4" w:space="0"/>
            </w:tcBorders>
            <w:noWrap/>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规划许可</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建设项目</w:t>
            </w:r>
            <w:r>
              <w:rPr>
                <w:rFonts w:hint="eastAsia" w:ascii="Times New Roman" w:hAnsi="Times New Roman" w:eastAsia="仿宋_GB2312"/>
                <w:color w:val="auto"/>
                <w:kern w:val="0"/>
                <w:szCs w:val="21"/>
                <w:highlight w:val="none"/>
                <w:lang w:val="en-US" w:eastAsia="zh-CN"/>
              </w:rPr>
              <w:t>用地预审与</w:t>
            </w:r>
            <w:r>
              <w:rPr>
                <w:rFonts w:ascii="Times New Roman" w:hAnsi="Times New Roman" w:eastAsia="仿宋_GB2312"/>
                <w:color w:val="auto"/>
                <w:kern w:val="0"/>
                <w:szCs w:val="21"/>
                <w:highlight w:val="none"/>
              </w:rPr>
              <w:t>选址意见书</w:t>
            </w:r>
          </w:p>
        </w:tc>
        <w:tc>
          <w:tcPr>
            <w:tcW w:w="159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新办、变更、延续、补证、注销的办理情况</w:t>
            </w:r>
          </w:p>
          <w:p>
            <w:pPr>
              <w:widowControl/>
              <w:jc w:val="center"/>
              <w:rPr>
                <w:rFonts w:hint="eastAsia" w:ascii="Times New Roman" w:hAnsi="Times New Roman" w:eastAsia="仿宋_GB2312"/>
                <w:color w:val="auto"/>
                <w:kern w:val="0"/>
                <w:szCs w:val="21"/>
                <w:highlight w:val="none"/>
                <w:lang w:eastAsia="zh-CN"/>
              </w:rPr>
            </w:pPr>
            <w:r>
              <w:rPr>
                <w:rFonts w:hint="eastAsia" w:ascii="Times New Roman" w:hAnsi="Times New Roman" w:eastAsia="仿宋_GB2312"/>
                <w:color w:val="auto"/>
                <w:kern w:val="0"/>
                <w:szCs w:val="21"/>
                <w:highlight w:val="none"/>
              </w:rPr>
              <w:t>（涉密项目除外）</w:t>
            </w:r>
            <w:r>
              <w:rPr>
                <w:rFonts w:hint="eastAsia" w:ascii="Times New Roman" w:hAnsi="Times New Roman" w:eastAsia="仿宋_GB2312"/>
                <w:color w:val="auto"/>
                <w:kern w:val="0"/>
                <w:szCs w:val="21"/>
                <w:highlight w:val="none"/>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 w:val="18"/>
                <w:szCs w:val="18"/>
                <w:highlight w:val="none"/>
              </w:rPr>
              <w:t>《中华人民共和国城乡规划法》《中华人民共和国政府信息公开条例》</w:t>
            </w:r>
            <w:r>
              <w:rPr>
                <w:rFonts w:hint="eastAsia" w:ascii="Times New Roman" w:hAnsi="Times New Roman" w:eastAsia="仿宋_GB2312"/>
                <w:color w:val="auto"/>
                <w:kern w:val="0"/>
                <w:sz w:val="18"/>
                <w:szCs w:val="18"/>
                <w:highlight w:val="none"/>
              </w:rPr>
              <w:t>《中华人民共和国土地管理法》《中华人民共和国土地管理法实施条例》</w:t>
            </w:r>
            <w:r>
              <w:rPr>
                <w:rFonts w:hint="eastAsia" w:ascii="Times New Roman" w:hAnsi="Times New Roman" w:eastAsia="仿宋_GB2312"/>
                <w:color w:val="auto"/>
                <w:kern w:val="0"/>
                <w:sz w:val="18"/>
                <w:szCs w:val="18"/>
                <w:highlight w:val="none"/>
                <w:lang w:eastAsia="zh-CN"/>
              </w:rPr>
              <w:t>《国务院关于深化改革严格土地管理的决定》</w:t>
            </w:r>
            <w:r>
              <w:rPr>
                <w:rFonts w:hint="eastAsia" w:ascii="Times New Roman" w:hAnsi="Times New Roman" w:eastAsia="仿宋_GB2312"/>
                <w:color w:val="auto"/>
                <w:kern w:val="0"/>
                <w:sz w:val="18"/>
                <w:szCs w:val="18"/>
                <w:highlight w:val="none"/>
              </w:rPr>
              <w:t>《建设项目用地预审管理办法》</w:t>
            </w:r>
            <w:r>
              <w:rPr>
                <w:rFonts w:hint="eastAsia" w:ascii="Times New Roman" w:hAnsi="Times New Roman" w:eastAsia="仿宋_GB2312"/>
                <w:color w:val="auto"/>
                <w:kern w:val="0"/>
                <w:sz w:val="18"/>
                <w:szCs w:val="18"/>
                <w:highlight w:val="none"/>
                <w:lang w:eastAsia="zh-CN"/>
              </w:rPr>
              <w:t>《</w:t>
            </w:r>
            <w:r>
              <w:rPr>
                <w:rFonts w:hint="eastAsia" w:ascii="Times New Roman" w:hAnsi="Times New Roman" w:eastAsia="仿宋_GB2312"/>
                <w:color w:val="auto"/>
                <w:kern w:val="0"/>
                <w:sz w:val="18"/>
                <w:szCs w:val="18"/>
                <w:highlight w:val="none"/>
                <w:lang w:val="en-US" w:eastAsia="zh-CN"/>
              </w:rPr>
              <w:t>云南省城乡规划条例</w:t>
            </w:r>
            <w:r>
              <w:rPr>
                <w:rFonts w:hint="eastAsia" w:ascii="Times New Roman" w:hAnsi="Times New Roman" w:eastAsia="仿宋_GB2312"/>
                <w:color w:val="auto"/>
                <w:kern w:val="0"/>
                <w:sz w:val="18"/>
                <w:szCs w:val="18"/>
                <w:highlight w:val="none"/>
                <w:lang w:eastAsia="zh-CN"/>
              </w:rPr>
              <w:t>》《自然资源部关于以“多规合一”为基础推进规划用地“多审合一、多证合一”改革的通知》（自然资规〔2019〕2号）《</w:t>
            </w:r>
            <w:r>
              <w:rPr>
                <w:rFonts w:hint="eastAsia" w:ascii="Times New Roman" w:hAnsi="Times New Roman" w:eastAsia="仿宋_GB2312"/>
                <w:color w:val="auto"/>
                <w:kern w:val="0"/>
                <w:sz w:val="18"/>
                <w:szCs w:val="18"/>
                <w:highlight w:val="none"/>
                <w:lang w:val="en-US" w:eastAsia="zh-CN"/>
              </w:rPr>
              <w:t>云南省自然资源厅关于规划用地“多审合一、多证合一”改革工作的实施意见</w:t>
            </w:r>
            <w:r>
              <w:rPr>
                <w:rFonts w:hint="eastAsia" w:ascii="Times New Roman" w:hAnsi="Times New Roman" w:eastAsia="仿宋_GB2312"/>
                <w:color w:val="auto"/>
                <w:kern w:val="0"/>
                <w:sz w:val="18"/>
                <w:szCs w:val="18"/>
                <w:highlight w:val="none"/>
                <w:lang w:eastAsia="zh-CN"/>
              </w:rPr>
              <w:t>》（</w:t>
            </w:r>
            <w:r>
              <w:rPr>
                <w:rFonts w:hint="eastAsia" w:ascii="Times New Roman" w:hAnsi="Times New Roman" w:eastAsia="仿宋_GB2312"/>
                <w:color w:val="auto"/>
                <w:kern w:val="0"/>
                <w:sz w:val="18"/>
                <w:szCs w:val="18"/>
                <w:highlight w:val="none"/>
                <w:lang w:val="en-US" w:eastAsia="zh-CN"/>
              </w:rPr>
              <w:t>云自然资规</w:t>
            </w:r>
            <w:r>
              <w:rPr>
                <w:rFonts w:hint="eastAsia" w:ascii="Times New Roman" w:hAnsi="Times New Roman" w:eastAsia="仿宋_GB2312"/>
                <w:color w:val="auto"/>
                <w:kern w:val="0"/>
                <w:sz w:val="18"/>
                <w:szCs w:val="18"/>
                <w:highlight w:val="none"/>
                <w:lang w:eastAsia="zh-CN"/>
              </w:rPr>
              <w:t>〔</w:t>
            </w:r>
            <w:r>
              <w:rPr>
                <w:rFonts w:hint="eastAsia" w:ascii="Times New Roman" w:hAnsi="Times New Roman" w:eastAsia="仿宋_GB2312"/>
                <w:color w:val="auto"/>
                <w:kern w:val="0"/>
                <w:sz w:val="18"/>
                <w:szCs w:val="18"/>
                <w:highlight w:val="none"/>
                <w:lang w:val="en-US" w:eastAsia="zh-CN"/>
              </w:rPr>
              <w:t>2020</w:t>
            </w:r>
            <w:r>
              <w:rPr>
                <w:rFonts w:hint="eastAsia" w:ascii="Times New Roman" w:hAnsi="Times New Roman" w:eastAsia="仿宋_GB2312"/>
                <w:color w:val="auto"/>
                <w:kern w:val="0"/>
                <w:sz w:val="18"/>
                <w:szCs w:val="18"/>
                <w:highlight w:val="none"/>
                <w:lang w:eastAsia="zh-CN"/>
              </w:rPr>
              <w:t>〕</w:t>
            </w:r>
            <w:r>
              <w:rPr>
                <w:rFonts w:hint="eastAsia" w:ascii="Times New Roman" w:hAnsi="Times New Roman" w:eastAsia="仿宋_GB2312"/>
                <w:color w:val="auto"/>
                <w:kern w:val="0"/>
                <w:sz w:val="18"/>
                <w:szCs w:val="18"/>
                <w:highlight w:val="none"/>
                <w:lang w:val="en-US" w:eastAsia="zh-CN"/>
              </w:rPr>
              <w:t>1号</w:t>
            </w:r>
            <w:r>
              <w:rPr>
                <w:rFonts w:hint="eastAsia" w:ascii="Times New Roman" w:hAnsi="Times New Roman" w:eastAsia="仿宋_GB2312"/>
                <w:color w:val="auto"/>
                <w:kern w:val="0"/>
                <w:sz w:val="18"/>
                <w:szCs w:val="18"/>
                <w:highlight w:val="none"/>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color w:val="auto"/>
                <w:kern w:val="0"/>
                <w:szCs w:val="21"/>
                <w:highlight w:val="none"/>
              </w:rPr>
              <w:t>信息形成或者变更之日起20个工作日内</w:t>
            </w:r>
            <w:r>
              <w:rPr>
                <w:rFonts w:hint="eastAsia" w:ascii="Times New Roman" w:hAnsi="Times New Roman" w:eastAsia="仿宋_GB2312"/>
                <w:color w:val="auto"/>
                <w:kern w:val="0"/>
                <w:szCs w:val="21"/>
                <w:highlight w:val="none"/>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highlight w:val="none"/>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auto"/>
                <w:kern w:val="0"/>
                <w:sz w:val="18"/>
                <w:szCs w:val="18"/>
                <w:highlight w:val="none"/>
              </w:rPr>
            </w:pPr>
            <w:r>
              <w:rPr>
                <w:rFonts w:ascii="Times New Roman" w:hAnsi="Times New Roman" w:eastAsia="仿宋_GB2312"/>
                <w:color w:val="auto"/>
                <w:kern w:val="0"/>
                <w:sz w:val="18"/>
                <w:szCs w:val="18"/>
                <w:highlight w:val="none"/>
              </w:rPr>
              <w:t>■政府网站 □政府公报</w:t>
            </w:r>
          </w:p>
          <w:p>
            <w:pPr>
              <w:widowControl/>
              <w:rPr>
                <w:rFonts w:ascii="Times New Roman" w:hAnsi="Times New Roman" w:eastAsia="仿宋_GB2312"/>
                <w:color w:val="auto"/>
                <w:kern w:val="0"/>
                <w:sz w:val="18"/>
                <w:szCs w:val="18"/>
                <w:highlight w:val="none"/>
              </w:rPr>
            </w:pPr>
            <w:r>
              <w:rPr>
                <w:rFonts w:ascii="Times New Roman" w:hAnsi="Times New Roman" w:eastAsia="仿宋_GB2312"/>
                <w:color w:val="000000"/>
                <w:kern w:val="0"/>
                <w:sz w:val="18"/>
                <w:szCs w:val="18"/>
              </w:rPr>
              <w:t>□</w:t>
            </w:r>
            <w:r>
              <w:rPr>
                <w:rFonts w:ascii="Times New Roman" w:hAnsi="Times New Roman" w:eastAsia="仿宋_GB2312"/>
                <w:color w:val="auto"/>
                <w:kern w:val="0"/>
                <w:sz w:val="18"/>
                <w:szCs w:val="18"/>
                <w:highlight w:val="none"/>
              </w:rPr>
              <w:t>两微一端 □发布会/听证会</w:t>
            </w:r>
          </w:p>
          <w:p>
            <w:pPr>
              <w:widowControl/>
              <w:rPr>
                <w:rFonts w:ascii="Times New Roman" w:hAnsi="Times New Roman" w:eastAsia="仿宋_GB2312"/>
                <w:color w:val="auto"/>
                <w:kern w:val="0"/>
                <w:sz w:val="18"/>
                <w:szCs w:val="18"/>
                <w:highlight w:val="none"/>
              </w:rPr>
            </w:pPr>
            <w:r>
              <w:rPr>
                <w:rFonts w:ascii="Times New Roman" w:hAnsi="Times New Roman" w:eastAsia="仿宋_GB2312"/>
                <w:color w:val="auto"/>
                <w:kern w:val="0"/>
                <w:sz w:val="18"/>
                <w:szCs w:val="18"/>
                <w:highlight w:val="none"/>
              </w:rPr>
              <w:t>□广播电视 □纸质载体</w:t>
            </w:r>
          </w:p>
          <w:p>
            <w:pPr>
              <w:widowControl/>
              <w:rPr>
                <w:rFonts w:ascii="Times New Roman" w:hAnsi="Times New Roman" w:eastAsia="仿宋_GB2312"/>
                <w:color w:val="auto"/>
                <w:kern w:val="0"/>
                <w:sz w:val="18"/>
                <w:szCs w:val="18"/>
                <w:highlight w:val="none"/>
              </w:rPr>
            </w:pPr>
            <w:r>
              <w:rPr>
                <w:rFonts w:ascii="Times New Roman" w:hAnsi="Times New Roman" w:eastAsia="仿宋_GB2312"/>
                <w:color w:val="auto"/>
                <w:kern w:val="0"/>
                <w:sz w:val="18"/>
                <w:szCs w:val="18"/>
                <w:highlight w:val="none"/>
              </w:rPr>
              <w:t>■公开查阅点■政府服务中心</w:t>
            </w:r>
          </w:p>
          <w:p>
            <w:pPr>
              <w:widowControl/>
              <w:rPr>
                <w:rFonts w:ascii="Times New Roman" w:hAnsi="Times New Roman" w:eastAsia="仿宋_GB2312"/>
                <w:color w:val="auto"/>
                <w:kern w:val="0"/>
                <w:sz w:val="18"/>
                <w:szCs w:val="18"/>
                <w:highlight w:val="none"/>
              </w:rPr>
            </w:pPr>
            <w:r>
              <w:rPr>
                <w:rFonts w:ascii="Times New Roman" w:hAnsi="Times New Roman" w:eastAsia="仿宋_GB2312"/>
                <w:color w:val="auto"/>
                <w:kern w:val="0"/>
                <w:sz w:val="18"/>
                <w:szCs w:val="18"/>
                <w:highlight w:val="none"/>
              </w:rPr>
              <w:t>□便民服务站 □入户/现场</w:t>
            </w:r>
          </w:p>
          <w:p>
            <w:pPr>
              <w:widowControl/>
              <w:rPr>
                <w:rFonts w:ascii="Times New Roman" w:hAnsi="Times New Roman" w:eastAsia="仿宋_GB2312"/>
                <w:color w:val="auto"/>
                <w:kern w:val="0"/>
                <w:sz w:val="18"/>
                <w:szCs w:val="18"/>
                <w:highlight w:val="none"/>
                <w:u w:val="single"/>
              </w:rPr>
            </w:pPr>
            <w:r>
              <w:rPr>
                <w:rFonts w:ascii="Times New Roman" w:hAnsi="Times New Roman" w:eastAsia="仿宋_GB2312"/>
                <w:color w:val="auto"/>
                <w:kern w:val="0"/>
                <w:sz w:val="18"/>
                <w:szCs w:val="18"/>
                <w:highlight w:val="none"/>
              </w:rPr>
              <w:t>□社区/企事业单位/村公示栏（电子屏）□精准推送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highlight w:val="none"/>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highlight w:val="none"/>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9</w:t>
            </w:r>
          </w:p>
        </w:tc>
        <w:tc>
          <w:tcPr>
            <w:tcW w:w="792" w:type="dxa"/>
            <w:vMerge w:val="continue"/>
            <w:tcBorders>
              <w:left w:val="nil"/>
              <w:right w:val="single" w:color="auto" w:sz="4" w:space="0"/>
            </w:tcBorders>
            <w:noWrap/>
            <w:vAlign w:val="center"/>
          </w:tcPr>
          <w:p>
            <w:pPr>
              <w:widowControl/>
              <w:jc w:val="center"/>
              <w:rPr>
                <w:rFonts w:ascii="Times New Roman" w:hAnsi="Times New Roman" w:eastAsia="仿宋_GB2312"/>
                <w:color w:val="auto"/>
                <w:kern w:val="0"/>
                <w:szCs w:val="21"/>
              </w:rPr>
            </w:pP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建设用地规划许可证</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auto"/>
                <w:kern w:val="0"/>
                <w:szCs w:val="21"/>
              </w:rPr>
            </w:pPr>
            <w:r>
              <w:rPr>
                <w:rFonts w:ascii="Times New Roman" w:hAnsi="Times New Roman" w:eastAsia="仿宋_GB2312"/>
                <w:color w:val="auto"/>
                <w:kern w:val="0"/>
                <w:szCs w:val="21"/>
              </w:rPr>
              <w:t>新办、变更、延续、补证、注销的办理情况</w:t>
            </w:r>
          </w:p>
          <w:p>
            <w:pPr>
              <w:widowControl/>
              <w:jc w:val="left"/>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rPr>
              <w:t>（涉密项目除外）</w:t>
            </w:r>
            <w:r>
              <w:rPr>
                <w:rFonts w:hint="eastAsia" w:ascii="Times New Roman" w:hAnsi="Times New Roman" w:eastAsia="仿宋_GB2312"/>
                <w:color w:val="auto"/>
                <w:kern w:val="0"/>
                <w:szCs w:val="21"/>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 w:val="18"/>
                <w:szCs w:val="18"/>
              </w:rPr>
              <w:t>《中华人民共和国城乡规划法》《中华人民共和国政府信息公开条例》</w:t>
            </w:r>
            <w:r>
              <w:rPr>
                <w:rFonts w:hint="eastAsia" w:ascii="Times New Roman" w:hAnsi="Times New Roman" w:eastAsia="仿宋_GB2312"/>
                <w:color w:val="auto"/>
                <w:kern w:val="0"/>
                <w:sz w:val="18"/>
                <w:szCs w:val="18"/>
              </w:rPr>
              <w:t>《云南省城乡规划条例》</w:t>
            </w:r>
            <w:r>
              <w:rPr>
                <w:rFonts w:hint="eastAsia" w:ascii="Times New Roman" w:hAnsi="Times New Roman" w:eastAsia="仿宋_GB2312"/>
                <w:color w:val="auto"/>
                <w:kern w:val="0"/>
                <w:sz w:val="18"/>
                <w:szCs w:val="18"/>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信息形成或者变更之日起20个工作日内</w:t>
            </w:r>
            <w:r>
              <w:rPr>
                <w:rFonts w:hint="eastAsia" w:ascii="Times New Roman" w:hAnsi="Times New Roman" w:eastAsia="仿宋_GB2312"/>
                <w:color w:val="auto"/>
                <w:kern w:val="0"/>
                <w:szCs w:val="21"/>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■政府网站 □政府公报</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□两微一端 □发布会/听证会</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□广播电视 □纸质载体</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□公开查阅点■政府服务中心</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□便民服务站 □入户/现场</w:t>
            </w:r>
          </w:p>
          <w:p>
            <w:pPr>
              <w:widowControl/>
              <w:spacing w:line="260" w:lineRule="exact"/>
              <w:rPr>
                <w:rFonts w:ascii="Times New Roman" w:hAnsi="Times New Roman" w:eastAsia="仿宋_GB2312"/>
                <w:color w:val="auto"/>
                <w:kern w:val="0"/>
                <w:sz w:val="18"/>
                <w:szCs w:val="18"/>
                <w:u w:val="single"/>
              </w:rPr>
            </w:pPr>
            <w:r>
              <w:rPr>
                <w:rFonts w:ascii="Times New Roman" w:hAnsi="Times New Roman" w:eastAsia="仿宋_GB2312"/>
                <w:color w:val="auto"/>
                <w:kern w:val="0"/>
                <w:sz w:val="18"/>
                <w:szCs w:val="18"/>
              </w:rPr>
              <w:t>□社区/企事业单位/村公示栏（电子屏）□精准推送■</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10</w:t>
            </w:r>
          </w:p>
        </w:tc>
        <w:tc>
          <w:tcPr>
            <w:tcW w:w="792" w:type="dxa"/>
            <w:vMerge w:val="continue"/>
            <w:tcBorders>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Cs w:val="21"/>
              </w:rPr>
            </w:pP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建设工程规划许可证</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auto"/>
                <w:kern w:val="0"/>
                <w:szCs w:val="21"/>
              </w:rPr>
            </w:pPr>
            <w:r>
              <w:rPr>
                <w:rFonts w:ascii="Times New Roman" w:hAnsi="Times New Roman" w:eastAsia="仿宋_GB2312"/>
                <w:color w:val="auto"/>
                <w:kern w:val="0"/>
                <w:szCs w:val="21"/>
              </w:rPr>
              <w:t>新办、变更、延续、补证、注销的办理情况</w:t>
            </w:r>
          </w:p>
          <w:p>
            <w:pPr>
              <w:widowControl/>
              <w:jc w:val="left"/>
              <w:rPr>
                <w:rFonts w:hint="eastAsia" w:ascii="Times New Roman" w:hAnsi="Times New Roman" w:eastAsia="仿宋_GB2312"/>
                <w:color w:val="auto"/>
                <w:kern w:val="0"/>
                <w:szCs w:val="21"/>
                <w:lang w:eastAsia="zh-CN"/>
              </w:rPr>
            </w:pPr>
            <w:r>
              <w:rPr>
                <w:rFonts w:hint="eastAsia" w:ascii="Times New Roman" w:hAnsi="Times New Roman" w:eastAsia="仿宋_GB2312"/>
                <w:color w:val="auto"/>
                <w:kern w:val="0"/>
                <w:szCs w:val="21"/>
              </w:rPr>
              <w:t>（涉密项目除外）</w:t>
            </w:r>
            <w:r>
              <w:rPr>
                <w:rFonts w:hint="eastAsia" w:ascii="Times New Roman" w:hAnsi="Times New Roman" w:eastAsia="仿宋_GB2312"/>
                <w:color w:val="auto"/>
                <w:kern w:val="0"/>
                <w:szCs w:val="21"/>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 w:val="18"/>
                <w:szCs w:val="18"/>
              </w:rPr>
              <w:t>《中华人民共和国城乡规划法》</w:t>
            </w:r>
            <w:r>
              <w:rPr>
                <w:rFonts w:ascii="Times New Roman" w:hAnsi="Times New Roman" w:eastAsia="仿宋_GB2312"/>
                <w:color w:val="auto"/>
                <w:kern w:val="0"/>
                <w:sz w:val="18"/>
                <w:szCs w:val="18"/>
              </w:rPr>
              <w:br w:type="textWrapping"/>
            </w:r>
            <w:r>
              <w:rPr>
                <w:rFonts w:ascii="Times New Roman" w:hAnsi="Times New Roman" w:eastAsia="仿宋_GB2312"/>
                <w:color w:val="auto"/>
                <w:kern w:val="0"/>
                <w:sz w:val="18"/>
                <w:szCs w:val="18"/>
              </w:rPr>
              <w:t>《中华人民共和国政府信息公开条例》</w:t>
            </w:r>
            <w:r>
              <w:rPr>
                <w:rFonts w:hint="eastAsia" w:ascii="Times New Roman" w:hAnsi="Times New Roman" w:eastAsia="仿宋_GB2312"/>
                <w:color w:val="auto"/>
                <w:kern w:val="0"/>
                <w:sz w:val="18"/>
                <w:szCs w:val="18"/>
              </w:rPr>
              <w:t>《云南省城乡规划条例》</w:t>
            </w:r>
            <w:r>
              <w:rPr>
                <w:rFonts w:hint="eastAsia" w:ascii="Times New Roman" w:hAnsi="Times New Roman" w:eastAsia="仿宋_GB2312"/>
                <w:color w:val="auto"/>
                <w:kern w:val="0"/>
                <w:sz w:val="18"/>
                <w:szCs w:val="18"/>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信息形成或者变更之日起20个工作日内</w:t>
            </w:r>
            <w:r>
              <w:rPr>
                <w:rFonts w:hint="eastAsia" w:ascii="Times New Roman" w:hAnsi="Times New Roman" w:eastAsia="仿宋_GB2312"/>
                <w:color w:val="auto"/>
                <w:kern w:val="0"/>
                <w:szCs w:val="21"/>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■政府网站 □政府公报</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□两微一端 □发布会/听证会</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□广播电视 □纸质载体</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□公开查阅点■政府服务中心</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□便民服务站 □入户/现场</w:t>
            </w:r>
          </w:p>
          <w:p>
            <w:pPr>
              <w:widowControl/>
              <w:spacing w:line="260" w:lineRule="exact"/>
              <w:rPr>
                <w:rFonts w:ascii="Times New Roman" w:hAnsi="Times New Roman" w:eastAsia="仿宋_GB2312"/>
                <w:color w:val="auto"/>
                <w:kern w:val="0"/>
                <w:sz w:val="18"/>
                <w:szCs w:val="18"/>
                <w:u w:val="single"/>
              </w:rPr>
            </w:pPr>
            <w:r>
              <w:rPr>
                <w:rFonts w:ascii="Times New Roman" w:hAnsi="Times New Roman" w:eastAsia="仿宋_GB2312"/>
                <w:color w:val="auto"/>
                <w:kern w:val="0"/>
                <w:sz w:val="18"/>
                <w:szCs w:val="18"/>
              </w:rPr>
              <w:t>□社区/企事业单位/村公示栏（电子屏）□精准推送 ■</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rPr>
            </w:pPr>
            <w:r>
              <w:rPr>
                <w:rFonts w:hint="eastAsia" w:ascii="Times New Roman" w:hAnsi="Times New Roman" w:eastAsia="仿宋_GB2312"/>
                <w:color w:val="auto"/>
                <w:kern w:val="0"/>
                <w:szCs w:val="21"/>
              </w:rPr>
              <w:t>11</w:t>
            </w:r>
          </w:p>
        </w:tc>
        <w:tc>
          <w:tcPr>
            <w:tcW w:w="79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规划许可</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乡村建设规划许可证</w:t>
            </w:r>
          </w:p>
        </w:tc>
        <w:tc>
          <w:tcPr>
            <w:tcW w:w="1598" w:type="dxa"/>
            <w:tcBorders>
              <w:top w:val="single" w:color="auto" w:sz="4" w:space="0"/>
              <w:left w:val="nil"/>
              <w:bottom w:val="single" w:color="auto" w:sz="4" w:space="0"/>
              <w:right w:val="single" w:color="auto" w:sz="4" w:space="0"/>
            </w:tcBorders>
            <w:noWrap/>
            <w:vAlign w:val="center"/>
          </w:tcPr>
          <w:p>
            <w:pPr>
              <w:widowControl/>
              <w:spacing w:line="260" w:lineRule="exact"/>
              <w:jc w:val="left"/>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新办、变更、延续、补证、注销的办理情况</w:t>
            </w:r>
            <w:r>
              <w:rPr>
                <w:rFonts w:hint="eastAsia" w:ascii="Times New Roman" w:hAnsi="Times New Roman" w:eastAsia="仿宋_GB2312"/>
                <w:color w:val="auto"/>
                <w:kern w:val="0"/>
                <w:szCs w:val="21"/>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spacing w:line="260" w:lineRule="exact"/>
              <w:jc w:val="left"/>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 w:val="18"/>
                <w:szCs w:val="18"/>
              </w:rPr>
              <w:t>《中华人民共和国城乡规划法》《中华人民共和国政府信息公开条例》</w:t>
            </w:r>
            <w:r>
              <w:rPr>
                <w:rFonts w:hint="eastAsia" w:ascii="Times New Roman" w:hAnsi="Times New Roman" w:eastAsia="仿宋_GB2312"/>
                <w:color w:val="auto"/>
                <w:kern w:val="0"/>
                <w:sz w:val="18"/>
                <w:szCs w:val="18"/>
              </w:rPr>
              <w:t>《云南省城乡规划条例》</w:t>
            </w:r>
            <w:r>
              <w:rPr>
                <w:rFonts w:hint="eastAsia" w:ascii="Times New Roman" w:hAnsi="Times New Roman" w:eastAsia="仿宋_GB2312"/>
                <w:color w:val="auto"/>
                <w:kern w:val="0"/>
                <w:sz w:val="18"/>
                <w:szCs w:val="18"/>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信息形成或者变更之日起20个工作日内</w:t>
            </w:r>
            <w:r>
              <w:rPr>
                <w:rFonts w:hint="eastAsia" w:ascii="Times New Roman" w:hAnsi="Times New Roman" w:eastAsia="仿宋_GB2312"/>
                <w:color w:val="auto"/>
                <w:kern w:val="0"/>
                <w:szCs w:val="21"/>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■政府网站 □政府公报</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□两微一端 □发布会/听证会</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□广播电视 □纸质载体</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□公开查阅点■政府服务中心</w:t>
            </w:r>
          </w:p>
          <w:p>
            <w:pPr>
              <w:widowControl/>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□便民服务站 □入户/现场</w:t>
            </w:r>
          </w:p>
          <w:p>
            <w:pPr>
              <w:widowControl/>
              <w:rPr>
                <w:rFonts w:ascii="Times New Roman" w:hAnsi="Times New Roman" w:eastAsia="仿宋_GB2312"/>
                <w:color w:val="auto"/>
                <w:kern w:val="0"/>
                <w:sz w:val="18"/>
                <w:szCs w:val="18"/>
                <w:u w:val="single"/>
              </w:rPr>
            </w:pPr>
            <w:r>
              <w:rPr>
                <w:rFonts w:ascii="Times New Roman" w:hAnsi="Times New Roman" w:eastAsia="仿宋_GB2312"/>
                <w:color w:val="auto"/>
                <w:kern w:val="0"/>
                <w:sz w:val="18"/>
                <w:szCs w:val="18"/>
              </w:rPr>
              <w:t>□社区/企事业单位/村公示栏（电子屏）□精准推送■</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r>
        <w:tblPrEx>
          <w:tblCellMar>
            <w:top w:w="0" w:type="dxa"/>
            <w:left w:w="108" w:type="dxa"/>
            <w:bottom w:w="0" w:type="dxa"/>
            <w:right w:w="108" w:type="dxa"/>
          </w:tblCellMar>
        </w:tblPrEx>
        <w:trPr>
          <w:trHeight w:val="1074"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12</w:t>
            </w:r>
          </w:p>
        </w:tc>
        <w:tc>
          <w:tcPr>
            <w:tcW w:w="792" w:type="dxa"/>
            <w:tcBorders>
              <w:top w:val="single" w:color="auto" w:sz="4" w:space="0"/>
              <w:left w:val="nil"/>
              <w:right w:val="single" w:color="auto" w:sz="4" w:space="0"/>
            </w:tcBorders>
            <w:noWrap/>
            <w:vAlign w:val="center"/>
          </w:tcPr>
          <w:p>
            <w:pPr>
              <w:jc w:val="center"/>
              <w:rPr>
                <w:rFonts w:ascii="Times New Roman" w:hAnsi="Times New Roman" w:eastAsia="仿宋_GB2312"/>
                <w:color w:val="auto"/>
                <w:kern w:val="0"/>
                <w:szCs w:val="21"/>
              </w:rPr>
            </w:pPr>
            <w:r>
              <w:rPr>
                <w:rFonts w:ascii="Times New Roman" w:hAnsi="Times New Roman" w:eastAsia="仿宋_GB2312"/>
                <w:color w:val="auto"/>
                <w:kern w:val="0"/>
                <w:szCs w:val="21"/>
              </w:rPr>
              <w:t>行政处罚</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行政处罚基本信息</w:t>
            </w:r>
            <w:r>
              <w:rPr>
                <w:rFonts w:hint="eastAsia" w:ascii="Times New Roman" w:hAnsi="Times New Roman" w:eastAsia="仿宋_GB2312"/>
                <w:color w:val="auto"/>
                <w:kern w:val="0"/>
                <w:szCs w:val="21"/>
                <w:lang w:eastAsia="zh-CN"/>
              </w:rPr>
              <w:t>。</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执法主体、执法人员姓名及证件编号、职责、权限、查处依据、工作程序、救济渠道和随机抽查事项清单等信息</w:t>
            </w:r>
            <w:r>
              <w:rPr>
                <w:rFonts w:hint="eastAsia" w:ascii="Times New Roman" w:hAnsi="Times New Roman" w:eastAsia="仿宋_GB2312"/>
                <w:color w:val="auto"/>
                <w:kern w:val="0"/>
                <w:szCs w:val="21"/>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 w:val="18"/>
                <w:szCs w:val="18"/>
              </w:rPr>
              <w:t>《中华人民共和国城乡规划法》《中华人民共和国政府信息公开条例》《</w:t>
            </w:r>
            <w:r>
              <w:rPr>
                <w:rFonts w:ascii="Times New Roman" w:hAnsi="Times New Roman" w:eastAsia="仿宋_GB2312"/>
                <w:color w:val="auto"/>
                <w:sz w:val="18"/>
                <w:szCs w:val="18"/>
              </w:rPr>
              <w:t>关于全面推行行政执法公示制度执法全过程记录制度重大执法决定法制审核制度的指导意见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《云南省城乡规划条例》</w:t>
            </w:r>
            <w:r>
              <w:rPr>
                <w:rFonts w:hint="eastAsia" w:ascii="Times New Roman" w:hAnsi="Times New Roman" w:eastAsia="仿宋_GB2312"/>
                <w:color w:val="auto"/>
                <w:kern w:val="0"/>
                <w:sz w:val="18"/>
                <w:szCs w:val="18"/>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信息形成或者变更之日起20个工作日内</w:t>
            </w:r>
            <w:r>
              <w:rPr>
                <w:rFonts w:hint="eastAsia" w:ascii="Times New Roman" w:hAnsi="Times New Roman" w:eastAsia="仿宋_GB2312"/>
                <w:color w:val="auto"/>
                <w:kern w:val="0"/>
                <w:szCs w:val="21"/>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■政府网站 □政府公报</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□两微一端 □发布会/听证会</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□广播电视 □纸质载体</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□公开查阅点■政府服务中心</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□便民服务站 □入户/现场</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□社区/企事业单位/村公示栏（电子屏）□精准推送■</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r>
        <w:tblPrEx>
          <w:tblCellMar>
            <w:top w:w="0" w:type="dxa"/>
            <w:left w:w="108" w:type="dxa"/>
            <w:bottom w:w="0" w:type="dxa"/>
            <w:right w:w="108" w:type="dxa"/>
          </w:tblCellMar>
        </w:tblPrEx>
        <w:trPr>
          <w:trHeight w:val="263" w:hRule="atLeast"/>
        </w:trPr>
        <w:tc>
          <w:tcPr>
            <w:tcW w:w="4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13</w:t>
            </w:r>
          </w:p>
        </w:tc>
        <w:tc>
          <w:tcPr>
            <w:tcW w:w="792" w:type="dxa"/>
            <w:tcBorders>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Cs w:val="21"/>
              </w:rPr>
            </w:pPr>
            <w:r>
              <w:rPr>
                <w:rFonts w:ascii="Times New Roman" w:hAnsi="Times New Roman" w:eastAsia="仿宋_GB2312"/>
                <w:color w:val="auto"/>
                <w:kern w:val="0"/>
                <w:szCs w:val="21"/>
              </w:rPr>
              <w:t>行政处罚</w:t>
            </w:r>
          </w:p>
        </w:tc>
        <w:tc>
          <w:tcPr>
            <w:tcW w:w="69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事后公开</w:t>
            </w:r>
            <w:r>
              <w:rPr>
                <w:rFonts w:hint="eastAsia" w:ascii="Times New Roman" w:hAnsi="Times New Roman" w:eastAsia="仿宋_GB2312"/>
                <w:color w:val="auto"/>
                <w:kern w:val="0"/>
                <w:szCs w:val="21"/>
                <w:lang w:eastAsia="zh-CN"/>
              </w:rPr>
              <w:t>。</w:t>
            </w:r>
          </w:p>
        </w:tc>
        <w:tc>
          <w:tcPr>
            <w:tcW w:w="1598"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作出的行政处罚决定信息（法律、行政法规另有规定的除外）</w:t>
            </w:r>
            <w:r>
              <w:rPr>
                <w:rFonts w:hint="eastAsia" w:ascii="Times New Roman" w:hAnsi="Times New Roman" w:eastAsia="仿宋_GB2312"/>
                <w:color w:val="auto"/>
                <w:kern w:val="0"/>
                <w:szCs w:val="21"/>
                <w:lang w:eastAsia="zh-CN"/>
              </w:rPr>
              <w:t>。</w:t>
            </w:r>
          </w:p>
        </w:tc>
        <w:tc>
          <w:tcPr>
            <w:tcW w:w="1705"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 w:val="18"/>
                <w:szCs w:val="18"/>
              </w:rPr>
              <w:t>《中华人民共和国城乡规划法》《中华人民共和国政府信息公开条例》《</w:t>
            </w:r>
            <w:r>
              <w:rPr>
                <w:rFonts w:ascii="Times New Roman" w:hAnsi="Times New Roman" w:eastAsia="仿宋_GB2312"/>
                <w:color w:val="auto"/>
                <w:sz w:val="18"/>
                <w:szCs w:val="18"/>
              </w:rPr>
              <w:t>关于全面推行行政执法公示制度执法全过程记录制度重大执法决定法制审核制度的指导意见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《云南省城乡规划条例》</w:t>
            </w:r>
            <w:r>
              <w:rPr>
                <w:rFonts w:hint="eastAsia" w:ascii="Times New Roman" w:hAnsi="Times New Roman" w:eastAsia="仿宋_GB2312"/>
                <w:color w:val="auto"/>
                <w:kern w:val="0"/>
                <w:sz w:val="18"/>
                <w:szCs w:val="18"/>
                <w:lang w:eastAsia="zh-CN"/>
              </w:rPr>
              <w:t>。</w:t>
            </w:r>
          </w:p>
        </w:tc>
        <w:tc>
          <w:tcPr>
            <w:tcW w:w="718"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ascii="Times New Roman" w:hAnsi="Times New Roman" w:eastAsia="仿宋_GB2312"/>
                <w:color w:val="auto"/>
                <w:kern w:val="0"/>
                <w:szCs w:val="21"/>
              </w:rPr>
              <w:t>7个工作日</w:t>
            </w:r>
            <w:r>
              <w:rPr>
                <w:rFonts w:hint="eastAsia" w:ascii="Times New Roman" w:hAnsi="Times New Roman" w:eastAsia="仿宋_GB2312"/>
                <w:color w:val="auto"/>
                <w:kern w:val="0"/>
                <w:szCs w:val="21"/>
                <w:lang w:eastAsia="zh-CN"/>
              </w:rPr>
              <w:t>。</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仿宋_GB2312"/>
                <w:color w:val="auto"/>
                <w:kern w:val="0"/>
                <w:szCs w:val="21"/>
                <w:lang w:eastAsia="zh-CN"/>
              </w:rPr>
            </w:pPr>
            <w:r>
              <w:rPr>
                <w:rFonts w:hint="eastAsia" w:ascii="Times New Roman" w:hAnsi="Times New Roman" w:eastAsia="仿宋_GB2312"/>
                <w:color w:val="000000"/>
                <w:kern w:val="0"/>
                <w:szCs w:val="21"/>
                <w:lang w:eastAsia="zh-CN"/>
              </w:rPr>
              <w:t>州、县市自然资源主管部门。</w:t>
            </w:r>
          </w:p>
        </w:tc>
        <w:tc>
          <w:tcPr>
            <w:tcW w:w="2603" w:type="dxa"/>
            <w:tcBorders>
              <w:top w:val="single" w:color="auto" w:sz="4" w:space="0"/>
              <w:left w:val="nil"/>
              <w:bottom w:val="single" w:color="auto" w:sz="4" w:space="0"/>
              <w:right w:val="single" w:color="auto" w:sz="4" w:space="0"/>
            </w:tcBorders>
            <w:noWrap/>
            <w:vAlign w:val="center"/>
          </w:tcPr>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■政府网站 □政府公报</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□两微一端 □发布会/听证会</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□广播电视 □纸质载体</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□公开查阅点■政府服务中心</w:t>
            </w:r>
          </w:p>
          <w:p>
            <w:pPr>
              <w:widowControl/>
              <w:spacing w:line="26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□便民服务站 □入户/现场</w:t>
            </w:r>
          </w:p>
          <w:p>
            <w:pPr>
              <w:widowControl/>
              <w:spacing w:line="260" w:lineRule="exact"/>
              <w:rPr>
                <w:rFonts w:ascii="Times New Roman" w:hAnsi="Times New Roman" w:eastAsia="仿宋_GB2312"/>
                <w:color w:val="auto"/>
                <w:kern w:val="0"/>
                <w:sz w:val="18"/>
                <w:szCs w:val="18"/>
                <w:u w:val="single"/>
              </w:rPr>
            </w:pPr>
            <w:r>
              <w:rPr>
                <w:rFonts w:ascii="Times New Roman" w:hAnsi="Times New Roman" w:eastAsia="仿宋_GB2312"/>
                <w:color w:val="auto"/>
                <w:kern w:val="0"/>
                <w:sz w:val="18"/>
                <w:szCs w:val="18"/>
              </w:rPr>
              <w:t>□社区/企事业单位/村公示栏（电子屏）□精准推送 ■</w:t>
            </w:r>
            <w:r>
              <w:rPr>
                <w:rFonts w:hint="eastAsia" w:ascii="Times New Roman" w:hAnsi="Times New Roman" w:eastAsia="仿宋_GB2312"/>
                <w:color w:val="auto"/>
                <w:kern w:val="0"/>
                <w:sz w:val="18"/>
                <w:szCs w:val="18"/>
                <w:lang w:eastAsia="zh-CN"/>
              </w:rPr>
              <w:t>芒市自然资源局（http://www.dhms.gov.cn/gtj/）</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83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w:t>
            </w:r>
          </w:p>
        </w:tc>
        <w:tc>
          <w:tcPr>
            <w:tcW w:w="701"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olor w:val="auto"/>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957C5"/>
    <w:rsid w:val="4FA957C5"/>
    <w:rsid w:val="6420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2020-08-10T11:45:00Z</dcterms:created>
  <dc:creator>1</dc:creator>
  <cp:lastModifiedBy>腾勇灵</cp:lastModifiedBy>
  <dcterms:modified xsi:type="dcterms:W3CDTF">2020-11-02T03:04:52Z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