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芒市民族小学儿童防性侵应急预案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rPr>
          <w:rFonts w:hint="eastAsia"/>
        </w:rPr>
        <w:t>为了切实保障学生的身心健康，积极预防和有效处置校园性侵害事故，降低事故的危害程度，保证学校正常的教育教学和工作秩序，依据《中华人民共和国教育法》《中小学公共安全教育指导纲要》《中华人民共和国未成年人保护法》等法律法规，结合学校实际情况，特制定本工作预案。</w:t>
      </w:r>
    </w:p>
    <w:p>
      <w:pPr>
        <w:spacing w:line="560" w:lineRule="exact"/>
        <w:ind w:firstLine="640" w:firstLineChars="20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一、设立性侵害防范和处置工作领导小组</w:t>
      </w:r>
    </w:p>
    <w:p>
      <w:pPr>
        <w:spacing w:line="600" w:lineRule="exact"/>
        <w:ind w:firstLine="643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b/>
          <w:szCs w:val="32"/>
        </w:rPr>
        <w:t>组</w:t>
      </w:r>
      <w:r>
        <w:rPr>
          <w:rFonts w:eastAsia="仿宋_GB2312" w:cs="Times New Roman"/>
          <w:b/>
          <w:szCs w:val="32"/>
        </w:rPr>
        <w:t xml:space="preserve">  </w:t>
      </w:r>
      <w:r>
        <w:rPr>
          <w:rFonts w:hint="eastAsia" w:eastAsia="仿宋_GB2312" w:cs="Times New Roman"/>
          <w:b/>
          <w:szCs w:val="32"/>
        </w:rPr>
        <w:t>长</w:t>
      </w:r>
      <w:r>
        <w:rPr>
          <w:rFonts w:hint="eastAsia" w:eastAsia="仿宋_GB2312" w:cs="Times New Roman"/>
          <w:szCs w:val="32"/>
        </w:rPr>
        <w:t>：蔡</w:t>
      </w:r>
      <w:r>
        <w:rPr>
          <w:rFonts w:eastAsia="仿宋_GB2312" w:cs="Times New Roman"/>
          <w:szCs w:val="32"/>
        </w:rPr>
        <w:t xml:space="preserve">  </w:t>
      </w:r>
      <w:r>
        <w:rPr>
          <w:rFonts w:hint="eastAsia" w:eastAsia="仿宋_GB2312" w:cs="Times New Roman"/>
          <w:szCs w:val="32"/>
        </w:rPr>
        <w:t>欣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总支书记</w:t>
      </w:r>
    </w:p>
    <w:p>
      <w:pPr>
        <w:spacing w:line="600" w:lineRule="exact"/>
        <w:ind w:firstLine="1920" w:firstLineChars="6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王丽萍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校长</w:t>
      </w:r>
    </w:p>
    <w:p>
      <w:pPr>
        <w:spacing w:line="600" w:lineRule="exact"/>
        <w:ind w:firstLine="643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b/>
          <w:szCs w:val="32"/>
        </w:rPr>
        <w:t>副组长</w:t>
      </w:r>
      <w:r>
        <w:rPr>
          <w:rFonts w:hint="eastAsia" w:eastAsia="仿宋_GB2312" w:cs="Times New Roman"/>
          <w:szCs w:val="32"/>
        </w:rPr>
        <w:t>：杨</w:t>
      </w:r>
      <w:r>
        <w:rPr>
          <w:rFonts w:eastAsia="仿宋_GB2312" w:cs="Times New Roman"/>
          <w:szCs w:val="32"/>
        </w:rPr>
        <w:t xml:space="preserve">  </w:t>
      </w:r>
      <w:r>
        <w:rPr>
          <w:rFonts w:hint="eastAsia" w:eastAsia="仿宋_GB2312" w:cs="Times New Roman"/>
          <w:szCs w:val="32"/>
        </w:rPr>
        <w:t>丽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德育副校长</w:t>
      </w:r>
      <w:r>
        <w:rPr>
          <w:rFonts w:eastAsia="仿宋_GB2312" w:cs="Times New Roman"/>
          <w:szCs w:val="32"/>
        </w:rPr>
        <w:t xml:space="preserve"> </w:t>
      </w:r>
    </w:p>
    <w:p>
      <w:pPr>
        <w:spacing w:line="600" w:lineRule="exact"/>
        <w:ind w:firstLine="1920" w:firstLineChars="6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刘永杰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后勤安全副校长</w:t>
      </w:r>
    </w:p>
    <w:p>
      <w:pPr>
        <w:spacing w:line="600" w:lineRule="exact"/>
        <w:ind w:firstLine="1920" w:firstLineChars="6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何勒腊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专职副书记、</w:t>
      </w:r>
    </w:p>
    <w:p>
      <w:pPr>
        <w:spacing w:line="600" w:lineRule="exact"/>
        <w:ind w:firstLine="643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b/>
          <w:szCs w:val="32"/>
        </w:rPr>
        <w:t>组</w:t>
      </w:r>
      <w:r>
        <w:rPr>
          <w:rFonts w:eastAsia="仿宋_GB2312" w:cs="Times New Roman"/>
          <w:b/>
          <w:szCs w:val="32"/>
        </w:rPr>
        <w:t xml:space="preserve">  </w:t>
      </w:r>
      <w:r>
        <w:rPr>
          <w:rFonts w:hint="eastAsia" w:eastAsia="仿宋_GB2312" w:cs="Times New Roman"/>
          <w:b/>
          <w:szCs w:val="32"/>
        </w:rPr>
        <w:t>员</w:t>
      </w:r>
      <w:r>
        <w:rPr>
          <w:rFonts w:hint="eastAsia" w:eastAsia="仿宋_GB2312" w:cs="Times New Roman"/>
          <w:szCs w:val="32"/>
        </w:rPr>
        <w:t>：</w:t>
      </w:r>
      <w:r>
        <w:rPr>
          <w:rFonts w:eastAsia="仿宋_GB2312" w:cs="Times New Roman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周炜黎（工会主席）</w:t>
      </w:r>
      <w:r>
        <w:rPr>
          <w:rFonts w:eastAsia="仿宋_GB2312" w:cs="Times New Roman"/>
          <w:szCs w:val="32"/>
        </w:rPr>
        <w:t xml:space="preserve">      </w:t>
      </w:r>
      <w:r>
        <w:rPr>
          <w:rFonts w:hint="eastAsia" w:eastAsia="仿宋_GB2312" w:cs="Times New Roman"/>
          <w:szCs w:val="32"/>
        </w:rPr>
        <w:t>朱卫东（总务主任）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花建东（总务副主任）</w:t>
      </w:r>
      <w:r>
        <w:rPr>
          <w:rFonts w:eastAsia="仿宋_GB2312" w:cs="Times New Roman"/>
          <w:szCs w:val="32"/>
        </w:rPr>
        <w:t xml:space="preserve">    </w:t>
      </w:r>
      <w:r>
        <w:rPr>
          <w:rFonts w:hint="eastAsia" w:eastAsia="仿宋_GB2312" w:cs="Times New Roman"/>
          <w:szCs w:val="32"/>
        </w:rPr>
        <w:t>邵宗耀（办公室主任）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郭生活（办公室副主任）</w:t>
      </w:r>
      <w:r>
        <w:rPr>
          <w:rFonts w:eastAsia="仿宋_GB2312" w:cs="Times New Roman"/>
          <w:szCs w:val="32"/>
        </w:rPr>
        <w:t xml:space="preserve">  </w:t>
      </w:r>
      <w:r>
        <w:rPr>
          <w:rFonts w:hint="eastAsia" w:eastAsia="仿宋_GB2312" w:cs="Times New Roman"/>
          <w:szCs w:val="32"/>
        </w:rPr>
        <w:t>刀红香（在职支部书记）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董家厚（教科室主任）</w:t>
      </w:r>
      <w:r>
        <w:rPr>
          <w:rFonts w:eastAsia="仿宋_GB2312" w:cs="Times New Roman"/>
          <w:szCs w:val="32"/>
        </w:rPr>
        <w:t xml:space="preserve">    </w:t>
      </w:r>
      <w:r>
        <w:rPr>
          <w:rFonts w:hint="eastAsia" w:eastAsia="仿宋_GB2312" w:cs="Times New Roman"/>
          <w:szCs w:val="32"/>
        </w:rPr>
        <w:t>王丽娜（教务处副主任）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胡软娣（德育室主任）</w:t>
      </w:r>
      <w:r>
        <w:rPr>
          <w:rFonts w:eastAsia="仿宋_GB2312" w:cs="Times New Roman"/>
          <w:szCs w:val="32"/>
        </w:rPr>
        <w:t xml:space="preserve">    </w:t>
      </w:r>
      <w:r>
        <w:rPr>
          <w:rFonts w:hint="eastAsia" w:eastAsia="仿宋_GB2312" w:cs="Times New Roman"/>
          <w:szCs w:val="32"/>
        </w:rPr>
        <w:t>王选菲（少先队辅导员）</w:t>
      </w:r>
    </w:p>
    <w:p>
      <w:pPr>
        <w:spacing w:line="60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hint="eastAsia" w:eastAsia="仿宋_GB2312" w:cs="Times New Roman"/>
          <w:szCs w:val="32"/>
        </w:rPr>
        <w:t>及全体班主任</w:t>
      </w:r>
    </w:p>
    <w:p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领导小组下设办公室于</w:t>
      </w:r>
      <w:r>
        <w:rPr>
          <w:rFonts w:hint="eastAsia" w:eastAsia="仿宋_GB2312"/>
          <w:szCs w:val="32"/>
        </w:rPr>
        <w:t>德育室</w:t>
      </w:r>
      <w:r>
        <w:rPr>
          <w:rFonts w:eastAsia="仿宋_GB2312"/>
          <w:szCs w:val="32"/>
        </w:rPr>
        <w:t>处，办公室主任由</w:t>
      </w:r>
      <w:r>
        <w:rPr>
          <w:rFonts w:hint="eastAsia" w:eastAsia="仿宋_GB2312"/>
          <w:szCs w:val="32"/>
        </w:rPr>
        <w:t>杨丽担任</w:t>
      </w:r>
      <w:r>
        <w:rPr>
          <w:rFonts w:eastAsia="仿宋_GB2312"/>
          <w:szCs w:val="32"/>
        </w:rPr>
        <w:t>，副主任由</w:t>
      </w:r>
      <w:r>
        <w:rPr>
          <w:rFonts w:hint="eastAsia" w:eastAsia="仿宋_GB2312"/>
          <w:szCs w:val="32"/>
        </w:rPr>
        <w:t>胡软娣</w:t>
      </w:r>
      <w:r>
        <w:rPr>
          <w:rFonts w:eastAsia="仿宋_GB2312"/>
          <w:szCs w:val="32"/>
        </w:rPr>
        <w:t>担任。</w:t>
      </w:r>
    </w:p>
    <w:p>
      <w:pPr>
        <w:spacing w:line="560" w:lineRule="exact"/>
        <w:ind w:firstLine="643" w:firstLineChars="200"/>
        <w:rPr>
          <w:b/>
        </w:rPr>
      </w:pPr>
      <w:r>
        <w:rPr>
          <w:rFonts w:hint="eastAsia"/>
          <w:b/>
        </w:rPr>
        <w:t>工作职责：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1. 加强学校硬件建设，堵住性侵害事故发生的硬件建设漏洞。如加高校墙、加固女生宿舍门窗、安装电子监控摄像头等。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2. 加强学校安全制度建设，堵住性侵害事故发生的管理漏洞。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3. 加强安全教育，增强学生的防范意识，减少性侵害事故发生的几率。</w:t>
      </w:r>
    </w:p>
    <w:p>
      <w:pPr>
        <w:spacing w:line="560" w:lineRule="exact"/>
        <w:ind w:firstLine="640" w:firstLineChars="20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二、事故应急措施及处理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1. 在思想上树立性侵害意识。在社会中，女性作为性侵害的特殊客体容易遭受侵害。因此，女生在校内校外的各种活动场合，要随时注意遭受性侵害的可能性，提高自我保护的警觉性，对同伴那些肮脏下流的笑话，淫秽暧昧的语言，挑逗暗示的动作采取强烈的排斥态度，及时打消图谋不轨者的念头，从而防止性侵害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2. 在生活上注意仪表言行得体。女生在校期间的穿着打扮要大方得体，以朴实无华为好，不要盲目追赶潮流，浓妆艳抹。在言行举止方面，要自尊自爱，不要与男性过分随便、亲昵甚至暧昧，使人误解，从而将自己置于一种潜在的危险环境中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3. 在防范上关注所处环境。性侵害犯罪作为一种特殊的犯罪行为，犯罪分子往往注重作案环境的选择以减少作案风险。所以，女生对自己的生活、居住环境要加倍关注。晚上尽量不要外出，有事外出也要尽早回来，夜晚外出或在校内行走最好结伴而行，行走时要选择行人较多，路灯较亮的道路行走，经过树林、建筑工地、废旧房屋、桥梁涵洞等处时要特别小心。在学校或校外租房就寝时，要避免独处，特别是节假日期间，睡觉时要关好门窗，拉上窗帘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4. 在交友时要观察新朋友的人品和道德修养。据调查，有63%的性侵害是发生在相互认识的熟人中间。因此，女生在与同学、师长及朋友（网友）的交往过程中，要注意对方交往的目的，留意对方日常言行中表现出来的人品、道德修养。如发现对方时常有过分亲昵、挑逗等预兆性言行时，要及时果断地终止来往。在交往时，要经常提醒自己，不要轻信好话，不要单独跟新朋友去陌生的地方；控制感情，不要在交往中表现轻浮；不要饮酒；不接受超过一般的馈赠；无论什么人邀请，都不要出入色情场所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5. 学会防卫与逃脱技能，减少性侵害事故发生的可能性。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①头脑清醒控制情绪。女生在遭受性侵害之际，保持头脑清醒，情绪稳定是最重要的，只有设法使自己沉着、冷静，才能明白性侵害者的意图，与其周旋，从而找出摆脱困境的方法。如果被害人处于危险时惊慌失措，大喊大叫，进行本能的反抗或逃避，相反会助长犯罪分子的攻击性，导致性侵害的发生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②明确意愿态度坚决。有时性侵害行为是性侵害者错误地理解了被害人的意思后发生的。因此，女生遇到别人要对自己进行性侵害时，应恰当而坚定的表明自己的态度，阻止性侵害行为的发生。明确表示拒绝，不仅能够有效防止熟人之间的性侵害行为，也能够使一些陌生的性侵害者丧失信心，放弃性侵害的企图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③沉着理智机智反抗。在遭到性侵害时，被害人要注意了解性侵害者的弱点和周围环境，以及一切可以利用的积极因素，采取恰当的措施进行反抗，尽可能地结合自己平时生活中积累的经验和知识，予以防范。如尽量用赞扬的话语将其优点给挖掘出来，唤起侵害人人性中善良的一面，使其行为向好的方面转化，避免最坏结果的发生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④采用暴力正当防卫。女生在遭受性侵害时，可采取一些暴力防卫措施，特别是对犯罪分子身体薄弱部位进行有效的攻击（如：脸部、腹部、下身等处），使性侵害人的身体产生伤痛，从而使其终止侵害行为，同时为被害人逃脱或获救创造条件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⑤抓紧时机迅速脱身。犯罪心理学表明，性犯罪的主体在实施犯罪过程中，心理变化有一个从冲动到后悔再到恐惧的过程，一旦侵害行为得逞，激情消退，侵害人会产生后悔、自责心理。所以女生在这时要抓住一切有利时机，迅速脱身。</w:t>
      </w:r>
    </w:p>
    <w:p>
      <w:pPr>
        <w:spacing w:line="560" w:lineRule="exact"/>
        <w:ind w:firstLine="640" w:firstLineChars="20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三、事故应急预案</w:t>
      </w:r>
    </w:p>
    <w:p>
      <w:pPr>
        <w:spacing w:line="560" w:lineRule="exact"/>
        <w:ind w:firstLine="640" w:firstLineChars="200"/>
      </w:pPr>
      <w:r>
        <w:rPr>
          <w:rFonts w:hint="eastAsia"/>
        </w:rPr>
        <w:t>快速处置、正确处置，最大限度地减轻性侵害事故对学生的伤害。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1. 接到受害女生报案，处置小组成员首先要控制局面，封锁消息。除了必要的知情人，尽量不要再让他人知悉此事。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2. 由女教师对受害女生进行心理谈话，必要时，立即到医院</w:t>
      </w:r>
      <w:r>
        <w:rPr>
          <w:rFonts w:hint="eastAsia"/>
          <w:lang w:val="en-US" w:eastAsia="zh-CN"/>
        </w:rPr>
        <w:t>检查</w:t>
      </w:r>
      <w:bookmarkStart w:id="0" w:name="_GoBack"/>
      <w:bookmarkEnd w:id="0"/>
      <w:r>
        <w:rPr>
          <w:rFonts w:hint="eastAsia"/>
        </w:rPr>
        <w:t>是否染上性病，或者怀孕，并按照医生建议采取相应措施。费用由学校先行垫付。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3. 由女教师和女医生用关心、温暖的态度问清情况，避免开放空间且有他人在场，以免当事人曝光，造成二次伤害。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4. 立即报告公安机关和上级教育主管部门。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5. 立即联系学生家长。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6. 收集证据，为严惩罪犯提供法律依据，但须减少对受害人的查问。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7. 心理教师要全力帮助受害学生进行心理康复，必要时，可求助专业心理医生。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8. 尽量不改变学生在校的正常作息。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9. 班主任和任课教师要给予受害女生更多的宽容和关爱，明确告诉受害女生这种事并不是她的错（若是女教师，可经常拥抱受害女生）’以协助其去除罪恶感，耐心等待并帮助受害女生从创伤中恢复。</w:t>
      </w:r>
    </w:p>
    <w:p>
      <w:pPr>
        <w:spacing w:line="560" w:lineRule="exact"/>
        <w:ind w:firstLine="640" w:firstLineChars="200"/>
      </w:pPr>
      <w:r>
        <w:rPr>
          <w:rFonts w:hint="eastAsia"/>
        </w:rPr>
        <w:t>10. 主动联系受害女生家长，及时沟通情况，共同做好受害女生的心理康复工作。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  <w:jc w:val="center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 xml:space="preserve">                                       </w:t>
      </w:r>
      <w:r>
        <w:rPr>
          <w:rFonts w:eastAsia="仿宋_GB2312"/>
          <w:szCs w:val="32"/>
        </w:rPr>
        <w:t>芒市民族小学</w:t>
      </w:r>
    </w:p>
    <w:p>
      <w:pPr>
        <w:spacing w:line="560" w:lineRule="exact"/>
        <w:ind w:right="160" w:firstLine="640" w:firstLineChars="200"/>
        <w:jc w:val="right"/>
        <w:rPr>
          <w:rFonts w:eastAsia="仿宋_GB2312"/>
          <w:szCs w:val="32"/>
        </w:rPr>
      </w:pPr>
      <w:r>
        <w:rPr>
          <w:rFonts w:eastAsia="仿宋_GB2312"/>
          <w:szCs w:val="32"/>
        </w:rPr>
        <w:t>202</w:t>
      </w:r>
      <w:r>
        <w:rPr>
          <w:rFonts w:hint="eastAsia" w:eastAsia="仿宋_GB2312"/>
          <w:szCs w:val="32"/>
        </w:rPr>
        <w:t>3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</w:rPr>
        <w:t>8</w:t>
      </w:r>
      <w:r>
        <w:rPr>
          <w:rFonts w:eastAsia="仿宋_GB2312"/>
          <w:szCs w:val="32"/>
        </w:rPr>
        <w:t>月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 xml:space="preserve">                                                                                         </w:t>
      </w:r>
    </w:p>
    <w:sectPr>
      <w:footerReference r:id="rId3" w:type="default"/>
      <w:pgSz w:w="11906" w:h="16838"/>
      <w:pgMar w:top="1440" w:right="136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51508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0ODMwZTBlMjYwMzgxY2ZjZDcxM2E0ZTY0OGY1ZTAifQ=="/>
  </w:docVars>
  <w:rsids>
    <w:rsidRoot w:val="00370F9C"/>
    <w:rsid w:val="001F3489"/>
    <w:rsid w:val="00275ED3"/>
    <w:rsid w:val="002E68B4"/>
    <w:rsid w:val="002F45A0"/>
    <w:rsid w:val="00360D8C"/>
    <w:rsid w:val="00370F9C"/>
    <w:rsid w:val="00513734"/>
    <w:rsid w:val="00542A43"/>
    <w:rsid w:val="005F3267"/>
    <w:rsid w:val="00652DC4"/>
    <w:rsid w:val="00705EAD"/>
    <w:rsid w:val="00711719"/>
    <w:rsid w:val="00752EB0"/>
    <w:rsid w:val="00897E44"/>
    <w:rsid w:val="008D0B0F"/>
    <w:rsid w:val="00930ED8"/>
    <w:rsid w:val="009B4BCA"/>
    <w:rsid w:val="009D22B4"/>
    <w:rsid w:val="00AB31F3"/>
    <w:rsid w:val="00AE7534"/>
    <w:rsid w:val="00AE7A43"/>
    <w:rsid w:val="00B910FA"/>
    <w:rsid w:val="00C20596"/>
    <w:rsid w:val="00D10727"/>
    <w:rsid w:val="00D15999"/>
    <w:rsid w:val="00D245DD"/>
    <w:rsid w:val="00D66923"/>
    <w:rsid w:val="00E32156"/>
    <w:rsid w:val="00E801BA"/>
    <w:rsid w:val="00F0072D"/>
    <w:rsid w:val="00FF78EA"/>
    <w:rsid w:val="269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378</Words>
  <Characters>2155</Characters>
  <Lines>17</Lines>
  <Paragraphs>5</Paragraphs>
  <TotalTime>13</TotalTime>
  <ScaleCrop>false</ScaleCrop>
  <LinksUpToDate>false</LinksUpToDate>
  <CharactersWithSpaces>2528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2021-12-18T07:24:00Z</dcterms:created>
  <dc:creator>Administrator</dc:creator>
  <cp:lastModifiedBy>寸佳</cp:lastModifiedBy>
  <dcterms:modified xsi:type="dcterms:W3CDTF">2025-09-16T02:18:15Z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40588AF9310245148B117EF5722C14B9_12</vt:lpwstr>
  </property>
</Properties>
</file>