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附件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</w:t>
      </w:r>
    </w:p>
    <w:p>
      <w:pPr>
        <w:pStyle w:val="5"/>
        <w:shd w:val="clear" w:color="auto" w:fill="FFFFFF"/>
        <w:spacing w:before="0" w:beforeAutospacing="0" w:after="0" w:afterAutospacing="0"/>
        <w:ind w:firstLine="720"/>
        <w:jc w:val="center"/>
        <w:rPr>
          <w:rFonts w:cs="Arial"/>
          <w:sz w:val="28"/>
          <w:szCs w:val="28"/>
        </w:rPr>
      </w:pPr>
      <w:r>
        <w:rPr>
          <w:rStyle w:val="8"/>
          <w:rFonts w:hint="eastAsia" w:cs="Arial"/>
          <w:sz w:val="28"/>
          <w:szCs w:val="28"/>
        </w:rPr>
        <w:t>男子</w:t>
      </w:r>
      <w:r>
        <w:rPr>
          <w:rStyle w:val="8"/>
          <w:rFonts w:cs="Arial"/>
          <w:sz w:val="28"/>
          <w:szCs w:val="28"/>
        </w:rPr>
        <w:t>足球考试评分标准与办法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一、场地与器材：</w:t>
      </w:r>
      <w:r>
        <w:rPr>
          <w:rFonts w:hint="eastAsia" w:ascii="宋体" w:hAnsi="宋体" w:eastAsia="宋体"/>
          <w:sz w:val="24"/>
          <w:szCs w:val="24"/>
        </w:rPr>
        <w:t>室外场地，五号足球。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二、测试项目与分值：</w:t>
      </w:r>
      <w:r>
        <w:rPr>
          <w:rFonts w:hint="eastAsia" w:ascii="宋体" w:hAnsi="宋体" w:eastAsia="宋体"/>
          <w:sz w:val="24"/>
          <w:szCs w:val="24"/>
        </w:rPr>
        <w:t>1、颠球4分；2、定位球传准6分，技评2分；3、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米运球过杆射门8分（守门员免试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米运球过杆射门），技评2分；4、</w:t>
      </w:r>
      <w:r>
        <w:rPr>
          <w:rFonts w:ascii="宋体" w:hAnsi="宋体" w:eastAsia="宋体"/>
          <w:sz w:val="24"/>
          <w:szCs w:val="24"/>
        </w:rPr>
        <w:t>30</w:t>
      </w:r>
      <w:r>
        <w:rPr>
          <w:rFonts w:hint="eastAsia" w:ascii="宋体" w:hAnsi="宋体" w:eastAsia="宋体"/>
          <w:sz w:val="24"/>
          <w:szCs w:val="24"/>
        </w:rPr>
        <w:t>米跑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分；5、比赛 10分；6、守门员加试10分。</w:t>
      </w: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三、测试项目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、颠球：</w:t>
      </w:r>
      <w:r>
        <w:rPr>
          <w:rFonts w:ascii="宋体" w:hAnsi="宋体" w:eastAsia="宋体"/>
          <w:sz w:val="24"/>
          <w:szCs w:val="24"/>
        </w:rPr>
        <w:t xml:space="preserve"> 4</w:t>
      </w:r>
      <w:r>
        <w:rPr>
          <w:rFonts w:hint="eastAsia" w:ascii="宋体" w:hAnsi="宋体" w:eastAsia="宋体"/>
          <w:sz w:val="24"/>
          <w:szCs w:val="24"/>
        </w:rPr>
        <w:t>分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（1）测试方法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①受试者可用脚、大腿、胸、肩和头等部位，随意连续颠球。主考者数计颠球个数。如果球落地，则为一次颠球结束。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②每人做两次，取最佳一次成绩。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）评分标准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受试者若连续颠球</w:t>
      </w:r>
      <w:r>
        <w:rPr>
          <w:rFonts w:ascii="宋体" w:hAnsi="宋体" w:eastAsia="宋体"/>
          <w:sz w:val="24"/>
          <w:szCs w:val="24"/>
        </w:rPr>
        <w:t>50</w:t>
      </w:r>
      <w:r>
        <w:rPr>
          <w:rFonts w:hint="eastAsia" w:ascii="宋体" w:hAnsi="宋体" w:eastAsia="宋体"/>
          <w:sz w:val="24"/>
          <w:szCs w:val="24"/>
        </w:rPr>
        <w:t>次，可得满分（即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分）。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达标成绩及评分标准详见后面评分表。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 xml:space="preserve">、定位球传准：8分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）场地设置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①以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为圆心，以</w:t>
      </w:r>
      <w:r>
        <w:rPr>
          <w:rFonts w:ascii="宋体" w:hAnsi="宋体" w:eastAsia="宋体"/>
          <w:sz w:val="24"/>
          <w:szCs w:val="24"/>
        </w:rPr>
        <w:t>2.5</w:t>
      </w:r>
      <w:r>
        <w:rPr>
          <w:rFonts w:hint="eastAsia" w:ascii="宋体" w:hAnsi="宋体" w:eastAsia="宋体"/>
          <w:sz w:val="24"/>
          <w:szCs w:val="24"/>
        </w:rPr>
        <w:t>米和</w:t>
      </w:r>
      <w:r>
        <w:rPr>
          <w:rFonts w:ascii="宋体" w:hAnsi="宋体" w:eastAsia="宋体"/>
          <w:sz w:val="24"/>
          <w:szCs w:val="24"/>
        </w:rPr>
        <w:t>3.5</w:t>
      </w:r>
      <w:r>
        <w:rPr>
          <w:rFonts w:hint="eastAsia" w:ascii="宋体" w:hAnsi="宋体" w:eastAsia="宋体"/>
          <w:sz w:val="24"/>
          <w:szCs w:val="24"/>
        </w:rPr>
        <w:t>米为半径，分别划内、外两个圆。圆心处插上一根</w:t>
      </w:r>
      <w:r>
        <w:rPr>
          <w:rFonts w:ascii="宋体" w:hAnsi="宋体" w:eastAsia="宋体"/>
          <w:sz w:val="24"/>
          <w:szCs w:val="24"/>
        </w:rPr>
        <w:t>1.5</w:t>
      </w:r>
      <w:r>
        <w:rPr>
          <w:rFonts w:hint="eastAsia" w:ascii="宋体" w:hAnsi="宋体" w:eastAsia="宋体"/>
          <w:sz w:val="24"/>
          <w:szCs w:val="24"/>
        </w:rPr>
        <w:t>米高并有彩色小旗的标志杆，作为传准的目标。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②以</w:t>
      </w:r>
      <w:r>
        <w:rPr>
          <w:rFonts w:ascii="宋体" w:hAnsi="宋体" w:eastAsia="宋体"/>
          <w:sz w:val="24"/>
          <w:szCs w:val="24"/>
        </w:rPr>
        <w:t>25</w:t>
      </w:r>
      <w:r>
        <w:rPr>
          <w:rFonts w:hint="eastAsia" w:ascii="宋体" w:hAnsi="宋体" w:eastAsia="宋体"/>
          <w:sz w:val="24"/>
          <w:szCs w:val="24"/>
        </w:rPr>
        <w:t>米长为半径从圆心向任何方向划一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米长弧线为传球限制线。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）测试方法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①受试者将球放在限制线上，用脚背内侧向圆圈里传球，球落在圈里和线上均为有效。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②每人连续测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次，均计成绩，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次成绩之和为该项考试</w:t>
      </w:r>
      <w:r>
        <w:rPr>
          <w:rFonts w:hint="eastAsia" w:ascii="宋体" w:hAnsi="宋体" w:eastAsia="宋体" w:cs="宋体"/>
          <w:sz w:val="24"/>
          <w:szCs w:val="24"/>
        </w:rPr>
        <w:t>达标成绩。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）评分标准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该项成绩满分为8分，其中达标成绩为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分，技评成绩满分为2分。达标时，每传入半径为</w:t>
      </w:r>
      <w:r>
        <w:rPr>
          <w:rFonts w:ascii="宋体" w:hAnsi="宋体" w:eastAsia="宋体"/>
          <w:sz w:val="24"/>
          <w:szCs w:val="24"/>
        </w:rPr>
        <w:t>2.5</w:t>
      </w:r>
      <w:r>
        <w:rPr>
          <w:rFonts w:hint="eastAsia" w:ascii="宋体" w:hAnsi="宋体" w:eastAsia="宋体"/>
          <w:sz w:val="24"/>
          <w:szCs w:val="24"/>
        </w:rPr>
        <w:t>米圈者，得</w:t>
      </w:r>
      <w:r>
        <w:rPr>
          <w:rFonts w:ascii="宋体" w:hAnsi="宋体" w:eastAsia="宋体"/>
          <w:sz w:val="24"/>
          <w:szCs w:val="24"/>
        </w:rPr>
        <w:t>1.2</w:t>
      </w:r>
      <w:r>
        <w:rPr>
          <w:rFonts w:hint="eastAsia" w:ascii="宋体" w:hAnsi="宋体" w:eastAsia="宋体"/>
          <w:sz w:val="24"/>
          <w:szCs w:val="24"/>
        </w:rPr>
        <w:t>分，每传入半径为</w:t>
      </w:r>
      <w:r>
        <w:rPr>
          <w:rFonts w:ascii="宋体" w:hAnsi="宋体" w:eastAsia="宋体"/>
          <w:sz w:val="24"/>
          <w:szCs w:val="24"/>
        </w:rPr>
        <w:t>3.5</w:t>
      </w:r>
      <w:r>
        <w:rPr>
          <w:rFonts w:hint="eastAsia" w:ascii="宋体" w:hAnsi="宋体" w:eastAsia="宋体"/>
          <w:sz w:val="24"/>
          <w:szCs w:val="24"/>
        </w:rPr>
        <w:t>米圈者得</w:t>
      </w:r>
      <w:r>
        <w:rPr>
          <w:rFonts w:ascii="宋体" w:hAnsi="宋体" w:eastAsia="宋体"/>
          <w:sz w:val="24"/>
          <w:szCs w:val="24"/>
        </w:rPr>
        <w:t>0.6</w:t>
      </w:r>
      <w:r>
        <w:rPr>
          <w:rFonts w:hint="eastAsia" w:ascii="宋体" w:hAnsi="宋体" w:eastAsia="宋体"/>
          <w:sz w:val="24"/>
          <w:szCs w:val="24"/>
        </w:rPr>
        <w:t>分，未传准者不得分。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次达标成绩之和及技评评分标准详见后面评分表。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技评时，按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级评分，详见评分表。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优秀：传球动作方法正确，动作协调，传球方向、落点准确。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良好：传球动作方法正确，动作较协调，传球方向、落点较准确。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及格：传球动作方法较正确，动作较协调，传球方向、落点较准确。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不及格：传球动作方法不正确，动作不协调，传球方向、落点不准确。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米运球过杆射门：10分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）场地设置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①在罚球区中点处，画一条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米的垂线，距罚球区线之远端为起点。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②距罚球区线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米处起，沿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米垂线插置标杆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根，杆间距均为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米，第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根标杆距起点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米。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③标杆垂直插在地面上固定，插入地下深度不限，以受试者碰杆不倒为宜，杆高至少</w:t>
      </w:r>
      <w:r>
        <w:rPr>
          <w:rFonts w:ascii="宋体" w:hAnsi="宋体" w:eastAsia="宋体"/>
          <w:sz w:val="24"/>
          <w:szCs w:val="24"/>
        </w:rPr>
        <w:t>1.5</w:t>
      </w:r>
      <w:r>
        <w:rPr>
          <w:rFonts w:hint="eastAsia" w:ascii="宋体" w:hAnsi="宋体" w:eastAsia="宋体"/>
          <w:sz w:val="24"/>
          <w:szCs w:val="24"/>
        </w:rPr>
        <w:t>米。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）测试方法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①受试者从起点开始运球，脚触球则立即开表计时，运球膛过、绕过标杆后射门，球过球门线时停表。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②每人做两次，取最佳一次成绩。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③运球漏杆或未射中球门，则无成绩，射中球门横梁或立柱可补做一次。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）评分标准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该项成绩满分为10分，其中达标成绩满分为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分，技评成绩满分为2分。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达标成绩及技评评分标准详见后面评分表。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技评按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级评分，各级评分分值详见评分表。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优秀：运球动作方法正确、动作协调、熟练，射门动作正确有力。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良好：运球动作方法正确，协调，射门动作正确有力。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及格：运球动作方法较正确、较协调，射门动作基本正确。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不及格：运球动作方法不正确、不协调，射门动作不正确。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30</w:t>
      </w:r>
      <w:r>
        <w:rPr>
          <w:rFonts w:hint="eastAsia" w:ascii="宋体" w:hAnsi="宋体" w:eastAsia="宋体"/>
          <w:sz w:val="24"/>
          <w:szCs w:val="24"/>
        </w:rPr>
        <w:t>米跑：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分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）测试方法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①受试者在起点采用站立式起跑。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②每人跑两次，取最佳一次成绩。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）评分标准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该项成绩满分为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分，达标成绩评分标准详见后面评分表。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、比赛： 10分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）测试方法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可按受试者自报位置，进行至少</w:t>
      </w:r>
      <w:r>
        <w:rPr>
          <w:rFonts w:ascii="宋体" w:hAnsi="宋体" w:eastAsia="宋体"/>
          <w:sz w:val="24"/>
          <w:szCs w:val="24"/>
        </w:rPr>
        <w:t>30</w:t>
      </w:r>
      <w:r>
        <w:rPr>
          <w:rFonts w:hint="eastAsia" w:ascii="宋体" w:hAnsi="宋体" w:eastAsia="宋体"/>
          <w:sz w:val="24"/>
          <w:szCs w:val="24"/>
        </w:rPr>
        <w:t>分钟的分队比赛；守门员免试比赛。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）评分标准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重点观察受试者的技术运用和比赛意识。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级评分，各级评分分值详见评分表。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优秀：个人技术正确熟练，运用合理，比赛意识强。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良好：个人技术正确熟练，运用合理，比赛意较识强。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及格：个人技术运用和比赛意识一般。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不及格：个人技术运用和比赛意识均较差。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、守门员加试： 10分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①守门员免试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米运球过杆射门。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②守门员加试接扑球技术。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）测试方法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守门员立于球门线中间，主考人位于守门员正面</w:t>
      </w:r>
      <w:r>
        <w:rPr>
          <w:rFonts w:ascii="宋体" w:hAnsi="宋体" w:eastAsia="宋体"/>
          <w:sz w:val="24"/>
          <w:szCs w:val="24"/>
        </w:rPr>
        <w:t>6-8</w:t>
      </w:r>
      <w:r>
        <w:rPr>
          <w:rFonts w:hint="eastAsia" w:ascii="宋体" w:hAnsi="宋体" w:eastAsia="宋体"/>
          <w:sz w:val="24"/>
          <w:szCs w:val="24"/>
        </w:rPr>
        <w:t>米处，向他前面、左右两侧用手抛球或用脚射低球、平球和高球，守门员完成接扑球技术。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）评分标准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级评分，各级评分分值详见后面评分表。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优秀：反应能力强，弹跳力好，接扑球技术运用合理、熟练。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良好：反应能力较强，弹跳力较好，接扑球技术运用较合理、较熟练。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及格：反应能力和弹跳力一般，接扑球技术运用基本合理。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不及格：反应能力、弹跳力和接扑球技术均差。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注：守门员在比赛中的成绩评定重点是技术运用、选位和发球技术。仍按技评评分表中比赛的优秀、良好、及格和不及格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级评分标准评分。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四、评分表</w:t>
      </w:r>
      <w:r>
        <w:rPr>
          <w:rFonts w:ascii="宋体" w:hAnsi="宋体" w:eastAsia="宋体"/>
          <w:b/>
          <w:sz w:val="28"/>
          <w:szCs w:val="28"/>
        </w:rPr>
        <w:t xml:space="preserve">         </w:t>
      </w:r>
      <w:r>
        <w:rPr>
          <w:rFonts w:hint="eastAsia" w:ascii="宋体" w:hAnsi="宋体" w:eastAsia="宋体"/>
          <w:b/>
          <w:sz w:val="28"/>
          <w:szCs w:val="28"/>
        </w:rPr>
        <w:t xml:space="preserve"> </w:t>
      </w:r>
      <w:r>
        <w:rPr>
          <w:rFonts w:ascii="宋体" w:hAnsi="宋体" w:eastAsia="宋体"/>
          <w:b/>
          <w:sz w:val="28"/>
          <w:szCs w:val="28"/>
        </w:rPr>
        <w:t xml:space="preserve"> 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1、达标评分表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50"/>
        <w:gridCol w:w="2130"/>
        <w:gridCol w:w="1020"/>
        <w:gridCol w:w="1111"/>
        <w:gridCol w:w="1035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颠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球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25米定位球传准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米运球射门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米跑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成绩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最好成绩（分）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0.9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0.8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0.7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0.6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0.5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0.4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0.8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0.3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0.6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0.2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2、技评评分表</w:t>
      </w:r>
    </w:p>
    <w:tbl>
      <w:tblPr>
        <w:tblStyle w:val="6"/>
        <w:tblW w:w="8789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1842"/>
        <w:gridCol w:w="1701"/>
        <w:gridCol w:w="1135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 绩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分 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20米运球射门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定位球传准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比赛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守门员接扑球技术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优秀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8.5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良好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及格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不及格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0.5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ind w:firstLine="720"/>
        <w:jc w:val="center"/>
        <w:rPr>
          <w:rStyle w:val="8"/>
          <w:rFonts w:cs="Arial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720"/>
        <w:jc w:val="center"/>
        <w:rPr>
          <w:rStyle w:val="8"/>
          <w:rFonts w:cs="Arial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720"/>
        <w:jc w:val="center"/>
        <w:rPr>
          <w:rStyle w:val="8"/>
          <w:rFonts w:cs="Arial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720"/>
        <w:jc w:val="center"/>
        <w:rPr>
          <w:rStyle w:val="8"/>
          <w:rFonts w:cs="Arial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Style w:val="8"/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女子足球考试评分标准与办法</w:t>
      </w:r>
    </w:p>
    <w:p>
      <w:pPr>
        <w:pStyle w:val="5"/>
        <w:shd w:val="clear" w:color="auto" w:fill="FFFFFF"/>
        <w:spacing w:before="0" w:beforeAutospacing="0" w:after="0" w:afterAutospacing="0"/>
        <w:ind w:firstLine="720"/>
        <w:jc w:val="center"/>
        <w:rPr>
          <w:rFonts w:cs="Arial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一、场地与器材：</w:t>
      </w:r>
      <w:r>
        <w:rPr>
          <w:rFonts w:hint="eastAsia" w:ascii="宋体" w:hAnsi="宋体" w:eastAsia="宋体"/>
          <w:sz w:val="28"/>
          <w:szCs w:val="28"/>
        </w:rPr>
        <w:t>室外场地，五号足球。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二、测评项目与分值：</w:t>
      </w:r>
      <w:r>
        <w:rPr>
          <w:rFonts w:hint="eastAsia" w:ascii="宋体" w:hAnsi="宋体" w:eastAsia="宋体"/>
          <w:sz w:val="28"/>
          <w:szCs w:val="28"/>
        </w:rPr>
        <w:t>1、颠球4分；2、定位球传准6分，技评2分；3、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米运球过杆射门8分（守门员免试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米运球过杆射门），技评2分；4、</w:t>
      </w:r>
      <w:r>
        <w:rPr>
          <w:rFonts w:ascii="宋体" w:hAnsi="宋体" w:eastAsia="宋体"/>
          <w:sz w:val="28"/>
          <w:szCs w:val="28"/>
        </w:rPr>
        <w:t>30</w:t>
      </w:r>
      <w:r>
        <w:rPr>
          <w:rFonts w:hint="eastAsia" w:ascii="宋体" w:hAnsi="宋体" w:eastAsia="宋体"/>
          <w:sz w:val="28"/>
          <w:szCs w:val="28"/>
        </w:rPr>
        <w:t>米跑</w:t>
      </w: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分；5、比赛 10分；6、守门员加试10分。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rStyle w:val="8"/>
          <w:rFonts w:cs="Arial"/>
          <w:sz w:val="28"/>
          <w:szCs w:val="28"/>
        </w:rPr>
        <w:t>测试项目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1、颠球（4分）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 xml:space="preserve">（1) </w:t>
      </w:r>
      <w:r>
        <w:rPr>
          <w:rStyle w:val="8"/>
          <w:rFonts w:hint="eastAsia" w:cs="Arial"/>
          <w:sz w:val="28"/>
          <w:szCs w:val="28"/>
        </w:rPr>
        <w:t>测试</w:t>
      </w:r>
      <w:r>
        <w:rPr>
          <w:rStyle w:val="8"/>
          <w:rFonts w:cs="Arial"/>
          <w:sz w:val="28"/>
          <w:szCs w:val="28"/>
        </w:rPr>
        <w:t>方法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Fonts w:cs="Arial"/>
          <w:sz w:val="28"/>
          <w:szCs w:val="28"/>
        </w:rPr>
        <w:t>受试者可用脚、大腿、胸、肩和头等部位，随意连续颠球。主考者数计颠球个数，如果球落地，则为一次颠球结束。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rFonts w:cs="Arial"/>
          <w:sz w:val="28"/>
          <w:szCs w:val="28"/>
        </w:rPr>
        <w:t>每人做两次，取最佳一次成绩。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（2) 评分标准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受试者若连续颠球50次，可得满分（即4分）。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达标成绩及评分标详见 </w:t>
      </w:r>
      <w:r>
        <w:rPr>
          <w:rStyle w:val="8"/>
          <w:rFonts w:cs="Arial"/>
          <w:sz w:val="28"/>
          <w:szCs w:val="28"/>
        </w:rPr>
        <w:t>文尾评分表</w:t>
      </w:r>
      <w:r>
        <w:rPr>
          <w:rFonts w:cs="Arial"/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2</w:t>
      </w:r>
      <w:r>
        <w:rPr>
          <w:rStyle w:val="8"/>
          <w:rFonts w:hint="eastAsia" w:cs="Arial"/>
          <w:sz w:val="28"/>
          <w:szCs w:val="28"/>
        </w:rPr>
        <w:t>、</w:t>
      </w:r>
      <w:r>
        <w:rPr>
          <w:rStyle w:val="8"/>
          <w:rFonts w:cs="Arial"/>
          <w:sz w:val="28"/>
          <w:szCs w:val="28"/>
        </w:rPr>
        <w:t>定位球传准（8分）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（1) 场地设置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Fonts w:cs="Arial"/>
          <w:sz w:val="28"/>
          <w:szCs w:val="28"/>
        </w:rPr>
        <w:t>以0为圆心，以2. 5米和3. 5米为半径，分别划里、外两个圆。圆心处插上一根1. 5米高，并插有彩色小旗的标志杆，作为传准的目标。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rFonts w:cs="Arial"/>
          <w:sz w:val="28"/>
          <w:szCs w:val="28"/>
        </w:rPr>
        <w:t>以2. 5米长为半径，从圆心向任何方向划一条5米长弧为传球限制线（见图）。</w:t>
      </w:r>
    </w:p>
    <w:p>
      <w:pPr>
        <w:pStyle w:val="5"/>
        <w:shd w:val="clear" w:color="auto" w:fill="FFFFFF"/>
        <w:spacing w:before="151" w:beforeAutospacing="0" w:after="432" w:afterAutospacing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drawing>
          <wp:inline distT="0" distB="0" distL="0" distR="0">
            <wp:extent cx="6286500" cy="2352675"/>
            <wp:effectExtent l="19050" t="0" r="0" b="0"/>
            <wp:docPr id="1" name="图片 1" descr="http://p7.itc.cn/q_70/images03/20201104/c39f0270325f451ea943bc9acbd0313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p7.itc.cn/q_70/images03/20201104/c39f0270325f451ea943bc9acbd0313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（2) 测试方法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Fonts w:cs="Arial"/>
          <w:sz w:val="28"/>
          <w:szCs w:val="28"/>
        </w:rPr>
        <w:t>受试者将球放在限制线上，用任一脚背内侧向圆圈里传球，球落在圆里和圈线上均为有效。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rFonts w:cs="Arial"/>
          <w:sz w:val="28"/>
          <w:szCs w:val="28"/>
        </w:rPr>
        <w:t>每人连续做5次，每次均计成绩，5次成绩之和为该项考试达标成绩。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（3) 评分标准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技评成绩满分2分。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该项成绩满分为8分，其中达标成绩满分为6分，技评成绩分为2分。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达标时，每传入半径为2. 5米圈者，得1. 2分；每传入半径为3. 5米圈者，得0. 6分；未传准者不计成绩。5次达标成绩之和</w:t>
      </w:r>
      <w:r>
        <w:rPr>
          <w:rFonts w:hint="eastAsia" w:cs="Arial"/>
          <w:sz w:val="28"/>
          <w:szCs w:val="28"/>
          <w:lang w:val="en-US" w:eastAsia="zh-CN"/>
        </w:rPr>
        <w:t>以及</w:t>
      </w:r>
      <w:bookmarkStart w:id="0" w:name="_GoBack"/>
      <w:bookmarkEnd w:id="0"/>
      <w:r>
        <w:rPr>
          <w:rFonts w:cs="Arial"/>
          <w:sz w:val="28"/>
          <w:szCs w:val="28"/>
        </w:rPr>
        <w:t>评分标准详见</w:t>
      </w:r>
      <w:r>
        <w:rPr>
          <w:rStyle w:val="8"/>
          <w:rFonts w:cs="Arial"/>
          <w:sz w:val="28"/>
          <w:szCs w:val="28"/>
        </w:rPr>
        <w:t>文尾评分表</w:t>
      </w:r>
      <w:r>
        <w:rPr>
          <w:rFonts w:cs="Arial"/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技评时，按4级评分，详见</w:t>
      </w:r>
      <w:r>
        <w:rPr>
          <w:rStyle w:val="8"/>
          <w:rFonts w:cs="Arial"/>
          <w:sz w:val="28"/>
          <w:szCs w:val="28"/>
        </w:rPr>
        <w:t>文尾评分表</w:t>
      </w:r>
      <w:r>
        <w:rPr>
          <w:rFonts w:cs="Arial"/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优秀：</w:t>
      </w:r>
      <w:r>
        <w:rPr>
          <w:rFonts w:cs="Arial"/>
          <w:sz w:val="28"/>
          <w:szCs w:val="28"/>
        </w:rPr>
        <w:t>传球动作方法正确，动作协调，传球方向，落点准确。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良好：</w:t>
      </w:r>
      <w:r>
        <w:rPr>
          <w:rFonts w:cs="Arial"/>
          <w:sz w:val="28"/>
          <w:szCs w:val="28"/>
        </w:rPr>
        <w:t>传球动作方法正确，动作较协调，传球方向，落点较准确。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 xml:space="preserve"> 及格：</w:t>
      </w:r>
      <w:r>
        <w:rPr>
          <w:rFonts w:cs="Arial"/>
          <w:sz w:val="28"/>
          <w:szCs w:val="28"/>
        </w:rPr>
        <w:t>传球动作方法较正确，动作较协调，传球方向，落点较准确。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 xml:space="preserve"> 不及格：</w:t>
      </w:r>
      <w:r>
        <w:rPr>
          <w:rFonts w:cs="Arial"/>
          <w:sz w:val="28"/>
          <w:szCs w:val="28"/>
        </w:rPr>
        <w:t>传球动作方法不确正，动作不协调，传球方向，落点不准确。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3</w:t>
      </w:r>
      <w:r>
        <w:rPr>
          <w:rStyle w:val="8"/>
          <w:rFonts w:hint="eastAsia" w:cs="Arial"/>
          <w:sz w:val="28"/>
          <w:szCs w:val="28"/>
        </w:rPr>
        <w:t>、</w:t>
      </w:r>
      <w:r>
        <w:rPr>
          <w:rStyle w:val="8"/>
          <w:rFonts w:cs="Arial"/>
          <w:sz w:val="28"/>
          <w:szCs w:val="28"/>
        </w:rPr>
        <w:t>20米运球过杆射门（10分）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（1) 场地设置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Fonts w:cs="Arial"/>
          <w:sz w:val="28"/>
          <w:szCs w:val="28"/>
        </w:rPr>
        <w:t>在球区线中点处，画一条20米长的垂线，距罚球区线之远端为起点。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rFonts w:cs="Arial"/>
          <w:sz w:val="28"/>
          <w:szCs w:val="28"/>
        </w:rPr>
        <w:t>距罚球区线2米处起，沿20米。垂线插置标杆8根，杆间距均为2米，第8根标杆距起点4米（见图）。</w:t>
      </w:r>
    </w:p>
    <w:p>
      <w:pPr>
        <w:pStyle w:val="5"/>
        <w:shd w:val="clear" w:color="auto" w:fill="FFFFFF"/>
        <w:spacing w:before="151" w:beforeAutospacing="0" w:after="432" w:afterAutospacing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drawing>
          <wp:inline distT="0" distB="0" distL="0" distR="0">
            <wp:extent cx="6038850" cy="2181225"/>
            <wp:effectExtent l="19050" t="0" r="0" b="0"/>
            <wp:docPr id="2" name="图片 2" descr="http://p0.itc.cn/q_70/images03/20201104/881a59389d924ec9b6fc25fb51e300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p0.itc.cn/q_70/images03/20201104/881a59389d924ec9b6fc25fb51e3009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③</w:t>
      </w:r>
      <w:r>
        <w:rPr>
          <w:rFonts w:cs="Arial"/>
          <w:sz w:val="28"/>
          <w:szCs w:val="28"/>
        </w:rPr>
        <w:t>标杆圆定垂直插在地面上，插入地下深度不限，以受试者碰杆不倒为宜，杆高至少1. 5米。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（2) 测试方法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Fonts w:cs="Arial"/>
          <w:sz w:val="28"/>
          <w:szCs w:val="28"/>
        </w:rPr>
        <w:t>受试者从起点开始运球，脚触球则立即开表计时，运球按顺序绕过标杆后射门，球越过球门线时则表。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rFonts w:cs="Arial"/>
          <w:sz w:val="28"/>
          <w:szCs w:val="28"/>
        </w:rPr>
        <w:t>每人做两次，取最佳一次成绩。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③</w:t>
      </w:r>
      <w:r>
        <w:rPr>
          <w:rFonts w:cs="Arial"/>
          <w:sz w:val="28"/>
          <w:szCs w:val="28"/>
        </w:rPr>
        <w:t>运球漏杆或未射中球门，则无成绩，射中球门横梁或立柱可补做一次。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（3) 评分标准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总分为10分，其中达标成绩满分8分，技评成绩满分2分。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达标成绩及评分标准见</w:t>
      </w:r>
      <w:r>
        <w:rPr>
          <w:rStyle w:val="8"/>
          <w:rFonts w:cs="Arial"/>
          <w:sz w:val="28"/>
          <w:szCs w:val="28"/>
        </w:rPr>
        <w:t>文尾评分表</w:t>
      </w:r>
      <w:r>
        <w:rPr>
          <w:rFonts w:cs="Arial"/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技评按4级评分，各级评分分值详见评分表。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优秀：</w:t>
      </w:r>
      <w:r>
        <w:rPr>
          <w:rFonts w:cs="Arial"/>
          <w:sz w:val="28"/>
          <w:szCs w:val="28"/>
        </w:rPr>
        <w:t>运球动作方法正确，动作协调，熟练，射门动作正确有力。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良好：</w:t>
      </w:r>
      <w:r>
        <w:rPr>
          <w:rFonts w:cs="Arial"/>
          <w:sz w:val="28"/>
          <w:szCs w:val="28"/>
        </w:rPr>
        <w:t>球动作方法正确、协调，射门动作正确有力。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及格</w:t>
      </w:r>
      <w:r>
        <w:rPr>
          <w:rStyle w:val="8"/>
          <w:rFonts w:cs="Arial"/>
          <w:sz w:val="28"/>
          <w:szCs w:val="28"/>
        </w:rPr>
        <w:t>：</w:t>
      </w:r>
      <w:r>
        <w:rPr>
          <w:rFonts w:cs="Arial"/>
          <w:sz w:val="28"/>
          <w:szCs w:val="28"/>
        </w:rPr>
        <w:t>运球动作方法较正确、较协调，射门动作基本正确。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不及格：</w:t>
      </w:r>
      <w:r>
        <w:rPr>
          <w:rFonts w:cs="Arial"/>
          <w:sz w:val="28"/>
          <w:szCs w:val="28"/>
        </w:rPr>
        <w:t>运球动作方法不正确、不协调，射门动作不正确。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4</w:t>
      </w:r>
      <w:r>
        <w:rPr>
          <w:rStyle w:val="8"/>
          <w:rFonts w:hint="eastAsia" w:cs="Arial"/>
          <w:sz w:val="28"/>
          <w:szCs w:val="28"/>
        </w:rPr>
        <w:t>、</w:t>
      </w:r>
      <w:r>
        <w:rPr>
          <w:rStyle w:val="8"/>
          <w:rFonts w:cs="Arial"/>
          <w:sz w:val="28"/>
          <w:szCs w:val="28"/>
        </w:rPr>
        <w:t xml:space="preserve"> 30米跑（8分）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（1) 测试方法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Fonts w:cs="Arial"/>
          <w:sz w:val="28"/>
          <w:szCs w:val="28"/>
        </w:rPr>
        <w:t>受试者在起点采用站立式起跑。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rFonts w:cs="Arial"/>
          <w:sz w:val="28"/>
          <w:szCs w:val="28"/>
        </w:rPr>
        <w:t>每人跑两次，取最佳一次成绩。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（2) 评分标准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满分为8分，达标分成绩及评分标准详见</w:t>
      </w:r>
      <w:r>
        <w:rPr>
          <w:rStyle w:val="8"/>
          <w:rFonts w:cs="Arial"/>
          <w:sz w:val="28"/>
          <w:szCs w:val="28"/>
        </w:rPr>
        <w:t>文尾评分表</w:t>
      </w:r>
      <w:r>
        <w:rPr>
          <w:rFonts w:cs="Arial"/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5、比赛（10分）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（1) 测试方法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可按受试者自报位置，进行至少30分钟的分队比赛。如果没有标准场地，可借用篮球场或手球场进行3对3或4对4的抢截或进行小场地比赛。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（2) 评分标准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重点观察受试者的技术运用和比赛意识。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按4级评分，各级评分分值详见</w:t>
      </w:r>
      <w:r>
        <w:rPr>
          <w:rStyle w:val="8"/>
          <w:rFonts w:cs="Arial"/>
          <w:sz w:val="28"/>
          <w:szCs w:val="28"/>
        </w:rPr>
        <w:t>文尾评分表</w:t>
      </w:r>
      <w:r>
        <w:rPr>
          <w:rFonts w:cs="Arial"/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优秀：</w:t>
      </w:r>
      <w:r>
        <w:rPr>
          <w:rFonts w:cs="Arial"/>
          <w:sz w:val="28"/>
          <w:szCs w:val="28"/>
        </w:rPr>
        <w:t>个人技术正确熟练，运用合理，比赛意识强。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良好：</w:t>
      </w:r>
      <w:r>
        <w:rPr>
          <w:rFonts w:cs="Arial"/>
          <w:sz w:val="28"/>
          <w:szCs w:val="28"/>
        </w:rPr>
        <w:t>个人技术正确熟练，运用合理，比赛意识较强。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及格：</w:t>
      </w:r>
      <w:r>
        <w:rPr>
          <w:rFonts w:cs="Arial"/>
          <w:sz w:val="28"/>
          <w:szCs w:val="28"/>
        </w:rPr>
        <w:t>个人技术运用和比赛意识一般。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不及格：</w:t>
      </w:r>
      <w:r>
        <w:rPr>
          <w:rFonts w:cs="Arial"/>
          <w:sz w:val="28"/>
          <w:szCs w:val="28"/>
        </w:rPr>
        <w:t>个人技术运用和比赛意识均较差。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6</w:t>
      </w:r>
      <w:r>
        <w:rPr>
          <w:rStyle w:val="8"/>
          <w:rFonts w:hint="eastAsia" w:cs="Arial"/>
          <w:sz w:val="28"/>
          <w:szCs w:val="28"/>
        </w:rPr>
        <w:t>、</w:t>
      </w:r>
      <w:r>
        <w:rPr>
          <w:rStyle w:val="8"/>
          <w:rFonts w:cs="Arial"/>
          <w:sz w:val="28"/>
          <w:szCs w:val="28"/>
        </w:rPr>
        <w:t xml:space="preserve"> 守门员加试（10分）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（1) 守门员免试20米运球过杆射门。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cs="Arial"/>
          <w:sz w:val="28"/>
          <w:szCs w:val="28"/>
        </w:rPr>
        <w:t>（2) 守门员加试接扑球技术。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hint="eastAsia"/>
          <w:sz w:val="28"/>
          <w:szCs w:val="28"/>
        </w:rPr>
        <w:t>①</w:t>
      </w:r>
      <w:r>
        <w:rPr>
          <w:rStyle w:val="8"/>
          <w:rFonts w:cs="Arial"/>
          <w:sz w:val="28"/>
          <w:szCs w:val="28"/>
        </w:rPr>
        <w:t>测试方法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守门员立于球门线中间，主考人位于守门员正面6-8米处，向他前面，左右两侧用手抛球或用脚射低球、平球和高球，守门员完成接扑球技术。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Style w:val="8"/>
          <w:rFonts w:hint="eastAsia"/>
          <w:sz w:val="28"/>
          <w:szCs w:val="28"/>
        </w:rPr>
        <w:t>②</w:t>
      </w:r>
      <w:r>
        <w:rPr>
          <w:rStyle w:val="8"/>
          <w:rFonts w:cs="Arial"/>
          <w:sz w:val="28"/>
          <w:szCs w:val="28"/>
        </w:rPr>
        <w:t>评分标准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按4级评分，各级评分分值详见评分表。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优秀：</w:t>
      </w:r>
      <w:r>
        <w:rPr>
          <w:rFonts w:cs="Arial"/>
          <w:sz w:val="28"/>
          <w:szCs w:val="28"/>
        </w:rPr>
        <w:t>反应能力强，弹跳力好，接扑球技术运用合理，熟练。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良好：</w:t>
      </w:r>
      <w:r>
        <w:rPr>
          <w:rFonts w:cs="Arial"/>
          <w:sz w:val="28"/>
          <w:szCs w:val="28"/>
        </w:rPr>
        <w:t>反应能力较强，弹跳力较好，接扑球技术运用较合理、较熟练。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及格：</w:t>
      </w:r>
      <w:r>
        <w:rPr>
          <w:rFonts w:cs="Arial"/>
          <w:sz w:val="28"/>
          <w:szCs w:val="28"/>
        </w:rPr>
        <w:t>反应能力和弹跳力一般，接扑球技术运用基本合理。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cs="Arial"/>
          <w:sz w:val="28"/>
          <w:szCs w:val="28"/>
        </w:rPr>
      </w:pPr>
      <w:r>
        <w:rPr>
          <w:rStyle w:val="8"/>
          <w:rFonts w:cs="Arial"/>
          <w:b w:val="0"/>
          <w:sz w:val="28"/>
          <w:szCs w:val="28"/>
        </w:rPr>
        <w:t>不及格</w:t>
      </w:r>
      <w:r>
        <w:rPr>
          <w:rStyle w:val="8"/>
          <w:rFonts w:cs="Arial"/>
          <w:sz w:val="28"/>
          <w:szCs w:val="28"/>
        </w:rPr>
        <w:t>：</w:t>
      </w:r>
      <w:r>
        <w:rPr>
          <w:rFonts w:cs="Arial"/>
          <w:sz w:val="28"/>
          <w:szCs w:val="28"/>
        </w:rPr>
        <w:t>反应能力、弹跳力和接扑球技术均差。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注：守门员在比赛中的成绩评定重点是技术运用、选位和发球技术。仍按下面技评评分表中比赛的优秀、良好、及格和不及格4级评分标准评分。</w:t>
      </w:r>
    </w:p>
    <w:p>
      <w:pPr>
        <w:pStyle w:val="5"/>
        <w:shd w:val="clear" w:color="auto" w:fill="FFFFFF"/>
        <w:spacing w:before="151" w:beforeAutospacing="0" w:after="432" w:afterAutospacing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drawing>
          <wp:inline distT="0" distB="0" distL="0" distR="0">
            <wp:extent cx="5305425" cy="8058150"/>
            <wp:effectExtent l="19050" t="0" r="9525" b="0"/>
            <wp:docPr id="3" name="图片 4" descr="http://p2.itc.cn/q_70/images03/20201104/4a0ec6a958e34a2c873daa28f9761f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http://p2.itc.cn/q_70/images03/20201104/4a0ec6a958e34a2c873daa28f9761fb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151" w:beforeAutospacing="0" w:after="432" w:afterAutospacing="0"/>
        <w:jc w:val="center"/>
        <w:rPr>
          <w:rFonts w:cs="Arial"/>
          <w:sz w:val="28"/>
          <w:szCs w:val="28"/>
        </w:rPr>
      </w:pPr>
    </w:p>
    <w:p>
      <w:pPr>
        <w:pStyle w:val="5"/>
        <w:shd w:val="clear" w:color="auto" w:fill="FFFFFF"/>
        <w:spacing w:before="151" w:beforeAutospacing="0" w:after="432" w:afterAutospacing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drawing>
          <wp:inline distT="0" distB="0" distL="0" distR="0">
            <wp:extent cx="5114925" cy="6000750"/>
            <wp:effectExtent l="19050" t="0" r="9525" b="0"/>
            <wp:docPr id="4" name="图片 5" descr="http://p4.itc.cn/q_70/images03/20201104/8143276e6f774acd92a8bc87458964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http://p4.itc.cn/q_70/images03/20201104/8143276e6f774acd92a8bc874589641b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</w:t>
      </w:r>
    </w:p>
    <w:p>
      <w:pPr>
        <w:rPr>
          <w:sz w:val="28"/>
          <w:szCs w:val="28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mM0ODMwZTBlMjYwMzgxY2ZjZDcxM2E0ZTY0OGY1ZTAifQ=="/>
  </w:docVars>
  <w:rsids>
    <w:rsidRoot w:val="00D31D50"/>
    <w:rsid w:val="00146106"/>
    <w:rsid w:val="00252D82"/>
    <w:rsid w:val="00323B43"/>
    <w:rsid w:val="00330097"/>
    <w:rsid w:val="00331AC5"/>
    <w:rsid w:val="003D37D8"/>
    <w:rsid w:val="00426133"/>
    <w:rsid w:val="004358AB"/>
    <w:rsid w:val="00783D24"/>
    <w:rsid w:val="007C3D32"/>
    <w:rsid w:val="008B7726"/>
    <w:rsid w:val="00D31D50"/>
    <w:rsid w:val="00FB4244"/>
    <w:rsid w:val="0F810B1B"/>
    <w:rsid w:val="44E4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2084</Words>
  <Characters>2413</Characters>
  <Lines>35</Lines>
  <Paragraphs>9</Paragraphs>
  <TotalTime>9</TotalTime>
  <ScaleCrop>false</ScaleCrop>
  <LinksUpToDate>false</LinksUpToDate>
  <CharactersWithSpaces>2433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寸佳</cp:lastModifiedBy>
  <dcterms:modified xsi:type="dcterms:W3CDTF">2025-09-16T02:04:06Z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D39D6E0213394F03A14E8EB18B928984_12</vt:lpwstr>
  </property>
</Properties>
</file>