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跟踪服务行程安排表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1"/>
        <w:gridCol w:w="1822"/>
        <w:gridCol w:w="2616"/>
        <w:gridCol w:w="157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调研时间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项目责任单位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芒市至梁河高速公路</w:t>
            </w:r>
          </w:p>
        </w:tc>
        <w:tc>
          <w:tcPr>
            <w:tcW w:w="22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3月11日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（09:00-18:00）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州交通局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1标、2标、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3标、4标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大瑞铁路</w:t>
            </w:r>
          </w:p>
        </w:tc>
        <w:tc>
          <w:tcPr>
            <w:tcW w:w="22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3月11日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（09:00-18:00）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州交通局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遮放段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芒市段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36FD"/>
    <w:rsid w:val="325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2021-12-29T09:39:00Z</dcterms:created>
  <dc:creator>矮油^O^</dc:creator>
  <cp:lastModifiedBy>矮油^O^</cp:lastModifiedBy>
  <dcterms:modified xsi:type="dcterms:W3CDTF">2021-12-29T09:48:31Z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