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芒市</w:t>
      </w:r>
      <w:r>
        <w:rPr>
          <w:rFonts w:hint="eastAsia"/>
          <w:sz w:val="36"/>
          <w:szCs w:val="36"/>
          <w:lang w:eastAsia="zh-CN"/>
        </w:rPr>
        <w:t>政研室</w:t>
      </w:r>
      <w:r>
        <w:rPr>
          <w:rFonts w:hint="eastAsia"/>
          <w:sz w:val="36"/>
          <w:szCs w:val="36"/>
        </w:rPr>
        <w:t>关于预算重点绩效评价情况说明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芒市政研室2017年收到省、州下达美丽宜居乡村项目资金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万元其中：省级下达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元。州级下达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万元。全部用于芒市美丽乡村项目建设。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取得的成效：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一是完成了乡村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，水泥涵管安装、排水沟支砌、公房建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、文化活动场地硬化、太阳能路灯安装。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通过整合涉农资金项目的实施，形成“多渠道引水、一个水龙头放水”的扶贫格局，改善贫困村的生产生活条件，增加农民收入，确保贫困户人均可支配收入稳定超过国家扶贫标准，实现“两不愁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三保障”，提高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精准度和效益，有效助推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贫攻坚、生态田园城市建设工作。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芒市妇联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                 2019年1月23日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094"/>
    <w:rsid w:val="005278CB"/>
    <w:rsid w:val="005C5593"/>
    <w:rsid w:val="00B57094"/>
    <w:rsid w:val="00D87142"/>
    <w:rsid w:val="00E41A88"/>
    <w:rsid w:val="19C901EB"/>
    <w:rsid w:val="366C4148"/>
    <w:rsid w:val="727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2019-01-23T08:49:00Z</dcterms:created>
  <dc:creator>AutoBVT</dc:creator>
  <cp:lastModifiedBy>Administrator</cp:lastModifiedBy>
  <dcterms:modified xsi:type="dcterms:W3CDTF">2024-07-11T02:40:03Z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