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第一部分芒市司法局2018年部门预算编制说明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   芒市司法局2018年部门预算表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二、部门收入总体情况表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三、部门支出总体情况表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六、部门基本支出情况表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十、省本级项目支出绩效目标表（本次下达）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十一、省本级项目支出绩效目标表（另文下达）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十二、省对下转移支付绩效目标表</w:t>
      </w:r>
    </w:p>
    <w:p>
      <w:pPr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十三、部门政府采购情况表</w:t>
      </w: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芒市司法局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>、贯彻中央和省、州制定的司法行政工作方针、政策、法律、法规、规章和其它规范性文件，编制并组织实施全市司法行政工作中、长期规划和年度工作计划。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、制定并组织实施全市法制宣传教育与普及法律常识规划，指导各乡镇、街道的法制宣传教育工作。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eastAsia="仿宋_GB2312"/>
          <w:kern w:val="0"/>
          <w:sz w:val="30"/>
          <w:szCs w:val="30"/>
        </w:rPr>
        <w:t>、指导、监督和管理全市律师、法律援助、社会法律咨询服务机构。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4</w:t>
      </w:r>
      <w:r>
        <w:rPr>
          <w:rFonts w:hint="eastAsia" w:ascii="仿宋_GB2312" w:eastAsia="仿宋_GB2312"/>
          <w:kern w:val="0"/>
          <w:sz w:val="30"/>
          <w:szCs w:val="30"/>
        </w:rPr>
        <w:t>、指导全市人民调解员、司法干警、司法所、法律服务所开展工作，落实刑满释放的安置和帮教工作，抓好“</w:t>
      </w:r>
      <w:r>
        <w:rPr>
          <w:rFonts w:ascii="仿宋_GB2312" w:eastAsia="仿宋_GB2312"/>
          <w:kern w:val="0"/>
          <w:sz w:val="30"/>
          <w:szCs w:val="30"/>
        </w:rPr>
        <w:t>148</w:t>
      </w:r>
      <w:r>
        <w:rPr>
          <w:rFonts w:hint="eastAsia" w:ascii="仿宋_GB2312" w:eastAsia="仿宋_GB2312"/>
          <w:kern w:val="0"/>
          <w:sz w:val="30"/>
          <w:szCs w:val="30"/>
        </w:rPr>
        <w:t>”法律服务专用电话建设和社区矫正及社会矛盾排查与调处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5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、指导和管理全市司法行政系统的财务和物资装备；负责司法行政系统内部审计和单位的国有资产管理。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6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、统筹制定全市司法行政系统基本建设、经济发展和社会事业规划以及基本建设项目的论证、评估、审查、上报和实施工作。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7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、指导全市司法行政系统队伍建设和培训工作；负责本系统人员的考核及律师系列专业技术职务推进等工作。</w:t>
      </w:r>
    </w:p>
    <w:p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8</w:t>
      </w: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、负责全市司法行政系统党风廉政建设和纪检监察工作；承办局机关和直属单位的违法、违纪案件，负责全市涉及司法行政部门的信访工作。</w:t>
      </w:r>
    </w:p>
    <w:p>
      <w:pPr>
        <w:pStyle w:val="6"/>
        <w:widowControl/>
        <w:snapToGrid w:val="0"/>
        <w:spacing w:before="0" w:beforeAutospacing="0" w:after="0" w:afterAutospacing="0" w:line="600" w:lineRule="exact"/>
        <w:ind w:firstLine="640"/>
        <w:rPr>
          <w:rFonts w:ascii="仿宋_GB2312" w:eastAsia="仿宋_GB2312" w:cs="仿宋_GB2312"/>
          <w:color w:val="000000"/>
          <w:kern w:val="2"/>
          <w:sz w:val="30"/>
          <w:szCs w:val="30"/>
          <w:lang w:val="zh-CN"/>
        </w:rPr>
      </w:pPr>
      <w:r>
        <w:rPr>
          <w:rFonts w:ascii="仿宋_GB2312" w:eastAsia="仿宋_GB2312" w:cs="仿宋_GB2312"/>
          <w:color w:val="000000"/>
          <w:kern w:val="2"/>
          <w:sz w:val="30"/>
          <w:szCs w:val="30"/>
          <w:lang w:val="zh-CN"/>
        </w:rPr>
        <w:t>9</w:t>
      </w:r>
      <w:r>
        <w:rPr>
          <w:rFonts w:hint="eastAsia" w:ascii="仿宋_GB2312" w:eastAsia="仿宋_GB2312" w:cs="仿宋_GB2312"/>
          <w:color w:val="000000"/>
          <w:kern w:val="2"/>
          <w:sz w:val="30"/>
          <w:szCs w:val="30"/>
          <w:lang w:val="zh-CN"/>
        </w:rPr>
        <w:t>、承办市委、市政府交办的其他事项。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pStyle w:val="6"/>
        <w:widowControl/>
        <w:snapToGrid w:val="0"/>
        <w:spacing w:before="0" w:beforeAutospacing="0" w:after="0" w:afterAutospacing="0"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芒市司法局设</w:t>
      </w:r>
      <w:r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个内设机构（办公室、政工办、法制宣传股、公证律师股、基层工作管理股、法律援助中心、社区矫正工作管理股），</w:t>
      </w:r>
      <w:r>
        <w:rPr>
          <w:rFonts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个派出司法所（勐焕、芒市、风平、遮放、勐戛、江东、轩岗、五岔路、西山、芒海、中山、三台山、遮放农场）。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ordWrap w:val="0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全面落实省、州政法工作和省、州司法行政机关的决策部署，强化责任担当，坚持服务发展，坚持深化改革，坚持攻坚克难，突出重点、狠抓落实；以履行职责为首任，夯实基层基础工作；以“两学一做”学习教育为契机，强化队伍建设，较好地完成了各项工作任务。全市司法行政工作呈现出法制宣传教育深入开展、法律援助服务稳步推进、特殊人群管控有效加强、人民调解工作成效显著、基层基础更加夯实、机关党建、队伍建设和党风廉政建设水平不断提升的良好态势。驻村禁毒防艾、新农村建设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脱贫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  <w:t>攻坚工作深入开展。</w:t>
      </w:r>
      <w:bookmarkStart w:id="0" w:name="_GoBack"/>
      <w:bookmarkEnd w:id="0"/>
    </w:p>
    <w:p>
      <w:pPr>
        <w:widowControl/>
        <w:ind w:firstLine="300" w:firstLineChars="1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芒市司法局编制</w:t>
      </w:r>
      <w:r>
        <w:rPr>
          <w:rFonts w:ascii="仿宋_GB2312" w:hAnsi="宋体" w:eastAsia="仿宋_GB2312" w:cs="宋体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sz w:val="30"/>
          <w:szCs w:val="30"/>
        </w:rPr>
        <w:t>年部门预算单位共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个。其中：财政全供给单位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个；部分供给单位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个；特殊供给单位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个；自收自支单位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个。财政全供给单位中行政单位</w:t>
      </w:r>
      <w:r>
        <w:rPr>
          <w:rFonts w:ascii="仿宋_GB2312" w:hAnsi="宋体" w:eastAsia="仿宋_GB2312" w:cs="宋体"/>
          <w:sz w:val="30"/>
          <w:szCs w:val="30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个；参公管理事业单位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个；非参公管理事业单位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个。截止</w:t>
      </w:r>
      <w:r>
        <w:rPr>
          <w:rFonts w:ascii="仿宋_GB2312" w:hAnsi="宋体" w:eastAsia="仿宋_GB2312" w:cs="宋体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ascii="仿宋_GB2312" w:hAnsi="宋体" w:eastAsia="仿宋_GB2312" w:cs="宋体"/>
          <w:sz w:val="30"/>
          <w:szCs w:val="30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月统计，部门基本情况如下：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在职人员编制</w:t>
      </w:r>
      <w:r>
        <w:rPr>
          <w:rFonts w:ascii="仿宋_GB2312" w:hAnsi="宋体" w:eastAsia="仿宋_GB2312" w:cs="宋体"/>
          <w:sz w:val="30"/>
          <w:szCs w:val="30"/>
        </w:rPr>
        <w:t>63</w:t>
      </w:r>
      <w:r>
        <w:rPr>
          <w:rFonts w:hint="eastAsia" w:ascii="仿宋_GB2312" w:hAnsi="宋体" w:eastAsia="仿宋_GB2312" w:cs="宋体"/>
          <w:sz w:val="30"/>
          <w:szCs w:val="30"/>
        </w:rPr>
        <w:t>人，其中：行政编制</w:t>
      </w:r>
      <w:r>
        <w:rPr>
          <w:rFonts w:ascii="仿宋_GB2312" w:hAnsi="宋体" w:eastAsia="仿宋_GB2312" w:cs="宋体"/>
          <w:sz w:val="30"/>
          <w:szCs w:val="30"/>
        </w:rPr>
        <w:t>36</w:t>
      </w:r>
      <w:r>
        <w:rPr>
          <w:rFonts w:hint="eastAsia" w:ascii="仿宋_GB2312" w:hAnsi="宋体" w:eastAsia="仿宋_GB2312" w:cs="宋体"/>
          <w:sz w:val="30"/>
          <w:szCs w:val="30"/>
        </w:rPr>
        <w:t>人，事业编制</w:t>
      </w:r>
      <w:r>
        <w:rPr>
          <w:rFonts w:ascii="仿宋_GB2312" w:hAnsi="宋体" w:eastAsia="仿宋_GB2312" w:cs="宋体"/>
          <w:sz w:val="30"/>
          <w:szCs w:val="30"/>
        </w:rPr>
        <w:t>25</w:t>
      </w:r>
      <w:r>
        <w:rPr>
          <w:rFonts w:hint="eastAsia" w:ascii="仿宋_GB2312" w:hAnsi="宋体" w:eastAsia="仿宋_GB2312" w:cs="宋体"/>
          <w:sz w:val="30"/>
          <w:szCs w:val="30"/>
        </w:rPr>
        <w:t>人，行政工人编</w:t>
      </w:r>
      <w:r>
        <w:rPr>
          <w:rFonts w:ascii="仿宋_GB2312" w:hAnsi="宋体" w:eastAsia="仿宋_GB2312" w:cs="宋体"/>
          <w:sz w:val="30"/>
          <w:szCs w:val="30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人。在职实有</w:t>
      </w:r>
      <w:r>
        <w:rPr>
          <w:rFonts w:ascii="仿宋_GB2312" w:hAnsi="宋体" w:eastAsia="仿宋_GB2312" w:cs="宋体"/>
          <w:sz w:val="30"/>
          <w:szCs w:val="30"/>
        </w:rPr>
        <w:t>60</w:t>
      </w:r>
      <w:r>
        <w:rPr>
          <w:rFonts w:hint="eastAsia" w:ascii="仿宋_GB2312" w:hAnsi="宋体" w:eastAsia="仿宋_GB2312" w:cs="宋体"/>
          <w:sz w:val="30"/>
          <w:szCs w:val="30"/>
        </w:rPr>
        <w:t>人，其中：财政全供养</w:t>
      </w:r>
      <w:r>
        <w:rPr>
          <w:rFonts w:ascii="仿宋_GB2312" w:hAnsi="宋体" w:eastAsia="仿宋_GB2312" w:cs="宋体"/>
          <w:sz w:val="30"/>
          <w:szCs w:val="30"/>
        </w:rPr>
        <w:t>60</w:t>
      </w:r>
      <w:r>
        <w:rPr>
          <w:rFonts w:hint="eastAsia" w:ascii="仿宋_GB2312" w:hAnsi="宋体" w:eastAsia="仿宋_GB2312" w:cs="宋体"/>
          <w:sz w:val="30"/>
          <w:szCs w:val="30"/>
        </w:rPr>
        <w:t>人，财政部分供养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人，非财政供养</w:t>
      </w:r>
      <w:r>
        <w:rPr>
          <w:rFonts w:ascii="仿宋_GB2312" w:hAnsi="宋体" w:eastAsia="仿宋_GB2312" w:cs="宋体"/>
          <w:sz w:val="30"/>
          <w:szCs w:val="30"/>
        </w:rPr>
        <w:t>0</w:t>
      </w:r>
      <w:r>
        <w:rPr>
          <w:rFonts w:hint="eastAsia" w:ascii="仿宋_GB2312" w:hAnsi="宋体" w:eastAsia="仿宋_GB2312" w:cs="宋体"/>
          <w:sz w:val="30"/>
          <w:szCs w:val="30"/>
        </w:rPr>
        <w:t>人。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离退休人员</w:t>
      </w:r>
      <w:r>
        <w:rPr>
          <w:rFonts w:ascii="仿宋_GB2312" w:hAnsi="宋体" w:eastAsia="仿宋_GB2312" w:cs="宋体"/>
          <w:sz w:val="30"/>
          <w:szCs w:val="30"/>
        </w:rPr>
        <w:t xml:space="preserve"> 16</w:t>
      </w:r>
      <w:r>
        <w:rPr>
          <w:rFonts w:hint="eastAsia" w:ascii="仿宋_GB2312" w:hAnsi="宋体" w:eastAsia="仿宋_GB2312" w:cs="宋体"/>
          <w:sz w:val="30"/>
          <w:szCs w:val="30"/>
        </w:rPr>
        <w:t>人，其中：离休</w:t>
      </w:r>
      <w:r>
        <w:rPr>
          <w:rFonts w:ascii="仿宋_GB2312" w:hAnsi="宋体" w:eastAsia="仿宋_GB2312" w:cs="宋体"/>
          <w:sz w:val="30"/>
          <w:szCs w:val="30"/>
        </w:rPr>
        <w:t xml:space="preserve"> 0</w:t>
      </w:r>
      <w:r>
        <w:rPr>
          <w:rFonts w:hint="eastAsia" w:ascii="仿宋_GB2312" w:hAnsi="宋体" w:eastAsia="仿宋_GB2312" w:cs="宋体"/>
          <w:sz w:val="30"/>
          <w:szCs w:val="30"/>
        </w:rPr>
        <w:t>人，退休</w:t>
      </w:r>
      <w:r>
        <w:rPr>
          <w:rFonts w:ascii="仿宋_GB2312" w:hAnsi="宋体" w:eastAsia="仿宋_GB2312" w:cs="宋体"/>
          <w:sz w:val="30"/>
          <w:szCs w:val="30"/>
        </w:rPr>
        <w:t xml:space="preserve"> 16</w:t>
      </w:r>
      <w:r>
        <w:rPr>
          <w:rFonts w:hint="eastAsia" w:ascii="仿宋_GB2312" w:hAnsi="宋体" w:eastAsia="仿宋_GB2312" w:cs="宋体"/>
          <w:sz w:val="30"/>
          <w:szCs w:val="30"/>
        </w:rPr>
        <w:t>人。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车辆编制</w:t>
      </w:r>
      <w:r>
        <w:rPr>
          <w:rFonts w:ascii="仿宋_GB2312" w:hAnsi="宋体" w:eastAsia="仿宋_GB2312" w:cs="宋体"/>
          <w:sz w:val="30"/>
          <w:szCs w:val="30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辆，实有车辆</w:t>
      </w:r>
      <w:r>
        <w:rPr>
          <w:rFonts w:ascii="仿宋_GB2312" w:hAnsi="宋体" w:eastAsia="仿宋_GB2312" w:cs="宋体"/>
          <w:sz w:val="30"/>
          <w:szCs w:val="30"/>
        </w:rPr>
        <w:t>3</w:t>
      </w:r>
      <w:r>
        <w:rPr>
          <w:rFonts w:hint="eastAsia" w:ascii="仿宋_GB2312" w:hAnsi="宋体" w:eastAsia="仿宋_GB2312" w:cs="宋体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年部门财务总收入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万元，其中：一般公共预算财政拨款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万元，政府性基金预算财政拨款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万元，国有资本经营预算财政拨款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万元，事业收入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万元，事业单位经营收入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万元，上年结转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宋体" w:hAnsi="宋体" w:cs="宋体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ascii="仿宋_GB2312" w:hAnsi="宋体" w:eastAsia="仿宋_GB2312" w:cs="宋体"/>
          <w:kern w:val="0"/>
          <w:sz w:val="30"/>
          <w:szCs w:val="30"/>
        </w:rPr>
        <w:t>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年部门财政拨款收入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</w:t>
      </w:r>
      <w:r>
        <w:rPr>
          <w:rFonts w:ascii="仿宋_GB2312" w:hAnsi="宋体" w:eastAsia="仿宋_GB2312" w:cs="宋体"/>
          <w:kern w:val="0"/>
          <w:sz w:val="30"/>
          <w:szCs w:val="30"/>
        </w:rPr>
        <w:t>: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本年收入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万元，上年结转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万元。本年收入中，一般公共预算财政拨款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万元（本级财力</w:t>
      </w:r>
      <w:r>
        <w:rPr>
          <w:rFonts w:ascii="仿宋_GB2312" w:hAnsi="宋体" w:eastAsia="仿宋_GB2312" w:cs="宋体"/>
          <w:kern w:val="0"/>
          <w:sz w:val="30"/>
          <w:szCs w:val="30"/>
        </w:rPr>
        <w:t>775.75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万元，专项收入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万元，执法办案补助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万元，收费成本补偿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万元，财政专户管理的收入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万元，国有资源（资产）有偿使用成本补偿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万元），政府性基金预算财政拨款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万元，国有资本经营预算财政拨款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</w:rPr>
        <w:t>2018</w:t>
      </w:r>
      <w:r>
        <w:rPr>
          <w:rFonts w:hint="eastAsia" w:ascii="仿宋_GB2312" w:eastAsia="仿宋_GB2312"/>
          <w:kern w:val="0"/>
          <w:sz w:val="30"/>
          <w:szCs w:val="30"/>
        </w:rPr>
        <w:t>年部门预算总支出</w:t>
      </w:r>
      <w:r>
        <w:rPr>
          <w:rFonts w:ascii="仿宋_GB2312" w:eastAsia="仿宋_GB2312"/>
          <w:kern w:val="0"/>
          <w:sz w:val="30"/>
          <w:szCs w:val="30"/>
        </w:rPr>
        <w:t>775.75</w:t>
      </w:r>
      <w:r>
        <w:rPr>
          <w:rFonts w:hint="eastAsia" w:ascii="仿宋_GB2312" w:eastAsia="仿宋_GB2312"/>
          <w:kern w:val="0"/>
          <w:sz w:val="30"/>
          <w:szCs w:val="30"/>
        </w:rPr>
        <w:t>万元。财政拨款安排支出</w:t>
      </w:r>
      <w:r>
        <w:rPr>
          <w:rFonts w:ascii="仿宋_GB2312" w:eastAsia="仿宋_GB2312"/>
          <w:kern w:val="0"/>
          <w:sz w:val="30"/>
          <w:szCs w:val="30"/>
        </w:rPr>
        <w:t>775.75</w:t>
      </w:r>
      <w:r>
        <w:rPr>
          <w:rFonts w:hint="eastAsia" w:ascii="仿宋_GB2312" w:eastAsia="仿宋_GB2312"/>
          <w:kern w:val="0"/>
          <w:sz w:val="30"/>
          <w:szCs w:val="30"/>
        </w:rPr>
        <w:t>万元，其中，基本支出</w:t>
      </w:r>
      <w:r>
        <w:rPr>
          <w:rFonts w:ascii="仿宋_GB2312" w:eastAsia="仿宋_GB2312"/>
          <w:kern w:val="0"/>
          <w:sz w:val="30"/>
          <w:szCs w:val="30"/>
        </w:rPr>
        <w:t>655.75</w:t>
      </w:r>
      <w:r>
        <w:rPr>
          <w:rFonts w:hint="eastAsia" w:ascii="仿宋_GB2312" w:eastAsia="仿宋_GB2312"/>
          <w:kern w:val="0"/>
          <w:sz w:val="30"/>
          <w:szCs w:val="30"/>
        </w:rPr>
        <w:t>万元，项目支出</w:t>
      </w:r>
      <w:r>
        <w:rPr>
          <w:rFonts w:ascii="仿宋_GB2312" w:eastAsia="仿宋_GB2312"/>
          <w:kern w:val="0"/>
          <w:sz w:val="30"/>
          <w:szCs w:val="30"/>
        </w:rPr>
        <w:t>120</w:t>
      </w:r>
      <w:r>
        <w:rPr>
          <w:rFonts w:hint="eastAsia" w:ascii="仿宋_GB2312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公共安全支出</w:t>
      </w:r>
      <w:r>
        <w:rPr>
          <w:rFonts w:ascii="仿宋_GB2312" w:hAnsi="宋体" w:eastAsia="仿宋_GB2312" w:cs="宋体"/>
          <w:kern w:val="0"/>
          <w:sz w:val="30"/>
          <w:szCs w:val="30"/>
        </w:rPr>
        <w:t>626.48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社会保障和就业支出</w:t>
      </w:r>
      <w:r>
        <w:rPr>
          <w:rFonts w:ascii="仿宋_GB2312" w:hAnsi="宋体" w:eastAsia="仿宋_GB2312" w:cs="宋体"/>
          <w:kern w:val="0"/>
          <w:sz w:val="30"/>
          <w:szCs w:val="30"/>
        </w:rPr>
        <w:t>98.45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住房保障支出</w:t>
      </w:r>
      <w:r>
        <w:rPr>
          <w:rFonts w:ascii="仿宋_GB2312" w:hAnsi="宋体" w:eastAsia="仿宋_GB2312" w:cs="宋体"/>
          <w:kern w:val="0"/>
          <w:sz w:val="30"/>
          <w:szCs w:val="30"/>
        </w:rPr>
        <w:t>50.82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二）财政拨款安排支出按经济科目分类情况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经济科目分组（其中：基本支出</w:t>
      </w:r>
      <w:r>
        <w:rPr>
          <w:rFonts w:ascii="仿宋_GB2312" w:eastAsia="仿宋_GB2312"/>
          <w:kern w:val="0"/>
          <w:sz w:val="30"/>
          <w:szCs w:val="30"/>
        </w:rPr>
        <w:t>655.75</w:t>
      </w:r>
      <w:r>
        <w:rPr>
          <w:rFonts w:hint="eastAsia" w:ascii="仿宋_GB2312" w:eastAsia="仿宋_GB2312"/>
          <w:kern w:val="0"/>
          <w:sz w:val="30"/>
          <w:szCs w:val="30"/>
        </w:rPr>
        <w:t>万元，项目支出</w:t>
      </w:r>
      <w:r>
        <w:rPr>
          <w:rFonts w:ascii="仿宋_GB2312" w:eastAsia="仿宋_GB2312"/>
          <w:kern w:val="0"/>
          <w:sz w:val="30"/>
          <w:szCs w:val="30"/>
        </w:rPr>
        <w:t>120</w:t>
      </w:r>
      <w:r>
        <w:rPr>
          <w:rFonts w:hint="eastAsia" w:ascii="仿宋_GB2312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工资福利支出</w:t>
      </w:r>
      <w:r>
        <w:rPr>
          <w:rFonts w:ascii="仿宋_GB2312" w:hAnsi="宋体" w:eastAsia="仿宋_GB2312" w:cs="宋体"/>
          <w:kern w:val="0"/>
          <w:sz w:val="30"/>
          <w:szCs w:val="30"/>
        </w:rPr>
        <w:t>615.36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万元，其中：基本工资</w:t>
      </w:r>
      <w:r>
        <w:rPr>
          <w:rFonts w:ascii="仿宋_GB2312" w:hAnsi="宋体" w:eastAsia="仿宋_GB2312" w:cs="宋体"/>
          <w:kern w:val="0"/>
          <w:sz w:val="30"/>
          <w:szCs w:val="30"/>
        </w:rPr>
        <w:t>123.27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万元，津贴补贴</w:t>
      </w:r>
      <w:r>
        <w:rPr>
          <w:rFonts w:ascii="仿宋_GB2312" w:hAnsi="宋体" w:eastAsia="仿宋_GB2312" w:cs="宋体"/>
          <w:kern w:val="0"/>
          <w:sz w:val="30"/>
          <w:szCs w:val="30"/>
        </w:rPr>
        <w:t>306.39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万元，奖金</w:t>
      </w:r>
      <w:r>
        <w:rPr>
          <w:rFonts w:ascii="仿宋_GB2312" w:hAnsi="宋体" w:eastAsia="仿宋_GB2312" w:cs="宋体"/>
          <w:kern w:val="0"/>
          <w:sz w:val="30"/>
          <w:szCs w:val="30"/>
        </w:rPr>
        <w:t>15.17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万元，机关事业单位基本养老保险缴费</w:t>
      </w:r>
      <w:r>
        <w:rPr>
          <w:rFonts w:ascii="仿宋_GB2312" w:hAnsi="宋体" w:eastAsia="仿宋_GB2312" w:cs="宋体"/>
          <w:kern w:val="0"/>
          <w:sz w:val="30"/>
          <w:szCs w:val="30"/>
        </w:rPr>
        <w:t>84.96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万元，职业年金缴费</w:t>
      </w:r>
      <w:r>
        <w:rPr>
          <w:rFonts w:ascii="仿宋_GB2312" w:hAnsi="宋体" w:eastAsia="仿宋_GB2312" w:cs="宋体"/>
          <w:kern w:val="0"/>
          <w:sz w:val="30"/>
          <w:szCs w:val="30"/>
        </w:rPr>
        <w:t>2.06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万元，其他社会保障缴费</w:t>
      </w:r>
      <w:r>
        <w:rPr>
          <w:rFonts w:ascii="仿宋_GB2312" w:hAnsi="宋体" w:eastAsia="仿宋_GB2312" w:cs="宋体"/>
          <w:kern w:val="0"/>
          <w:sz w:val="30"/>
          <w:szCs w:val="30"/>
        </w:rPr>
        <w:t>12.53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万元，住房公积金</w:t>
      </w:r>
      <w:r>
        <w:rPr>
          <w:rFonts w:ascii="仿宋_GB2312" w:hAnsi="宋体" w:eastAsia="仿宋_GB2312" w:cs="宋体"/>
          <w:kern w:val="0"/>
          <w:sz w:val="30"/>
          <w:szCs w:val="30"/>
        </w:rPr>
        <w:t>50.82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万元，其他工资福利支出</w:t>
      </w:r>
      <w:r>
        <w:rPr>
          <w:rFonts w:ascii="仿宋_GB2312" w:hAnsi="宋体" w:eastAsia="仿宋_GB2312" w:cs="宋体"/>
          <w:kern w:val="0"/>
          <w:sz w:val="30"/>
          <w:szCs w:val="30"/>
        </w:rPr>
        <w:t>20.16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40.03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万元，其中：办公费</w:t>
      </w:r>
      <w:r>
        <w:rPr>
          <w:rFonts w:ascii="仿宋_GB2312" w:hAnsi="宋体" w:eastAsia="仿宋_GB2312" w:cs="宋体"/>
          <w:kern w:val="0"/>
          <w:sz w:val="30"/>
          <w:szCs w:val="30"/>
        </w:rPr>
        <w:t>9.34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万元，邮电费</w:t>
      </w:r>
      <w:r>
        <w:rPr>
          <w:rFonts w:ascii="仿宋_GB2312" w:hAnsi="宋体" w:eastAsia="仿宋_GB2312" w:cs="宋体"/>
          <w:kern w:val="0"/>
          <w:sz w:val="30"/>
          <w:szCs w:val="30"/>
        </w:rPr>
        <w:t>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万元，会议费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万元，培训费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万元，公务接待费</w:t>
      </w:r>
      <w:r>
        <w:rPr>
          <w:rFonts w:ascii="仿宋_GB2312" w:hAnsi="宋体" w:eastAsia="仿宋_GB2312" w:cs="宋体"/>
          <w:kern w:val="0"/>
          <w:sz w:val="30"/>
          <w:szCs w:val="30"/>
        </w:rPr>
        <w:t>1.22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万元，劳务费</w:t>
      </w:r>
      <w:r>
        <w:rPr>
          <w:rFonts w:ascii="仿宋_GB2312" w:hAnsi="宋体" w:eastAsia="仿宋_GB2312" w:cs="宋体"/>
          <w:kern w:val="0"/>
          <w:sz w:val="30"/>
          <w:szCs w:val="30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万元，工会经费</w:t>
      </w:r>
      <w:r>
        <w:rPr>
          <w:rFonts w:ascii="仿宋_GB2312" w:hAnsi="宋体" w:eastAsia="仿宋_GB2312" w:cs="宋体"/>
          <w:kern w:val="0"/>
          <w:sz w:val="30"/>
          <w:szCs w:val="30"/>
        </w:rPr>
        <w:t>8.47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万元，公务用车运行维护费</w:t>
      </w:r>
      <w:r>
        <w:rPr>
          <w:rFonts w:ascii="仿宋_GB2312" w:hAnsi="宋体" w:eastAsia="仿宋_GB2312" w:cs="宋体"/>
          <w:kern w:val="0"/>
          <w:sz w:val="30"/>
          <w:szCs w:val="30"/>
        </w:rPr>
        <w:t>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对个人和家庭的补助</w:t>
      </w:r>
      <w:r>
        <w:rPr>
          <w:rFonts w:ascii="仿宋_GB2312" w:hAnsi="宋体" w:eastAsia="仿宋_GB2312" w:cs="宋体"/>
          <w:kern w:val="0"/>
          <w:sz w:val="30"/>
          <w:szCs w:val="30"/>
        </w:rPr>
        <w:t>0.36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万元，其中：生活补助</w:t>
      </w:r>
      <w:r>
        <w:rPr>
          <w:rFonts w:ascii="仿宋_GB2312" w:hAnsi="宋体" w:eastAsia="仿宋_GB2312" w:cs="宋体"/>
          <w:kern w:val="0"/>
          <w:sz w:val="30"/>
          <w:szCs w:val="30"/>
        </w:rPr>
        <w:t>0.36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机关商品和服务支出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18.60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万元，其中：办公费</w:t>
      </w:r>
      <w:r>
        <w:rPr>
          <w:rFonts w:ascii="仿宋_GB2312" w:hAnsi="宋体" w:eastAsia="仿宋_GB2312" w:cs="宋体"/>
          <w:kern w:val="0"/>
          <w:sz w:val="30"/>
          <w:szCs w:val="30"/>
        </w:rPr>
        <w:t>5.60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万元，其他商品和服务支出</w:t>
      </w:r>
      <w:r>
        <w:rPr>
          <w:rFonts w:ascii="仿宋_GB2312" w:hAnsi="宋体" w:eastAsia="仿宋_GB2312" w:cs="宋体"/>
          <w:kern w:val="0"/>
          <w:sz w:val="30"/>
          <w:szCs w:val="30"/>
        </w:rPr>
        <w:t>13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机关资本性支出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万元，其中：大型修缮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五、省对下专项转移支付情况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二）与中央配套事项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宋体" w:hAnsi="宋体" w:cs="宋体"/>
          <w:b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个，采购预算资金</w:t>
      </w:r>
      <w:r>
        <w:rPr>
          <w:rFonts w:ascii="仿宋_GB2312" w:hAnsi="宋体" w:eastAsia="仿宋_GB2312" w:cs="宋体"/>
          <w:kern w:val="0"/>
          <w:sz w:val="30"/>
          <w:szCs w:val="30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（本条主要填写基本支出预算和项目支出预算变动的主要原因）</w:t>
      </w:r>
    </w:p>
    <w:p>
      <w:pPr>
        <w:widowControl/>
        <w:spacing w:line="600" w:lineRule="exact"/>
        <w:ind w:firstLine="640"/>
        <w:rPr>
          <w:rFonts w:ascii="仿宋_GB2312" w:hAnsi="宋体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（一）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年基本支出预算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665.75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万元，比</w:t>
      </w:r>
      <w:r>
        <w:rPr>
          <w:rFonts w:ascii="仿宋_GB2312" w:hAnsi="宋体" w:eastAsia="仿宋_GB2312" w:cs="宋体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年基本支出预算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738.77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万元减少</w:t>
      </w:r>
      <w:r>
        <w:rPr>
          <w:rFonts w:ascii="仿宋_GB2312" w:hAnsi="宋体" w:eastAsia="仿宋_GB2312" w:cs="宋体"/>
          <w:kern w:val="0"/>
          <w:sz w:val="30"/>
          <w:szCs w:val="30"/>
        </w:rPr>
        <w:t>72.02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万元，减少原因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</w:rPr>
        <w:t>主要是退休人员工资纳入社保发放。</w:t>
      </w:r>
    </w:p>
    <w:p>
      <w:pPr>
        <w:widowControl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（二）</w:t>
      </w:r>
      <w:r>
        <w:rPr>
          <w:rFonts w:ascii="仿宋_GB2312" w:hAnsi="宋体" w:eastAsia="仿宋_GB2312" w:cs="宋体"/>
          <w:kern w:val="0"/>
          <w:sz w:val="30"/>
          <w:szCs w:val="30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年项目支出预算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120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万元，比</w:t>
      </w:r>
      <w:r>
        <w:rPr>
          <w:rFonts w:ascii="仿宋_GB2312" w:hAnsi="宋体" w:eastAsia="仿宋_GB2312" w:cs="宋体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年项目支出预算</w:t>
      </w:r>
      <w:r>
        <w:rPr>
          <w:rFonts w:ascii="仿宋_GB2312" w:hAnsi="宋体" w:eastAsia="仿宋_GB2312" w:cs="宋体"/>
          <w:kern w:val="0"/>
          <w:sz w:val="30"/>
          <w:szCs w:val="30"/>
        </w:rPr>
        <w:t>100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万元增加了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万元，增加的原因为本年预算增加了业务经费</w:t>
      </w: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一）专业名词解释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财政拨款收入：是指财政当年安排拨付的资金。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基本支出：是指为保障机构正常运转、完成日常工作任务所必需的开支，其内容包括人员经费和日常公用经费两部分。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项目支出：是指在基本支出之外，为完成特定的行政工作任务或事业发展目标所发生的支出。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??_GB2312"/>
          <w:color w:val="00000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工资福利：是指人员工资由基本工资、津贴补贴、机</w:t>
      </w:r>
      <w:r>
        <w:rPr>
          <w:rFonts w:hint="eastAsia" w:ascii="仿宋_GB2312" w:eastAsia="仿宋_GB2312"/>
          <w:sz w:val="30"/>
          <w:szCs w:val="30"/>
        </w:rPr>
        <w:t>关</w:t>
      </w: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工作人员年终一次性奖、社会保障缴费、临时人员工资等构成。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00" w:firstLineChars="200"/>
        <w:jc w:val="both"/>
        <w:rPr>
          <w:rFonts w:ascii="仿宋_GB2312" w:hAnsi="宋体" w:eastAsia="仿宋_GB2312" w:cs="宋体"/>
          <w:color w:val="000000"/>
          <w:kern w:val="2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sz w:val="30"/>
          <w:szCs w:val="30"/>
        </w:rPr>
        <w:t>商品与服务支出：是指为保障行政单位运行用于购买货物和服务的各项资金，包括办公及印刷费、邮电费、差旅费、会议费、福利费、日常维修费及一般设备购置费、办公用房水电费、办公用房物业管理费、公务用车运行维护费以及其</w:t>
      </w:r>
      <w:r>
        <w:rPr>
          <w:rFonts w:hint="eastAsia" w:ascii="仿宋_GB2312" w:hAnsi="宋体" w:eastAsia="仿宋_GB2312" w:cs="宋体"/>
          <w:color w:val="000000"/>
          <w:kern w:val="2"/>
          <w:sz w:val="30"/>
          <w:szCs w:val="30"/>
        </w:rPr>
        <w:t>他费用。</w:t>
      </w:r>
    </w:p>
    <w:p>
      <w:pPr>
        <w:pStyle w:val="6"/>
        <w:widowControl/>
        <w:wordWrap w:val="0"/>
        <w:spacing w:before="0" w:beforeAutospacing="0" w:after="0" w:afterAutospacing="0" w:line="560" w:lineRule="exact"/>
        <w:ind w:left="150" w:firstLine="640" w:firstLineChars="200"/>
        <w:jc w:val="both"/>
        <w:rPr>
          <w:rFonts w:hAnsi="宋体" w:eastAsia="Times New Roman" w:cs="??_GB2312"/>
          <w:color w:val="000000"/>
          <w:sz w:val="32"/>
          <w:szCs w:val="32"/>
        </w:rPr>
      </w:pPr>
      <w:r>
        <w:rPr>
          <w:rFonts w:hAnsi="宋体" w:eastAsia="Times New Roman" w:cs="??_GB2312"/>
          <w:color w:val="000000"/>
          <w:sz w:val="32"/>
          <w:szCs w:val="32"/>
        </w:rPr>
        <w:t>（二）</w:t>
      </w:r>
      <w:r>
        <w:rPr>
          <w:rFonts w:hint="eastAsia" w:ascii="楷体_GB2312" w:eastAsia="楷体_GB2312"/>
          <w:sz w:val="30"/>
          <w:szCs w:val="30"/>
        </w:rPr>
        <w:t>机关运行经费安排</w:t>
      </w:r>
    </w:p>
    <w:p>
      <w:pPr>
        <w:widowControl/>
        <w:ind w:firstLine="1050" w:firstLineChars="350"/>
        <w:jc w:val="left"/>
        <w:rPr>
          <w:rFonts w:ascii="仿宋_GB2312" w:hAnsi="宋体" w:eastAsia="仿宋_GB2312" w:cs="??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一般公共预算“三公”经费支出，本年预算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54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万元，其中：公务接待费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15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39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万元，（其中公务用车运行维护费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9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万元，公务用车购置费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30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万元），上年年初预算数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71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万元，其中：公务接待费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14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万元，（其中公务用车运行维护费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万元，公务用车购置费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50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万元）。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Ansi="宋体" w:eastAsia="Times New Roman" w:cs="??_GB2312"/>
          <w:color w:val="000000"/>
          <w:kern w:val="0"/>
          <w:sz w:val="32"/>
          <w:szCs w:val="32"/>
        </w:rPr>
        <w:t>（三）</w:t>
      </w:r>
      <w:r>
        <w:rPr>
          <w:rFonts w:hint="eastAsia"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ind w:firstLine="600" w:firstLineChars="200"/>
        <w:jc w:val="left"/>
        <w:rPr>
          <w:rFonts w:ascii="仿宋_GB2312" w:hAnsi="宋体" w:eastAsia="仿宋_GB2312" w:cs="??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鉴于截至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月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日的国有资产占有使用情况需在完成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年决算编制后才能统计汇总相关数据，因此，将在公开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年度部门决算时一并公开部门截至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2017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年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12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月</w:t>
      </w:r>
      <w:r>
        <w:rPr>
          <w:rFonts w:ascii="仿宋_GB2312" w:hAnsi="宋体" w:eastAsia="仿宋_GB2312" w:cs="??_GB2312"/>
          <w:color w:val="000000"/>
          <w:kern w:val="0"/>
          <w:sz w:val="30"/>
          <w:szCs w:val="30"/>
        </w:rPr>
        <w:t>31</w:t>
      </w:r>
      <w:r>
        <w:rPr>
          <w:rFonts w:hint="eastAsia" w:ascii="仿宋_GB2312" w:hAnsi="宋体" w:eastAsia="仿宋_GB2312" w:cs="??_GB2312"/>
          <w:color w:val="000000"/>
          <w:kern w:val="0"/>
          <w:sz w:val="30"/>
          <w:szCs w:val="30"/>
        </w:rPr>
        <w:t>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1B3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1BD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4689"/>
    <w:rsid w:val="002D729F"/>
    <w:rsid w:val="002E0E3C"/>
    <w:rsid w:val="002E2F7F"/>
    <w:rsid w:val="002E4B20"/>
    <w:rsid w:val="002E5FC6"/>
    <w:rsid w:val="002E6D7D"/>
    <w:rsid w:val="002F2C1E"/>
    <w:rsid w:val="002F6E99"/>
    <w:rsid w:val="002F7621"/>
    <w:rsid w:val="00300C47"/>
    <w:rsid w:val="003050B6"/>
    <w:rsid w:val="0030726B"/>
    <w:rsid w:val="0031118B"/>
    <w:rsid w:val="0031122F"/>
    <w:rsid w:val="00315EFA"/>
    <w:rsid w:val="00316408"/>
    <w:rsid w:val="003179FB"/>
    <w:rsid w:val="003231AA"/>
    <w:rsid w:val="00323A51"/>
    <w:rsid w:val="003244C9"/>
    <w:rsid w:val="0032468B"/>
    <w:rsid w:val="00327119"/>
    <w:rsid w:val="003333E4"/>
    <w:rsid w:val="00336580"/>
    <w:rsid w:val="003400BC"/>
    <w:rsid w:val="0034184B"/>
    <w:rsid w:val="003535EB"/>
    <w:rsid w:val="00354D29"/>
    <w:rsid w:val="00356356"/>
    <w:rsid w:val="003579C8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115C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3570"/>
    <w:rsid w:val="004153F2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47E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319C3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1782B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55581"/>
    <w:rsid w:val="0076269B"/>
    <w:rsid w:val="00765E00"/>
    <w:rsid w:val="00766131"/>
    <w:rsid w:val="0077005A"/>
    <w:rsid w:val="00772DB4"/>
    <w:rsid w:val="00780AAD"/>
    <w:rsid w:val="0078371A"/>
    <w:rsid w:val="00783A4C"/>
    <w:rsid w:val="00784C9F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65DB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1C34"/>
    <w:rsid w:val="00874702"/>
    <w:rsid w:val="008775B4"/>
    <w:rsid w:val="00877AD1"/>
    <w:rsid w:val="008808A6"/>
    <w:rsid w:val="00881FED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8F7CD4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0CB1"/>
    <w:rsid w:val="009E15D4"/>
    <w:rsid w:val="009E2293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3E34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21D"/>
    <w:rsid w:val="00AF1CF9"/>
    <w:rsid w:val="00AF2AE3"/>
    <w:rsid w:val="00AF75BE"/>
    <w:rsid w:val="00AF7C58"/>
    <w:rsid w:val="00B05787"/>
    <w:rsid w:val="00B15323"/>
    <w:rsid w:val="00B259AC"/>
    <w:rsid w:val="00B268D9"/>
    <w:rsid w:val="00B26EC9"/>
    <w:rsid w:val="00B31B8F"/>
    <w:rsid w:val="00B333B0"/>
    <w:rsid w:val="00B348CF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486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45F8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1BCA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46A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D5E2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3E19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91172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470A"/>
    <w:rsid w:val="00EE6EB1"/>
    <w:rsid w:val="00EF43D5"/>
    <w:rsid w:val="00EF4E23"/>
    <w:rsid w:val="00EF5D2B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475D2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73F07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0A2D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68EC038D"/>
    <w:rsid w:val="6F461775"/>
    <w:rsid w:val="7480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10">
    <w:name w:val="Strong"/>
    <w:basedOn w:val="9"/>
    <w:qFormat/>
    <w:locked/>
    <w:uiPriority w:val="99"/>
    <w:rPr>
      <w:rFonts w:cs="Times New Roman"/>
      <w:b/>
      <w:bCs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</w:rPr>
  </w:style>
  <w:style w:type="character" w:customStyle="1" w:styleId="12">
    <w:name w:val="批注文字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批注主题 Char"/>
    <w:basedOn w:val="12"/>
    <w:link w:val="7"/>
    <w:semiHidden/>
    <w:qFormat/>
    <w:locked/>
    <w:uiPriority w:val="99"/>
    <w:rPr>
      <w:b/>
      <w:bCs/>
    </w:r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5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7</Pages>
  <Words>471</Words>
  <Characters>2690</Characters>
  <Lines>22</Lines>
  <Paragraphs>6</Paragraphs>
  <TotalTime>2</TotalTime>
  <ScaleCrop>false</ScaleCrop>
  <LinksUpToDate>false</LinksUpToDate>
  <CharactersWithSpaces>3155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DELL</cp:lastModifiedBy>
  <cp:lastPrinted>2018-01-31T03:32:00Z</cp:lastPrinted>
  <dcterms:modified xsi:type="dcterms:W3CDTF">2024-07-11T01:43:28Z</dcterms:modified>
  <dc:title>年部门预算编制说明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