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shd w:val="clear" w:fill="FFFFFF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fill="FFFFFF"/>
        </w:rPr>
        <w:t>芒市人大常委会关于对2016年“三公”</w:t>
      </w:r>
    </w:p>
    <w:p>
      <w:pPr>
        <w:pStyle w:val="6"/>
        <w:widowControl/>
        <w:shd w:val="clear" w:fill="FFFFFF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fill="FFFFFF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fill="FFFFFF"/>
        </w:rPr>
        <w:t>经费部门决算公开说明</w:t>
      </w:r>
    </w:p>
    <w:bookmarkEnd w:id="0"/>
    <w:p>
      <w:pPr>
        <w:keepNext w:val="0"/>
        <w:keepLines w:val="0"/>
        <w:widowControl/>
        <w:suppressLineNumbers w:val="0"/>
        <w:snapToGrid w:val="0"/>
        <w:spacing w:before="0" w:beforeAutospacing="0" w:after="0" w:afterAutospacing="0" w:line="560" w:lineRule="exact"/>
        <w:ind w:left="150" w:right="0"/>
        <w:jc w:val="left"/>
        <w:rPr>
          <w:rFonts w:hint="default" w:ascii="仿宋_GB2312" w:eastAsia="仿宋_GB2312" w:cs="仿宋_GB2312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 xml:space="preserve">   </w:t>
      </w:r>
    </w:p>
    <w:p>
      <w:pPr>
        <w:pStyle w:val="6"/>
        <w:widowControl/>
        <w:shd w:val="clear" w:fill="FFFFFF"/>
        <w:snapToGrid w:val="0"/>
        <w:spacing w:line="560" w:lineRule="exact"/>
        <w:ind w:left="1" w:firstLine="438" w:firstLineChars="137"/>
        <w:jc w:val="left"/>
        <w:rPr>
          <w:rFonts w:hint="default" w:ascii="仿宋_GB2312" w:eastAsia="仿宋_GB2312" w:cs="仿宋_GB2312"/>
          <w:kern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宋体" w:cs="Times New Roman"/>
          <w:kern w:val="0"/>
          <w:sz w:val="32"/>
          <w:szCs w:val="32"/>
          <w:shd w:val="clear" w:fill="FFFFFF"/>
        </w:rPr>
        <w:t xml:space="preserve"> </w:t>
      </w:r>
      <w:r>
        <w:rPr>
          <w:rFonts w:hint="eastAsia" w:ascii="宋体" w:hAnsi="宋体" w:eastAsia="宋体" w:cs="宋体"/>
          <w:kern w:val="0"/>
          <w:sz w:val="32"/>
          <w:szCs w:val="32"/>
          <w:shd w:val="clear" w:fill="FFFFFF"/>
        </w:rPr>
        <w:t xml:space="preserve"> </w:t>
      </w:r>
      <w:r>
        <w:rPr>
          <w:rFonts w:hint="default" w:ascii="仿宋_GB2312" w:eastAsia="仿宋_GB2312" w:cs="仿宋_GB2312"/>
          <w:kern w:val="0"/>
          <w:sz w:val="32"/>
          <w:szCs w:val="32"/>
          <w:shd w:val="clear" w:fill="FFFFFF"/>
        </w:rPr>
        <w:t>为认真贯彻落实云南省人民政府和省财政厅关于“三公”经费决算公开工作的有关精神，根据《中共云南省委办公厅、云南省人民政府办公厅印发&lt;关于进一步推进预算公开工作的实施意见&gt;的通知》（财预〔2016〕143号）、《云南省财政厅关于印发&lt;云南省预算公开工作实施细则&gt;的通知》（云财预〔2016〕183号）要求，现将“三公”经费部门决算公开说明如下：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left"/>
        <w:rPr>
          <w:rFonts w:hint="default" w:ascii="仿宋_GB2312" w:hAnsi="Calibri" w:eastAsia="仿宋_GB2312" w:cs="宋体"/>
          <w:color w:val="FF0000"/>
          <w:kern w:val="0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按照财政部明确的“三公”经费统计口径、范围和内容，2016年本单位使用公共预算财政拨款安排“三公”经费决算总数为21.27万元，比2015年“三公”经费决算数14.11万元增加7.16万元，上升50.74%。其中：因公出国（境）费用为0万元；公务接待费用为3.36万元，比上年3.39万元减少0.03万元，下降0.88%；公务用车购置及运行维护费用为17.91万元，比上年10.72万元增加7.19万元，上升67.07%。其中公务用车购置费为0万元；公务用车运行维护费为17.91万元，比上年10.72万元增加7.19万元，上升67.07%。从统计数据看，公务接待费用比去年有所下降，</w:t>
      </w:r>
      <w:r>
        <w:rPr>
          <w:rFonts w:hint="default" w:ascii="仿宋_GB2312" w:hAnsi="Calibri" w:eastAsia="仿宋_GB2312" w:cs="仿宋_GB2312"/>
          <w:kern w:val="0"/>
          <w:sz w:val="32"/>
          <w:szCs w:val="32"/>
          <w:lang w:val="en-US" w:eastAsia="zh-CN" w:bidi="ar"/>
        </w:rPr>
        <w:t>主要原因是：我单位认真贯彻执行中央</w:t>
      </w:r>
      <w:r>
        <w:rPr>
          <w:rFonts w:hint="default" w:ascii="仿宋_GB2312" w:hAnsi="Calibri" w:eastAsia="仿宋_GB2312" w:cs="宋体"/>
          <w:kern w:val="0"/>
          <w:sz w:val="32"/>
          <w:szCs w:val="32"/>
          <w:lang w:val="en-US" w:eastAsia="zh-CN" w:bidi="ar"/>
        </w:rPr>
        <w:t>八项规定，在接待工作中，</w:t>
      </w:r>
      <w:r>
        <w:rPr>
          <w:rFonts w:hint="eastAsia" w:ascii="仿宋" w:hAnsi="仿宋" w:eastAsia="仿宋" w:cs="仿宋"/>
          <w:color w:val="222222"/>
          <w:kern w:val="2"/>
          <w:sz w:val="32"/>
          <w:szCs w:val="32"/>
          <w:lang w:val="en-US" w:eastAsia="zh-CN" w:bidi="ar"/>
        </w:rPr>
        <w:t>严格控制接待人数，在标准范围内，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坚持</w:t>
      </w:r>
      <w:r>
        <w:rPr>
          <w:rFonts w:hint="eastAsia" w:ascii="仿宋" w:hAnsi="仿宋" w:eastAsia="仿宋" w:cs="仿宋"/>
          <w:color w:val="222222"/>
          <w:kern w:val="2"/>
          <w:sz w:val="32"/>
          <w:szCs w:val="32"/>
          <w:lang w:val="en-US" w:eastAsia="zh-CN" w:bidi="ar"/>
        </w:rPr>
        <w:t>公务接待从俭，</w:t>
      </w:r>
      <w:r>
        <w:rPr>
          <w:rFonts w:hint="default" w:ascii="仿宋_GB2312" w:hAnsi="Calibri" w:eastAsia="仿宋_GB2312" w:cs="仿宋_GB2312"/>
          <w:kern w:val="0"/>
          <w:sz w:val="32"/>
          <w:szCs w:val="32"/>
          <w:lang w:val="en-US" w:eastAsia="zh-CN" w:bidi="ar"/>
        </w:rPr>
        <w:t>注重</w:t>
      </w:r>
      <w:r>
        <w:rPr>
          <w:rFonts w:hint="eastAsia" w:ascii="仿宋" w:hAnsi="仿宋" w:eastAsia="仿宋" w:cs="仿宋"/>
          <w:color w:val="222222"/>
          <w:kern w:val="2"/>
          <w:sz w:val="32"/>
          <w:szCs w:val="32"/>
          <w:lang w:val="en-US" w:eastAsia="zh-CN" w:bidi="ar"/>
        </w:rPr>
        <w:t>加强</w:t>
      </w:r>
      <w:r>
        <w:rPr>
          <w:rFonts w:hint="default" w:ascii="仿宋_GB2312" w:hAnsi="Calibri" w:eastAsia="仿宋_GB2312" w:cs="仿宋_GB2312"/>
          <w:kern w:val="0"/>
          <w:sz w:val="32"/>
          <w:szCs w:val="32"/>
          <w:lang w:val="en-US" w:eastAsia="zh-CN" w:bidi="ar"/>
        </w:rPr>
        <w:t>节约型机关建设。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</w:rPr>
        <w:t>公务用车运行维护费比去年大幅上升的</w:t>
      </w:r>
      <w:r>
        <w:rPr>
          <w:rFonts w:hint="default" w:ascii="仿宋_GB2312" w:hAnsi="Calibri" w:eastAsia="仿宋_GB2312" w:cs="仿宋_GB2312"/>
          <w:kern w:val="0"/>
          <w:sz w:val="32"/>
          <w:szCs w:val="32"/>
          <w:lang w:val="en-US" w:eastAsia="zh-CN" w:bidi="ar"/>
        </w:rPr>
        <w:t>主要原因是：为规范公务用车管理工作，近年来，芒市人大公务用车管理实行定点修理、定点加油，发生费用之时由驾驶员签名挂账，季度末财务人员统一办理结账手续。由于</w:t>
      </w:r>
      <w:r>
        <w:rPr>
          <w:rFonts w:hint="default" w:ascii="仿宋_GB2312" w:hAnsi="Calibri" w:eastAsia="仿宋_GB2312" w:cs="宋体"/>
          <w:kern w:val="0"/>
          <w:sz w:val="32"/>
          <w:szCs w:val="32"/>
          <w:lang w:val="en-US" w:eastAsia="zh-CN" w:bidi="ar"/>
        </w:rPr>
        <w:t>2015年年终财务人员需要办理结账事项较多，财务工作繁重，未能在决算之前结清挂账的公车运行维护费用，只能在2016年度办理结账事项，因此，2016年度公车运行维护费用大幅上升，今后，芒市人大将进一步加强财务管理，限时办理相关结账工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811F06"/>
    <w:rsid w:val="6581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5">
    <w:name w:val="10"/>
    <w:basedOn w:val="3"/>
    <w:uiPriority w:val="0"/>
    <w:rPr>
      <w:rFonts w:hint="default" w:ascii="Times New Roman" w:hAnsi="Times New Roman" w:cs="Times New Roman"/>
    </w:rPr>
  </w:style>
  <w:style w:type="paragraph" w:customStyle="1" w:styleId="6">
    <w:name w:val="p0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0"/>
      <w:sz w:val="32"/>
      <w:szCs w:val="3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德宏州芒市党政机关单位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2023-09-05T02:39:00Z</dcterms:created>
  <dc:creator>Administrator</dc:creator>
  <cp:lastModifiedBy>Administrator</cp:lastModifiedBy>
  <dcterms:modified xsi:type="dcterms:W3CDTF">2023-09-05T02:40:35Z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