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芒市招商合作局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44"/>
          <w:szCs w:val="44"/>
        </w:rPr>
        <w:t>年部门预算编制说明</w:t>
      </w:r>
    </w:p>
    <w:p>
      <w:pPr>
        <w:ind w:left="2880" w:hanging="2880" w:hangingChars="8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芒市招商合作局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2018年</w:t>
      </w:r>
      <w:r>
        <w:rPr>
          <w:rFonts w:hint="eastAsia" w:ascii="黑体" w:hAnsi="黑体" w:eastAsia="黑体"/>
          <w:sz w:val="30"/>
          <w:szCs w:val="30"/>
        </w:rPr>
        <w:t>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芒市招商合作局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widowControl/>
        <w:jc w:val="both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both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芒市招商合作局2018年部门预算编制说明</w:t>
      </w:r>
    </w:p>
    <w:p>
      <w:pPr>
        <w:widowControl/>
        <w:ind w:firstLine="320" w:firstLineChars="100"/>
        <w:jc w:val="both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ind w:firstLine="320" w:firstLineChars="100"/>
        <w:jc w:val="both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>
      <w:pPr>
        <w:widowControl/>
        <w:ind w:firstLine="320" w:firstLineChars="1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（一）部门主要职责</w:t>
      </w:r>
    </w:p>
    <w:p>
      <w:pPr>
        <w:pStyle w:val="6"/>
        <w:spacing w:before="0" w:beforeAutospacing="0" w:after="0" w:afterAutospacing="0" w:line="360" w:lineRule="auto"/>
        <w:ind w:firstLine="546" w:firstLineChars="17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负责编制全市招商引资、经济社会合作的中、长期规划；拟定年度招商引资、经济社会合作指导性目标计划并组织实施。</w:t>
      </w:r>
    </w:p>
    <w:p>
      <w:pPr>
        <w:pStyle w:val="6"/>
        <w:spacing w:before="0" w:beforeAutospacing="0" w:after="0" w:afterAutospacing="0" w:line="360" w:lineRule="auto"/>
        <w:ind w:firstLine="546" w:firstLineChars="17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负责全市招商引资和经济社会合作工作；协调组织重点行业、重点企业开展招商引资、经济社会合作及区域经济合作等活动；负责重大引资项目的协调服务工作。</w:t>
      </w:r>
    </w:p>
    <w:p>
      <w:pPr>
        <w:pStyle w:val="6"/>
        <w:spacing w:before="0" w:beforeAutospacing="0" w:after="0" w:afterAutospacing="0" w:line="360" w:lineRule="auto"/>
        <w:ind w:firstLine="54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参与编制鼓励外商投资产业指导目录；负责对内对外重点招商引资项目库的建设及对外发布工作；负责督促落实签约内外资项目的注册、开工建设和资金到位情况。</w:t>
      </w:r>
    </w:p>
    <w:p>
      <w:pPr>
        <w:pStyle w:val="6"/>
        <w:spacing w:before="0" w:beforeAutospacing="0" w:after="0" w:afterAutospacing="0" w:line="360" w:lineRule="auto"/>
        <w:ind w:firstLine="578" w:firstLineChars="18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综合协调有关部门运用法律、经济手段和行政措施改善投资环境；配合做好外来投资企业、外商投诉工作。</w:t>
      </w:r>
    </w:p>
    <w:p>
      <w:pPr>
        <w:pStyle w:val="6"/>
        <w:spacing w:before="0" w:beforeAutospacing="0" w:after="0" w:afterAutospacing="0" w:line="360" w:lineRule="auto"/>
        <w:ind w:firstLine="54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负责招商引资目标责任制工作体系的建设。</w:t>
      </w:r>
    </w:p>
    <w:p>
      <w:pPr>
        <w:pStyle w:val="6"/>
        <w:spacing w:before="0" w:beforeAutospacing="0" w:after="0" w:afterAutospacing="0" w:line="360" w:lineRule="auto"/>
        <w:ind w:firstLine="578" w:firstLineChars="180"/>
        <w:jc w:val="both"/>
        <w:rPr>
          <w:rFonts w:hint="eastAsia" w:ascii="仿宋_GB2312" w:hAnsi="Times New Roman" w:cs="Times New Roman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承办市委、市政府和上级机关交办的其他事项。</w:t>
      </w:r>
      <w:r>
        <w:rPr>
          <w:rFonts w:hint="eastAsia" w:ascii="仿宋_GB2312" w:hAnsi="Times New Roman" w:cs="Times New Roman"/>
          <w:color w:val="auto"/>
          <w:kern w:val="2"/>
          <w:sz w:val="30"/>
          <w:szCs w:val="30"/>
        </w:rPr>
        <w:t xml:space="preserve"> </w:t>
      </w:r>
    </w:p>
    <w:p>
      <w:pPr>
        <w:widowControl/>
        <w:ind w:firstLine="320" w:firstLineChars="1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（二）机构设置情况</w:t>
      </w:r>
    </w:p>
    <w:p>
      <w:pPr>
        <w:pStyle w:val="6"/>
        <w:spacing w:before="0" w:beforeAutospacing="0" w:after="0" w:afterAutospacing="0" w:line="360" w:lineRule="auto"/>
        <w:ind w:left="-178" w:leftChars="-85" w:firstLine="64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我部门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是芒市人民政府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按参公管理的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公益一类正科级事业单位。内设办公室、招商引资股、项目管理股、规划股、企业服务股5个职能科室。</w:t>
      </w:r>
    </w:p>
    <w:p>
      <w:pPr>
        <w:widowControl/>
        <w:ind w:firstLine="320" w:firstLineChars="1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</w:p>
    <w:p>
      <w:pPr>
        <w:widowControl/>
        <w:ind w:firstLine="320" w:firstLineChars="1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（三）重点工作概述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Chars="200" w:right="0" w:rightChars="0" w:firstLine="321" w:firstLineChars="100"/>
        <w:jc w:val="both"/>
        <w:rPr>
          <w:rFonts w:hint="eastAsia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"/>
        </w:rPr>
        <w:t>1.做好项目跟踪对接服务工作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对已经签约的项目做好跟踪服务对接工作，对每一个项目进行梳理，跟进进度情况，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争取做到签约一个落地一个开工一个，</w:t>
      </w: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进一步做好对外来投资企业和异地驻芒市商会的服务工作，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b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"/>
        </w:rPr>
        <w:t>2.强化项目库建设，夯实招商项目前期准备工作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"/>
        </w:rPr>
        <w:t>围绕我市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"/>
        </w:rPr>
        <w:t>经济社会总体目标，区位优势、产业特色、资源优势等特点，协同市直各单位、乡镇、街道、农场等单位，按照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《芒市招商引资指标任务分解表》要求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"/>
        </w:rPr>
        <w:t>向深度广度以及产业链长度拓展，收集、筛选、制作2018年招商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项目。</w:t>
      </w: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瞄准重点目标企业，策划精品项目，对招商引资项目进行了梳理，筛选重点项目，按照总规、可研的要求，从政策、市场、行业、生产要素、交通、资源等方面编制出了招商项目推荐书，对重点企业进行招商。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24"/>
          <w:lang w:val="zh-CN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做好食品产业园项目包装，以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重点打造咖啡文化育成基地、肉牛肥育加工示范基地、国际精优米粮加工示范基地、蔗糖深加工示范基地及高原特色食品深加工示范基地五部分要求。包装</w:t>
      </w:r>
      <w:r>
        <w:rPr>
          <w:rFonts w:hint="eastAsia" w:ascii="仿宋" w:hAnsi="仿宋" w:eastAsia="仿宋" w:cs="仿宋"/>
          <w:kern w:val="2"/>
          <w:sz w:val="32"/>
          <w:szCs w:val="24"/>
          <w:lang w:val="zh-CN" w:eastAsia="zh-CN" w:bidi="ar"/>
        </w:rPr>
        <w:t>引进一批附加值高、财税贡献率大的项目，形成集种植、加工、销售和服务为一体的大生物产业链。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24"/>
          <w:lang w:val="zh-CN" w:eastAsia="zh-CN" w:bidi="ar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zh-CN" w:eastAsia="zh-CN" w:bidi="ar"/>
        </w:rPr>
        <w:t>四是</w:t>
      </w:r>
      <w:r>
        <w:rPr>
          <w:rFonts w:hint="eastAsia" w:ascii="仿宋" w:hAnsi="仿宋" w:eastAsia="仿宋" w:cs="仿宋"/>
          <w:kern w:val="2"/>
          <w:sz w:val="32"/>
          <w:szCs w:val="24"/>
          <w:lang w:val="zh-CN" w:eastAsia="zh-CN" w:bidi="ar"/>
        </w:rPr>
        <w:t>做好生态田园城市项目包装，以彰显“田在城中、山水格局、稻田花海、四级飘香、产城融合、功能完善、乡村秀美、城市宜居、民族特色、乡愁韵味”的特色城市魅力为重点。包装一批具有芒市特色、民族风情的秀美乡村宜居的城市村寨，着力打造成为宜居宜业的生态田园城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26" w:firstLineChars="195"/>
        <w:jc w:val="both"/>
        <w:rPr>
          <w:rFonts w:hint="eastAsia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26" w:firstLineChars="195"/>
        <w:jc w:val="both"/>
        <w:rPr>
          <w:rFonts w:hint="eastAsia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26" w:firstLineChars="195"/>
        <w:jc w:val="both"/>
        <w:rPr>
          <w:rFonts w:eastAsia="楷体_GB2312"/>
          <w:b/>
          <w:color w:val="000000"/>
          <w:sz w:val="32"/>
          <w:szCs w:val="32"/>
          <w:lang w:val="en-US"/>
        </w:rPr>
      </w:pPr>
      <w:r>
        <w:rPr>
          <w:rFonts w:hint="eastAsia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加强</w:t>
      </w:r>
      <w:r>
        <w:rPr>
          <w:rFonts w:hint="default" w:ascii="Times New Roman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走出去、请进来</w:t>
      </w:r>
      <w:r>
        <w:rPr>
          <w:rFonts w:hint="default" w:ascii="Times New Roman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的招商力度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24"/>
          <w:lang w:val="zh-CN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紧紧围绕芒市发展规划、优势资源、市场需求及行业前景。依托省、州异地商会、办事处的资源优势，在巩固泛珠三角、长三角招商成效的基础上，积极开展泛珠三角、长三角、川渝的驻点招商工作，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楷体_GB2312"/>
          <w:b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eastAsia="楷体_GB2312" w:cs="Times New Roman"/>
          <w:b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领导挂钩，强化项目跟踪服务协调机制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按照“一个项目、一个领导挂帅、一个部门、一抓到底”的工作机制，全力推进重大项目建设，挂钩联系领导真挂、真帮，深入企业、走进项目地，及时发现和解决项目建设中的困难，把服务工作做实、做细、做到位，做到储备项目抓招商，签约项目抓落地，新建项目抓开工，继建项目抓投产，竣工项目抓达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eastAsia="楷体_GB2312"/>
          <w:b/>
          <w:color w:val="FF0000"/>
          <w:sz w:val="32"/>
          <w:szCs w:val="32"/>
          <w:lang w:val="en-US"/>
        </w:rPr>
      </w:pPr>
      <w:r>
        <w:rPr>
          <w:rFonts w:hint="eastAsia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楷体_GB2312" w:cs="楷体_GB2312"/>
          <w:b/>
          <w:color w:val="000000"/>
          <w:kern w:val="2"/>
          <w:sz w:val="32"/>
          <w:szCs w:val="32"/>
          <w:lang w:val="en-US" w:eastAsia="zh-CN" w:bidi="ar"/>
        </w:rPr>
        <w:t>研究出台《芒市加强对外招商引资工作方案》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为进一步巩固和扩大芒市招商引资工作成果，加强与外省行业部门的联系，走访对口企业，宣传推介芒市产业投资机遇，邀请企业和商会、行业协会到芒市考察，全面促进产业合作，</w:t>
      </w:r>
    </w:p>
    <w:p>
      <w:pPr>
        <w:keepNext w:val="0"/>
        <w:keepLines w:val="0"/>
        <w:widowControl w:val="0"/>
        <w:suppressLineNumbers w:val="0"/>
        <w:tabs>
          <w:tab w:val="left" w:pos="4320"/>
        </w:tabs>
        <w:spacing w:before="0" w:beforeAutospacing="0" w:after="0" w:afterAutospacing="0" w:line="560" w:lineRule="exact"/>
        <w:ind w:left="640" w:right="0"/>
        <w:jc w:val="both"/>
        <w:rPr>
          <w:rFonts w:eastAsia="楷体_GB2312"/>
          <w:sz w:val="32"/>
          <w:szCs w:val="32"/>
          <w:lang w:val="en-US"/>
        </w:rPr>
      </w:pPr>
      <w:r>
        <w:rPr>
          <w:rFonts w:hint="eastAsia" w:eastAsia="楷体_GB2312" w:cs="楷体_GB2312"/>
          <w:b/>
          <w:bCs w:val="0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Times New Roman" w:hAnsi="Times New Roman" w:eastAsia="楷体_GB2312" w:cs="楷体_GB2312"/>
          <w:b/>
          <w:bCs w:val="0"/>
          <w:kern w:val="2"/>
          <w:sz w:val="32"/>
          <w:szCs w:val="32"/>
          <w:lang w:val="en-US" w:eastAsia="zh-CN" w:bidi="ar"/>
        </w:rPr>
        <w:t>切实做好项目统计分析工作</w:t>
      </w: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tabs>
          <w:tab w:val="left" w:pos="4320"/>
        </w:tabs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按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"/>
        </w:rPr>
        <w:t>省、州统计要求建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好统计项目档案，按月向省、州招商局及市统计局报送统计报表，按季做一次统计分析，为全市经济建设决策部署提供参考意见。统计工作要深入全市所有乡镇，做到全面、具体、科学，以确保州政府下达我市年度目标任务的全额完成。</w:t>
      </w:r>
    </w:p>
    <w:p>
      <w:pPr>
        <w:widowControl/>
        <w:ind w:firstLine="320" w:firstLineChars="1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我部门编制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年部门预算单位共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个。其中：财政全供给单位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个；部分供给单位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个；特殊供给单位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个；自收自支单位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个。财政全供给单位中行政单位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个；参公管理事业单位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个；非参公管理事业单位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个。截止2017年11月统计，部门基本情况如下：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在职人员编制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人，其中：行政编制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人，事业编制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其中：工勤编制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在职实有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人，其中： 财政全供养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人，财政部分供养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人，非财政供养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离退休人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人，其中：离休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人，退休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车辆编制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辆，实有车辆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>
      <w:pPr>
        <w:widowControl/>
        <w:ind w:firstLine="482" w:firstLineChars="15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（一）部门财务收入情况</w:t>
      </w:r>
    </w:p>
    <w:p>
      <w:pPr>
        <w:widowControl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年部门财务总收入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万元，其中：一般公共预算财政拨款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万元，政府性基金预算财政拨款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万元，国有资本经营预算财政拨款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万元，事业收入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万元，事业单位经营收入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万元，上年结转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ind w:firstLine="321" w:firstLineChars="1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财政拨款收入情况</w:t>
      </w:r>
    </w:p>
    <w:p>
      <w:pPr>
        <w:widowControl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年部门财政拨款收入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万元，其中:本年收入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万元，上年结转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万元。本年收入中，一般公共预算财政拨款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万元（本级财力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万元，专项收入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万元，执法办案补助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万元，收费成本补偿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万元，财政专户管理的收入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万元，国有资源（资产）有偿使用成本补偿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万元），政府性基金预算财政拨款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万元，国有资本经营预算财政拨款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四、预算单位支出情况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年部门预算总支出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万元。财政拨款安排支出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万元，其中，基本支出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74.13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widowControl/>
        <w:ind w:firstLine="482" w:firstLineChars="15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（一）财政拨款安排支出按功能科目分类情况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2010301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一般公务服务支出行政运行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58.20万元，（其中用于全局干部职工的工资福利支出55.06万元，商品和服务支出3.14万元）。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2010302一般行政管理事务100万元，主要用于促产业发展项目支出。</w:t>
      </w:r>
      <w:bookmarkStart w:id="0" w:name="_GoBack"/>
      <w:bookmarkEnd w:id="0"/>
    </w:p>
    <w:p>
      <w:pPr>
        <w:pStyle w:val="14"/>
      </w:pPr>
      <w:r>
        <w:rPr>
          <w:rFonts w:hint="eastAsia"/>
          <w:lang w:val="en-US" w:eastAsia="zh-CN"/>
        </w:rPr>
        <w:t xml:space="preserve">  </w:t>
      </w:r>
      <w:r>
        <w:t>窗体底端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2210201住房公积金6.23万元，主要用于我局干部职工住房公积金单位负担部分支出。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2080501归口管理的行政单位离退休0.06万云，主要用于我局退休人员公用经费。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2080505机关事业单位基本养老保险费费支出9.64万元，主要用于我局干部职工养老保险单位负担部分支出。</w:t>
      </w:r>
    </w:p>
    <w:p>
      <w:pPr>
        <w:pStyle w:val="14"/>
      </w:pPr>
      <w:r>
        <w:t>窗体底端</w:t>
      </w:r>
    </w:p>
    <w:p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70.93万元，其中含基本工资15.59万元、津贴补贴36.07万元、年终一次性奖金1.44万元、绩效工资1.96万元、基本养老保险缴费9.64万元、住房公积金6.23万元。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2.商品和服务支出98.70万元(其中基本支出3.20万元、项目支出95.50万元），含办公费5.76万元、印刷费20.30万元、水费0.05万元、电费0.15万元、邮电费1.40万元、差旅费50万元、委托业务费20万元、工会经费1.04万元。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3.对个人和家庭补助支出（个人农业生产补贴）4.50万元，用于帮扶我局扶贫点风平镇芒里村建档立卡贫困户发展产业支出。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五、省对下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专</w:t>
      </w:r>
      <w:r>
        <w:rPr>
          <w:rFonts w:ascii="黑体" w:hAnsi="黑体" w:eastAsia="黑体"/>
          <w:kern w:val="0"/>
          <w:sz w:val="32"/>
          <w:szCs w:val="32"/>
        </w:rPr>
        <w:t>项转移支付情况</w:t>
      </w:r>
    </w:p>
    <w:p>
      <w:pPr>
        <w:widowControl/>
        <w:ind w:firstLine="480" w:firstLineChars="15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（一）列入省对下专项转移支付项目清单项目情况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部门列入省对下专项转移支付项目清单项目为：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金额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万元，主要用于……。</w:t>
      </w:r>
    </w:p>
    <w:p>
      <w:pPr>
        <w:widowControl/>
        <w:numPr>
          <w:ilvl w:val="0"/>
          <w:numId w:val="1"/>
        </w:numPr>
        <w:ind w:firstLine="480" w:firstLineChars="15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与中央配套事项</w:t>
      </w:r>
    </w:p>
    <w:p>
      <w:pPr>
        <w:widowControl/>
        <w:numPr>
          <w:ilvl w:val="0"/>
          <w:numId w:val="0"/>
        </w:numPr>
        <w:ind w:firstLine="1600" w:firstLineChars="50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无</w:t>
      </w:r>
    </w:p>
    <w:p>
      <w:pPr>
        <w:widowControl/>
        <w:numPr>
          <w:ilvl w:val="0"/>
          <w:numId w:val="1"/>
        </w:numPr>
        <w:ind w:firstLine="480" w:firstLineChars="15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按既定政策标准测算补助事项</w:t>
      </w:r>
    </w:p>
    <w:p>
      <w:pPr>
        <w:widowControl/>
        <w:numPr>
          <w:ilvl w:val="0"/>
          <w:numId w:val="0"/>
        </w:numPr>
        <w:ind w:firstLine="1600" w:firstLineChars="50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无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六、政府采购预算情况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eastAsia="仿宋_GB2312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根据《中华人民共和国政府采购法》的有关规定，编制了政府采购预算，共涉及采购项目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个，采购预算资金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七、预算收支增减变化情况说明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（本条主要填写基本支出预算和项目支出预算变动的主要原因）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年度部门预算收入为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174.13万元，其比上年减少69.55万元。减少幅度28.54%。本部门预算支出为174.13万元，比上年减少69.55万元，减少幅度为28.54%。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本年度部门基本支出预算为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74.13万元，比上年度基本支出预算减少169.55万元，减少幅度为69.58%，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减少原因：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一是我局上年度预算支出中将“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/>
        </w:rPr>
        <w:t>专项业务费支出预算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”归入基本支出中的商品和服务支出，致使基本支出增大。二是因今年市驻昆招商小组的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/>
        </w:rPr>
        <w:t>专项业务工作经费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，不列入我局基本支出内的商品和服务支出预算，致使我局今年预算收入减少。三是因预算口径调整，今年的专项业务费支出不列为基本支出中的商品和服务支出，调整为项目支出。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（三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本年度项目支出预算为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100万元，比上年增加100万元。</w:t>
      </w: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  <w:lang w:val="en-US" w:eastAsia="zh-CN"/>
        </w:rPr>
        <w:t>增加原因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主要是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因今年预算口径调整，今年的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/>
        </w:rPr>
        <w:t>专项业务费支出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不按上年列为基本支出中的商品和服务支出，调为项目支出。</w:t>
      </w:r>
    </w:p>
    <w:p>
      <w:pPr>
        <w:widowControl/>
        <w:ind w:firstLine="320" w:firstLineChars="1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</w:t>
      </w:r>
      <w:r>
        <w:rPr>
          <w:rFonts w:ascii="黑体" w:hAnsi="黑体" w:eastAsia="黑体"/>
          <w:kern w:val="0"/>
          <w:sz w:val="32"/>
          <w:szCs w:val="32"/>
        </w:rPr>
        <w:t>、其他公开信息</w:t>
      </w: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（一）专业名词解释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财政拨款收入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】指本级财政当年拨付的资金。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政府采购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】指国家各级政府为从事日常的政务活动或为了满足公共服务的目的，利用国家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"https://baike.so.com/doc/5716834-5929560.html" \t "_blank"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财政性资金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和政府借款购买货物、工程和服务的行为。政府采购不仅是指具体的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"https://baike.so.com/doc/4796448-5012566.html" \t "_blank"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采购过程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，而且是采购政策、采购程序、采购过程及采购管理的总称，是一种对公共采购管理的制度。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【部门预算】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是反映政府部门收支活动的预算。是政府部门依据国家有关政策及其行使职能的需要，由基层预算单位编制，逐步上报、审核、汇总，经财政部门审核，经政府同意后提交人代会审议通过的、全面反映部门所有收入和支出的预算。通俗地讲，就是一个部门一本账。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 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机关运行经费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】机关运行经费: 指为保障行政单位(含参照公务员法管理的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widowControl/>
        <w:numPr>
          <w:ilvl w:val="0"/>
          <w:numId w:val="3"/>
        </w:numPr>
        <w:ind w:firstLine="320" w:firstLineChars="1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机关运行经费安排</w:t>
      </w:r>
    </w:p>
    <w:p>
      <w:pPr>
        <w:widowControl/>
        <w:numPr>
          <w:ilvl w:val="0"/>
          <w:numId w:val="4"/>
        </w:numPr>
        <w:ind w:left="298" w:leftChars="142"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机关运行经费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98.70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万元，其中：办公费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5.76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，印刷费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20.30万元，差旅费50万元，委托业务费20万元，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水费0.05万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电费0.15万元，邮电费1.4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工会经费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1.04万元</w:t>
      </w:r>
    </w:p>
    <w:p>
      <w:pPr>
        <w:widowControl/>
        <w:numPr>
          <w:ilvl w:val="0"/>
          <w:numId w:val="4"/>
        </w:numPr>
        <w:ind w:left="298" w:leftChars="142"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一般公共预算“三公”经费支出，本年预算1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.50万元，其中：公务接待费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7.60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公务用车购置费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0万元，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公务用车运行费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2.9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万元；</w:t>
      </w:r>
    </w:p>
    <w:p>
      <w:pPr>
        <w:widowControl/>
        <w:numPr>
          <w:ilvl w:val="0"/>
          <w:numId w:val="4"/>
        </w:numPr>
        <w:ind w:left="298" w:leftChars="142" w:firstLine="0" w:firstLineChars="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（三）国有资产占用情况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鉴于截至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年12月31日的国有资产占有使用情况需在完成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年决算编制后才能统计汇总相关数据，因此，将在公开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年度部门决算时一并公开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right="0" w:firstLine="960" w:firstLineChars="30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right="0" w:firstLine="960" w:firstLineChars="30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right="0" w:firstLine="960" w:firstLineChars="30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                        芒市招商合作局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right="0" w:firstLine="960" w:firstLineChars="30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                        2018年2月9日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54D"/>
    <w:multiLevelType w:val="singleLevel"/>
    <w:tmpl w:val="5A7C054D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A7D01F4"/>
    <w:multiLevelType w:val="singleLevel"/>
    <w:tmpl w:val="5A7D01F4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A80ED51"/>
    <w:multiLevelType w:val="singleLevel"/>
    <w:tmpl w:val="5A80ED51"/>
    <w:lvl w:ilvl="0" w:tentative="0">
      <w:start w:val="2"/>
      <w:numFmt w:val="chineseCounting"/>
      <w:suff w:val="nothing"/>
      <w:lvlText w:val="(%1）"/>
      <w:lvlJc w:val="left"/>
    </w:lvl>
  </w:abstractNum>
  <w:abstractNum w:abstractNumId="3">
    <w:nsid w:val="5A80EF8B"/>
    <w:multiLevelType w:val="singleLevel"/>
    <w:tmpl w:val="5A80EF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4C4EBE"/>
    <w:rsid w:val="0C3C61A4"/>
    <w:rsid w:val="15775D68"/>
    <w:rsid w:val="32EC6185"/>
    <w:rsid w:val="3C18461D"/>
    <w:rsid w:val="4130355E"/>
    <w:rsid w:val="45667217"/>
    <w:rsid w:val="45EE7456"/>
    <w:rsid w:val="50531028"/>
    <w:rsid w:val="6B440726"/>
    <w:rsid w:val="72530574"/>
    <w:rsid w:val="7DB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2018-02-09T09:37:00Z</cp:lastPrinted>
  <dcterms:modified xsi:type="dcterms:W3CDTF">2024-07-11T00:56:07Z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