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FFFFFF"/>
          <w:lang w:eastAsia="zh-CN"/>
        </w:rPr>
        <w:t>芒市档案局</w:t>
      </w: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FFFFFF"/>
        </w:rPr>
        <w:t>关于对2016年“三公”经费</w:t>
      </w:r>
    </w:p>
    <w:p>
      <w:pPr>
        <w:pStyle w:val="4"/>
        <w:shd w:val="clear" w:color="auto" w:fill="FFFFFF"/>
        <w:spacing w:line="56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FFFFFF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FFFFFF"/>
        </w:rPr>
        <w:t>部门决</w:t>
      </w:r>
      <w:bookmarkStart w:id="1" w:name="_GoBack"/>
      <w:bookmarkEnd w:id="1"/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shd w:val="clear" w:color="auto" w:fill="FFFFFF"/>
        </w:rPr>
        <w:t>算公开说明</w:t>
      </w:r>
    </w:p>
    <w:p>
      <w:pPr>
        <w:widowControl/>
        <w:snapToGrid w:val="0"/>
        <w:spacing w:line="560" w:lineRule="exact"/>
        <w:ind w:left="150"/>
        <w:jc w:val="left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认真贯彻落实云南省人民政府和省财政厅关于“三公”经费决算公开工作的有关精神，根据《中共云南省委办公厅、云南省人民政府办公厅印发&lt;关于进一步推进预算公开工作的实施意见&gt;的通知》（财预〔2016〕143号）、《</w:t>
      </w:r>
      <w:bookmarkStart w:id="0" w:name="Title"/>
      <w:r>
        <w:rPr>
          <w:rFonts w:hint="default" w:ascii="Times New Roman" w:hAnsi="Times New Roman" w:eastAsia="仿宋_GB2312" w:cs="Times New Roman"/>
          <w:sz w:val="32"/>
          <w:szCs w:val="32"/>
        </w:rPr>
        <w:t>云南省财政厅关于印发&lt;云南省预算公开工作实施细则&gt;的通知</w:t>
      </w:r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》（云财预〔2016〕183号）要求，现将有三公”经费部门决算公开说明如下：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按照财政部明确的“三公”经费统计口径、范围和内容，2016年本单位使用公共预算财政拨款安排“三公”经费，“三公”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</w:rPr>
        <w:t>经费公共预算财政拨款支出决算总数为</w:t>
      </w:r>
      <w:r>
        <w:rPr>
          <w:rFonts w:hint="default" w:ascii="Times New Roman" w:hAnsi="Times New Roman" w:eastAsia="仿宋_GB2312" w:cs="Times New Roman"/>
          <w:spacing w:val="20"/>
          <w:kern w:val="0"/>
          <w:sz w:val="32"/>
          <w:szCs w:val="32"/>
          <w:lang w:val="en-US" w:eastAsia="zh-CN"/>
        </w:rPr>
        <w:t>1.74万元，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比2015年“三公”经费决算数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3.38万元减少1.64万元，下降49%。其中：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因公出国（境）费用；公务接待费用为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0.56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万元，比上年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万元减少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0.65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%；公务用车购置及运行维护费用为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1.18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万元，比上年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2.17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万元减少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0.99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下降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主要是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公务用车运行维护费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开支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。从统计数据看，“三公”经费决算均比去年有所下降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，主要原因是：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一是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实行了公务用车改革制度，本单位未保留公务用车；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eastAsia="zh-CN"/>
        </w:rPr>
        <w:t>二是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厉行中央八项规定，减少不必要的公务接待费用。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4800" w:firstLineChars="15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4800" w:firstLineChars="1500"/>
        <w:textAlignment w:val="auto"/>
        <w:outlineLvl w:val="9"/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eastAsia="zh-CN"/>
        </w:rPr>
        <w:t>芒市档案局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0" w:rightChars="0" w:firstLine="4480" w:firstLineChars="140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2017年8月28日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07112"/>
    <w:rsid w:val="12257248"/>
    <w:rsid w:val="18407112"/>
    <w:rsid w:val="790116E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widowControl/>
    </w:pPr>
    <w:rPr>
      <w:kern w:val="0"/>
      <w:sz w:val="32"/>
      <w:szCs w:val="32"/>
    </w:rPr>
  </w:style>
  <w:style w:type="paragraph" w:customStyle="1" w:styleId="5">
    <w:name w:val="样式1"/>
    <w:basedOn w:val="1"/>
    <w:uiPriority w:val="0"/>
    <w:rPr>
      <w:rFonts w:asciiTheme="minorAscii" w:hAnsiTheme="minorAscii"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2017-08-29T09:32:00Z</dcterms:created>
  <dc:creator>Administrator</dc:creator>
  <cp:lastModifiedBy>Administrator</cp:lastModifiedBy>
  <dcterms:modified xsi:type="dcterms:W3CDTF">2017-08-29T09:43:17Z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