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《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芒市</w:t>
      </w: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年统筹整合使用财政涉农资金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补充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方案</w:t>
      </w: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eastAsia="zh-CN"/>
        </w:rPr>
        <w:t>》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的政策解读</w:t>
      </w:r>
    </w:p>
    <w:p>
      <w:pPr>
        <w:rPr>
          <w:rFonts w:hint="eastAsia" w:ascii="宋体" w:hAnsi="宋体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2023年12月8日，中共芒市委办公室 芒市人民政府办公室发布了《芒市2023年统筹整合使用财政涉农资金补充方案》（以下简称“补充方案”）。为便于更好地理解《补充方案》，现将相关内容解读如下。</w:t>
      </w:r>
      <w:bookmarkStart w:id="0" w:name="_GoBack"/>
      <w:bookmarkEnd w:id="0"/>
    </w:p>
    <w:p>
      <w:pPr>
        <w:tabs>
          <w:tab w:val="left" w:pos="943"/>
        </w:tabs>
        <w:ind w:firstLine="298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一、制定依据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ab/>
      </w:r>
    </w:p>
    <w:p>
      <w:pPr>
        <w:tabs>
          <w:tab w:val="left" w:pos="703"/>
        </w:tabs>
        <w:ind w:firstLine="640" w:firstLineChars="200"/>
        <w:jc w:val="left"/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为深入贯彻落实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《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中共中央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国务院关于实现巩固拓展脱贫攻坚成果同乡村振兴有效衔接的意见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》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工作要求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根据云南省财政厅等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厅局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《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关于继续支持脱贫县统筹整合使用财政涉农资金工作的通知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》（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云财农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〔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〕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153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号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精神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结合芒市实际，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特制定本补充方案。</w:t>
      </w:r>
    </w:p>
    <w:p>
      <w:pPr>
        <w:tabs>
          <w:tab w:val="left" w:pos="778"/>
        </w:tabs>
        <w:ind w:firstLine="640" w:firstLineChars="200"/>
        <w:jc w:val="left"/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二、目的和意义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根据中央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省赋予的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目标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任务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资金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权责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到县的原则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围绕突出问题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以实现巩固拓展脱贫攻坚成果同乡村振兴有效衔接为主线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以巩固拓展脱贫攻坚成果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防止返贫致贫为目标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撬动金融资本和社会帮扶资金投入乡村振兴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。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通过整合涉农资金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构建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多个渠道引水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一个龙头放水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的投入机制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把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零钱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变成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整钱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”，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提高资金使用精准度和效益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确保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巩固拓展脱贫攻坚成果同乡村振兴有效衔接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628"/>
        </w:tabs>
        <w:jc w:val="left"/>
        <w:rPr>
          <w:rFonts w:hint="eastAsia" w:ascii="方正黑体_GBK" w:hAnsi="方正黑体_GBK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方正黑体_GBK" w:hAnsi="方正黑体_GBK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三、编制主要内容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2023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年调整方案计划整合资金规模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13073.07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 w:bidi="en-US"/>
        </w:rPr>
        <w:t>根据目前实际到位资金情况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累计可整合资金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13316.52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。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其中按资金级次分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中央资金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9243.92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、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省级资金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3611.93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、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市级资金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460.67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。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按资金类别分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衔接资金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9067.15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整合涉农资金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4249.37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 w:val="0"/>
          <w:i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tabs>
          <w:tab w:val="left" w:pos="643"/>
        </w:tabs>
        <w:ind w:firstLine="640" w:firstLineChars="200"/>
        <w:jc w:val="left"/>
        <w:rPr>
          <w:rFonts w:hint="eastAsia" w:ascii="方正黑体_GBK" w:hAnsi="方正黑体_GBK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通过补充调整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总体调整增加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243.45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其中调整增加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4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313.35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调减资金量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69.9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调整后整合资金规模为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13316.52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。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计划实施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52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其中倾斜安排边境幸福村项目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14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4324.1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。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按产业类别分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其中产业项目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27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8441.47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占比为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63.39%，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非产业项目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25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4875.05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占比为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36.61%。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按项目类型投入情况分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其中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农业生产项目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22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5525.37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乡村旅游项目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1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50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水利发展项目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9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1322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农田建设项目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3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2561.1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农村环境整治项目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8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2020.43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农村道路建设项目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3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800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农业资源及生态保护项目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1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305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，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其他项目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5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个</w:t>
      </w:r>
      <w:r>
        <w:rPr>
          <w:rFonts w:hint="eastAsia" w:ascii="宋体" w:hAnsi="宋体" w:eastAsia="宋体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732.62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S Sans 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40B56"/>
    <w:rsid w:val="14240B56"/>
    <w:rsid w:val="3040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2023-12-25T13:11:00Z</dcterms:created>
  <dc:creator>Administrator</dc:creator>
  <cp:lastModifiedBy>Administrator</cp:lastModifiedBy>
  <dcterms:modified xsi:type="dcterms:W3CDTF">2023-12-25T14:35:59Z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