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《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芒市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年统筹整合使用财政涉农资金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调整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方案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eastAsia="zh-CN"/>
        </w:rPr>
        <w:t>》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的政策解读</w:t>
      </w:r>
    </w:p>
    <w:p>
      <w:pPr>
        <w:rPr>
          <w:rFonts w:hint="eastAsia" w:ascii="宋体" w:hAnsi="宋体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2023年8月30日，中共芒市委办公室 芒市人民政府办公室发布了《芒市2023年统筹整合使用财政涉农资金调整方案》（以下简称“调整方案”）。为便于更好地理解《调整方案》，现将相关内容解读如下。</w:t>
      </w:r>
    </w:p>
    <w:p>
      <w:pPr>
        <w:tabs>
          <w:tab w:val="left" w:pos="943"/>
        </w:tabs>
        <w:ind w:firstLine="298" w:firstLineChars="0"/>
        <w:jc w:val="left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一、制定依据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ab/>
      </w:r>
    </w:p>
    <w:p>
      <w:pPr>
        <w:tabs>
          <w:tab w:val="left" w:pos="703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为深入贯彻落实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中共中央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国务院关于实现巩固拓展脱贫攻坚成果同乡村振兴有效衔接的意见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工作要求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根据云南省财政厅等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厅局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关于继续支持脱贫县统筹整合使用财政涉农资金工作的通知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》（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云财农</w:t>
      </w:r>
      <w:r>
        <w:rPr>
          <w:rFonts w:hint="eastAsia" w:ascii="宋体" w:hAnsi="宋体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〔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2021</w:t>
      </w:r>
      <w:r>
        <w:rPr>
          <w:rFonts w:hint="eastAsia" w:ascii="宋体" w:hAnsi="宋体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153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号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精神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结合芒市实际，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特制定本</w:t>
      </w: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调整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方案。</w:t>
      </w:r>
    </w:p>
    <w:p>
      <w:pPr>
        <w:tabs>
          <w:tab w:val="left" w:pos="778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二、目的和意义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省赋予的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任务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权责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到县的原则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围绕突出问题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以实现巩固拓展脱贫攻坚成果同乡村振兴有效衔接为主线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以巩固拓展脱贫攻坚成果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防止返贫致贫为目标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撬动金融资本和社会帮扶资金投入乡村振兴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。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通过整合涉农资金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构建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多个渠道引水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一个龙头放水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的投入机制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零钱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变成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整钱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提高资金使用精准度和效益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确保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巩固拓展脱贫攻坚成果同乡村振兴有效衔接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628"/>
        </w:tabs>
        <w:jc w:val="left"/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三、方案主要内容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0"/>
        <w:jc w:val="both"/>
        <w:textAlignment w:val="auto"/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2023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年实施方案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计划整合资金规模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16162.24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eastAsia="方正仿宋_GBK" w:cs="方正仿宋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zh-CN" w:eastAsia="zh-CN" w:bidi="ar"/>
        </w:rPr>
        <w:t>根据目前到位资金及预计年度内到位资金情况，</w:t>
      </w:r>
      <w:r>
        <w:rPr>
          <w:rFonts w:hint="eastAsia" w:ascii="宋体" w:hAnsi="宋体" w:eastAsia="方正仿宋_GBK" w:cs="方正仿宋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通过调整，总体调整减少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3089.17万元，其中调整增加3个项目732.1万元，调整减少7个项目2935.4万元（其中边境幸福村3个1859.4万元）和调减资金量4个项目885.87万元，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zh-CN" w:eastAsia="zh-CN" w:bidi="ar"/>
        </w:rPr>
        <w:t>调整后整合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资金规模为13073.07万元，</w:t>
      </w:r>
      <w:r>
        <w:rPr>
          <w:rFonts w:hint="eastAsia" w:ascii="宋体" w:hAnsi="宋体" w:eastAsia="方正仿宋_GBK" w:cs="方正仿宋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其中中央资金9243.92万元、省级资金3368.48万元、市级资金460.67万元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计划实施48个项目13073.07万元，其中倾斜安排边境幸福村项目14个4324.1万元。按产业类别分，其中产业项目26个8421.37万元，占比为64.42%，非产业项目22个4651.7万元，占比为35.58%。按项目类型投入情况分，其中农业生产项目22个5555.27万元，水利发展项目9个1322万元，农田建设项目3个2561.1万元，农村环境整治项目7个1828.1万元，农村道路建设项目3个800万元，农业资源及生态保护项目1个305万元，其他项目3个701.6万元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zh-CN" w:eastAsia="zh-CN" w:bidi="ar"/>
        </w:rPr>
        <w:t>。</w:t>
      </w:r>
      <w:r>
        <w:rPr>
          <w:rFonts w:hint="eastAsia" w:ascii="宋体" w:hAnsi="宋体" w:eastAsia="方正仿宋_GBK" w:cs="方正仿宋_GBK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highlight w:val="none"/>
          <w:lang w:val="zh-CN" w:bidi="en-US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highlight w:val="none"/>
          <w:lang w:val="zh-CN" w:bidi="en-US"/>
        </w:rPr>
        <w:t>年度末，将根据资金实际到位情况调整整合资金规模。</w:t>
      </w:r>
    </w:p>
    <w:p>
      <w:pPr>
        <w:tabs>
          <w:tab w:val="left" w:pos="643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40B56"/>
    <w:rsid w:val="048711B4"/>
    <w:rsid w:val="0851667D"/>
    <w:rsid w:val="09591D17"/>
    <w:rsid w:val="14240B56"/>
    <w:rsid w:val="1EB517C2"/>
    <w:rsid w:val="562678B7"/>
    <w:rsid w:val="654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2023-12-25T13:11:00Z</dcterms:created>
  <dc:creator>Administrator</dc:creator>
  <cp:lastModifiedBy>Administrator</cp:lastModifiedBy>
  <dcterms:modified xsi:type="dcterms:W3CDTF">2023-12-25T14:28:26Z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