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芒市2022年度“三公”经费口径说明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按照党中央、国务院有关文件及部门预算管理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的规定，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“三公”经费包括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因公出国（境）费、公务用车购置及运行费和公务接待费。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一、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因公出国（境）费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单位出国（境）的国际旅费、国外城市间交通费、住宿费、伙食费、培训费、公杂费等支出。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二、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公务用车购置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费：指单位公务用车购置支出（含车辆购置税、牌照费等）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三、公务用车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运行费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单位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按规定保留的公务用车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燃料费、维修费、过路过桥费、保险费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、安全奖励费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等支出。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四、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公务接待费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单位按规定开支的各类公务接待（含外宾接待）等支出。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五、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“三公”经费决算数：指各部门（含下属单位）使用一般公共预算财政拨款（含上年结转结余和当年预算）安排的因公出国（境）费、公务用车购置及运行维护费和公务接待费支出。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36629"/>
    <w:rsid w:val="03C6147B"/>
    <w:rsid w:val="1E7A57A9"/>
    <w:rsid w:val="30736629"/>
    <w:rsid w:val="3D12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uiPriority w:val="0"/>
    <w:rPr>
      <w:color w:val="337AB7"/>
      <w:u w:val="none"/>
    </w:rPr>
  </w:style>
  <w:style w:type="character" w:styleId="9">
    <w:name w:val="HTML Code"/>
    <w:basedOn w:val="4"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0">
    <w:name w:val="HTML Keyboard"/>
    <w:basedOn w:val="4"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1">
    <w:name w:val="HTML Sample"/>
    <w:basedOn w:val="4"/>
    <w:uiPriority w:val="0"/>
    <w:rPr>
      <w:rFonts w:hint="default" w:ascii="Consolas" w:hAnsi="Consolas" w:eastAsia="Consolas" w:cs="Consolas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西双版纳州直属党政机关单位</Company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2022-11-29T03:06:00Z</dcterms:created>
  <dc:creator>郭彪</dc:creator>
  <cp:lastModifiedBy>Administrator</cp:lastModifiedBy>
  <dcterms:modified xsi:type="dcterms:W3CDTF">2023-09-12T03:11:40Z</dcterms:modified>
  <dc:title>西双版纳州州本级2021年“三公”经费决算情况说明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