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芒市审计局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单位关于对2016年“三公”经费部门决算公开说明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为认真贯彻落实云南省人民政府和省财政厅关于“三公”经费决算公开工作的有关精神，根据《中共云南省委办公厅、云南省人民政府办公厅印发&lt;关于进一步推进预算公开工作的实施意见&gt;的通知》（财预〔2016〕143号）、《云南省财政厅关于印发&lt;云南省预算公开工作实施细则&gt;的通知》（云财预〔2016〕183号）要求，现将有三公”经费部门决算公开说明如下：</w:t>
      </w:r>
    </w:p>
    <w:p>
      <w:pPr>
        <w:widowControl/>
        <w:snapToGrid w:val="0"/>
        <w:spacing w:before="100" w:after="100"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按照财政部明确的“三公”经费统计口径、范围和内容，2016年本单位使用公共预算财政拨款安排“三公”经费，“三公”经费公共预算财政拨款支出决算总数为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1.77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万元，比2015年“三公”经费决算数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2.83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万元，下降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61.5</w:t>
      </w:r>
      <w:r>
        <w:rPr>
          <w:rFonts w:hint="eastAsia" w:ascii="仿宋_GB2312" w:hAnsi="仿宋_GB2312" w:eastAsia="仿宋_GB2312" w:cs="仿宋_GB2312"/>
          <w:sz w:val="32"/>
          <w:szCs w:val="32"/>
        </w:rPr>
        <w:t>%。其中：因公出国（境）费用为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以上年相同</w:t>
      </w:r>
      <w:r>
        <w:rPr>
          <w:rFonts w:hint="eastAsia" w:ascii="仿宋_GB2312" w:hAnsi="仿宋_GB2312" w:eastAsia="仿宋_GB2312" w:cs="仿宋_GB2312"/>
          <w:sz w:val="32"/>
          <w:szCs w:val="32"/>
        </w:rPr>
        <w:t>；公务接待费用为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1.02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万元，比上年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1.53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0.51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万元，下降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33.3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%；公务用车购置及运行维护费用为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0.75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万元，比上年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3.06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2.31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万元，下降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75.5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%：其中公务用车购置费为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与上年相同。</w:t>
      </w:r>
      <w:r>
        <w:rPr>
          <w:rFonts w:hint="eastAsia" w:ascii="仿宋_GB2312" w:hAnsi="仿宋_GB2312" w:eastAsia="仿宋_GB2312" w:cs="仿宋_GB2312"/>
          <w:sz w:val="32"/>
          <w:szCs w:val="32"/>
        </w:rPr>
        <w:t>公务用车运行维护费为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0.75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万元，比上年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3.06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2.31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万元，下降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75.5</w:t>
      </w:r>
      <w:r>
        <w:rPr>
          <w:rFonts w:hint="eastAsia" w:ascii="仿宋_GB2312" w:hAnsi="仿宋_GB2312" w:eastAsia="仿宋_GB2312" w:cs="仿宋_GB2312"/>
          <w:sz w:val="32"/>
          <w:szCs w:val="32"/>
        </w:rPr>
        <w:t>%。从统计数据看，“三公”经费决算均比去年有所下降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，主要原因是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9月份公务用车改革后，我单位无公务用车，所以公务用车运行维护费也减少了，同时</w:t>
      </w:r>
      <w:r>
        <w:rPr>
          <w:rFonts w:hint="eastAsia" w:ascii="仿宋_GB2312" w:hAnsi="仿宋_GB2312" w:eastAsia="仿宋_GB2312" w:cs="仿宋_GB2312"/>
          <w:sz w:val="32"/>
          <w:szCs w:val="32"/>
        </w:rPr>
        <w:t>我局认真贯彻执行中央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八项规定，切实转变机关作风，认真履行勤俭节约，严格控制支出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芒市审计局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　　　　　　　　　　　　　　　　　</w:t>
      </w:r>
      <w:r>
        <w:rPr>
          <w:rFonts w:hint="eastAsia" w:ascii="仿宋_GB2312" w:hAnsi="仿宋_GB2312" w:eastAsia="仿宋_GB2312" w:cs="仿宋_GB2312"/>
          <w:sz w:val="32"/>
          <w:szCs w:val="32"/>
        </w:rPr>
        <w:t>2017年8月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sectPr>
      <w:pgSz w:w="11906" w:h="16838"/>
      <w:pgMar w:top="1417" w:right="1531" w:bottom="1417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07602F"/>
    <w:rsid w:val="0C07602F"/>
    <w:rsid w:val="1352561F"/>
    <w:rsid w:val="270645F2"/>
    <w:rsid w:val="2F8E53BC"/>
    <w:rsid w:val="36DE7D2E"/>
    <w:rsid w:val="452C77EF"/>
    <w:rsid w:val="4BF42B5F"/>
    <w:rsid w:val="533C5AC0"/>
    <w:rsid w:val="77221DDA"/>
    <w:rsid w:val="7BCD45C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德宏州芒市党政机关单位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2017-09-01T08:23:00Z</dcterms:created>
  <dc:creator>唐晨</dc:creator>
  <cp:lastModifiedBy>zdf</cp:lastModifiedBy>
  <dcterms:modified xsi:type="dcterms:W3CDTF">2023-09-05T08:16:18Z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