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eastAsia="zh-CN"/>
        </w:rPr>
        <w:t>解读《</w:t>
      </w:r>
      <w:r>
        <w:rPr>
          <w:rFonts w:hint="eastAsia" w:ascii="方正小标宋_GBK" w:hAnsi="方正小标宋_GBK" w:eastAsia="方正小标宋_GBK" w:cs="方正小标宋_GBK"/>
          <w:sz w:val="44"/>
          <w:szCs w:val="44"/>
          <w:highlight w:val="none"/>
        </w:rPr>
        <w:t>芒市</w:t>
      </w:r>
      <w:r>
        <w:rPr>
          <w:rFonts w:hint="eastAsia" w:ascii="方正小标宋_GBK" w:hAnsi="方正小标宋_GBK" w:eastAsia="方正小标宋_GBK" w:cs="方正小标宋_GBK"/>
          <w:sz w:val="44"/>
          <w:szCs w:val="44"/>
          <w:highlight w:val="none"/>
          <w:lang w:val="en-US" w:eastAsia="zh-CN"/>
        </w:rPr>
        <w:t>2022</w:t>
      </w:r>
      <w:r>
        <w:rPr>
          <w:rFonts w:hint="eastAsia" w:ascii="方正小标宋_GBK" w:hAnsi="方正小标宋_GBK" w:eastAsia="方正小标宋_GBK" w:cs="方正小标宋_GBK"/>
          <w:sz w:val="44"/>
          <w:szCs w:val="44"/>
          <w:highlight w:val="none"/>
        </w:rPr>
        <w:t>年统筹整合使用财政涉农资金</w:t>
      </w:r>
      <w:r>
        <w:rPr>
          <w:rFonts w:hint="eastAsia" w:ascii="方正小标宋_GBK" w:hAnsi="方正小标宋_GBK" w:eastAsia="方正小标宋_GBK" w:cs="方正小标宋_GBK"/>
          <w:sz w:val="44"/>
          <w:szCs w:val="44"/>
          <w:highlight w:val="none"/>
          <w:lang w:eastAsia="zh-CN"/>
        </w:rPr>
        <w:t>调整</w:t>
      </w:r>
      <w:r>
        <w:rPr>
          <w:rFonts w:hint="eastAsia" w:ascii="方正小标宋_GBK" w:hAnsi="方正小标宋_GBK" w:eastAsia="方正小标宋_GBK" w:cs="方正小标宋_GBK"/>
          <w:sz w:val="44"/>
          <w:szCs w:val="44"/>
          <w:highlight w:val="none"/>
        </w:rPr>
        <w:t>方案</w:t>
      </w:r>
      <w:r>
        <w:rPr>
          <w:rFonts w:hint="eastAsia" w:ascii="方正小标宋_GBK" w:hAnsi="方正小标宋_GBK" w:eastAsia="方正小标宋_GBK" w:cs="方正小标宋_GBK"/>
          <w:sz w:val="44"/>
          <w:szCs w:val="44"/>
          <w:highlight w:val="none"/>
          <w:lang w:eastAsia="zh-CN"/>
        </w:rPr>
        <w:t>》</w:t>
      </w:r>
    </w:p>
    <w:p>
      <w:pPr>
        <w:jc w:val="cente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ascii="Times New Roman" w:hAnsi="Times New Roman" w:eastAsia="宋体" w:cs="Times New Roman"/>
          <w:kern w:val="2"/>
          <w:sz w:val="21"/>
          <w:szCs w:val="24"/>
          <w:lang w:val="en-US" w:eastAsia="zh-CN" w:bidi="ar-SA"/>
        </w:rPr>
      </w:pPr>
      <w:r>
        <w:rPr>
          <w:rFonts w:hint="eastAsia" w:ascii="方正仿宋_GBK" w:hAnsi="方正仿宋_GBK" w:eastAsia="方正仿宋_GBK" w:cs="方正仿宋_GBK"/>
          <w:color w:val="000000"/>
          <w:spacing w:val="0"/>
          <w:kern w:val="21"/>
          <w:sz w:val="32"/>
          <w:szCs w:val="32"/>
          <w:lang w:val="zh-CN" w:eastAsia="zh-CN"/>
        </w:rPr>
        <w:t>为深入贯彻落实《中共中央</w:t>
      </w:r>
      <w:r>
        <w:rPr>
          <w:rFonts w:hint="eastAsia" w:ascii="方正仿宋_GBK" w:hAnsi="方正仿宋_GBK" w:eastAsia="方正仿宋_GBK" w:cs="方正仿宋_GBK"/>
          <w:color w:val="000000"/>
          <w:spacing w:val="0"/>
          <w:kern w:val="21"/>
          <w:sz w:val="32"/>
          <w:szCs w:val="32"/>
          <w:lang w:val="en-US" w:eastAsia="zh-CN"/>
        </w:rPr>
        <w:t>、</w:t>
      </w:r>
      <w:r>
        <w:rPr>
          <w:rFonts w:hint="eastAsia" w:ascii="方正仿宋_GBK" w:hAnsi="方正仿宋_GBK" w:eastAsia="方正仿宋_GBK" w:cs="方正仿宋_GBK"/>
          <w:color w:val="000000"/>
          <w:spacing w:val="0"/>
          <w:kern w:val="21"/>
          <w:sz w:val="32"/>
          <w:szCs w:val="32"/>
          <w:lang w:val="zh-CN" w:eastAsia="zh-CN"/>
        </w:rPr>
        <w:t>国务院关于实现巩固拓展脱贫攻坚成果同乡村振兴有效衔接的意见》精神，根据财政部等11部委</w:t>
      </w:r>
      <w:r>
        <w:rPr>
          <w:rFonts w:hint="eastAsia" w:ascii="方正仿宋_GBK" w:hAnsi="方正仿宋_GBK" w:eastAsia="方正仿宋_GBK" w:cs="方正仿宋_GBK"/>
          <w:color w:val="000000"/>
          <w:spacing w:val="0"/>
          <w:kern w:val="21"/>
          <w:sz w:val="32"/>
          <w:szCs w:val="32"/>
          <w:lang w:val="en-US" w:eastAsia="zh-CN"/>
        </w:rPr>
        <w:t>《</w:t>
      </w:r>
      <w:r>
        <w:rPr>
          <w:rFonts w:hint="eastAsia" w:ascii="方正仿宋_GBK" w:hAnsi="方正仿宋_GBK" w:eastAsia="方正仿宋_GBK" w:cs="方正仿宋_GBK"/>
          <w:color w:val="000000"/>
          <w:spacing w:val="0"/>
          <w:kern w:val="21"/>
          <w:sz w:val="32"/>
          <w:szCs w:val="32"/>
          <w:lang w:val="zh-CN" w:eastAsia="zh-CN"/>
        </w:rPr>
        <w:t>关于继续支持脱贫县统筹整合使用财政涉农资金工作的通知》（财农〔2021〕22号）、云南省财政厅等</w:t>
      </w:r>
      <w:r>
        <w:rPr>
          <w:rFonts w:hint="eastAsia" w:ascii="方正仿宋_GBK" w:hAnsi="方正仿宋_GBK" w:eastAsia="方正仿宋_GBK" w:cs="方正仿宋_GBK"/>
          <w:color w:val="000000"/>
          <w:spacing w:val="0"/>
          <w:kern w:val="21"/>
          <w:sz w:val="32"/>
          <w:szCs w:val="32"/>
          <w:lang w:val="en-US" w:eastAsia="zh-CN"/>
        </w:rPr>
        <w:t>11厅局</w:t>
      </w:r>
      <w:r>
        <w:rPr>
          <w:rFonts w:hint="eastAsia" w:ascii="方正仿宋_GBK" w:hAnsi="方正仿宋_GBK" w:eastAsia="方正仿宋_GBK" w:cs="方正仿宋_GBK"/>
          <w:color w:val="000000"/>
          <w:spacing w:val="0"/>
          <w:kern w:val="21"/>
          <w:sz w:val="32"/>
          <w:szCs w:val="32"/>
          <w:lang w:val="zh-CN" w:eastAsia="zh-CN"/>
        </w:rPr>
        <w:t>《关于继续支持脱贫县统筹整合使用财政涉农资金工作的通知》（云财农〔2021〕153号）、《德宏州关于继续支持脱贫县统筹整合使用财政涉农资金工作的通知》（德财农〔2021〕91号）</w:t>
      </w:r>
      <w:r>
        <w:rPr>
          <w:rFonts w:hint="eastAsia" w:ascii="方正仿宋_GBK" w:hAnsi="方正仿宋_GBK" w:eastAsia="方正仿宋_GBK" w:cs="方正仿宋_GBK"/>
          <w:color w:val="000000"/>
          <w:spacing w:val="0"/>
          <w:kern w:val="21"/>
          <w:sz w:val="32"/>
          <w:szCs w:val="32"/>
          <w:lang w:val="en-US" w:eastAsia="zh-CN"/>
        </w:rPr>
        <w:t>及《云南省财政厅、云南省乡村振兴局关于进一步提高脱贫县整合资金方案编制质量的通知》（云财农〔2022〕23号）</w:t>
      </w:r>
      <w:r>
        <w:rPr>
          <w:rFonts w:hint="eastAsia" w:ascii="方正仿宋_GBK" w:hAnsi="方正仿宋_GBK" w:eastAsia="方正仿宋_GBK" w:cs="方正仿宋_GBK"/>
          <w:color w:val="000000"/>
          <w:spacing w:val="0"/>
          <w:kern w:val="21"/>
          <w:sz w:val="32"/>
          <w:szCs w:val="32"/>
          <w:lang w:val="zh-CN" w:eastAsia="zh-CN"/>
        </w:rPr>
        <w:t>精神，</w:t>
      </w:r>
      <w:r>
        <w:rPr>
          <w:rFonts w:hint="eastAsia" w:ascii="方正仿宋_GBK" w:hAnsi="方正仿宋_GBK" w:eastAsia="方正仿宋_GBK" w:cs="方正仿宋_GBK"/>
          <w:color w:val="000000"/>
          <w:spacing w:val="0"/>
          <w:kern w:val="21"/>
          <w:sz w:val="32"/>
          <w:szCs w:val="32"/>
          <w:lang w:val="en-US" w:eastAsia="zh-CN"/>
        </w:rPr>
        <w:t>结合芒市实际，制定本方案。</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方正黑体_GBK" w:hAnsi="方正黑体_GBK" w:eastAsia="方正黑体_GBK" w:cs="方正黑体_GBK"/>
          <w:b w:val="0"/>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b w:val="0"/>
          <w:i w:val="0"/>
          <w:caps w:val="0"/>
          <w:color w:val="333333"/>
          <w:spacing w:val="0"/>
          <w:kern w:val="0"/>
          <w:sz w:val="32"/>
          <w:szCs w:val="32"/>
          <w:shd w:val="clear" w:fill="FFFFFF"/>
          <w:lang w:val="en-US" w:eastAsia="zh-CN" w:bidi="ar"/>
        </w:rPr>
        <w:t>一、资金到位情况</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cs="方正仿宋_GBK"/>
          <w:b w:val="0"/>
          <w:i w:val="0"/>
          <w:caps w:val="0"/>
          <w:color w:val="333333"/>
          <w:spacing w:val="0"/>
          <w:kern w:val="0"/>
          <w:sz w:val="32"/>
          <w:szCs w:val="32"/>
          <w:shd w:val="clear" w:fill="FFFFFF"/>
          <w:lang w:val="en-US" w:eastAsia="zh-CN" w:bidi="ar"/>
        </w:rPr>
      </w:pPr>
      <w:r>
        <w:rPr>
          <w:rFonts w:hint="eastAsia" w:ascii="宋体" w:hAnsi="宋体" w:eastAsia="方正仿宋_GBK" w:cs="方正仿宋_GBK"/>
          <w:b w:val="0"/>
          <w:i w:val="0"/>
          <w:caps w:val="0"/>
          <w:color w:val="333333"/>
          <w:spacing w:val="0"/>
          <w:kern w:val="0"/>
          <w:sz w:val="32"/>
          <w:szCs w:val="32"/>
          <w:shd w:val="clear" w:fill="FFFFFF"/>
          <w:lang w:val="en-US" w:eastAsia="zh-CN" w:bidi="ar"/>
        </w:rPr>
        <w:t>年初制定印发了《</w:t>
      </w:r>
      <w:r>
        <w:rPr>
          <w:rFonts w:hint="eastAsia" w:ascii="宋体" w:hAnsi="宋体" w:eastAsia="方正仿宋_GBK" w:cs="方正仿宋_GBK"/>
          <w:b w:val="0"/>
          <w:i w:val="0"/>
          <w:caps w:val="0"/>
          <w:color w:val="333333"/>
          <w:spacing w:val="0"/>
          <w:kern w:val="0"/>
          <w:sz w:val="32"/>
          <w:szCs w:val="32"/>
          <w:shd w:val="clear" w:fill="FFFFFF"/>
          <w:lang w:val="zh-CN" w:eastAsia="zh-CN" w:bidi="ar"/>
        </w:rPr>
        <w:t>芒市</w:t>
      </w:r>
      <w:r>
        <w:rPr>
          <w:rFonts w:hint="eastAsia" w:ascii="宋体" w:hAnsi="宋体" w:eastAsia="方正仿宋_GBK" w:cs="方正仿宋_GBK"/>
          <w:b w:val="0"/>
          <w:i w:val="0"/>
          <w:caps w:val="0"/>
          <w:color w:val="333333"/>
          <w:spacing w:val="0"/>
          <w:kern w:val="0"/>
          <w:sz w:val="32"/>
          <w:szCs w:val="32"/>
          <w:shd w:val="clear" w:fill="FFFFFF"/>
          <w:lang w:val="en-US" w:eastAsia="zh-CN" w:bidi="ar"/>
        </w:rPr>
        <w:t>2022</w:t>
      </w:r>
      <w:r>
        <w:rPr>
          <w:rFonts w:hint="eastAsia" w:ascii="宋体" w:hAnsi="宋体" w:eastAsia="方正仿宋_GBK" w:cs="方正仿宋_GBK"/>
          <w:b w:val="0"/>
          <w:i w:val="0"/>
          <w:caps w:val="0"/>
          <w:color w:val="333333"/>
          <w:spacing w:val="0"/>
          <w:kern w:val="0"/>
          <w:sz w:val="32"/>
          <w:szCs w:val="32"/>
          <w:shd w:val="clear" w:fill="FFFFFF"/>
          <w:lang w:val="zh-CN" w:eastAsia="zh-CN" w:bidi="ar"/>
        </w:rPr>
        <w:t>年统筹整合使用财政涉农资金实施方案</w:t>
      </w:r>
      <w:r>
        <w:rPr>
          <w:rFonts w:hint="eastAsia" w:ascii="宋体" w:hAnsi="宋体" w:eastAsia="方正仿宋_GBK" w:cs="方正仿宋_GBK"/>
          <w:b w:val="0"/>
          <w:i w:val="0"/>
          <w:caps w:val="0"/>
          <w:color w:val="333333"/>
          <w:spacing w:val="0"/>
          <w:kern w:val="0"/>
          <w:sz w:val="32"/>
          <w:szCs w:val="32"/>
          <w:shd w:val="clear" w:fill="FFFFFF"/>
          <w:lang w:val="en-US" w:eastAsia="zh-CN" w:bidi="ar"/>
        </w:rPr>
        <w:t>》</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计划整合资金总规模为12579.01万元</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其中</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实际到位资金8019.97万元，预计年度内到位资金4559.04万元。截至目前，年初方案印发后实际到位资金5457.67万元，累计到位可整合资金13477.64万元，其中中央资金10114.21万元、省级资金3043.8万元、市级资金319.63万元。按资金类别分，其中衔接资金10114.53万元，整合资金3363.11万元。</w:t>
      </w:r>
    </w:p>
    <w:p>
      <w:pPr>
        <w:ind w:firstLine="640" w:firstLineChars="200"/>
        <w:jc w:val="left"/>
        <w:rPr>
          <w:rFonts w:hint="eastAsia" w:ascii="方正黑体_GBK" w:hAnsi="方正黑体_GBK" w:eastAsia="方正黑体_GBK" w:cs="方正黑体_GBK"/>
          <w:b w:val="0"/>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b w:val="0"/>
          <w:i w:val="0"/>
          <w:caps w:val="0"/>
          <w:color w:val="333333"/>
          <w:spacing w:val="0"/>
          <w:kern w:val="0"/>
          <w:sz w:val="32"/>
          <w:szCs w:val="32"/>
          <w:shd w:val="clear" w:fill="FFFFFF"/>
          <w:lang w:val="en-US" w:eastAsia="zh-CN" w:bidi="ar"/>
        </w:rPr>
        <w:t>二、调整规模情况</w:t>
      </w:r>
    </w:p>
    <w:p>
      <w:pPr>
        <w:ind w:firstLine="640" w:firstLineChars="200"/>
        <w:jc w:val="both"/>
        <w:rPr>
          <w:rFonts w:hint="eastAsia" w:asciiTheme="minorEastAsia" w:hAnsiTheme="minorEastAsia" w:eastAsiaTheme="minorEastAsia" w:cstheme="minorEastAsia"/>
          <w:b w:val="0"/>
          <w:i w:val="0"/>
          <w:caps w:val="0"/>
          <w:color w:val="333333"/>
          <w:spacing w:val="0"/>
          <w:kern w:val="0"/>
          <w:sz w:val="32"/>
          <w:szCs w:val="32"/>
          <w:shd w:val="clear" w:fill="FFFFFF"/>
          <w:lang w:val="zh-CN" w:eastAsia="zh-CN" w:bidi="ar"/>
        </w:rPr>
      </w:pPr>
      <w:r>
        <w:rPr>
          <w:rFonts w:hint="eastAsia" w:ascii="宋体" w:hAnsi="宋体" w:eastAsia="方正仿宋_GBK" w:cs="方正仿宋_GBK"/>
          <w:b w:val="0"/>
          <w:i w:val="0"/>
          <w:caps w:val="0"/>
          <w:color w:val="333333"/>
          <w:spacing w:val="0"/>
          <w:kern w:val="0"/>
          <w:sz w:val="32"/>
          <w:szCs w:val="32"/>
          <w:shd w:val="clear" w:fill="FFFFFF"/>
          <w:lang w:val="en-US" w:eastAsia="zh-CN" w:bidi="ar"/>
        </w:rPr>
        <w:t>根据资金到位情况，</w:t>
      </w:r>
      <w:r>
        <w:rPr>
          <w:rFonts w:hint="eastAsia" w:ascii="宋体" w:hAnsi="宋体" w:eastAsia="方正仿宋_GBK" w:cs="方正仿宋_GBK"/>
          <w:b w:val="0"/>
          <w:i w:val="0"/>
          <w:caps w:val="0"/>
          <w:color w:val="333333"/>
          <w:spacing w:val="0"/>
          <w:kern w:val="0"/>
          <w:sz w:val="32"/>
          <w:szCs w:val="32"/>
          <w:shd w:val="clear" w:fill="FFFFFF"/>
          <w:lang w:val="en-US" w:eastAsia="zh-CN" w:bidi="ar"/>
        </w:rPr>
        <w:t>调整增加项目或调增资金量涉及8个单位</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22</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个项目</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3485.81</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万元（边境小康村4个1341万元），调整减少项目或调减资金量涉及2个单位</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22</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个项目</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2587.18</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万元（边境小康村项目3个466.8万元）。通过调整，</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2022</w:t>
      </w:r>
      <w:r>
        <w:rPr>
          <w:rFonts w:hint="eastAsia" w:ascii="宋体" w:hAnsi="宋体" w:eastAsia="方正仿宋_GBK" w:cs="方正仿宋_GBK"/>
          <w:b w:val="0"/>
          <w:i w:val="0"/>
          <w:caps w:val="0"/>
          <w:color w:val="333333"/>
          <w:spacing w:val="0"/>
          <w:kern w:val="0"/>
          <w:sz w:val="32"/>
          <w:szCs w:val="32"/>
          <w:shd w:val="clear" w:fill="FFFFFF"/>
          <w:lang w:val="en-US" w:eastAsia="zh-CN" w:bidi="ar"/>
        </w:rPr>
        <w:t>年计划整合资金总规模为</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13477.64</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万元</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计划实施</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57</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个项目，其中倾斜安排边境小康村项目18个6456万元。按产业类别分，其中产业项目</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35</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个</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9301.58</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万元</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占比为</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69.01</w:t>
      </w:r>
      <w:r>
        <w:rPr>
          <w:rFonts w:hint="eastAsia" w:ascii="宋体" w:hAnsi="宋体" w:eastAsia="方正仿宋_GBK" w:cs="方正仿宋_GBK"/>
          <w:b w:val="0"/>
          <w:i w:val="0"/>
          <w:caps w:val="0"/>
          <w:color w:val="333333"/>
          <w:spacing w:val="0"/>
          <w:kern w:val="0"/>
          <w:sz w:val="32"/>
          <w:szCs w:val="32"/>
          <w:shd w:val="clear" w:fill="FFFFFF"/>
          <w:lang w:val="en-US" w:eastAsia="zh-CN" w:bidi="ar"/>
        </w:rPr>
        <w:t>%</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非产业项目</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22</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个</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4176.06</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万元</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占比为</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30.99</w:t>
      </w:r>
      <w:r>
        <w:rPr>
          <w:rFonts w:hint="eastAsia" w:ascii="宋体" w:hAnsi="宋体" w:eastAsia="方正仿宋_GBK" w:cs="方正仿宋_GBK"/>
          <w:b w:val="0"/>
          <w:i w:val="0"/>
          <w:caps w:val="0"/>
          <w:color w:val="333333"/>
          <w:spacing w:val="0"/>
          <w:kern w:val="0"/>
          <w:sz w:val="32"/>
          <w:szCs w:val="32"/>
          <w:shd w:val="clear" w:fill="FFFFFF"/>
          <w:lang w:val="en-US" w:eastAsia="zh-CN" w:bidi="ar"/>
        </w:rPr>
        <w:t>%</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按项目类型投入情况分，其中，农业生产项目</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30</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个</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8576.83</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万元</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畜牧生产项目2个470万元</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林业改革发展项目</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1</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个</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15</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万元</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乡村旅游项目</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1</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个1</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00</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万元</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水利发展项目</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12</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个</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1830</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万元</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农田建设项目1个39</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5.06万元，</w:t>
      </w:r>
      <w:r>
        <w:rPr>
          <w:rFonts w:hint="eastAsia" w:ascii="宋体" w:hAnsi="宋体" w:eastAsia="方正仿宋_GBK" w:cs="方正仿宋_GBK"/>
          <w:b w:val="0"/>
          <w:i w:val="0"/>
          <w:caps w:val="0"/>
          <w:color w:val="333333"/>
          <w:spacing w:val="0"/>
          <w:kern w:val="0"/>
          <w:sz w:val="32"/>
          <w:szCs w:val="32"/>
          <w:shd w:val="clear" w:fill="FFFFFF"/>
          <w:lang w:val="en-US" w:eastAsia="zh-CN" w:bidi="ar"/>
        </w:rPr>
        <w:t>林业草原生态保护恢复项目1个3万元，农村环境整治项目7个</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1650</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万元</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农业资源及生态保护项目</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1</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个</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139</w:t>
      </w:r>
      <w:r>
        <w:rPr>
          <w:rFonts w:hint="eastAsia" w:ascii="宋体" w:hAnsi="宋体" w:eastAsia="方正仿宋_GBK" w:cs="方正仿宋_GBK"/>
          <w:b w:val="0"/>
          <w:i w:val="0"/>
          <w:caps w:val="0"/>
          <w:color w:val="333333"/>
          <w:spacing w:val="0"/>
          <w:kern w:val="0"/>
          <w:sz w:val="32"/>
          <w:szCs w:val="32"/>
          <w:shd w:val="clear" w:fill="FFFFFF"/>
          <w:lang w:val="en-US" w:eastAsia="zh-CN" w:bidi="ar"/>
        </w:rPr>
        <w:t>.</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75</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万元</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其他</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雨露计划</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w:t>
      </w:r>
      <w:r>
        <w:rPr>
          <w:rFonts w:hint="eastAsia" w:ascii="宋体" w:hAnsi="宋体" w:eastAsia="方正仿宋_GBK" w:cs="方正仿宋_GBK"/>
          <w:b w:val="0"/>
          <w:i w:val="0"/>
          <w:caps w:val="0"/>
          <w:color w:val="333333"/>
          <w:spacing w:val="0"/>
          <w:kern w:val="0"/>
          <w:sz w:val="32"/>
          <w:szCs w:val="32"/>
          <w:shd w:val="clear" w:fill="FFFFFF"/>
          <w:lang w:val="en-US" w:eastAsia="zh-CN" w:bidi="ar"/>
        </w:rPr>
        <w:t>项目</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1</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个</w:t>
      </w:r>
      <w:r>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t>298</w:t>
      </w:r>
      <w:r>
        <w:rPr>
          <w:rFonts w:hint="eastAsia" w:ascii="宋体" w:hAnsi="宋体" w:eastAsia="方正仿宋_GBK" w:cs="方正仿宋_GBK"/>
          <w:b w:val="0"/>
          <w:i w:val="0"/>
          <w:caps w:val="0"/>
          <w:color w:val="333333"/>
          <w:spacing w:val="0"/>
          <w:kern w:val="0"/>
          <w:sz w:val="32"/>
          <w:szCs w:val="32"/>
          <w:shd w:val="clear" w:fill="FFFFFF"/>
          <w:lang w:val="en-US" w:eastAsia="zh-CN" w:bidi="ar"/>
        </w:rPr>
        <w:t>万元</w:t>
      </w:r>
      <w:r>
        <w:rPr>
          <w:rFonts w:hint="eastAsia" w:asciiTheme="minorEastAsia" w:hAnsiTheme="minorEastAsia" w:eastAsiaTheme="minorEastAsia" w:cstheme="minorEastAsia"/>
          <w:b w:val="0"/>
          <w:i w:val="0"/>
          <w:caps w:val="0"/>
          <w:color w:val="333333"/>
          <w:spacing w:val="0"/>
          <w:kern w:val="0"/>
          <w:sz w:val="32"/>
          <w:szCs w:val="32"/>
          <w:shd w:val="clear" w:fill="FFFFFF"/>
          <w:lang w:val="zh-CN" w:eastAsia="zh-CN" w:bidi="ar"/>
        </w:rPr>
        <w:t>。</w:t>
      </w:r>
      <w:bookmarkStart w:id="0" w:name="_GoBack"/>
      <w:bookmarkEnd w:id="0"/>
    </w:p>
    <w:p>
      <w:pPr>
        <w:ind w:firstLine="598" w:firstLineChars="0"/>
        <w:jc w:val="left"/>
        <w:rPr>
          <w:rFonts w:hint="eastAsia" w:asciiTheme="minorEastAsia" w:hAnsiTheme="minorEastAsia" w:eastAsiaTheme="minorEastAsia" w:cstheme="minorEastAsia"/>
          <w:b w:val="0"/>
          <w:i w:val="0"/>
          <w:caps w:val="0"/>
          <w:color w:val="333333"/>
          <w:spacing w:val="0"/>
          <w:kern w:val="0"/>
          <w:sz w:val="32"/>
          <w:szCs w:val="32"/>
          <w:shd w:val="clear" w:fill="FFFFFF"/>
          <w:lang w:val="en-US" w:eastAsia="zh-CN" w:bidi="ar"/>
        </w:rPr>
      </w:pPr>
      <w:r>
        <w:rPr>
          <w:rFonts w:hint="eastAsia" w:ascii="宋体" w:hAnsi="宋体" w:eastAsia="方正仿宋_GBK" w:cs="方正仿宋_GBK"/>
          <w:b w:val="0"/>
          <w:i w:val="0"/>
          <w:caps w:val="0"/>
          <w:color w:val="333333"/>
          <w:spacing w:val="0"/>
          <w:kern w:val="0"/>
          <w:sz w:val="32"/>
          <w:szCs w:val="32"/>
          <w:shd w:val="clear" w:fill="FFFFFF"/>
          <w:lang w:val="zh-CN" w:eastAsia="zh-CN" w:bidi="ar"/>
        </w:rPr>
        <w:t>年度末，将根据资金实际到位情况届时再对整合资金规模进行调整。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行楷">
    <w:altName w:val="微软雅黑"/>
    <w:panose1 w:val="0201080004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BatangChe">
    <w:panose1 w:val="02030609000101010101"/>
    <w:charset w:val="81"/>
    <w:family w:val="modern"/>
    <w:pitch w:val="default"/>
    <w:sig w:usb0="B00002AF" w:usb1="69D77CFB" w:usb2="00000030" w:usb3="00000000" w:csb0="4008009F" w:csb1="DFD70000"/>
  </w:font>
  <w:font w:name="FangSong_GB2312">
    <w:altName w:val="仿宋_GB2312"/>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auto"/>
    <w:pitch w:val="default"/>
    <w:sig w:usb0="A00002EF" w:usb1="4000207B" w:usb2="00000000" w:usb3="00000000" w:csb0="2000019F" w:csb1="00000000"/>
  </w:font>
  <w:font w:name="MS Sans Serif">
    <w:altName w:val="微软雅黑"/>
    <w:panose1 w:val="00000000000000000000"/>
    <w:charset w:val="00"/>
    <w:family w:val="auto"/>
    <w:pitch w:val="default"/>
    <w:sig w:usb0="00000000" w:usb1="00000000" w:usb2="00000000" w:usb3="00000000" w:csb0="00040001"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C749F"/>
    <w:rsid w:val="093C749F"/>
    <w:rsid w:val="1E3C42A3"/>
    <w:rsid w:val="454845E5"/>
    <w:rsid w:val="5FE1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2023-08-29T00:29:00Z</dcterms:created>
  <dc:creator>Administrator</dc:creator>
  <cp:lastModifiedBy>Administrator</cp:lastModifiedBy>
  <dcterms:modified xsi:type="dcterms:W3CDTF">2023-08-29T00:43:23Z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