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lang w:val="en-US" w:eastAsia="zh-CN"/>
        </w:rPr>
        <w:t>芒市教育局2018</w:t>
      </w:r>
      <w:r>
        <w:rPr>
          <w:rFonts w:hint="eastAsia" w:ascii="方正小标宋简体" w:eastAsia="方正小标宋简体"/>
          <w:kern w:val="0"/>
          <w:sz w:val="36"/>
          <w:szCs w:val="36"/>
        </w:rPr>
        <w:t>年部门预算编制说明</w:t>
      </w:r>
    </w:p>
    <w:p>
      <w:pPr>
        <w:widowControl/>
        <w:jc w:val="center"/>
        <w:rPr>
          <w:rFonts w:hint="eastAsia" w:ascii="方正小标宋简体" w:eastAsia="方正小标宋简体"/>
          <w:kern w:val="0"/>
          <w:sz w:val="36"/>
          <w:szCs w:val="36"/>
        </w:rPr>
      </w:pPr>
    </w:p>
    <w:p>
      <w:pPr>
        <w:widowControl/>
        <w:jc w:val="left"/>
        <w:rPr>
          <w:rFonts w:hint="eastAsia" w:ascii="黑体" w:hAnsi="黑体" w:eastAsia="黑体"/>
          <w:b/>
          <w:bCs/>
          <w:kern w:val="0"/>
          <w:sz w:val="30"/>
          <w:szCs w:val="30"/>
          <w:lang w:eastAsia="zh-CN"/>
        </w:rPr>
      </w:pPr>
      <w:r>
        <w:rPr>
          <w:rFonts w:hint="eastAsia" w:ascii="黑体" w:hAnsi="黑体" w:eastAsia="黑体"/>
          <w:kern w:val="0"/>
          <w:sz w:val="30"/>
          <w:szCs w:val="30"/>
          <w:lang w:val="en-US" w:eastAsia="zh-CN"/>
        </w:rPr>
        <w:t xml:space="preserve">    </w:t>
      </w:r>
      <w:r>
        <w:rPr>
          <w:rFonts w:hint="eastAsia" w:ascii="黑体" w:hAnsi="黑体" w:eastAsia="黑体"/>
          <w:b/>
          <w:bCs/>
          <w:kern w:val="0"/>
          <w:sz w:val="30"/>
          <w:szCs w:val="30"/>
          <w:lang w:eastAsia="zh-CN"/>
        </w:rPr>
        <w:t>第一部分</w:t>
      </w:r>
      <w:r>
        <w:rPr>
          <w:rFonts w:hint="eastAsia" w:ascii="黑体" w:hAnsi="黑体" w:eastAsia="黑体"/>
          <w:b/>
          <w:bCs/>
          <w:kern w:val="0"/>
          <w:sz w:val="30"/>
          <w:szCs w:val="30"/>
          <w:lang w:val="en-US" w:eastAsia="zh-CN"/>
        </w:rPr>
        <w:t xml:space="preserve">  芒市教育局2018年部门预算编制说明</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hint="eastAsia" w:ascii="仿宋_GB2312" w:hAnsi="仿宋" w:eastAsia="仿宋_GB2312"/>
          <w:sz w:val="32"/>
        </w:rPr>
      </w:pPr>
      <w:r>
        <w:rPr>
          <w:rFonts w:hint="eastAsia" w:ascii="楷体_GB2312" w:eastAsia="楷体_GB2312"/>
          <w:kern w:val="0"/>
          <w:sz w:val="30"/>
          <w:szCs w:val="30"/>
        </w:rPr>
        <w:t>（一）部门主要职责</w:t>
      </w:r>
    </w:p>
    <w:p>
      <w:pPr>
        <w:numPr>
          <w:ilvl w:val="0"/>
          <w:numId w:val="0"/>
        </w:numPr>
        <w:autoSpaceDE w:val="0"/>
        <w:autoSpaceDN w:val="0"/>
        <w:adjustRightInd w:val="0"/>
        <w:spacing w:line="560" w:lineRule="exact"/>
        <w:jc w:val="left"/>
        <w:rPr>
          <w:rFonts w:hint="eastAsia" w:ascii="黑体" w:eastAsia="黑体" w:cs="黑体"/>
          <w:kern w:val="0"/>
          <w:sz w:val="32"/>
          <w:szCs w:val="32"/>
          <w:lang w:val="en-US"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贯彻执行中央、省、市的教育方针、政策和法律、法规、规章，结合本市的实际情况，草拟地方性教育法规、规章和政策并组织实施。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编制教育事业的发展规划和年度计划，提出教育发展的目标、重点、结构、速度，并协调指导实施。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管理市（本级）教育经费；检查区、县级市教育财政拨款的执行情况；指导学校基本建设；指导协调学校教育技术装备的配置；指导和监督市教育系统内部审计工作，对局属单位的经济活动进行审计监督。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负责本市教育工作；管理本市学前教育、基础教育、职业教育、成人教育和高等教育工作；指导学校开展教育教学改革和办学体制、学校内部管理体制改革；管理本市教育招生考试工作。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规划、指导和协调本市教育系统的科研、科普工作；组织和指导区、县级市教研机构和学校开展教育教学研究；组织协调教育信息化工程的实施；指导学校开展勤工俭学和校办产业的工作。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对下级人民政府的教育工作以及教育行政部门和学校的工作进行监督、检查、评估、指导。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指导本市各级各类学校的思想政治工作、德育工作、国防教育、体育卫生与艺术工作；指导学校治安保卫和综合治理工作。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 xml:space="preserve">负责本市教师工作；实施教师资格制度，推进学校人事制度改革。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领导局直属事业单位；指导本市教育系统纪律检查、行政监察工作。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10、</w:t>
      </w:r>
      <w:r>
        <w:rPr>
          <w:rFonts w:hint="eastAsia" w:ascii="仿宋_GB2312" w:hAnsi="仿宋_GB2312" w:eastAsia="仿宋_GB2312" w:cs="仿宋_GB2312"/>
          <w:sz w:val="32"/>
          <w:szCs w:val="32"/>
        </w:rPr>
        <w:t>赋予市教育局党委负责本系统事业单位的党建和干部管理工作职能。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承办市委、市政府和上级教育部门交办的其他事项。</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20" w:firstLineChars="100"/>
        <w:jc w:val="left"/>
        <w:rPr>
          <w:rFonts w:ascii="Times New Roman" w:hAnsi="Times New Roman" w:eastAsia="仿宋_GB2312"/>
          <w:sz w:val="32"/>
          <w:szCs w:val="32"/>
        </w:rPr>
      </w:pPr>
      <w:r>
        <w:rPr>
          <w:rFonts w:ascii="Times New Roman" w:hAnsi="Times New Roman" w:eastAsia="仿宋_GB2312"/>
          <w:sz w:val="32"/>
          <w:szCs w:val="32"/>
        </w:rPr>
        <w:t>2017至2018学年度，全市共有各级各类学校169所，其中幼儿园56所（含民办22所）；小学93所</w:t>
      </w:r>
      <w:r>
        <w:rPr>
          <w:rFonts w:hint="eastAsia" w:ascii="Times New Roman" w:hAnsi="Times New Roman" w:eastAsia="仿宋_GB2312"/>
          <w:sz w:val="32"/>
          <w:szCs w:val="32"/>
        </w:rPr>
        <w:t>（</w:t>
      </w:r>
      <w:r>
        <w:rPr>
          <w:rFonts w:ascii="Times New Roman" w:hAnsi="Times New Roman" w:eastAsia="仿宋_GB2312"/>
          <w:sz w:val="32"/>
          <w:szCs w:val="32"/>
        </w:rPr>
        <w:t>其中71所完小，22个教学点</w:t>
      </w:r>
      <w:r>
        <w:rPr>
          <w:rFonts w:hint="eastAsia" w:ascii="Times New Roman" w:hAnsi="Times New Roman" w:eastAsia="仿宋_GB2312"/>
          <w:sz w:val="32"/>
          <w:szCs w:val="32"/>
        </w:rPr>
        <w:t>）</w:t>
      </w:r>
      <w:r>
        <w:rPr>
          <w:rFonts w:ascii="Times New Roman" w:hAnsi="Times New Roman" w:eastAsia="仿宋_GB2312"/>
          <w:sz w:val="32"/>
          <w:szCs w:val="32"/>
        </w:rPr>
        <w:t>；普通中学14所，其中高级中学1所，完全中学1所，初级中学12所；九年制学校2所；职业高中1所；教育科研中心（含教师进修学校）1所，独立建制成人文化技术学校1所；青少年活动中心1个。</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（一）党建工作呈现新气象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以成立芒市教育工作委员会为新契机、新动力，进一步加强党建工作、党风廉政建设工作，创新举措抓出新成绩。</w:t>
      </w:r>
      <w:r>
        <w:rPr>
          <w:rFonts w:ascii="Times New Roman" w:hAnsi="Times New Roman" w:eastAsia="仿宋_GB2312"/>
          <w:b/>
          <w:sz w:val="32"/>
          <w:szCs w:val="32"/>
        </w:rPr>
        <w:t>一是党建工作不断强化。</w:t>
      </w:r>
      <w:r>
        <w:rPr>
          <w:rFonts w:ascii="Times New Roman" w:hAnsi="Times New Roman" w:eastAsia="仿宋_GB2312"/>
          <w:sz w:val="32"/>
          <w:szCs w:val="32"/>
        </w:rPr>
        <w:t>坚持“立足教学抓党建，抓好党建促发展”的工作思路，抓实党员教育管理，推动“两学一做”学习教育形成常态化制度化，加强和改进中小学党建工作。加大“两新”党组织建设力度。大力开展“三培养”工作和“五争”党性实践活动，激发广大党员教师教书育人的先锋模范作用。成立芒市教育工作委员会，确定9所党建工作示范校。开展</w:t>
      </w:r>
      <w:r>
        <w:rPr>
          <w:rFonts w:hint="eastAsia" w:ascii="Times New Roman" w:hAnsi="Times New Roman" w:eastAsia="仿宋_GB2312"/>
          <w:sz w:val="32"/>
          <w:szCs w:val="32"/>
        </w:rPr>
        <w:t>“云岭红烛 育人先峰”活动，</w:t>
      </w:r>
      <w:r>
        <w:rPr>
          <w:rFonts w:ascii="Times New Roman" w:hAnsi="Times New Roman" w:eastAsia="仿宋_GB2312"/>
          <w:sz w:val="32"/>
          <w:szCs w:val="32"/>
        </w:rPr>
        <w:t>打造“一校一品”党建文化建设，凸显党建文化特点和办学特色。2017年，组织评选表彰先进基层党组织8个，十佳书记10名，支持党建工作好校长10名，优秀党务工作者48名，优秀党员80名。</w:t>
      </w:r>
      <w:r>
        <w:rPr>
          <w:rFonts w:ascii="Times New Roman" w:hAnsi="Times New Roman" w:eastAsia="仿宋_GB2312"/>
          <w:b/>
          <w:sz w:val="32"/>
          <w:szCs w:val="32"/>
        </w:rPr>
        <w:t>二是党风廉政建设不断深化。</w:t>
      </w:r>
      <w:r>
        <w:rPr>
          <w:rFonts w:ascii="Times New Roman" w:hAnsi="Times New Roman" w:eastAsia="仿宋_GB2312"/>
          <w:sz w:val="32"/>
          <w:szCs w:val="32"/>
        </w:rPr>
        <w:t>认真落实“一岗双责”，强化廉政警示教育。加强制度建设，严格落实班子会议、“三重一大”决策等制度，按照《德宏州谁分管谁谈话工作办法》文件要求做好廉政谈话提醒工作。开展侵害群众利益的不正之风和腐败问题、违规收送礼金问题等专项整治，制定防范控制风险的具体措施和办法，推进廉政风险防控，抓好源头治理预防腐败工作。加强作风建设，深入推进教育系统“五送”活动，开展中小学规范办学行为、规范教育收费专项检查，通报教育乱收费典型案例。2017年，组织召开教育系统党风</w:t>
      </w:r>
      <w:r>
        <w:rPr>
          <w:rFonts w:hint="eastAsia" w:eastAsia="仿宋_GB2312"/>
          <w:sz w:val="32"/>
          <w:szCs w:val="32"/>
          <w:lang w:val="en-US" w:eastAsia="zh-CN"/>
        </w:rPr>
        <w:t>廉政</w:t>
      </w:r>
      <w:r>
        <w:rPr>
          <w:rFonts w:ascii="Times New Roman" w:hAnsi="Times New Roman" w:eastAsia="仿宋_GB2312"/>
          <w:sz w:val="32"/>
          <w:szCs w:val="32"/>
        </w:rPr>
        <w:t>建设会议4次，开展廉政提醒谈话6次，谈话对象达100余人，对全市169所学校开展专项检查2次，专项考核1次。</w:t>
      </w:r>
      <w:r>
        <w:rPr>
          <w:rFonts w:ascii="Times New Roman" w:hAnsi="Times New Roman" w:eastAsia="仿宋_GB2312"/>
          <w:b/>
          <w:sz w:val="32"/>
          <w:szCs w:val="32"/>
        </w:rPr>
        <w:t>三是群团组织领导不断强化。</w:t>
      </w:r>
      <w:r>
        <w:rPr>
          <w:rFonts w:ascii="Times New Roman" w:hAnsi="Times New Roman" w:eastAsia="仿宋_GB2312"/>
          <w:sz w:val="32"/>
          <w:szCs w:val="32"/>
        </w:rPr>
        <w:t>加强党对群团组织领导，继续发挥好工会、共青团、少先队、妇女、老干、残联、教（职）代会、学生会等群团组织联系基层群众的桥梁和纽带作用，坚持党建带工建、党建带团建工作机制，夯实党执政的群众基础。按照实施方案推进党政军警民合力强边固防工作，打造芒海九年制学校等10所州级国防教育试点学校。</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（二）发展保障有了新改善</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1.加大投入夯实基础设施建设。</w:t>
      </w:r>
      <w:r>
        <w:rPr>
          <w:rFonts w:ascii="Times New Roman" w:hAnsi="Times New Roman" w:eastAsia="仿宋_GB2312"/>
          <w:kern w:val="0"/>
          <w:sz w:val="32"/>
          <w:szCs w:val="32"/>
        </w:rPr>
        <w:t>多渠道争取资金、项目，实施好“全面改薄”等建设项目。2017年争取上级各项资金 4192.6万元，实施续建、新建及开展项目前期125个单体项目，总建筑面积161490平方米，投资22798.07万元。截</w:t>
      </w:r>
      <w:r>
        <w:rPr>
          <w:rFonts w:hint="eastAsia" w:eastAsia="仿宋_GB2312"/>
          <w:kern w:val="0"/>
          <w:sz w:val="32"/>
          <w:szCs w:val="32"/>
          <w:lang w:val="en-US" w:eastAsia="zh-CN"/>
        </w:rPr>
        <w:t>至</w:t>
      </w:r>
      <w:r>
        <w:rPr>
          <w:rFonts w:ascii="Times New Roman" w:hAnsi="Times New Roman" w:eastAsia="仿宋_GB2312"/>
          <w:kern w:val="0"/>
          <w:sz w:val="32"/>
          <w:szCs w:val="32"/>
        </w:rPr>
        <w:t>目前，已竣工验收项目33个，竣工面积25136平方米，投资5347.2492万元，在建项目51个，建筑面积57715平方米，开展项目前期41个，</w:t>
      </w:r>
      <w:r>
        <w:rPr>
          <w:rFonts w:ascii="Times New Roman" w:hAnsi="Times New Roman" w:eastAsia="仿宋_GB2312"/>
          <w:sz w:val="32"/>
          <w:szCs w:val="32"/>
        </w:rPr>
        <w:t>办学条件得到极大改善。</w:t>
      </w:r>
      <w:r>
        <w:rPr>
          <w:rFonts w:ascii="Times New Roman" w:hAnsi="Times New Roman" w:eastAsia="仿宋_GB2312"/>
          <w:kern w:val="0"/>
          <w:sz w:val="32"/>
          <w:szCs w:val="32"/>
        </w:rPr>
        <w:t>攻坚克难，稳步推进搬迁新建</w:t>
      </w:r>
      <w:r>
        <w:rPr>
          <w:rFonts w:ascii="Times New Roman" w:hAnsi="Times New Roman" w:eastAsia="仿宋_GB2312"/>
          <w:sz w:val="32"/>
          <w:szCs w:val="32"/>
        </w:rPr>
        <w:t>芒市职业教育中心、芒市民族小学、</w:t>
      </w:r>
      <w:bookmarkStart w:id="0" w:name="_GoBack"/>
      <w:bookmarkEnd w:id="0"/>
      <w:r>
        <w:rPr>
          <w:rFonts w:ascii="Times New Roman" w:hAnsi="Times New Roman" w:eastAsia="仿宋_GB2312"/>
          <w:sz w:val="32"/>
          <w:szCs w:val="32"/>
        </w:rPr>
        <w:t>风平镇中心小学、新建轩岗乡和谐小学、改扩建芒市第六小学等五个重点项目建设，校舍总面积21.3万平方米，投资10.15亿元。</w:t>
      </w:r>
      <w:r>
        <w:rPr>
          <w:rFonts w:ascii="Times New Roman" w:hAnsi="Times New Roman" w:eastAsia="仿宋_GB2312"/>
          <w:kern w:val="0"/>
          <w:sz w:val="32"/>
          <w:szCs w:val="32"/>
        </w:rPr>
        <w:t>搬迁新建</w:t>
      </w:r>
      <w:r>
        <w:rPr>
          <w:rFonts w:ascii="Times New Roman" w:hAnsi="Times New Roman" w:eastAsia="仿宋_GB2312"/>
          <w:sz w:val="32"/>
          <w:szCs w:val="32"/>
        </w:rPr>
        <w:t>芒市职业教育中心正在开展规划设计，其余重点项目建设预计在年内开工。</w:t>
      </w:r>
    </w:p>
    <w:p>
      <w:pPr>
        <w:ind w:firstLine="630" w:firstLineChars="196"/>
        <w:rPr>
          <w:rFonts w:ascii="Times New Roman" w:hAnsi="Times New Roman" w:eastAsia="仿宋_GB2312"/>
          <w:b/>
          <w:sz w:val="32"/>
          <w:szCs w:val="32"/>
        </w:rPr>
      </w:pPr>
      <w:r>
        <w:rPr>
          <w:rFonts w:ascii="Times New Roman" w:hAnsi="Times New Roman" w:eastAsia="仿宋_GB2312"/>
          <w:b/>
          <w:bCs/>
          <w:kern w:val="0"/>
          <w:sz w:val="32"/>
          <w:szCs w:val="32"/>
        </w:rPr>
        <w:t>2.强化培训抓实教师队伍建设。</w:t>
      </w:r>
      <w:r>
        <w:rPr>
          <w:rFonts w:ascii="Times New Roman" w:hAnsi="Times New Roman" w:eastAsia="仿宋_GB2312"/>
          <w:b/>
          <w:bCs/>
          <w:sz w:val="32"/>
          <w:szCs w:val="32"/>
        </w:rPr>
        <w:t>一是</w:t>
      </w:r>
      <w:r>
        <w:rPr>
          <w:rFonts w:ascii="Times New Roman" w:hAnsi="Times New Roman" w:eastAsia="仿宋_GB2312"/>
          <w:b/>
          <w:bCs/>
          <w:kern w:val="0"/>
          <w:sz w:val="32"/>
          <w:szCs w:val="32"/>
        </w:rPr>
        <w:t>充实教师队伍</w:t>
      </w:r>
      <w:r>
        <w:rPr>
          <w:rFonts w:ascii="Times New Roman" w:hAnsi="Times New Roman" w:eastAsia="仿宋_GB2312"/>
          <w:sz w:val="32"/>
          <w:szCs w:val="32"/>
        </w:rPr>
        <w:t>。严把教师入口关，通过普岗、选优招聘等方式充实紧缺学科教师55人、</w:t>
      </w:r>
      <w:r>
        <w:rPr>
          <w:rFonts w:ascii="Times New Roman" w:hAnsi="Times New Roman" w:eastAsia="仿宋_GB2312"/>
          <w:sz w:val="32"/>
        </w:rPr>
        <w:t>调配充实城区小学教师50名</w:t>
      </w:r>
      <w:r>
        <w:rPr>
          <w:rFonts w:ascii="Times New Roman" w:hAnsi="Times New Roman" w:eastAsia="仿宋_GB2312"/>
          <w:sz w:val="32"/>
          <w:szCs w:val="32"/>
        </w:rPr>
        <w:t>，三年服务期满特岗教师43人已全部转岗。</w:t>
      </w:r>
      <w:r>
        <w:rPr>
          <w:rFonts w:ascii="Times New Roman" w:hAnsi="Times New Roman" w:eastAsia="仿宋_GB2312"/>
          <w:b/>
          <w:sz w:val="32"/>
          <w:szCs w:val="32"/>
        </w:rPr>
        <w:t>二是</w:t>
      </w:r>
      <w:r>
        <w:rPr>
          <w:rFonts w:ascii="Times New Roman" w:hAnsi="Times New Roman" w:eastAsia="仿宋_GB2312"/>
          <w:b/>
          <w:kern w:val="0"/>
          <w:sz w:val="32"/>
          <w:szCs w:val="32"/>
        </w:rPr>
        <w:t>实施素质提升工程</w:t>
      </w:r>
      <w:r>
        <w:rPr>
          <w:rFonts w:ascii="Times New Roman" w:hAnsi="Times New Roman" w:eastAsia="仿宋_GB2312"/>
          <w:b/>
          <w:sz w:val="32"/>
          <w:szCs w:val="32"/>
        </w:rPr>
        <w:t>。</w:t>
      </w:r>
      <w:r>
        <w:rPr>
          <w:rFonts w:ascii="Times New Roman" w:hAnsi="Times New Roman" w:eastAsia="仿宋_GB2312"/>
          <w:sz w:val="32"/>
          <w:szCs w:val="32"/>
        </w:rPr>
        <w:t>落实《芒市义务教育学校教师校长交流轮岗工作实施方案》、《芒市薄弱学校走教工作实施方案》、《芒市双师型教师培训方案》，2017年交流校长教师345人次，音体美、英语、信息技术等专业教师走教69名，委托德宏师专对中小学252名非专业教师进行专业培训实现教师“一专多能”，专业教师紧缺和不均衡现象得到缓解。深入实施后备干部培训“531”工程（遴选三级、二级、一级后备干部50名、30名、10名，实行动态管理，系统培训）、教研员培养“15311”工程（通过每人每年听100节课、入校指导50次、读3本教育专著、外出培训1次、挂钩联系1所学校的方式，打造一支业务精湛的教育科研队伍）、骨干教师培养“133”工程（五年时间培养10名名校园长、30名学科带头人、300名市级骨干教师）、新教师培养“221”工程（通过“两年学”、“两年仿”、“一年创”，培养新教师逐步成长为专业成熟教师），2017年共培训教师4620人次</w:t>
      </w:r>
      <w:r>
        <w:rPr>
          <w:rFonts w:ascii="Times New Roman" w:hAnsi="Times New Roman" w:eastAsia="仿宋_GB2312"/>
          <w:bCs/>
          <w:sz w:val="32"/>
          <w:szCs w:val="32"/>
        </w:rPr>
        <w:t>。</w:t>
      </w:r>
      <w:r>
        <w:rPr>
          <w:rFonts w:ascii="Times New Roman" w:hAnsi="Times New Roman" w:eastAsia="仿宋_GB2312"/>
          <w:b/>
          <w:sz w:val="32"/>
          <w:szCs w:val="32"/>
        </w:rPr>
        <w:t>三是提升教师待遇。</w:t>
      </w:r>
      <w:r>
        <w:rPr>
          <w:rFonts w:ascii="Times New Roman" w:hAnsi="Times New Roman" w:eastAsia="仿宋_GB2312"/>
          <w:sz w:val="32"/>
          <w:szCs w:val="32"/>
        </w:rPr>
        <w:t>继续落实义务教育教师绩效工资制度，按时足额发放乡镇岗位补贴、山坝区津贴、教职工工资及各种政策性补贴。推行农村教师晋升中级、高级专业技术职务不受结构比例限制，市财政每年安排50万元奖励农村突出贡献教职工，2017年起每年安排300万元作为各级各类学校教育质量奖。</w:t>
      </w:r>
      <w:r>
        <w:rPr>
          <w:rFonts w:ascii="Times New Roman" w:hAnsi="Times New Roman" w:eastAsia="仿宋_GB2312"/>
          <w:sz w:val="32"/>
        </w:rPr>
        <w:t>2017年共表彰教职工230人，其中农村教职工突出贡献奖50人、师德标兵30人、优秀教师61人，先进教育工作者39人，十佳班主任、十佳教师各10人，优秀教育科研工作者30人，涉及奖励资金64.4万元</w:t>
      </w:r>
      <w:r>
        <w:rPr>
          <w:rFonts w:ascii="Times New Roman" w:hAnsi="Times New Roman" w:eastAsia="仿宋_GB2312"/>
          <w:sz w:val="32"/>
          <w:szCs w:val="32"/>
        </w:rPr>
        <w:t>，</w:t>
      </w:r>
      <w:r>
        <w:rPr>
          <w:rFonts w:ascii="Times New Roman" w:hAnsi="Times New Roman" w:eastAsia="仿宋_GB2312"/>
          <w:sz w:val="32"/>
        </w:rPr>
        <w:t>同时有17名教师获得省州奖励。</w:t>
      </w:r>
      <w:r>
        <w:rPr>
          <w:rFonts w:ascii="Times New Roman" w:hAnsi="Times New Roman" w:eastAsia="仿宋_GB2312"/>
          <w:b/>
          <w:bCs/>
          <w:sz w:val="32"/>
          <w:szCs w:val="32"/>
        </w:rPr>
        <w:t>四是深化交流合作。</w:t>
      </w:r>
      <w:r>
        <w:rPr>
          <w:rFonts w:ascii="Times New Roman" w:hAnsi="Times New Roman" w:eastAsia="仿宋_GB2312"/>
          <w:sz w:val="32"/>
          <w:szCs w:val="32"/>
        </w:rPr>
        <w:t>充分发挥</w:t>
      </w:r>
      <w:r>
        <w:rPr>
          <w:rFonts w:ascii="Times New Roman" w:hAnsi="Times New Roman" w:eastAsia="仿宋_GB2312"/>
          <w:spacing w:val="-10"/>
          <w:sz w:val="32"/>
          <w:szCs w:val="32"/>
        </w:rPr>
        <w:t>中国教科院教育综合改革实验区及</w:t>
      </w:r>
      <w:r>
        <w:rPr>
          <w:rFonts w:ascii="Times New Roman" w:hAnsi="Times New Roman" w:eastAsia="仿宋_GB2312"/>
          <w:sz w:val="32"/>
          <w:szCs w:val="32"/>
        </w:rPr>
        <w:t>与发达地区高等院校建立的合作平台作用，深化与中国教科院、上海教科院、上海浦东教育发展研究院、成都教科院、昆明五华区教育局、昆明学院等交流合作，抓实芒市24所中小学与上海市嘉定区、浦东区16所中小学和四川省成都市8所中小学结成对子交流培训工作。</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kern w:val="0"/>
          <w:sz w:val="32"/>
          <w:szCs w:val="32"/>
        </w:rPr>
        <w:t>3.加强教育信息化建设。</w:t>
      </w:r>
      <w:r>
        <w:rPr>
          <w:rFonts w:ascii="Times New Roman" w:hAnsi="Times New Roman" w:eastAsia="仿宋_GB2312"/>
          <w:sz w:val="32"/>
          <w:szCs w:val="32"/>
        </w:rPr>
        <w:t>不断完善学校设施设备配备，保障基础、突出重点，</w:t>
      </w:r>
      <w:r>
        <w:rPr>
          <w:rFonts w:ascii="Times New Roman" w:hAnsi="Times New Roman" w:eastAsia="仿宋_GB2312"/>
          <w:bCs/>
          <w:sz w:val="32"/>
          <w:szCs w:val="32"/>
        </w:rPr>
        <w:t>投入7000万元打造教育</w:t>
      </w:r>
      <w:r>
        <w:rPr>
          <w:rFonts w:ascii="Times New Roman" w:hAnsi="Times New Roman" w:eastAsia="仿宋_GB2312"/>
          <w:sz w:val="32"/>
          <w:szCs w:val="32"/>
        </w:rPr>
        <w:t>信息化建设。实现全市500人以上中学、中心小学教育信息化“三通两平台”建设，建设芒市教育网络中心、全市中心机房，配备班级大屏146套、移动大屏13套、录播教室9个、机器人及VR教室3个等全省领先教育信息化设备。</w:t>
      </w:r>
      <w:r>
        <w:rPr>
          <w:rFonts w:hint="eastAsia" w:ascii="Times New Roman" w:hAnsi="Times New Roman" w:eastAsia="仿宋_GB2312"/>
          <w:sz w:val="32"/>
          <w:szCs w:val="32"/>
        </w:rPr>
        <w:t xml:space="preserve"> </w:t>
      </w:r>
    </w:p>
    <w:p>
      <w:pPr>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（三）立德树人取得新成效。</w:t>
      </w:r>
      <w:r>
        <w:rPr>
          <w:rFonts w:ascii="Times New Roman" w:hAnsi="Times New Roman" w:eastAsia="仿宋_GB2312"/>
          <w:b/>
          <w:sz w:val="32"/>
          <w:szCs w:val="32"/>
        </w:rPr>
        <w:t>一是创新德育模式。</w:t>
      </w:r>
      <w:r>
        <w:rPr>
          <w:rFonts w:ascii="Times New Roman" w:hAnsi="Times New Roman" w:eastAsia="仿宋_GB2312"/>
          <w:sz w:val="32"/>
          <w:szCs w:val="32"/>
        </w:rPr>
        <w:t>出台《芒市中小学生（幼儿园）养成教育实施细则》，深入开展 “三爱、三节”和践行社会主义核心价值观进校园等教育活动，抓实德育示范校创建工作，芒市创建为云南省德育示范区和云南省未成年人思想道德建设先进市，目前有各级德育示范校36所、文明单位39个、平安校园102所、绿色学校27所。</w:t>
      </w:r>
      <w:r>
        <w:rPr>
          <w:rFonts w:ascii="Times New Roman" w:hAnsi="Times New Roman" w:eastAsia="仿宋_GB2312"/>
          <w:b/>
          <w:sz w:val="32"/>
          <w:szCs w:val="32"/>
        </w:rPr>
        <w:t>二是提升体艺素养。</w:t>
      </w:r>
      <w:r>
        <w:rPr>
          <w:rFonts w:ascii="Times New Roman" w:hAnsi="Times New Roman" w:eastAsia="仿宋_GB2312"/>
          <w:sz w:val="32"/>
          <w:szCs w:val="32"/>
        </w:rPr>
        <w:t>严格执行学校体育、艺术课程标准，积极搭建学生展示体育艺术才华平台，增强学生体质和艺术修养。出台《芒市青少年校园足球活动实施方案》，成功举办芒市第三届中小学生运动会、第十一届园丁杯运动会、第二届中小学生足球联赛、德宏州2017年青少年校园足球啦啦操篮球排球选拔赛、2017年度云南省青少年校园足球四级联赛初高中组总决赛暨青少年校园足球啦啦操比赛等多项赛事。小学、初中学生体质健康及格率分别达到95.65%、97.35%。</w:t>
      </w:r>
      <w:r>
        <w:rPr>
          <w:rFonts w:ascii="Times New Roman" w:hAnsi="Times New Roman" w:eastAsia="仿宋_GB2312"/>
          <w:b/>
          <w:sz w:val="32"/>
          <w:szCs w:val="32"/>
        </w:rPr>
        <w:t>三是开发特色课程。</w:t>
      </w:r>
      <w:r>
        <w:rPr>
          <w:rFonts w:ascii="Times New Roman" w:hAnsi="Times New Roman" w:eastAsia="仿宋_GB2312"/>
          <w:sz w:val="32"/>
          <w:szCs w:val="32"/>
        </w:rPr>
        <w:t>严格落实《芒市学校校本活动课程开发设置实施方案》和《芒市特色学校创建工作实施方案》，深入推进校本课程开发与设置，鼓励学校打造办学特色，提升学校外显文化和内涵品质，努力实现一校一品或一校多品的品牌文化，涌现出芒市第三小学的“争彩教育”、江东中心校的“一日常规”、遮放镇中心校的“1371”办学理念、风平中学的“民族文艺特色”、勐戛中学的“感恩教育”、芒市第一中学的“体艺见长，多元发展”、芒市职业教育中心的“德技双馨、身心双健，纯德睿智、成才立业”等一批特色发展鲜明的学校。</w:t>
      </w:r>
      <w:r>
        <w:rPr>
          <w:rFonts w:ascii="Times New Roman" w:hAnsi="Times New Roman" w:eastAsia="仿宋_GB2312"/>
          <w:b/>
          <w:sz w:val="32"/>
          <w:szCs w:val="32"/>
        </w:rPr>
        <w:t>四是校外教育蓬勃发展。</w:t>
      </w:r>
      <w:r>
        <w:rPr>
          <w:rFonts w:ascii="Times New Roman" w:hAnsi="Times New Roman" w:eastAsia="仿宋_GB2312"/>
          <w:sz w:val="32"/>
          <w:szCs w:val="32"/>
        </w:rPr>
        <w:t>围绕“提升能力，强化服务，打牢基础，抓实活动”的工作方针，持公益性和普惠性原则，与乡村少年宫并轨，积极推动未成年人思想道德建设。发挥青少年活动中心带动辐射作用，开办兴趣培训活动4期，培训学员3731人次，举办大型展演活动2次、公益活动17场，受益10000余人次。</w:t>
      </w:r>
    </w:p>
    <w:p>
      <w:pPr>
        <w:spacing w:line="560" w:lineRule="exact"/>
        <w:ind w:firstLine="640" w:firstLineChars="200"/>
        <w:rPr>
          <w:rFonts w:ascii="Times New Roman" w:hAnsi="Times New Roman" w:eastAsia="仿宋_GB2312"/>
          <w:sz w:val="32"/>
          <w:szCs w:val="21"/>
        </w:rPr>
      </w:pPr>
      <w:r>
        <w:rPr>
          <w:rFonts w:ascii="Times New Roman" w:hAnsi="Times New Roman" w:eastAsia="楷体_GB2312"/>
          <w:sz w:val="32"/>
          <w:szCs w:val="32"/>
        </w:rPr>
        <w:t>（四）教学质量获得新提升。</w:t>
      </w:r>
      <w:r>
        <w:rPr>
          <w:rFonts w:ascii="Times New Roman" w:hAnsi="Times New Roman" w:eastAsia="仿宋_GB2312"/>
          <w:sz w:val="32"/>
          <w:szCs w:val="32"/>
        </w:rPr>
        <w:t>抓住教育质量这条“生命线”，多措并举，着力推动学校内涵发展。</w:t>
      </w:r>
      <w:r>
        <w:rPr>
          <w:rFonts w:ascii="Times New Roman" w:hAnsi="Times New Roman" w:eastAsia="仿宋_GB2312"/>
          <w:b/>
          <w:bCs/>
          <w:sz w:val="32"/>
          <w:szCs w:val="32"/>
        </w:rPr>
        <w:t>一是强化管理抓常规。</w:t>
      </w:r>
      <w:r>
        <w:rPr>
          <w:rFonts w:ascii="Times New Roman" w:hAnsi="仿宋_GB2312" w:eastAsia="仿宋_GB2312"/>
          <w:sz w:val="32"/>
          <w:szCs w:val="21"/>
        </w:rPr>
        <w:t>严抓教学常规的落实与管理，</w:t>
      </w:r>
      <w:r>
        <w:rPr>
          <w:rFonts w:ascii="Times New Roman" w:hAnsi="仿宋_GB2312" w:eastAsia="仿宋_GB2312"/>
          <w:sz w:val="32"/>
          <w:szCs w:val="28"/>
        </w:rPr>
        <w:t>进一步组织开展好送课下乡、学科研训、联片教研、课堂教学及教学技能竞赛等各种主题教研活动，</w:t>
      </w:r>
      <w:r>
        <w:rPr>
          <w:rFonts w:ascii="Times New Roman" w:hAnsi="仿宋_GB2312" w:eastAsia="仿宋_GB2312"/>
          <w:sz w:val="32"/>
          <w:szCs w:val="32"/>
        </w:rPr>
        <w:t>健全和完善《芒市中小学联片教研制度》、《教研员挂钩学校制度》等常规制度，</w:t>
      </w:r>
      <w:r>
        <w:rPr>
          <w:rFonts w:ascii="Times New Roman" w:hAnsi="仿宋_GB2312" w:eastAsia="仿宋_GB2312"/>
          <w:sz w:val="32"/>
          <w:szCs w:val="28"/>
        </w:rPr>
        <w:t>促进学校常规管理规范化、科学化的提升。</w:t>
      </w:r>
      <w:r>
        <w:rPr>
          <w:rFonts w:ascii="Times New Roman" w:hAnsi="Times New Roman" w:eastAsia="仿宋_GB2312"/>
          <w:sz w:val="32"/>
          <w:szCs w:val="28"/>
        </w:rPr>
        <w:t>2017</w:t>
      </w:r>
      <w:r>
        <w:rPr>
          <w:rFonts w:ascii="Times New Roman" w:hAnsi="仿宋_GB2312" w:eastAsia="仿宋_GB2312"/>
          <w:sz w:val="32"/>
          <w:szCs w:val="28"/>
        </w:rPr>
        <w:t>年，共送课</w:t>
      </w:r>
      <w:r>
        <w:rPr>
          <w:rFonts w:ascii="Times New Roman" w:hAnsi="Times New Roman" w:eastAsia="仿宋_GB2312"/>
          <w:sz w:val="32"/>
          <w:szCs w:val="28"/>
        </w:rPr>
        <w:t>74</w:t>
      </w:r>
      <w:r>
        <w:rPr>
          <w:rFonts w:ascii="Times New Roman" w:hAnsi="仿宋_GB2312" w:eastAsia="仿宋_GB2312"/>
          <w:sz w:val="32"/>
          <w:szCs w:val="28"/>
        </w:rPr>
        <w:t>节，送讲座</w:t>
      </w:r>
      <w:r>
        <w:rPr>
          <w:rFonts w:ascii="Times New Roman" w:hAnsi="Times New Roman" w:eastAsia="仿宋_GB2312"/>
          <w:sz w:val="32"/>
          <w:szCs w:val="28"/>
        </w:rPr>
        <w:t>30</w:t>
      </w:r>
      <w:r>
        <w:rPr>
          <w:rFonts w:ascii="Times New Roman" w:hAnsi="仿宋_GB2312" w:eastAsia="仿宋_GB2312"/>
          <w:sz w:val="32"/>
          <w:szCs w:val="28"/>
        </w:rPr>
        <w:t>次，观课教师</w:t>
      </w:r>
      <w:r>
        <w:rPr>
          <w:rFonts w:ascii="Times New Roman" w:hAnsi="Times New Roman" w:eastAsia="仿宋_GB2312"/>
          <w:sz w:val="32"/>
          <w:szCs w:val="28"/>
        </w:rPr>
        <w:t>800</w:t>
      </w:r>
      <w:r>
        <w:rPr>
          <w:rFonts w:ascii="Times New Roman" w:hAnsi="仿宋_GB2312" w:eastAsia="仿宋_GB2312"/>
          <w:sz w:val="32"/>
          <w:szCs w:val="28"/>
        </w:rPr>
        <w:t>余人。参加学业水平测试研讨会</w:t>
      </w:r>
      <w:r>
        <w:rPr>
          <w:rFonts w:ascii="Times New Roman" w:hAnsi="Times New Roman" w:eastAsia="仿宋_GB2312"/>
          <w:sz w:val="32"/>
          <w:szCs w:val="28"/>
        </w:rPr>
        <w:t>8</w:t>
      </w:r>
      <w:r>
        <w:rPr>
          <w:rFonts w:ascii="Times New Roman" w:hAnsi="仿宋_GB2312" w:eastAsia="仿宋_GB2312"/>
          <w:sz w:val="32"/>
          <w:szCs w:val="28"/>
        </w:rPr>
        <w:t>人次，开展联片教研</w:t>
      </w:r>
      <w:r>
        <w:rPr>
          <w:rFonts w:ascii="Times New Roman" w:hAnsi="Times New Roman" w:eastAsia="仿宋_GB2312"/>
          <w:sz w:val="32"/>
          <w:szCs w:val="28"/>
        </w:rPr>
        <w:t>6</w:t>
      </w:r>
      <w:r>
        <w:rPr>
          <w:rFonts w:ascii="Times New Roman" w:hAnsi="仿宋_GB2312" w:eastAsia="仿宋_GB2312"/>
          <w:sz w:val="32"/>
          <w:szCs w:val="28"/>
        </w:rPr>
        <w:t>次、课堂教学及教学技能竞赛</w:t>
      </w:r>
      <w:r>
        <w:rPr>
          <w:rFonts w:ascii="Times New Roman" w:hAnsi="Times New Roman" w:eastAsia="仿宋_GB2312"/>
          <w:sz w:val="32"/>
          <w:szCs w:val="28"/>
        </w:rPr>
        <w:t>32</w:t>
      </w:r>
      <w:r>
        <w:rPr>
          <w:rFonts w:ascii="Times New Roman" w:hAnsi="仿宋_GB2312" w:eastAsia="仿宋_GB2312"/>
          <w:sz w:val="32"/>
          <w:szCs w:val="28"/>
        </w:rPr>
        <w:t>人次。</w:t>
      </w:r>
      <w:r>
        <w:rPr>
          <w:rFonts w:ascii="Times New Roman" w:hAnsi="Times New Roman" w:eastAsia="仿宋_GB2312"/>
          <w:b/>
          <w:bCs/>
          <w:sz w:val="32"/>
          <w:szCs w:val="32"/>
        </w:rPr>
        <w:t>二是示范引领提质量。</w:t>
      </w:r>
      <w:r>
        <w:rPr>
          <w:rFonts w:ascii="Times New Roman" w:hAnsi="Times New Roman" w:eastAsia="仿宋_GB2312"/>
          <w:sz w:val="32"/>
          <w:szCs w:val="32"/>
        </w:rPr>
        <w:t>抓实德宏州初级中学北校区、江东中学两所州级教改试点校，勐戛中学、法帕中学和轩岗中学3所市级教育教学质量提升试点校的课堂教学改革工作，继续打造2所课改示范校和课改研修基地</w:t>
      </w:r>
      <w:r>
        <w:rPr>
          <w:rFonts w:ascii="Times New Roman" w:hAnsi="Times New Roman" w:eastAsia="仿宋_GB2312"/>
          <w:sz w:val="32"/>
          <w:szCs w:val="32"/>
          <w:lang w:val="zh-CN"/>
        </w:rPr>
        <w:t>，</w:t>
      </w:r>
      <w:r>
        <w:rPr>
          <w:rFonts w:ascii="Times New Roman" w:hAnsi="Times New Roman" w:eastAsia="仿宋_GB2312"/>
          <w:sz w:val="32"/>
          <w:szCs w:val="32"/>
        </w:rPr>
        <w:t>总结提炼试点学校优秀课改经验，逐步向全市推广。深入开展“一师一优课，一课一名师”活动，提高课堂实效，不断提高农村地区、城镇薄弱学校教育教学质量。2017年，高考本专科上线878人，总上线率97.12%，本科上线409人，较去年增加73人。中考总分平均分324.19分，比2016年增加12.79分；优秀人数620人，比2016年增加119人，优秀率15%，比2016年提升2.5个百分点；总分及格率41.17%，比2016年3.21个百分点；全科合格率为17.88%，比2016年提升3.02个百分点； 实现了“一分三率”的增长。</w:t>
      </w:r>
      <w:r>
        <w:rPr>
          <w:rFonts w:ascii="Times New Roman" w:hAnsi="Times New Roman" w:eastAsia="仿宋_GB2312"/>
          <w:b/>
          <w:bCs/>
          <w:sz w:val="32"/>
          <w:szCs w:val="32"/>
        </w:rPr>
        <w:t>三是学区联盟促提升。</w:t>
      </w:r>
      <w:r>
        <w:rPr>
          <w:rFonts w:ascii="Times New Roman" w:hAnsi="Times New Roman" w:eastAsia="仿宋_GB2312"/>
          <w:sz w:val="32"/>
          <w:szCs w:val="32"/>
        </w:rPr>
        <w:t>出台《中小学联片教研制度》、《城区小学学区化管理改革试点工作实施方案》，在全市建立7个教研联盟，在城区建立3个小学学区、1个初中学区，充分发挥联盟学区资源共享、以强带弱作用，缓解“择校热”和“大班额”问题，有效促进学校均衡发展。</w:t>
      </w:r>
      <w:r>
        <w:rPr>
          <w:rFonts w:ascii="Times New Roman" w:hAnsi="Times New Roman" w:eastAsia="仿宋_GB2312"/>
          <w:b/>
          <w:sz w:val="32"/>
          <w:szCs w:val="32"/>
        </w:rPr>
        <w:t>四是教学科研增动力。</w:t>
      </w:r>
      <w:r>
        <w:rPr>
          <w:rFonts w:ascii="Times New Roman" w:hAnsi="Times New Roman" w:eastAsia="仿宋_GB2312"/>
          <w:sz w:val="32"/>
          <w:szCs w:val="32"/>
        </w:rPr>
        <w:t>充分发挥科研在教育教学改革、教师专业发展、学校课程建设、学生成长中的主引擎作用，着力规范立项教育科研课题的研究和管理，将教学、教研、科研有机结合，将学校校本课程建设、校本课题研究、校园文化建设融合渗透，解决学校管理和教学困难，突破瓶颈，注重经验总结和成果提炼，加快科研成果转化和推广，有力推动教育改革发展。全市共申请立项课题 26个，其中市级立项课题13个，州级立项课题13个。全市课题结题12 个。</w:t>
      </w:r>
    </w:p>
    <w:p>
      <w:pPr>
        <w:spacing w:line="540" w:lineRule="exact"/>
        <w:ind w:firstLine="640" w:firstLineChars="200"/>
        <w:rPr>
          <w:rFonts w:ascii="Times New Roman" w:hAnsi="Times New Roman" w:eastAsia="仿宋_GB2312"/>
          <w:sz w:val="32"/>
          <w:szCs w:val="32"/>
        </w:rPr>
      </w:pPr>
      <w:r>
        <w:rPr>
          <w:rFonts w:ascii="Times New Roman" w:hAnsi="Times New Roman" w:eastAsia="楷体_GB2312"/>
          <w:sz w:val="32"/>
          <w:szCs w:val="32"/>
          <w:shd w:val="clear" w:color="auto" w:fill="FFFFFF"/>
        </w:rPr>
        <w:t>（五）教育公平迈上新台阶。</w:t>
      </w:r>
      <w:r>
        <w:rPr>
          <w:rFonts w:ascii="Times New Roman" w:hAnsi="Times New Roman" w:eastAsia="仿宋_GB2312"/>
          <w:b/>
          <w:sz w:val="32"/>
          <w:szCs w:val="32"/>
        </w:rPr>
        <w:t>一是突出统筹协调，推进义务教育向优质均衡发展。</w:t>
      </w:r>
      <w:r>
        <w:rPr>
          <w:rFonts w:ascii="Times New Roman" w:hAnsi="Times New Roman" w:eastAsia="仿宋_GB2312"/>
          <w:sz w:val="32"/>
          <w:szCs w:val="32"/>
        </w:rPr>
        <w:t>积极探索教育体制改革和管理创新，加大对薄弱学校投入，以义务教育基本均衡发展国家验收为契机，缩小城乡教育差距，通过信息化平台和强校带弱等方式，实现优质资源共享，为实现优质均衡发展打好基础。</w:t>
      </w:r>
      <w:r>
        <w:rPr>
          <w:rFonts w:ascii="Times New Roman" w:hAnsi="Times New Roman" w:eastAsia="仿宋_GB2312"/>
          <w:b/>
          <w:sz w:val="32"/>
          <w:szCs w:val="32"/>
        </w:rPr>
        <w:t>二是加大力度改革，促进招生制度公平。</w:t>
      </w:r>
      <w:r>
        <w:rPr>
          <w:rFonts w:ascii="Times New Roman" w:hAnsi="Times New Roman" w:eastAsia="仿宋_GB2312"/>
          <w:sz w:val="32"/>
          <w:szCs w:val="32"/>
        </w:rPr>
        <w:t>深化“小升初”改革，实施“幼升小”改革，城区“大班额”、“大校额”得到有效控制，入学机会公平、公正，赢得了社会各界的高度赞誉。</w:t>
      </w:r>
      <w:r>
        <w:rPr>
          <w:rFonts w:ascii="Times New Roman" w:hAnsi="Times New Roman" w:eastAsia="仿宋_GB2312"/>
          <w:b/>
          <w:sz w:val="32"/>
          <w:szCs w:val="32"/>
        </w:rPr>
        <w:t>三是落实教育惠民政策，推进教育精准扶贫工作。</w:t>
      </w:r>
      <w:r>
        <w:rPr>
          <w:rFonts w:ascii="Times New Roman" w:hAnsi="Times New Roman" w:eastAsia="仿宋_GB2312"/>
          <w:sz w:val="32"/>
          <w:szCs w:val="32"/>
        </w:rPr>
        <w:t>认真落实国家教育惠民政策、各级扶持政策，深入实施“发展教育脱贫一批”工程，全力完成教育脱贫攻坚目标任务。全市发放专项补助资金4059.12万元，免除建档立卡贫困户普通高中学生学杂费4.65万元，发放建档立卡贫困户学前、普通高中、中职中专、大学教育帮扶计划补助资金16.55万元。充分调动社会各界力量支持教育事业发展，举全市之力筹集助学资金帮助贫困学生完成学业。</w:t>
      </w:r>
      <w:r>
        <w:rPr>
          <w:rFonts w:ascii="Times New Roman" w:hAnsi="Times New Roman" w:eastAsia="仿宋_GB2312"/>
          <w:kern w:val="0"/>
          <w:sz w:val="32"/>
          <w:szCs w:val="32"/>
        </w:rPr>
        <w:t>截至目前，共筹集资金1400余万元，</w:t>
      </w:r>
      <w:r>
        <w:rPr>
          <w:rFonts w:ascii="Times New Roman" w:hAnsi="Times New Roman" w:eastAsia="仿宋_GB2312"/>
          <w:sz w:val="32"/>
          <w:szCs w:val="32"/>
        </w:rPr>
        <w:t>其中，在芒市2017年教育扶贫促脱贫攻坚暨捐资助学资金募捐活动中共募集资金342.2万元，奖励、资助236名学生87.6万元。</w:t>
      </w:r>
    </w:p>
    <w:p>
      <w:pPr>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（六）发展环境呈现新局面。</w:t>
      </w:r>
      <w:r>
        <w:rPr>
          <w:rFonts w:ascii="Times New Roman" w:hAnsi="Times New Roman" w:eastAsia="仿宋_GB2312"/>
          <w:b/>
          <w:bCs/>
          <w:sz w:val="32"/>
          <w:szCs w:val="32"/>
        </w:rPr>
        <w:t>一是营造舆论氛围。</w:t>
      </w:r>
      <w:r>
        <w:rPr>
          <w:rFonts w:ascii="Times New Roman" w:hAnsi="Times New Roman" w:eastAsia="仿宋_GB2312"/>
          <w:sz w:val="32"/>
          <w:szCs w:val="32"/>
        </w:rPr>
        <w:t>加强与州市电视台、德宏团结报等媒体合作，加大教育政策、发展成就、先进经验、典型人物的宣传力度，做好人民群众关切的教育热点难点的释疑解惑。强化教育舆情监测和应对，健全舆情收集和回应机制。完善政务信息发布制度，把握好教育热点回应的时、效、度，传递真信息，营造“党以重教为先，政以兴教为本，民以支教为荣”的良好氛围。</w:t>
      </w:r>
      <w:r>
        <w:rPr>
          <w:rFonts w:ascii="Times New Roman" w:hAnsi="Times New Roman" w:eastAsia="仿宋_GB2312"/>
          <w:b/>
          <w:sz w:val="32"/>
          <w:szCs w:val="32"/>
        </w:rPr>
        <w:t>二是规范从教行为。</w:t>
      </w:r>
      <w:r>
        <w:rPr>
          <w:rFonts w:ascii="Times New Roman" w:hAnsi="Times New Roman" w:eastAsia="仿宋_GB2312"/>
          <w:sz w:val="32"/>
          <w:szCs w:val="32"/>
        </w:rPr>
        <w:t>坚持依法从教，出台《芒市教育局关于进一步严明教职工工作纪律的通知》、《芒市教育局关于深化师德师风建设的指导意见》等制度，督查检查形成常态化、制度化，每学期深入全市各级各类学校督查2次。严格实行收费公示制度，建立健全社会监督机制，提高教育收费透明度，加大教育收费治理工作监督检查和惩处力度。严格执行《芒市教师违规有偿补课处理办法》，与全市教师签订承诺书，有效遏制教师偿有补课行为。2017年，共核实处理教师违规补课信访件3件，各类信访21件，办结率100%，无非正常上访案件。</w:t>
      </w:r>
      <w:r>
        <w:rPr>
          <w:rFonts w:ascii="Times New Roman" w:hAnsi="Times New Roman" w:eastAsia="仿宋_GB2312"/>
          <w:b/>
          <w:sz w:val="32"/>
          <w:szCs w:val="32"/>
        </w:rPr>
        <w:t>三是</w:t>
      </w:r>
      <w:r>
        <w:rPr>
          <w:rFonts w:ascii="Times New Roman" w:hAnsi="Times New Roman" w:eastAsia="仿宋_GB2312"/>
          <w:b/>
          <w:kern w:val="1"/>
          <w:sz w:val="32"/>
          <w:szCs w:val="32"/>
        </w:rPr>
        <w:t>抓实安全工作。</w:t>
      </w:r>
      <w:r>
        <w:rPr>
          <w:rFonts w:ascii="Times New Roman" w:hAnsi="Times New Roman" w:eastAsia="仿宋_GB2312"/>
          <w:sz w:val="32"/>
          <w:szCs w:val="32"/>
        </w:rPr>
        <w:t>加大校园安全整治力度，搞好安全宣传教育，继续做好综治平安建设、平安校园建设等工作；加大食品安全监督管理力度，利用“校园安全周”系列活动，积极联合安监、公安等部门，开展校园及周边治理工作，全力整治校园及周边环境；健全完善各类突发事件应急预案，</w:t>
      </w:r>
      <w:r>
        <w:rPr>
          <w:rFonts w:ascii="Times New Roman" w:hAnsi="Times New Roman" w:eastAsia="仿宋_GB2312"/>
          <w:kern w:val="1"/>
          <w:sz w:val="32"/>
          <w:szCs w:val="32"/>
        </w:rPr>
        <w:t>落实学校大门“十有”和警校“3+1”模式，建立校园保安室，安装校园安全监控系，校园安全工作在人防、物防、技防方面得到有力保障。</w:t>
      </w:r>
      <w:r>
        <w:rPr>
          <w:rFonts w:ascii="Times New Roman" w:hAnsi="Times New Roman" w:eastAsia="仿宋_GB2312"/>
          <w:sz w:val="32"/>
          <w:szCs w:val="32"/>
        </w:rPr>
        <w:t>2017年共组织召开学校安全会议10次，校园安全周活动2次，开展食品安全检查2次，无学校安全责任事故发生。</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35</w:t>
      </w:r>
      <w:r>
        <w:rPr>
          <w:rFonts w:eastAsia="仿宋_GB2312"/>
          <w:kern w:val="0"/>
          <w:sz w:val="30"/>
          <w:szCs w:val="30"/>
        </w:rPr>
        <w:t>个。其中：财政全供给单位</w:t>
      </w:r>
      <w:r>
        <w:rPr>
          <w:rFonts w:hint="eastAsia" w:eastAsia="仿宋_GB2312"/>
          <w:kern w:val="0"/>
          <w:sz w:val="30"/>
          <w:szCs w:val="30"/>
          <w:lang w:val="en-US" w:eastAsia="zh-CN"/>
        </w:rPr>
        <w:t>35</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个。财政全供给单位中行政单位XX个；参公管理事业单位</w:t>
      </w:r>
      <w:r>
        <w:rPr>
          <w:rFonts w:hint="eastAsia" w:eastAsia="仿宋_GB2312"/>
          <w:kern w:val="0"/>
          <w:sz w:val="30"/>
          <w:szCs w:val="30"/>
          <w:lang w:val="en-US" w:eastAsia="zh-CN"/>
        </w:rPr>
        <w:t>0</w:t>
      </w:r>
      <w:r>
        <w:rPr>
          <w:rFonts w:eastAsia="仿宋_GB2312"/>
          <w:kern w:val="0"/>
          <w:sz w:val="30"/>
          <w:szCs w:val="30"/>
        </w:rPr>
        <w:t>个；非参公管理事业单位XX个。截止2017年11月统计，部门基本情况如下：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3731</w:t>
      </w:r>
      <w:r>
        <w:rPr>
          <w:rFonts w:eastAsia="仿宋_GB2312"/>
          <w:kern w:val="0"/>
          <w:sz w:val="30"/>
          <w:szCs w:val="30"/>
        </w:rPr>
        <w:t>人，其中：行政编制</w:t>
      </w:r>
      <w:r>
        <w:rPr>
          <w:rFonts w:hint="eastAsia" w:eastAsia="仿宋_GB2312"/>
          <w:kern w:val="0"/>
          <w:sz w:val="30"/>
          <w:szCs w:val="30"/>
          <w:lang w:val="en-US" w:eastAsia="zh-CN"/>
        </w:rPr>
        <w:t>21</w:t>
      </w:r>
      <w:r>
        <w:rPr>
          <w:rFonts w:eastAsia="仿宋_GB2312"/>
          <w:kern w:val="0"/>
          <w:sz w:val="30"/>
          <w:szCs w:val="30"/>
        </w:rPr>
        <w:t>人，事业编制</w:t>
      </w:r>
      <w:r>
        <w:rPr>
          <w:rFonts w:hint="eastAsia" w:eastAsia="仿宋_GB2312"/>
          <w:kern w:val="0"/>
          <w:sz w:val="30"/>
          <w:szCs w:val="30"/>
          <w:lang w:val="en-US" w:eastAsia="zh-CN"/>
        </w:rPr>
        <w:t>3710</w:t>
      </w:r>
      <w:r>
        <w:rPr>
          <w:rFonts w:eastAsia="仿宋_GB2312"/>
          <w:kern w:val="0"/>
          <w:sz w:val="30"/>
          <w:szCs w:val="30"/>
        </w:rPr>
        <w:t>人。在职实有</w:t>
      </w:r>
      <w:r>
        <w:rPr>
          <w:rFonts w:hint="eastAsia" w:eastAsia="仿宋_GB2312"/>
          <w:kern w:val="0"/>
          <w:sz w:val="30"/>
          <w:szCs w:val="30"/>
          <w:lang w:val="en-US" w:eastAsia="zh-CN"/>
        </w:rPr>
        <w:t>3914</w:t>
      </w:r>
      <w:r>
        <w:rPr>
          <w:rFonts w:eastAsia="仿宋_GB2312"/>
          <w:kern w:val="0"/>
          <w:sz w:val="30"/>
          <w:szCs w:val="30"/>
        </w:rPr>
        <w:t>人，其中： 财政全供养</w:t>
      </w:r>
      <w:r>
        <w:rPr>
          <w:rFonts w:hint="eastAsia" w:eastAsia="仿宋_GB2312"/>
          <w:kern w:val="0"/>
          <w:sz w:val="30"/>
          <w:szCs w:val="30"/>
          <w:lang w:val="en-US" w:eastAsia="zh-CN"/>
        </w:rPr>
        <w:t>3914</w:t>
      </w:r>
      <w:r>
        <w:rPr>
          <w:rFonts w:eastAsia="仿宋_GB2312"/>
          <w:kern w:val="0"/>
          <w:sz w:val="30"/>
          <w:szCs w:val="30"/>
        </w:rPr>
        <w:t>人，财政部分供养</w:t>
      </w:r>
      <w:r>
        <w:rPr>
          <w:rFonts w:hint="eastAsia" w:eastAsia="仿宋_GB2312"/>
          <w:kern w:val="0"/>
          <w:sz w:val="30"/>
          <w:szCs w:val="30"/>
          <w:lang w:val="en-US" w:eastAsia="zh-CN"/>
        </w:rPr>
        <w:t>3914</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color w:val="auto"/>
          <w:kern w:val="0"/>
          <w:sz w:val="30"/>
          <w:szCs w:val="30"/>
        </w:rPr>
      </w:pPr>
      <w:r>
        <w:rPr>
          <w:rFonts w:eastAsia="仿宋_GB2312"/>
          <w:color w:val="auto"/>
          <w:kern w:val="0"/>
          <w:sz w:val="30"/>
          <w:szCs w:val="30"/>
        </w:rPr>
        <w:t>离退休人员</w:t>
      </w:r>
      <w:r>
        <w:rPr>
          <w:rFonts w:hint="eastAsia" w:eastAsia="仿宋_GB2312"/>
          <w:color w:val="auto"/>
          <w:kern w:val="0"/>
          <w:sz w:val="30"/>
          <w:szCs w:val="30"/>
          <w:lang w:val="en-US" w:eastAsia="zh-CN"/>
        </w:rPr>
        <w:t>28</w:t>
      </w:r>
      <w:r>
        <w:rPr>
          <w:rFonts w:eastAsia="仿宋_GB2312"/>
          <w:color w:val="auto"/>
          <w:kern w:val="0"/>
          <w:sz w:val="30"/>
          <w:szCs w:val="30"/>
        </w:rPr>
        <w:t xml:space="preserve">人，其中： 离休 </w:t>
      </w:r>
      <w:r>
        <w:rPr>
          <w:rFonts w:hint="eastAsia" w:eastAsia="仿宋_GB2312"/>
          <w:color w:val="auto"/>
          <w:kern w:val="0"/>
          <w:sz w:val="30"/>
          <w:szCs w:val="30"/>
          <w:lang w:val="en-US" w:eastAsia="zh-CN"/>
        </w:rPr>
        <w:t>3</w:t>
      </w:r>
      <w:r>
        <w:rPr>
          <w:rFonts w:eastAsia="仿宋_GB2312"/>
          <w:color w:val="auto"/>
          <w:kern w:val="0"/>
          <w:sz w:val="30"/>
          <w:szCs w:val="30"/>
        </w:rPr>
        <w:t xml:space="preserve">人，退休 </w:t>
      </w:r>
      <w:r>
        <w:rPr>
          <w:rFonts w:hint="eastAsia" w:eastAsia="仿宋_GB2312"/>
          <w:color w:val="auto"/>
          <w:kern w:val="0"/>
          <w:sz w:val="30"/>
          <w:szCs w:val="30"/>
          <w:lang w:val="en-US" w:eastAsia="zh-CN"/>
        </w:rPr>
        <w:t>28</w:t>
      </w:r>
      <w:r>
        <w:rPr>
          <w:rFonts w:eastAsia="仿宋_GB2312"/>
          <w:color w:val="auto"/>
          <w:kern w:val="0"/>
          <w:sz w:val="30"/>
          <w:szCs w:val="30"/>
        </w:rPr>
        <w:t>人。</w:t>
      </w:r>
    </w:p>
    <w:p>
      <w:pPr>
        <w:widowControl/>
        <w:ind w:firstLine="600" w:firstLineChars="200"/>
        <w:jc w:val="left"/>
        <w:rPr>
          <w:rFonts w:eastAsia="仿宋_GB2312"/>
          <w:color w:val="auto"/>
          <w:kern w:val="0"/>
          <w:sz w:val="30"/>
          <w:szCs w:val="30"/>
        </w:rPr>
      </w:pPr>
      <w:r>
        <w:rPr>
          <w:rFonts w:eastAsia="仿宋_GB2312"/>
          <w:color w:val="auto"/>
          <w:kern w:val="0"/>
          <w:sz w:val="30"/>
          <w:szCs w:val="30"/>
        </w:rPr>
        <w:t>车辆编制</w:t>
      </w:r>
      <w:r>
        <w:rPr>
          <w:rFonts w:hint="eastAsia" w:eastAsia="仿宋_GB2312"/>
          <w:color w:val="auto"/>
          <w:kern w:val="0"/>
          <w:sz w:val="30"/>
          <w:szCs w:val="30"/>
          <w:lang w:val="en-US" w:eastAsia="zh-CN"/>
        </w:rPr>
        <w:t>42</w:t>
      </w:r>
      <w:r>
        <w:rPr>
          <w:rFonts w:eastAsia="仿宋_GB2312"/>
          <w:color w:val="auto"/>
          <w:kern w:val="0"/>
          <w:sz w:val="30"/>
          <w:szCs w:val="30"/>
        </w:rPr>
        <w:t>辆，实有车辆</w:t>
      </w:r>
      <w:r>
        <w:rPr>
          <w:rFonts w:hint="eastAsia" w:eastAsia="仿宋_GB2312"/>
          <w:color w:val="auto"/>
          <w:kern w:val="0"/>
          <w:sz w:val="30"/>
          <w:szCs w:val="30"/>
          <w:lang w:val="en-US" w:eastAsia="zh-CN"/>
        </w:rPr>
        <w:t>34</w:t>
      </w:r>
      <w:r>
        <w:rPr>
          <w:rFonts w:eastAsia="仿宋_GB2312"/>
          <w:color w:val="auto"/>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58638.95</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58638.95</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color w:val="auto"/>
          <w:kern w:val="0"/>
          <w:sz w:val="30"/>
          <w:szCs w:val="30"/>
          <w:lang w:val="en-US" w:eastAsia="zh-CN"/>
        </w:rPr>
        <w:t>58638.95</w:t>
      </w:r>
      <w:r>
        <w:rPr>
          <w:rFonts w:eastAsia="仿宋_GB2312"/>
          <w:color w:val="auto"/>
          <w:kern w:val="0"/>
          <w:sz w:val="30"/>
          <w:szCs w:val="30"/>
        </w:rPr>
        <w:t>万</w:t>
      </w:r>
      <w:r>
        <w:rPr>
          <w:rFonts w:eastAsia="仿宋_GB2312"/>
          <w:kern w:val="0"/>
          <w:sz w:val="30"/>
          <w:szCs w:val="30"/>
        </w:rPr>
        <w:t>元，其中:本年收入</w:t>
      </w:r>
      <w:r>
        <w:rPr>
          <w:rFonts w:hint="eastAsia" w:eastAsia="仿宋_GB2312"/>
          <w:kern w:val="0"/>
          <w:sz w:val="30"/>
          <w:szCs w:val="30"/>
          <w:lang w:val="en-US" w:eastAsia="zh-CN"/>
        </w:rPr>
        <w:t>58638.95</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57203.45</w:t>
      </w:r>
      <w:r>
        <w:rPr>
          <w:rFonts w:eastAsia="仿宋_GB2312"/>
          <w:kern w:val="0"/>
          <w:sz w:val="30"/>
          <w:szCs w:val="30"/>
        </w:rPr>
        <w:t>万元（本级财力</w:t>
      </w:r>
      <w:r>
        <w:rPr>
          <w:rFonts w:hint="eastAsia" w:eastAsia="仿宋_GB2312"/>
          <w:kern w:val="0"/>
          <w:sz w:val="30"/>
          <w:szCs w:val="30"/>
          <w:lang w:val="en-US" w:eastAsia="zh-CN"/>
        </w:rPr>
        <w:t>57203.45</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四、预算单位支出情况</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2018</w:t>
      </w:r>
      <w:r>
        <w:rPr>
          <w:rFonts w:eastAsia="仿宋_GB2312"/>
          <w:color w:val="auto"/>
          <w:kern w:val="0"/>
          <w:sz w:val="30"/>
          <w:szCs w:val="30"/>
        </w:rPr>
        <w:t>年部门预算总支出</w:t>
      </w:r>
      <w:r>
        <w:rPr>
          <w:rFonts w:hint="eastAsia" w:eastAsia="仿宋_GB2312"/>
          <w:color w:val="auto"/>
          <w:kern w:val="0"/>
          <w:sz w:val="30"/>
          <w:szCs w:val="30"/>
          <w:lang w:val="en-US" w:eastAsia="zh-CN"/>
        </w:rPr>
        <w:t>58638.95</w:t>
      </w:r>
      <w:r>
        <w:rPr>
          <w:rFonts w:eastAsia="仿宋_GB2312"/>
          <w:color w:val="auto"/>
          <w:kern w:val="0"/>
          <w:sz w:val="30"/>
          <w:szCs w:val="30"/>
        </w:rPr>
        <w:t>万元。</w:t>
      </w:r>
      <w:r>
        <w:rPr>
          <w:rFonts w:hint="eastAsia" w:eastAsia="仿宋_GB2312"/>
          <w:color w:val="auto"/>
          <w:kern w:val="0"/>
          <w:sz w:val="30"/>
          <w:szCs w:val="30"/>
        </w:rPr>
        <w:t>财政拨款</w:t>
      </w:r>
      <w:r>
        <w:rPr>
          <w:rFonts w:eastAsia="仿宋_GB2312"/>
          <w:color w:val="auto"/>
          <w:kern w:val="0"/>
          <w:sz w:val="30"/>
          <w:szCs w:val="30"/>
        </w:rPr>
        <w:t xml:space="preserve">安排支出 </w:t>
      </w:r>
      <w:r>
        <w:rPr>
          <w:rFonts w:hint="eastAsia" w:eastAsia="仿宋_GB2312"/>
          <w:color w:val="auto"/>
          <w:kern w:val="0"/>
          <w:sz w:val="30"/>
          <w:szCs w:val="30"/>
          <w:lang w:val="en-US" w:eastAsia="zh-CN"/>
        </w:rPr>
        <w:t>58638.95</w:t>
      </w:r>
      <w:r>
        <w:rPr>
          <w:rFonts w:eastAsia="仿宋_GB2312"/>
          <w:color w:val="auto"/>
          <w:kern w:val="0"/>
          <w:sz w:val="30"/>
          <w:szCs w:val="30"/>
        </w:rPr>
        <w:t>万元，其中，基本支出</w:t>
      </w:r>
      <w:r>
        <w:rPr>
          <w:rFonts w:hint="eastAsia" w:eastAsia="仿宋_GB2312"/>
          <w:color w:val="auto"/>
          <w:kern w:val="0"/>
          <w:sz w:val="30"/>
          <w:szCs w:val="30"/>
          <w:lang w:val="en-US" w:eastAsia="zh-CN"/>
        </w:rPr>
        <w:t>55567.45</w:t>
      </w:r>
      <w:r>
        <w:rPr>
          <w:rFonts w:eastAsia="仿宋_GB2312"/>
          <w:color w:val="auto"/>
          <w:kern w:val="0"/>
          <w:sz w:val="30"/>
          <w:szCs w:val="30"/>
        </w:rPr>
        <w:t>万元，项目支出</w:t>
      </w:r>
      <w:r>
        <w:rPr>
          <w:rFonts w:hint="eastAsia" w:eastAsia="仿宋_GB2312"/>
          <w:color w:val="auto"/>
          <w:kern w:val="0"/>
          <w:sz w:val="30"/>
          <w:szCs w:val="30"/>
          <w:lang w:val="en-US" w:eastAsia="zh-CN"/>
        </w:rPr>
        <w:t>3071.5</w:t>
      </w:r>
      <w:r>
        <w:rPr>
          <w:rFonts w:eastAsia="仿宋_GB2312"/>
          <w:color w:val="auto"/>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450" w:firstLineChars="150"/>
        <w:jc w:val="left"/>
        <w:rPr>
          <w:rFonts w:hint="eastAsia" w:eastAsia="仿宋_GB2312"/>
          <w:kern w:val="0"/>
          <w:sz w:val="30"/>
          <w:szCs w:val="30"/>
          <w:lang w:eastAsia="zh-CN"/>
        </w:rPr>
      </w:pPr>
      <w:r>
        <w:rPr>
          <w:rFonts w:hint="eastAsia" w:eastAsia="仿宋_GB2312"/>
          <w:kern w:val="0"/>
          <w:sz w:val="30"/>
          <w:szCs w:val="30"/>
          <w:lang w:val="en-US" w:eastAsia="zh-CN"/>
        </w:rPr>
        <w:t xml:space="preserve"> </w:t>
      </w:r>
      <w:r>
        <w:rPr>
          <w:rFonts w:hint="eastAsia" w:eastAsia="仿宋_GB2312"/>
          <w:kern w:val="0"/>
          <w:sz w:val="30"/>
          <w:szCs w:val="30"/>
          <w:lang w:eastAsia="zh-CN"/>
        </w:rPr>
        <w:t>财政拨款安排支出</w:t>
      </w:r>
      <w:r>
        <w:rPr>
          <w:rFonts w:hint="eastAsia" w:eastAsia="仿宋_GB2312"/>
          <w:kern w:val="0"/>
          <w:sz w:val="30"/>
          <w:szCs w:val="30"/>
          <w:lang w:val="en-US" w:eastAsia="zh-CN"/>
        </w:rPr>
        <w:t>58638.95万元。按功能科目分类：</w:t>
      </w:r>
      <w:r>
        <w:rPr>
          <w:rFonts w:hint="eastAsia" w:eastAsia="仿宋_GB2312"/>
          <w:kern w:val="0"/>
          <w:sz w:val="30"/>
          <w:szCs w:val="30"/>
          <w:lang w:eastAsia="zh-CN"/>
        </w:rPr>
        <w:t>教育支出47901.73万元（其中工资福利支出</w:t>
      </w:r>
      <w:r>
        <w:rPr>
          <w:rFonts w:hint="eastAsia" w:eastAsia="仿宋_GB2312"/>
          <w:kern w:val="0"/>
          <w:sz w:val="30"/>
          <w:szCs w:val="30"/>
          <w:lang w:val="en-US" w:eastAsia="zh-CN"/>
        </w:rPr>
        <w:t>41015.9万元，商品和服务支出2642.64万元，对个人和家庭补支出1171.69万元，项目支出3071.5万元）；社会保障和就业支出6995.82万元</w:t>
      </w:r>
      <w:r>
        <w:rPr>
          <w:rFonts w:hint="eastAsia" w:eastAsia="仿宋_GB2312"/>
          <w:kern w:val="0"/>
          <w:sz w:val="30"/>
          <w:szCs w:val="30"/>
          <w:lang w:eastAsia="zh-CN"/>
        </w:rPr>
        <w:t>（其中工资福利支出</w:t>
      </w:r>
      <w:r>
        <w:rPr>
          <w:rFonts w:hint="eastAsia" w:eastAsia="仿宋_GB2312"/>
          <w:kern w:val="0"/>
          <w:sz w:val="30"/>
          <w:szCs w:val="30"/>
          <w:lang w:val="en-US" w:eastAsia="zh-CN"/>
        </w:rPr>
        <w:t>6268.24万元，商品和服务支出64.34万元，对个人和家庭补支出663.24万元，项目支出0万元）； 住房保障支出3740.57万元</w:t>
      </w:r>
      <w:r>
        <w:rPr>
          <w:rFonts w:hint="eastAsia" w:eastAsia="仿宋_GB2312"/>
          <w:kern w:val="0"/>
          <w:sz w:val="30"/>
          <w:szCs w:val="30"/>
          <w:lang w:eastAsia="zh-CN"/>
        </w:rPr>
        <w:t>（其中工资福利支出</w:t>
      </w:r>
      <w:r>
        <w:rPr>
          <w:rFonts w:hint="eastAsia" w:eastAsia="仿宋_GB2312"/>
          <w:kern w:val="0"/>
          <w:sz w:val="30"/>
          <w:szCs w:val="30"/>
          <w:lang w:val="en-US" w:eastAsia="zh-CN"/>
        </w:rPr>
        <w:t>3740.57万元，商品和服务支出0万元，对个人和家庭补支出0万元，项目支出0万元）； 一般公共服务支出0.83万元，主要用于商品和服务支出。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财政拨款安排支出</w:t>
      </w:r>
      <w:r>
        <w:rPr>
          <w:rFonts w:hint="eastAsia" w:eastAsia="仿宋_GB2312"/>
          <w:kern w:val="0"/>
          <w:sz w:val="30"/>
          <w:szCs w:val="30"/>
          <w:lang w:val="en-US" w:eastAsia="zh-CN"/>
        </w:rPr>
        <w:t>58638.95万元。按经济分类：</w:t>
      </w:r>
      <w:r>
        <w:rPr>
          <w:rFonts w:hint="eastAsia" w:eastAsia="仿宋_GB2312"/>
          <w:kern w:val="0"/>
          <w:sz w:val="30"/>
          <w:szCs w:val="30"/>
          <w:lang w:eastAsia="zh-CN"/>
        </w:rPr>
        <w:t>工资福利支出51027.41万元</w:t>
      </w:r>
      <w:r>
        <w:rPr>
          <w:rFonts w:eastAsia="仿宋_GB2312"/>
          <w:kern w:val="0"/>
          <w:sz w:val="30"/>
          <w:szCs w:val="30"/>
        </w:rPr>
        <w:t>（其中：基本支出</w:t>
      </w:r>
      <w:r>
        <w:rPr>
          <w:rFonts w:hint="eastAsia" w:eastAsia="仿宋_GB2312"/>
          <w:kern w:val="0"/>
          <w:sz w:val="30"/>
          <w:szCs w:val="30"/>
        </w:rPr>
        <w:t>51027.41</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；商品和服务支出</w:t>
      </w:r>
      <w:r>
        <w:rPr>
          <w:rFonts w:hint="eastAsia" w:eastAsia="仿宋_GB2312"/>
          <w:kern w:val="0"/>
          <w:sz w:val="30"/>
          <w:szCs w:val="30"/>
          <w:lang w:val="en-US" w:eastAsia="zh-CN"/>
        </w:rPr>
        <w:t>4740.45万元</w:t>
      </w:r>
      <w:r>
        <w:rPr>
          <w:rFonts w:eastAsia="仿宋_GB2312"/>
          <w:kern w:val="0"/>
          <w:sz w:val="30"/>
          <w:szCs w:val="30"/>
        </w:rPr>
        <w:t>（其中：基本支出</w:t>
      </w:r>
      <w:r>
        <w:rPr>
          <w:rFonts w:hint="eastAsia" w:eastAsia="仿宋_GB2312"/>
          <w:kern w:val="0"/>
          <w:sz w:val="30"/>
          <w:szCs w:val="30"/>
        </w:rPr>
        <w:t>2493.65</w:t>
      </w:r>
      <w:r>
        <w:rPr>
          <w:rFonts w:eastAsia="仿宋_GB2312"/>
          <w:kern w:val="0"/>
          <w:sz w:val="30"/>
          <w:szCs w:val="30"/>
        </w:rPr>
        <w:t>万元，项目支出</w:t>
      </w:r>
      <w:r>
        <w:rPr>
          <w:rFonts w:hint="eastAsia" w:eastAsia="仿宋_GB2312"/>
          <w:kern w:val="0"/>
          <w:sz w:val="30"/>
          <w:szCs w:val="30"/>
        </w:rPr>
        <w:t>2246.8</w:t>
      </w:r>
      <w:r>
        <w:rPr>
          <w:rFonts w:eastAsia="仿宋_GB2312"/>
          <w:kern w:val="0"/>
          <w:sz w:val="30"/>
          <w:szCs w:val="30"/>
        </w:rPr>
        <w:t>万元）</w:t>
      </w:r>
      <w:r>
        <w:rPr>
          <w:rFonts w:hint="eastAsia" w:eastAsia="仿宋_GB2312"/>
          <w:kern w:val="0"/>
          <w:sz w:val="30"/>
          <w:szCs w:val="30"/>
          <w:lang w:eastAsia="zh-CN"/>
        </w:rPr>
        <w:t>；对个人和家庭的补助</w:t>
      </w:r>
      <w:r>
        <w:rPr>
          <w:rFonts w:hint="eastAsia" w:eastAsia="仿宋_GB2312"/>
          <w:kern w:val="0"/>
          <w:sz w:val="30"/>
          <w:szCs w:val="30"/>
          <w:lang w:val="en-US" w:eastAsia="zh-CN"/>
        </w:rPr>
        <w:t>2396.39万元</w:t>
      </w:r>
      <w:r>
        <w:rPr>
          <w:rFonts w:eastAsia="仿宋_GB2312"/>
          <w:kern w:val="0"/>
          <w:sz w:val="30"/>
          <w:szCs w:val="30"/>
        </w:rPr>
        <w:t>（其中：基本支出</w:t>
      </w:r>
      <w:r>
        <w:rPr>
          <w:rFonts w:hint="eastAsia" w:eastAsia="仿宋_GB2312"/>
          <w:kern w:val="0"/>
          <w:sz w:val="30"/>
          <w:szCs w:val="30"/>
        </w:rPr>
        <w:t>2046.39</w:t>
      </w:r>
      <w:r>
        <w:rPr>
          <w:rFonts w:eastAsia="仿宋_GB2312"/>
          <w:kern w:val="0"/>
          <w:sz w:val="30"/>
          <w:szCs w:val="30"/>
        </w:rPr>
        <w:t>万元，项目支出</w:t>
      </w:r>
      <w:r>
        <w:rPr>
          <w:rFonts w:hint="eastAsia" w:eastAsia="仿宋_GB2312"/>
          <w:kern w:val="0"/>
          <w:sz w:val="30"/>
          <w:szCs w:val="30"/>
          <w:lang w:val="en-US" w:eastAsia="zh-CN"/>
        </w:rPr>
        <w:t>350</w:t>
      </w:r>
      <w:r>
        <w:rPr>
          <w:rFonts w:eastAsia="仿宋_GB2312"/>
          <w:kern w:val="0"/>
          <w:sz w:val="30"/>
          <w:szCs w:val="30"/>
        </w:rPr>
        <w:t>万元）</w:t>
      </w:r>
      <w:r>
        <w:rPr>
          <w:rFonts w:hint="eastAsia" w:eastAsia="仿宋_GB2312"/>
          <w:kern w:val="0"/>
          <w:sz w:val="30"/>
          <w:szCs w:val="30"/>
          <w:lang w:eastAsia="zh-CN"/>
        </w:rPr>
        <w:t>；资本性支出（基本建设）</w:t>
      </w:r>
      <w:r>
        <w:rPr>
          <w:rFonts w:hint="eastAsia" w:eastAsia="仿宋_GB2312"/>
          <w:kern w:val="0"/>
          <w:sz w:val="30"/>
          <w:szCs w:val="30"/>
          <w:lang w:val="en-US" w:eastAsia="zh-CN"/>
        </w:rPr>
        <w:t>178万元</w:t>
      </w:r>
      <w:r>
        <w:rPr>
          <w:rFonts w:eastAsia="仿宋_GB2312"/>
          <w:kern w:val="0"/>
          <w:sz w:val="30"/>
          <w:szCs w:val="30"/>
        </w:rPr>
        <w:t>（其中：基本支出</w:t>
      </w:r>
      <w:r>
        <w:rPr>
          <w:rFonts w:hint="eastAsia" w:eastAsia="仿宋_GB2312"/>
          <w:kern w:val="0"/>
          <w:sz w:val="30"/>
          <w:szCs w:val="30"/>
          <w:lang w:val="en-US" w:eastAsia="zh-CN"/>
        </w:rPr>
        <w:t>0</w:t>
      </w:r>
      <w:r>
        <w:rPr>
          <w:rFonts w:eastAsia="仿宋_GB2312"/>
          <w:kern w:val="0"/>
          <w:sz w:val="30"/>
          <w:szCs w:val="30"/>
        </w:rPr>
        <w:t>万元，项目支出</w:t>
      </w:r>
      <w:r>
        <w:rPr>
          <w:rFonts w:hint="eastAsia" w:eastAsia="仿宋_GB2312"/>
          <w:kern w:val="0"/>
          <w:sz w:val="30"/>
          <w:szCs w:val="30"/>
          <w:lang w:val="en-US" w:eastAsia="zh-CN"/>
        </w:rPr>
        <w:t>178</w:t>
      </w:r>
      <w:r>
        <w:rPr>
          <w:rFonts w:eastAsia="仿宋_GB2312"/>
          <w:kern w:val="0"/>
          <w:sz w:val="30"/>
          <w:szCs w:val="30"/>
        </w:rPr>
        <w:t>万元）</w:t>
      </w:r>
      <w:r>
        <w:rPr>
          <w:rFonts w:hint="eastAsia" w:eastAsia="仿宋_GB2312"/>
          <w:kern w:val="0"/>
          <w:sz w:val="30"/>
          <w:szCs w:val="30"/>
          <w:lang w:eastAsia="zh-CN"/>
        </w:rPr>
        <w:t>；资本性支出</w:t>
      </w:r>
      <w:r>
        <w:rPr>
          <w:rFonts w:hint="eastAsia" w:eastAsia="仿宋_GB2312"/>
          <w:kern w:val="0"/>
          <w:sz w:val="30"/>
          <w:szCs w:val="30"/>
          <w:lang w:val="en-US" w:eastAsia="zh-CN"/>
        </w:rPr>
        <w:t>96万元</w:t>
      </w:r>
      <w:r>
        <w:rPr>
          <w:rFonts w:eastAsia="仿宋_GB2312"/>
          <w:kern w:val="0"/>
          <w:sz w:val="30"/>
          <w:szCs w:val="30"/>
        </w:rPr>
        <w:t>（其中：基本支出</w:t>
      </w:r>
      <w:r>
        <w:rPr>
          <w:rFonts w:hint="eastAsia" w:eastAsia="仿宋_GB2312"/>
          <w:kern w:val="0"/>
          <w:sz w:val="30"/>
          <w:szCs w:val="30"/>
          <w:lang w:val="en-US" w:eastAsia="zh-CN"/>
        </w:rPr>
        <w:t>0</w:t>
      </w:r>
      <w:r>
        <w:rPr>
          <w:rFonts w:eastAsia="仿宋_GB2312"/>
          <w:kern w:val="0"/>
          <w:sz w:val="30"/>
          <w:szCs w:val="30"/>
        </w:rPr>
        <w:t>万元，项目支出</w:t>
      </w:r>
      <w:r>
        <w:rPr>
          <w:rFonts w:hint="eastAsia" w:eastAsia="仿宋_GB2312"/>
          <w:kern w:val="0"/>
          <w:sz w:val="30"/>
          <w:szCs w:val="30"/>
          <w:lang w:val="en-US" w:eastAsia="zh-CN"/>
        </w:rPr>
        <w:t>96</w:t>
      </w:r>
      <w:r>
        <w:rPr>
          <w:rFonts w:eastAsia="仿宋_GB2312"/>
          <w:kern w:val="0"/>
          <w:sz w:val="30"/>
          <w:szCs w:val="30"/>
        </w:rPr>
        <w:t>万元）</w:t>
      </w:r>
      <w:r>
        <w:rPr>
          <w:rFonts w:hint="eastAsia" w:eastAsia="仿宋_GB2312"/>
          <w:kern w:val="0"/>
          <w:sz w:val="30"/>
          <w:szCs w:val="30"/>
          <w:lang w:eastAsia="zh-CN"/>
        </w:rPr>
        <w:t>；其他支出</w:t>
      </w:r>
      <w:r>
        <w:rPr>
          <w:rFonts w:hint="eastAsia" w:eastAsia="仿宋_GB2312"/>
          <w:kern w:val="0"/>
          <w:sz w:val="30"/>
          <w:szCs w:val="30"/>
          <w:lang w:val="en-US" w:eastAsia="zh-CN"/>
        </w:rPr>
        <w:t>200.7万元</w:t>
      </w:r>
      <w:r>
        <w:rPr>
          <w:rFonts w:eastAsia="仿宋_GB2312"/>
          <w:kern w:val="0"/>
          <w:sz w:val="30"/>
          <w:szCs w:val="30"/>
        </w:rPr>
        <w:t>（其中：基本支出</w:t>
      </w:r>
      <w:r>
        <w:rPr>
          <w:rFonts w:hint="eastAsia" w:eastAsia="仿宋_GB2312"/>
          <w:kern w:val="0"/>
          <w:sz w:val="30"/>
          <w:szCs w:val="30"/>
          <w:lang w:val="en-US" w:eastAsia="zh-CN"/>
        </w:rPr>
        <w:t>0</w:t>
      </w:r>
      <w:r>
        <w:rPr>
          <w:rFonts w:eastAsia="仿宋_GB2312"/>
          <w:kern w:val="0"/>
          <w:sz w:val="30"/>
          <w:szCs w:val="30"/>
        </w:rPr>
        <w:t>万元，项目支出</w:t>
      </w:r>
      <w:r>
        <w:rPr>
          <w:rFonts w:hint="eastAsia" w:eastAsia="仿宋_GB2312"/>
          <w:kern w:val="0"/>
          <w:sz w:val="30"/>
          <w:szCs w:val="30"/>
          <w:lang w:val="en-US" w:eastAsia="zh-CN"/>
        </w:rPr>
        <w:t>200.7</w:t>
      </w:r>
      <w:r>
        <w:rPr>
          <w:rFonts w:eastAsia="仿宋_GB2312"/>
          <w:kern w:val="0"/>
          <w:sz w:val="30"/>
          <w:szCs w:val="30"/>
        </w:rPr>
        <w:t>万元）</w:t>
      </w:r>
      <w:r>
        <w:rPr>
          <w:rFonts w:hint="eastAsia" w:eastAsia="仿宋_GB2312"/>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val="en-US"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lang w:val="en-US" w:eastAsia="zh-CN"/>
        </w:rPr>
        <w:t xml:space="preserve"> </w:t>
      </w:r>
      <w:r>
        <w:rPr>
          <w:rFonts w:hint="eastAsia" w:ascii="楷体_GB2312" w:eastAsia="楷体_GB2312"/>
          <w:kern w:val="0"/>
          <w:sz w:val="30"/>
          <w:szCs w:val="30"/>
          <w:lang w:eastAsia="zh-CN"/>
        </w:rPr>
        <w:t>无</w:t>
      </w:r>
      <w:r>
        <w:rPr>
          <w:rFonts w:ascii="楷体_GB2312" w:eastAsia="楷体_GB2312"/>
          <w:kern w:val="0"/>
          <w:sz w:val="30"/>
          <w:szCs w:val="30"/>
        </w:rPr>
        <w:t>列入省对下专项转移支付项目清单项目情况</w:t>
      </w:r>
      <w:r>
        <w:rPr>
          <w:rFonts w:hint="eastAsia" w:ascii="楷体_GB2312" w:eastAsia="楷体_GB2312"/>
          <w:kern w:val="0"/>
          <w:sz w:val="30"/>
          <w:szCs w:val="30"/>
          <w:lang w:eastAsia="zh-CN"/>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lang w:val="en-US" w:eastAsia="zh-CN"/>
        </w:rPr>
        <w:t xml:space="preserve"> </w:t>
      </w:r>
      <w:r>
        <w:rPr>
          <w:rFonts w:hint="eastAsia" w:ascii="楷体_GB2312" w:eastAsia="楷体_GB2312"/>
          <w:kern w:val="0"/>
          <w:sz w:val="30"/>
          <w:szCs w:val="30"/>
          <w:lang w:eastAsia="zh-CN"/>
        </w:rPr>
        <w:t>无</w:t>
      </w:r>
      <w:r>
        <w:rPr>
          <w:rFonts w:ascii="楷体_GB2312" w:eastAsia="楷体_GB2312"/>
          <w:kern w:val="0"/>
          <w:sz w:val="30"/>
          <w:szCs w:val="30"/>
        </w:rPr>
        <w:t>与中央配套事项</w:t>
      </w:r>
      <w:r>
        <w:rPr>
          <w:rFonts w:hint="eastAsia" w:ascii="楷体_GB2312" w:eastAsia="楷体_GB2312"/>
          <w:kern w:val="0"/>
          <w:sz w:val="30"/>
          <w:szCs w:val="30"/>
          <w:lang w:eastAsia="zh-CN"/>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b/>
          <w:kern w:val="0"/>
          <w:sz w:val="30"/>
          <w:szCs w:val="30"/>
        </w:rPr>
      </w:pPr>
      <w:r>
        <w:rPr>
          <w:rFonts w:hint="eastAsia" w:ascii="楷体_GB2312" w:eastAsia="楷体_GB2312"/>
          <w:kern w:val="0"/>
          <w:sz w:val="30"/>
          <w:szCs w:val="30"/>
          <w:lang w:eastAsia="zh-CN"/>
        </w:rPr>
        <w:t>无</w:t>
      </w:r>
      <w:r>
        <w:rPr>
          <w:rFonts w:ascii="楷体_GB2312" w:eastAsia="楷体_GB2312"/>
          <w:kern w:val="0"/>
          <w:sz w:val="30"/>
          <w:szCs w:val="30"/>
        </w:rPr>
        <w:t>按既定政策标准测算补助事项</w:t>
      </w:r>
      <w:r>
        <w:rPr>
          <w:rFonts w:hint="eastAsia" w:ascii="楷体_GB2312" w:eastAsia="楷体_GB2312"/>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lang w:eastAsia="zh-CN"/>
        </w:rPr>
        <w:t>无政府采购预算情况。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2018年部门预算收入58638.95万元比2017年收入54280.14万元增加4358.81万元。主要是政策性增加工资等；2018年部门预算支出58638.95万元比2017年支出54280.14万元增加4358.81万元。主要是政策性增加工资等。</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1、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2、政府采购：指国家各级政府为从事日常的政务活动或为了满足公共服务的目的，利用国家</w:t>
      </w:r>
      <w:r>
        <w:rPr>
          <w:rFonts w:hint="eastAsia" w:ascii="仿宋_GB2312" w:eastAsia="仿宋_GB2312"/>
          <w:kern w:val="0"/>
          <w:sz w:val="32"/>
          <w:szCs w:val="32"/>
          <w:lang w:val="en-US" w:eastAsia="zh-CN"/>
        </w:rPr>
        <w:fldChar w:fldCharType="begin"/>
      </w:r>
      <w:r>
        <w:rPr>
          <w:rFonts w:hint="eastAsia" w:ascii="仿宋_GB2312" w:eastAsia="仿宋_GB2312"/>
          <w:kern w:val="0"/>
          <w:sz w:val="32"/>
          <w:szCs w:val="32"/>
          <w:lang w:val="en-US" w:eastAsia="zh-CN"/>
        </w:rPr>
        <w:instrText xml:space="preserve"> HYPERLINK "https://baike.so.com/doc/5716834-5929560.html" \t "_blank" </w:instrText>
      </w:r>
      <w:r>
        <w:rPr>
          <w:rFonts w:hint="eastAsia" w:ascii="仿宋_GB2312" w:eastAsia="仿宋_GB2312"/>
          <w:kern w:val="0"/>
          <w:sz w:val="32"/>
          <w:szCs w:val="32"/>
          <w:lang w:val="en-US" w:eastAsia="zh-CN"/>
        </w:rPr>
        <w:fldChar w:fldCharType="separate"/>
      </w:r>
      <w:r>
        <w:rPr>
          <w:rFonts w:hint="eastAsia" w:ascii="仿宋_GB2312" w:eastAsia="仿宋_GB2312"/>
          <w:kern w:val="0"/>
          <w:sz w:val="32"/>
          <w:szCs w:val="32"/>
          <w:lang w:val="en-US" w:eastAsia="zh-CN"/>
        </w:rPr>
        <w:t>财政性资金</w:t>
      </w:r>
      <w:r>
        <w:rPr>
          <w:rFonts w:hint="eastAsia" w:ascii="仿宋_GB2312" w:eastAsia="仿宋_GB2312"/>
          <w:kern w:val="0"/>
          <w:sz w:val="32"/>
          <w:szCs w:val="32"/>
          <w:lang w:val="en-US" w:eastAsia="zh-CN"/>
        </w:rPr>
        <w:fldChar w:fldCharType="end"/>
      </w:r>
      <w:r>
        <w:rPr>
          <w:rFonts w:hint="eastAsia" w:ascii="仿宋_GB2312" w:eastAsia="仿宋_GB2312"/>
          <w:kern w:val="0"/>
          <w:sz w:val="32"/>
          <w:szCs w:val="32"/>
          <w:lang w:val="en-US" w:eastAsia="zh-CN"/>
        </w:rPr>
        <w:t>和政府借款购买货物、工程和服务的行为。政府采购不仅是指具体的</w:t>
      </w:r>
      <w:r>
        <w:rPr>
          <w:rFonts w:hint="eastAsia" w:ascii="仿宋_GB2312" w:eastAsia="仿宋_GB2312"/>
          <w:kern w:val="0"/>
          <w:sz w:val="32"/>
          <w:szCs w:val="32"/>
          <w:lang w:val="en-US" w:eastAsia="zh-CN"/>
        </w:rPr>
        <w:fldChar w:fldCharType="begin"/>
      </w:r>
      <w:r>
        <w:rPr>
          <w:rFonts w:hint="eastAsia" w:ascii="仿宋_GB2312" w:eastAsia="仿宋_GB2312"/>
          <w:kern w:val="0"/>
          <w:sz w:val="32"/>
          <w:szCs w:val="32"/>
          <w:lang w:val="en-US" w:eastAsia="zh-CN"/>
        </w:rPr>
        <w:instrText xml:space="preserve"> HYPERLINK "https://baike.so.com/doc/4796448-5012566.html" \t "_blank" </w:instrText>
      </w:r>
      <w:r>
        <w:rPr>
          <w:rFonts w:hint="eastAsia" w:ascii="仿宋_GB2312" w:eastAsia="仿宋_GB2312"/>
          <w:kern w:val="0"/>
          <w:sz w:val="32"/>
          <w:szCs w:val="32"/>
          <w:lang w:val="en-US" w:eastAsia="zh-CN"/>
        </w:rPr>
        <w:fldChar w:fldCharType="separate"/>
      </w:r>
      <w:r>
        <w:rPr>
          <w:rFonts w:hint="eastAsia" w:ascii="仿宋_GB2312" w:eastAsia="仿宋_GB2312"/>
          <w:kern w:val="0"/>
          <w:sz w:val="32"/>
          <w:szCs w:val="32"/>
          <w:lang w:val="en-US" w:eastAsia="zh-CN"/>
        </w:rPr>
        <w:t>采购过程</w:t>
      </w:r>
      <w:r>
        <w:rPr>
          <w:rFonts w:hint="eastAsia" w:ascii="仿宋_GB2312" w:eastAsia="仿宋_GB2312"/>
          <w:kern w:val="0"/>
          <w:sz w:val="32"/>
          <w:szCs w:val="32"/>
          <w:lang w:val="en-US" w:eastAsia="zh-CN"/>
        </w:rPr>
        <w:fldChar w:fldCharType="end"/>
      </w:r>
      <w:r>
        <w:rPr>
          <w:rFonts w:hint="eastAsia" w:ascii="仿宋_GB2312" w:eastAsia="仿宋_GB2312"/>
          <w:kern w:val="0"/>
          <w:sz w:val="32"/>
          <w:szCs w:val="32"/>
          <w:lang w:val="en-US" w:eastAsia="zh-CN"/>
        </w:rPr>
        <w:t>，而且是采购政策、采购程序、采购过程及采购管理的总称，是一种对公共采购管理的制度。</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3、财政拨款收入: 指本级财政当年拨付的资金。</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4、 事业收入: 指事业单位开展专业业务活动及辅助活动取得的收入。</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5、其他收入: 指除上述"财政拨款收入"、"事业收入"、等以外的收入。</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6、基本支出: 指为保障机构正常运转、完成日常工作任务而发生的人员支出和公用支出。</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7、项目支出: 指在基本支出之外为完成特定行政任务和事业发展目标所发生的支出。</w:t>
      </w:r>
    </w:p>
    <w:p>
      <w:pPr>
        <w:spacing w:line="560" w:lineRule="exact"/>
        <w:jc w:val="both"/>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8、"三公"经费: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jc w:val="both"/>
        <w:rPr>
          <w:rFonts w:hint="eastAsia" w:ascii="仿宋_GB2312" w:eastAsia="仿宋_GB2312"/>
          <w:kern w:val="0"/>
          <w:sz w:val="32"/>
          <w:szCs w:val="32"/>
        </w:rPr>
      </w:pPr>
      <w:r>
        <w:rPr>
          <w:rFonts w:hint="eastAsia" w:ascii="仿宋_GB2312" w:eastAsia="仿宋_GB2312"/>
          <w:kern w:val="0"/>
          <w:sz w:val="32"/>
          <w:szCs w:val="32"/>
          <w:lang w:val="en-US" w:eastAsia="zh-CN"/>
        </w:rPr>
        <w:t xml:space="preserve">    9、机关运行经费: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numPr>
          <w:ilvl w:val="0"/>
          <w:numId w:val="1"/>
        </w:numPr>
        <w:ind w:firstLine="600" w:firstLineChars="200"/>
        <w:jc w:val="left"/>
        <w:rPr>
          <w:rFonts w:ascii="楷体_GB2312" w:eastAsia="楷体_GB2312"/>
          <w:kern w:val="0"/>
          <w:sz w:val="30"/>
          <w:szCs w:val="30"/>
        </w:rPr>
      </w:pPr>
      <w:r>
        <w:rPr>
          <w:rFonts w:ascii="楷体_GB2312" w:eastAsia="楷体_GB2312"/>
          <w:kern w:val="0"/>
          <w:sz w:val="30"/>
          <w:szCs w:val="30"/>
        </w:rPr>
        <w:t>机关运行经费安排</w:t>
      </w:r>
    </w:p>
    <w:p>
      <w:pPr>
        <w:widowControl/>
        <w:numPr>
          <w:ilvl w:val="0"/>
          <w:numId w:val="0"/>
        </w:numPr>
        <w:jc w:val="left"/>
        <w:rPr>
          <w:rFonts w:hint="eastAsia" w:ascii="楷体_GB2312" w:eastAsia="楷体_GB2312"/>
          <w:kern w:val="0"/>
          <w:sz w:val="30"/>
          <w:szCs w:val="30"/>
          <w:u w:val="none"/>
          <w:lang w:val="en-US" w:eastAsia="zh-CN"/>
        </w:rPr>
      </w:pPr>
      <w:r>
        <w:rPr>
          <w:rFonts w:hint="eastAsia" w:ascii="楷体_GB2312" w:eastAsia="楷体_GB2312"/>
          <w:kern w:val="0"/>
          <w:sz w:val="30"/>
          <w:szCs w:val="30"/>
          <w:lang w:val="en-US" w:eastAsia="zh-CN"/>
        </w:rPr>
        <w:t xml:space="preserve">  </w:t>
      </w:r>
      <w:r>
        <w:rPr>
          <w:rFonts w:hint="eastAsia" w:ascii="楷体_GB2312" w:eastAsia="楷体_GB2312"/>
          <w:kern w:val="0"/>
          <w:sz w:val="30"/>
          <w:szCs w:val="30"/>
          <w:u w:val="none"/>
          <w:lang w:val="en-US" w:eastAsia="zh-CN"/>
        </w:rPr>
        <w:t xml:space="preserve">  芒市教育局机关运行经费9.27万元，其中办公费3.5万元、维修费2万元、培训费3万元、其他商品和服务支出0.77万元。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w:t>
      </w:r>
    </w:p>
    <w:p>
      <w:pPr>
        <w:widowControl/>
        <w:numPr>
          <w:ilvl w:val="0"/>
          <w:numId w:val="0"/>
        </w:numPr>
        <w:ind w:leftChars="200" w:firstLine="300" w:firstLineChars="100"/>
        <w:jc w:val="left"/>
        <w:rPr>
          <w:rFonts w:hint="eastAsia" w:ascii="楷体_GB2312" w:hAnsi="楷体_GB2312" w:eastAsia="楷体_GB2312" w:cs="楷体_GB2312"/>
          <w:kern w:val="0"/>
          <w:sz w:val="30"/>
          <w:szCs w:val="30"/>
          <w:u w:val="none"/>
          <w:lang w:val="en-US" w:eastAsia="zh-CN"/>
        </w:rPr>
      </w:pPr>
      <w:r>
        <w:rPr>
          <w:rFonts w:hint="eastAsia" w:ascii="楷体_GB2312" w:hAnsi="楷体_GB2312" w:eastAsia="楷体_GB2312" w:cs="楷体_GB2312"/>
          <w:kern w:val="0"/>
          <w:sz w:val="30"/>
          <w:szCs w:val="30"/>
          <w:u w:val="none"/>
          <w:lang w:val="en-US" w:eastAsia="zh-CN"/>
        </w:rPr>
        <w:t>(四）</w:t>
      </w:r>
      <w:r>
        <w:rPr>
          <w:rFonts w:hint="eastAsia" w:ascii="楷体_GB2312" w:hAnsi="楷体_GB2312" w:eastAsia="楷体_GB2312" w:cs="楷体_GB2312"/>
          <w:kern w:val="0"/>
          <w:sz w:val="30"/>
          <w:szCs w:val="30"/>
          <w:u w:val="none"/>
          <w:lang w:eastAsia="zh-CN"/>
        </w:rPr>
        <w:t>“</w:t>
      </w:r>
      <w:r>
        <w:rPr>
          <w:rFonts w:hint="eastAsia" w:ascii="楷体_GB2312" w:hAnsi="楷体_GB2312" w:eastAsia="楷体_GB2312" w:cs="楷体_GB2312"/>
          <w:kern w:val="0"/>
          <w:sz w:val="30"/>
          <w:szCs w:val="30"/>
          <w:u w:val="none"/>
          <w:lang w:val="en-US" w:eastAsia="zh-CN"/>
        </w:rPr>
        <w:t>三公”经费增减变化原因等说明信息</w:t>
      </w:r>
    </w:p>
    <w:p>
      <w:pPr>
        <w:widowControl/>
        <w:ind w:firstLine="600" w:firstLineChars="200"/>
        <w:jc w:val="left"/>
        <w:rPr>
          <w:rFonts w:hint="eastAsia" w:eastAsia="仿宋_GB2312"/>
          <w:kern w:val="0"/>
          <w:sz w:val="30"/>
          <w:szCs w:val="30"/>
          <w:u w:val="none"/>
          <w:lang w:val="en-US" w:eastAsia="zh-CN"/>
        </w:rPr>
      </w:pPr>
      <w:r>
        <w:rPr>
          <w:rFonts w:hint="eastAsia" w:eastAsia="仿宋_GB2312"/>
          <w:kern w:val="0"/>
          <w:sz w:val="30"/>
          <w:szCs w:val="30"/>
          <w:u w:val="none"/>
          <w:lang w:val="en-US" w:eastAsia="zh-CN"/>
        </w:rPr>
        <w:t>芒市教育局2018年三公经费部门预算支出54.09万元，2017年三公经费部门预算支出86.93万元，比去年减少32.84万元，减幅38%。其中2018年公务用车运行维护费41.44万元，比去年减少20.87万元，减幅33%。2018年公务接待费12.65万元，比去年减少11.97万元，减幅49%。2018年因公出国（境）费0万元。与去年相比没有变化。</w:t>
      </w:r>
    </w:p>
    <w:p>
      <w:pPr>
        <w:widowControl/>
        <w:ind w:firstLine="643" w:firstLineChars="200"/>
        <w:jc w:val="left"/>
        <w:rPr>
          <w:rFonts w:hint="eastAsia" w:eastAsia="仿宋_GB2312"/>
          <w:b/>
          <w:bCs/>
          <w:kern w:val="0"/>
          <w:sz w:val="32"/>
          <w:szCs w:val="32"/>
          <w:lang w:val="en-US" w:eastAsia="zh-CN"/>
        </w:rPr>
      </w:pPr>
      <w:r>
        <w:rPr>
          <w:rFonts w:hint="eastAsia" w:eastAsia="仿宋_GB2312"/>
          <w:b/>
          <w:bCs/>
          <w:kern w:val="0"/>
          <w:sz w:val="32"/>
          <w:szCs w:val="32"/>
          <w:lang w:eastAsia="zh-CN"/>
        </w:rPr>
        <w:t>第二部分</w:t>
      </w:r>
      <w:r>
        <w:rPr>
          <w:rFonts w:hint="eastAsia" w:eastAsia="仿宋_GB2312"/>
          <w:b/>
          <w:bCs/>
          <w:kern w:val="0"/>
          <w:sz w:val="32"/>
          <w:szCs w:val="32"/>
          <w:lang w:val="en-US" w:eastAsia="zh-CN"/>
        </w:rPr>
        <w:t xml:space="preserve"> 芒市教育局2018年部门预算表目录表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部门财务收支总体情况表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部门收入总体情况表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部门支出总体情况表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部门财政拨款收支总体情况表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部门一般公共预算本级财力安排支出情况表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部门基本支出情况表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部门政府性基金预算支出情况表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财政拨款支出明细表（按经济科目分类）</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部门一般公共预算“三公”经费支出情况表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省本级项目支出绩效目标表（本次下达）</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省本级项目支出绩效目标表（另文下达）</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省对下转移支付绩效目标表</w:t>
      </w:r>
    </w:p>
    <w:p>
      <w:pPr>
        <w:widowControl/>
        <w:numPr>
          <w:ilvl w:val="0"/>
          <w:numId w:val="2"/>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部门政府采购情况表</w:t>
      </w:r>
    </w:p>
    <w:p>
      <w:pPr>
        <w:widowControl/>
        <w:ind w:firstLine="600" w:firstLineChars="200"/>
        <w:jc w:val="left"/>
        <w:rPr>
          <w:rFonts w:hint="eastAsia" w:eastAsia="仿宋_GB2312"/>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chineseCounting"/>
      <w:suff w:val="nothing"/>
      <w:lvlText w:val="%1、"/>
      <w:lvlJc w:val="left"/>
    </w:lvl>
  </w:abstractNum>
  <w:abstractNum w:abstractNumId="1">
    <w:nsid w:val="00000007"/>
    <w:multiLevelType w:val="singleLevel"/>
    <w:tmpl w:val="00000007"/>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EA53AF0"/>
    <w:rsid w:val="0FC3097E"/>
    <w:rsid w:val="14963EE1"/>
    <w:rsid w:val="1636696C"/>
    <w:rsid w:val="20437765"/>
    <w:rsid w:val="2E2D1BB0"/>
    <w:rsid w:val="307D299D"/>
    <w:rsid w:val="330A5FCA"/>
    <w:rsid w:val="38FB7632"/>
    <w:rsid w:val="3EE26ED6"/>
    <w:rsid w:val="41705409"/>
    <w:rsid w:val="450A323D"/>
    <w:rsid w:val="465727E8"/>
    <w:rsid w:val="47E778F3"/>
    <w:rsid w:val="4D261ACA"/>
    <w:rsid w:val="4FF44912"/>
    <w:rsid w:val="52D0595B"/>
    <w:rsid w:val="53CC57E6"/>
    <w:rsid w:val="59527CA1"/>
    <w:rsid w:val="68036902"/>
    <w:rsid w:val="72BD53E0"/>
    <w:rsid w:val="783E6BCE"/>
    <w:rsid w:val="7DBC489A"/>
    <w:rsid w:val="7FFA6C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批注框文本 Char Char"/>
    <w:basedOn w:val="1"/>
    <w:qFormat/>
    <w:uiPriority w:val="0"/>
    <w:rPr>
      <w:sz w:val="18"/>
      <w:szCs w:val="18"/>
    </w:rPr>
  </w:style>
  <w:style w:type="paragraph" w:customStyle="1" w:styleId="8">
    <w:name w:val="HTML Address"/>
    <w:basedOn w:val="1"/>
    <w:qFormat/>
    <w:uiPriority w:val="0"/>
    <w:rPr>
      <w:sz w:val="24"/>
    </w:rPr>
  </w:style>
  <w:style w:type="paragraph" w:customStyle="1" w:styleId="9">
    <w:name w:val="annotation subject"/>
    <w:basedOn w:val="2"/>
    <w:next w:val="2"/>
    <w:qFormat/>
    <w:uiPriority w:val="0"/>
    <w:rPr>
      <w:b/>
      <w:bCs/>
    </w:rPr>
  </w:style>
  <w:style w:type="paragraph" w:customStyle="1" w:styleId="10">
    <w:name w:val="Revision"/>
    <w:qFormat/>
    <w:uiPriority w:val="0"/>
    <w:rPr>
      <w:rFonts w:ascii="Times New Roman" w:hAnsi="Times New Roman" w:eastAsia="宋体" w:cs="Times New Roman"/>
      <w:kern w:val="2"/>
      <w:sz w:val="21"/>
      <w:szCs w:val="24"/>
      <w:lang w:val="en-US" w:eastAsia="zh-CN" w:bidi="ar-SA"/>
    </w:rPr>
  </w:style>
  <w:style w:type="character" w:customStyle="1" w:styleId="11">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2012-01-09T19:13:00Z</dcterms:created>
  <dc:creator>lx</dc:creator>
  <dc:description>ZHGenApp().GetProperty("Certification")</dc:description>
  <cp:lastModifiedBy>DELL</cp:lastModifiedBy>
  <cp:lastPrinted>2018-02-02T11:32:00Z</cp:lastPrinted>
  <dcterms:modified xsi:type="dcterms:W3CDTF">2023-05-15T02:45:21Z</dcterms:modified>
  <dc:title>年部门预算编制说明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