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lang w:eastAsia="zh-CN"/>
        </w:rPr>
        <w:t>芒市委政法委</w:t>
      </w:r>
      <w:r>
        <w:rPr>
          <w:rFonts w:hint="eastAsia" w:ascii="方正小标宋简体" w:eastAsia="方正小标宋简体"/>
          <w:kern w:val="0"/>
          <w:sz w:val="36"/>
          <w:szCs w:val="36"/>
          <w:lang w:val="en-US" w:eastAsia="zh-CN"/>
        </w:rPr>
        <w:t>2018</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hint="eastAsia" w:ascii="黑体" w:hAnsi="黑体" w:eastAsia="黑体"/>
          <w:kern w:val="0"/>
          <w:sz w:val="30"/>
          <w:szCs w:val="30"/>
        </w:rPr>
        <w:t>一、基本职能及主要工作</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主要职能</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政法委作为党领导管理政法工作的职能部门，协调政法各部门，全力为全市经济社会跨越式发展保驾护航。</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w:t>
      </w:r>
      <w:r>
        <w:rPr>
          <w:rFonts w:hint="eastAsia" w:ascii="仿宋" w:hAnsi="仿宋" w:eastAsia="仿宋"/>
          <w:sz w:val="32"/>
          <w:szCs w:val="32"/>
          <w:lang w:eastAsia="zh-CN"/>
        </w:rPr>
        <w:t>机构设置</w:t>
      </w:r>
      <w:r>
        <w:rPr>
          <w:rFonts w:hint="eastAsia" w:ascii="仿宋" w:hAnsi="仿宋" w:eastAsia="仿宋"/>
          <w:sz w:val="32"/>
          <w:szCs w:val="32"/>
        </w:rPr>
        <w:t>情况</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我单位编制201</w:t>
      </w:r>
      <w:r>
        <w:rPr>
          <w:rFonts w:hint="eastAsia" w:ascii="仿宋" w:hAnsi="仿宋" w:eastAsia="仿宋"/>
          <w:sz w:val="32"/>
          <w:szCs w:val="32"/>
          <w:lang w:val="en-US" w:eastAsia="zh-CN"/>
        </w:rPr>
        <w:t>8</w:t>
      </w:r>
      <w:r>
        <w:rPr>
          <w:rFonts w:hint="eastAsia" w:ascii="仿宋" w:hAnsi="仿宋" w:eastAsia="仿宋"/>
          <w:sz w:val="32"/>
          <w:szCs w:val="32"/>
        </w:rPr>
        <w:t>年部门预算时，在编实有人数1</w:t>
      </w:r>
      <w:r>
        <w:rPr>
          <w:rFonts w:hint="eastAsia" w:ascii="仿宋" w:hAnsi="仿宋" w:eastAsia="仿宋"/>
          <w:sz w:val="32"/>
          <w:szCs w:val="32"/>
          <w:lang w:val="en-US" w:eastAsia="zh-CN"/>
        </w:rPr>
        <w:t>8</w:t>
      </w:r>
      <w:r>
        <w:rPr>
          <w:rFonts w:hint="eastAsia" w:ascii="仿宋" w:hAnsi="仿宋" w:eastAsia="仿宋"/>
          <w:sz w:val="32"/>
          <w:szCs w:val="32"/>
        </w:rPr>
        <w:t>人，其中：财政全供养在职1</w:t>
      </w:r>
      <w:r>
        <w:rPr>
          <w:rFonts w:hint="eastAsia" w:ascii="仿宋" w:hAnsi="仿宋" w:eastAsia="仿宋"/>
          <w:sz w:val="32"/>
          <w:szCs w:val="32"/>
          <w:lang w:val="en-US" w:eastAsia="zh-CN"/>
        </w:rPr>
        <w:t>8</w:t>
      </w:r>
      <w:r>
        <w:rPr>
          <w:rFonts w:hint="eastAsia" w:ascii="仿宋" w:hAnsi="仿宋" w:eastAsia="仿宋"/>
          <w:sz w:val="32"/>
          <w:szCs w:val="32"/>
        </w:rPr>
        <w:t>人，退休人员6人；在编实有车辆</w:t>
      </w:r>
      <w:r>
        <w:rPr>
          <w:rFonts w:hint="eastAsia" w:ascii="仿宋" w:hAnsi="仿宋" w:eastAsia="仿宋"/>
          <w:sz w:val="32"/>
          <w:szCs w:val="32"/>
          <w:lang w:val="en-US" w:eastAsia="zh-CN"/>
        </w:rPr>
        <w:t>1</w:t>
      </w:r>
      <w:r>
        <w:rPr>
          <w:rFonts w:hint="eastAsia" w:ascii="仿宋" w:hAnsi="仿宋" w:eastAsia="仿宋"/>
          <w:sz w:val="32"/>
          <w:szCs w:val="32"/>
        </w:rPr>
        <w:t>辆。</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（三）重点工作概述</w:t>
      </w:r>
    </w:p>
    <w:p>
      <w:pPr>
        <w:spacing w:line="600" w:lineRule="exact"/>
        <w:ind w:firstLine="640" w:firstLineChars="200"/>
        <w:rPr>
          <w:rFonts w:hint="eastAsia" w:ascii="仿宋" w:hAnsi="仿宋" w:eastAsia="仿宋"/>
          <w:sz w:val="32"/>
          <w:szCs w:val="32"/>
          <w:lang w:val="en-US"/>
        </w:rPr>
      </w:pPr>
      <w:r>
        <w:rPr>
          <w:rFonts w:hint="eastAsia" w:ascii="仿宋" w:hAnsi="仿宋" w:eastAsia="仿宋"/>
          <w:sz w:val="32"/>
          <w:szCs w:val="32"/>
          <w:lang w:val="en-US" w:eastAsia="zh-CN"/>
        </w:rPr>
        <w:t>2018年芒市委政法委重点工作不予公开。</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二、预算单位基本情况</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我部门编制2018年部门预算单位共1个。其中：财政全供给单位1个；部分供给单位0个；特殊供给单位0个；自收自支单位0个。财政全供给单位中行政单位1个；参公管理事业单位0个；非参公管理事业单位0个。截止2017年11月统计，部门基本情况如下：</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2017年人员编制为16人其中行政编制15人，工勤1人。2017年初在职人员17人，退休人员6人；全年调入1人，调出0人，年末在职18人，其中正处1人，副处级1人，正科级5人，副科级7人，科员3人，工勤1人,退休 6人。</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车辆编制1辆，实有车辆1辆。</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三、预算单位收入情况</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（一）部门财务收入情况</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2018年部门财务总收入488.28万元，其中：一般公共预算财政拨款488.28万元，政府性基金预算财政拨款0万元，国有资本经营预算财政拨款0万元，事业收入0万元，事业单位经营收入0万元，其他收入0万元，上年结转 0万元。</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（二）财政拨款收入情况</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2018年部门财政拨款收入488.28万元，其中:本年收入488.28万元，上年结转0万元。本年收入中，一般公共预算财政拨款488.28万元（本级财力488.28万元，专项收入0万元，执法办案补助0万元，收费成本补偿0万元，财政专户管理的收入0万元，国有资源（资产）有偿使用成本补偿0万元），政府性基金预算财政拨款0万元，国有资本经营预算财政拨款0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四、预算单位支出情况</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2018年部门预算总支出 488.28万元。财政拨款安排支出 488.28万元，其中，基本支出243.28万元，项目支出245万元。</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（一）财政拨款安排支出按功能科目分类情况</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功能科目分组，主要用于一般公务服务支出435.91万元、社会保障就业支出35.87万元、住房保障支出16.50万元。</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（二）财政拨款安排支出按经济科目分类情况</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经济科目分组，其中：基本支出243.28万元，主要用于机关事业单位工资性支出207.05万元、公用运转经费36.23万元、基本民生0；项目支出245万元，主要用于开展专项工作支出245万元。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五、省对下转项转移支付情况</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（一）列入省对下专项转移支付项目清单项目情况</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部门列入省对下专项转移支付项目清单项目为：无</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（二）与中央配套事项</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功能科目分组，无</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（三）按既定政策标准测算补助事项</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功能科目分组，无</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六、政府采购预算情况</w:t>
      </w:r>
    </w:p>
    <w:p>
      <w:pPr>
        <w:widowControl/>
        <w:jc w:val="left"/>
        <w:rPr>
          <w:rFonts w:hint="eastAsia" w:ascii="仿宋" w:hAnsi="仿宋" w:eastAsia="仿宋"/>
          <w:sz w:val="32"/>
          <w:szCs w:val="32"/>
          <w:lang w:val="en-US" w:eastAsia="zh-CN"/>
        </w:rPr>
      </w:pPr>
      <w:r>
        <w:rPr>
          <w:rFonts w:eastAsia="仿宋_GB2312"/>
          <w:kern w:val="0"/>
          <w:sz w:val="30"/>
          <w:szCs w:val="30"/>
        </w:rPr>
        <w:t xml:space="preserve">   </w:t>
      </w:r>
      <w:r>
        <w:rPr>
          <w:rFonts w:hint="eastAsia" w:ascii="仿宋" w:hAnsi="仿宋" w:eastAsia="仿宋"/>
          <w:sz w:val="32"/>
          <w:szCs w:val="32"/>
          <w:lang w:val="en-US" w:eastAsia="zh-CN"/>
        </w:rPr>
        <w:t xml:space="preserve"> 根据《中华人民共和国政府采购法》的有关规定，编制了政府采购预算，共涉及采购项目0个，采购预算资金0万元。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jc w:val="left"/>
        <w:rPr>
          <w:rFonts w:hint="eastAsia" w:ascii="仿宋" w:hAnsi="仿宋" w:eastAsia="仿宋"/>
          <w:sz w:val="32"/>
          <w:szCs w:val="32"/>
          <w:lang w:val="en-US" w:eastAsia="zh-CN"/>
        </w:rPr>
      </w:pPr>
      <w:r>
        <w:rPr>
          <w:rFonts w:hint="eastAsia" w:ascii="仿宋" w:hAnsi="仿宋" w:eastAsia="仿宋"/>
          <w:sz w:val="32"/>
          <w:szCs w:val="32"/>
          <w:lang w:val="en-US" w:eastAsia="zh-CN"/>
        </w:rPr>
        <w:t>（本条主要填写基本支出预算和项目支出预算变动的主要原因）</w:t>
      </w:r>
    </w:p>
    <w:p>
      <w:pPr>
        <w:widowControl/>
        <w:ind w:firstLine="320" w:firstLineChars="1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（一）……</w:t>
      </w:r>
    </w:p>
    <w:p>
      <w:pPr>
        <w:widowControl/>
        <w:ind w:firstLine="320" w:firstLineChars="1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（二）……</w:t>
      </w:r>
    </w:p>
    <w:p>
      <w:pPr>
        <w:widowControl/>
        <w:ind w:firstLine="320" w:firstLineChars="1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（三）……</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八、其他公开信息</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（一）专业名词解释</w:t>
      </w:r>
    </w:p>
    <w:p>
      <w:pPr>
        <w:widowControl/>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1.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widowControl/>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2.政府采购：指国家各级政府为从事日常的政务活动或为了满足公共服务的目的，利用国家</w:t>
      </w: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"https://baike.so.com/doc/5716834-5929560.html" \t "_blank" </w:instrText>
      </w:r>
      <w:r>
        <w:rPr>
          <w:rFonts w:hint="eastAsia" w:ascii="仿宋" w:hAnsi="仿宋" w:eastAsia="仿宋"/>
          <w:sz w:val="32"/>
          <w:szCs w:val="32"/>
          <w:lang w:val="en-US" w:eastAsia="zh-CN"/>
        </w:rPr>
        <w:fldChar w:fldCharType="separate"/>
      </w:r>
      <w:r>
        <w:rPr>
          <w:rFonts w:hint="eastAsia" w:ascii="仿宋" w:hAnsi="仿宋" w:eastAsia="仿宋"/>
          <w:sz w:val="32"/>
          <w:szCs w:val="32"/>
          <w:lang w:val="en-US" w:eastAsia="zh-CN"/>
        </w:rPr>
        <w:t>财政性资金</w:t>
      </w:r>
      <w:r>
        <w:rPr>
          <w:rFonts w:hint="eastAsia" w:ascii="仿宋" w:hAnsi="仿宋" w:eastAsia="仿宋"/>
          <w:sz w:val="32"/>
          <w:szCs w:val="32"/>
          <w:lang w:val="en-US" w:eastAsia="zh-CN"/>
        </w:rPr>
        <w:fldChar w:fldCharType="end"/>
      </w:r>
      <w:r>
        <w:rPr>
          <w:rFonts w:hint="eastAsia" w:ascii="仿宋" w:hAnsi="仿宋" w:eastAsia="仿宋"/>
          <w:sz w:val="32"/>
          <w:szCs w:val="32"/>
          <w:lang w:val="en-US" w:eastAsia="zh-CN"/>
        </w:rPr>
        <w:t>和政府借款购买货物、工程和服务的行为。政府采购不仅是指具体的</w:t>
      </w: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"https://baike.so.com/doc/4796448-5012566.html" \t "_blank" </w:instrText>
      </w:r>
      <w:r>
        <w:rPr>
          <w:rFonts w:hint="eastAsia" w:ascii="仿宋" w:hAnsi="仿宋" w:eastAsia="仿宋"/>
          <w:sz w:val="32"/>
          <w:szCs w:val="32"/>
          <w:lang w:val="en-US" w:eastAsia="zh-CN"/>
        </w:rPr>
        <w:fldChar w:fldCharType="separate"/>
      </w:r>
      <w:r>
        <w:rPr>
          <w:rFonts w:hint="eastAsia" w:ascii="仿宋" w:hAnsi="仿宋" w:eastAsia="仿宋"/>
          <w:sz w:val="32"/>
          <w:szCs w:val="32"/>
          <w:lang w:val="en-US" w:eastAsia="zh-CN"/>
        </w:rPr>
        <w:t>采购过程</w:t>
      </w:r>
      <w:r>
        <w:rPr>
          <w:rFonts w:hint="eastAsia" w:ascii="仿宋" w:hAnsi="仿宋" w:eastAsia="仿宋"/>
          <w:sz w:val="32"/>
          <w:szCs w:val="32"/>
          <w:lang w:val="en-US" w:eastAsia="zh-CN"/>
        </w:rPr>
        <w:fldChar w:fldCharType="end"/>
      </w:r>
      <w:r>
        <w:rPr>
          <w:rFonts w:hint="eastAsia" w:ascii="仿宋" w:hAnsi="仿宋" w:eastAsia="仿宋"/>
          <w:sz w:val="32"/>
          <w:szCs w:val="32"/>
          <w:lang w:val="en-US" w:eastAsia="zh-CN"/>
        </w:rPr>
        <w:t>，而且是采购政策、采购程序、采购过程及采购管理的总称，是一种对公共采购管理的制度。</w:t>
      </w:r>
    </w:p>
    <w:p>
      <w:pPr>
        <w:widowControl/>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3.财政拨款收入: 指本级财政当年拨付的资金。</w:t>
      </w:r>
    </w:p>
    <w:p>
      <w:pPr>
        <w:widowControl/>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4.事业收入: 指事业单位开展专业业务活动及辅助活动取得的收入。</w:t>
      </w:r>
    </w:p>
    <w:p>
      <w:pPr>
        <w:widowControl/>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5.其他收入: 指除上述"财政拨款收入"、"事业收入"、等以外的收入。</w:t>
      </w:r>
    </w:p>
    <w:p>
      <w:pPr>
        <w:widowControl/>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6.用事业基金弥补收支差额: 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widowControl/>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7.基本支出: 指为保障机构正常运转、完成日常工作任务而发生的人员支出和公用支出。</w:t>
      </w:r>
    </w:p>
    <w:p>
      <w:pPr>
        <w:widowControl/>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8.项目支出: 指在基本支出之外为完成特定行政任务和事业发展目标所发生的支出。</w:t>
      </w:r>
    </w:p>
    <w:p>
      <w:pPr>
        <w:widowControl/>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9."三公"经费: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10.机关运行经费: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jc w:val="left"/>
        <w:rPr>
          <w:rFonts w:hint="eastAsia" w:ascii="仿宋" w:hAnsi="仿宋" w:eastAsia="仿宋"/>
          <w:sz w:val="32"/>
          <w:szCs w:val="32"/>
          <w:lang w:val="en-US" w:eastAsia="zh-CN"/>
        </w:rPr>
      </w:pPr>
      <w:r>
        <w:rPr>
          <w:rFonts w:hint="eastAsia" w:ascii="仿宋" w:hAnsi="仿宋" w:eastAsia="仿宋"/>
          <w:sz w:val="32"/>
          <w:szCs w:val="32"/>
          <w:lang w:val="en-US" w:eastAsia="zh-CN"/>
        </w:rPr>
        <w:t>（二）机关运行经费安排</w:t>
      </w:r>
    </w:p>
    <w:p>
      <w:pPr>
        <w:widowControl/>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2018年部门预算机关运行经费支出合计243.28万元，其中：工资福利支出207.05万元，商品和服务支出36.23万元，对个人和家庭补助支出0万元。</w:t>
      </w:r>
    </w:p>
    <w:p>
      <w:pPr>
        <w:widowControl/>
        <w:jc w:val="left"/>
        <w:rPr>
          <w:rFonts w:hint="eastAsia" w:ascii="仿宋" w:hAnsi="仿宋" w:eastAsia="仿宋"/>
          <w:sz w:val="32"/>
          <w:szCs w:val="32"/>
          <w:lang w:val="en-US" w:eastAsia="zh-CN"/>
        </w:rPr>
      </w:pPr>
      <w:r>
        <w:rPr>
          <w:rFonts w:hint="eastAsia" w:ascii="仿宋" w:hAnsi="仿宋" w:eastAsia="仿宋"/>
          <w:sz w:val="32"/>
          <w:szCs w:val="32"/>
          <w:lang w:val="en-US" w:eastAsia="zh-CN"/>
        </w:rPr>
        <w:t>（三）国有资产占用情况</w:t>
      </w:r>
    </w:p>
    <w:p>
      <w:pPr>
        <w:widowControl/>
        <w:ind w:firstLine="640" w:firstLineChars="200"/>
        <w:jc w:val="left"/>
        <w:rPr>
          <w:rFonts w:hint="eastAsia" w:ascii="仿宋" w:hAnsi="仿宋" w:eastAsia="仿宋"/>
          <w:sz w:val="32"/>
          <w:szCs w:val="32"/>
          <w:lang w:val="en-US" w:eastAsia="zh-CN"/>
        </w:rPr>
      </w:pPr>
      <w:bookmarkStart w:id="0" w:name="_GoBack"/>
      <w:bookmarkEnd w:id="0"/>
      <w:r>
        <w:rPr>
          <w:rFonts w:hint="eastAsia" w:ascii="仿宋" w:hAnsi="仿宋" w:eastAsia="仿宋"/>
          <w:sz w:val="32"/>
          <w:szCs w:val="32"/>
          <w:lang w:val="en-US" w:eastAsia="zh-CN"/>
        </w:rPr>
        <w:t>鉴于截至2017年12月31日的国有资产占有使用情况需在完成2017年决算编制后才能统计汇总相关数据，因此，将在公开2018年度部门决算时一并公开部门截至2017年12月31日的国有资产占有使用情况。</w:t>
      </w:r>
    </w:p>
    <w:sectPr>
      <w:headerReference r:id="rId5" w:type="first"/>
      <w:footerReference r:id="rId8" w:type="first"/>
      <w:headerReference r:id="rId3" w:type="default"/>
      <w:footerReference r:id="rId6" w:type="default"/>
      <w:headerReference r:id="rId4" w:type="even"/>
      <w:footerReference r:id="rId7"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ExM2I1MGFlZDZiMjk5NWVjZmYzZTZiMzIzOWZhODM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3D5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637B"/>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000C"/>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0B60"/>
    <w:rsid w:val="004544A9"/>
    <w:rsid w:val="00455E38"/>
    <w:rsid w:val="00456CDD"/>
    <w:rsid w:val="004605B3"/>
    <w:rsid w:val="00467ACA"/>
    <w:rsid w:val="00467CD2"/>
    <w:rsid w:val="004718A9"/>
    <w:rsid w:val="004729F6"/>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4F72A5"/>
    <w:rsid w:val="005054B5"/>
    <w:rsid w:val="00505533"/>
    <w:rsid w:val="00506344"/>
    <w:rsid w:val="005148D7"/>
    <w:rsid w:val="00521069"/>
    <w:rsid w:val="005248EA"/>
    <w:rsid w:val="0052572D"/>
    <w:rsid w:val="005272DA"/>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A9F"/>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1483"/>
    <w:rsid w:val="00AC47D9"/>
    <w:rsid w:val="00AD01EA"/>
    <w:rsid w:val="00AD0DA1"/>
    <w:rsid w:val="00AE0209"/>
    <w:rsid w:val="00AE2095"/>
    <w:rsid w:val="00AE5322"/>
    <w:rsid w:val="00AE5FEF"/>
    <w:rsid w:val="00AE73E2"/>
    <w:rsid w:val="00AF1CF9"/>
    <w:rsid w:val="00AF2AE3"/>
    <w:rsid w:val="00AF7C58"/>
    <w:rsid w:val="00B05787"/>
    <w:rsid w:val="00B12318"/>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D7236"/>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4890"/>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0BA5"/>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24FD"/>
    <w:rsid w:val="00E75E43"/>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2711"/>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19390CFB"/>
    <w:rsid w:val="20731CAB"/>
    <w:rsid w:val="392D0BBA"/>
    <w:rsid w:val="458D0A0A"/>
    <w:rsid w:val="48721786"/>
    <w:rsid w:val="4F3B3D21"/>
    <w:rsid w:val="5648257D"/>
    <w:rsid w:val="699B2F70"/>
    <w:rsid w:val="6BAD1FDF"/>
    <w:rsid w:val="6E7E5A3E"/>
    <w:rsid w:val="79D9397A"/>
    <w:rsid w:val="7BAF395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1"/>
    <w:semiHidden/>
    <w:qFormat/>
    <w:uiPriority w:val="99"/>
    <w:pPr>
      <w:jc w:val="left"/>
    </w:pPr>
  </w:style>
  <w:style w:type="paragraph" w:styleId="3">
    <w:name w:val="Body Text"/>
    <w:basedOn w:val="1"/>
    <w:link w:val="17"/>
    <w:qFormat/>
    <w:uiPriority w:val="99"/>
    <w:pPr>
      <w:spacing w:beforeLines="30"/>
    </w:pPr>
    <w:rPr>
      <w:rFonts w:ascii="仿宋_GB2312" w:eastAsia="仿宋_GB2312"/>
      <w:sz w:val="30"/>
    </w:rPr>
  </w:style>
  <w:style w:type="paragraph" w:styleId="4">
    <w:name w:val="Balloon Text"/>
    <w:basedOn w:val="1"/>
    <w:link w:val="13"/>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2"/>
    <w:semiHidden/>
    <w:qFormat/>
    <w:uiPriority w:val="99"/>
    <w:rPr>
      <w:b/>
      <w:bCs/>
    </w:rPr>
  </w:style>
  <w:style w:type="character" w:styleId="10">
    <w:name w:val="annotation reference"/>
    <w:basedOn w:val="9"/>
    <w:semiHidden/>
    <w:qFormat/>
    <w:uiPriority w:val="99"/>
    <w:rPr>
      <w:rFonts w:cs="Times New Roman"/>
      <w:sz w:val="21"/>
    </w:rPr>
  </w:style>
  <w:style w:type="character" w:customStyle="1" w:styleId="11">
    <w:name w:val="Comment Text Char"/>
    <w:basedOn w:val="9"/>
    <w:link w:val="2"/>
    <w:semiHidden/>
    <w:qFormat/>
    <w:locked/>
    <w:uiPriority w:val="99"/>
    <w:rPr>
      <w:rFonts w:cs="Times New Roman"/>
      <w:sz w:val="24"/>
      <w:szCs w:val="24"/>
    </w:rPr>
  </w:style>
  <w:style w:type="character" w:customStyle="1" w:styleId="12">
    <w:name w:val="Comment Subject Char"/>
    <w:basedOn w:val="11"/>
    <w:link w:val="7"/>
    <w:semiHidden/>
    <w:qFormat/>
    <w:locked/>
    <w:uiPriority w:val="99"/>
    <w:rPr>
      <w:b/>
      <w:bCs/>
    </w:rPr>
  </w:style>
  <w:style w:type="character" w:customStyle="1" w:styleId="13">
    <w:name w:val="Balloon Text Char"/>
    <w:basedOn w:val="9"/>
    <w:link w:val="4"/>
    <w:semiHidden/>
    <w:qFormat/>
    <w:locked/>
    <w:uiPriority w:val="99"/>
    <w:rPr>
      <w:rFonts w:cs="Times New Roman"/>
      <w:sz w:val="2"/>
    </w:rPr>
  </w:style>
  <w:style w:type="character" w:customStyle="1" w:styleId="14">
    <w:name w:val="Header Char"/>
    <w:basedOn w:val="9"/>
    <w:link w:val="6"/>
    <w:semiHidden/>
    <w:qFormat/>
    <w:locked/>
    <w:uiPriority w:val="99"/>
    <w:rPr>
      <w:rFonts w:cs="Times New Roman"/>
      <w:sz w:val="18"/>
      <w:szCs w:val="18"/>
    </w:rPr>
  </w:style>
  <w:style w:type="character" w:customStyle="1" w:styleId="15">
    <w:name w:val="Footer Char"/>
    <w:basedOn w:val="9"/>
    <w:link w:val="5"/>
    <w:semiHidden/>
    <w:qFormat/>
    <w:locked/>
    <w:uiPriority w:val="99"/>
    <w:rPr>
      <w:rFonts w:cs="Times New Roman"/>
      <w:sz w:val="18"/>
      <w:szCs w:val="18"/>
    </w:rPr>
  </w:style>
  <w:style w:type="paragraph" w:customStyle="1" w:styleId="16">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7">
    <w:name w:val="Body Text Char"/>
    <w:basedOn w:val="9"/>
    <w:link w:val="3"/>
    <w:semiHidden/>
    <w:qFormat/>
    <w:locked/>
    <w:uiPriority w:val="99"/>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zhlx</Company>
  <Pages>5</Pages>
  <Words>2161</Words>
  <Characters>2325</Characters>
  <Lines>0</Lines>
  <Paragraphs>0</Paragraphs>
  <TotalTime>4</TotalTime>
  <ScaleCrop>false</ScaleCrop>
  <LinksUpToDate>false</LinksUpToDate>
  <CharactersWithSpaces>2343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13578217215</cp:lastModifiedBy>
  <cp:lastPrinted>2018-01-31T03:32:00Z</cp:lastPrinted>
  <dcterms:modified xsi:type="dcterms:W3CDTF">2023-04-07T05:19:30Z</dcterms:modified>
  <dc:title>年部门预算编制说明</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D166C0760449449282DDC427DF0C5C0A_12</vt:lpwstr>
  </property>
</Properties>
</file>