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60"/>
        <w:jc w:val="center"/>
        <w:rPr>
          <w:rFonts w:ascii="Times New Roman" w:hAnsi="Times New Roman" w:eastAsia="黑体" w:cs="黑体"/>
          <w:sz w:val="36"/>
          <w:szCs w:val="36"/>
        </w:rPr>
      </w:pPr>
      <w:r>
        <w:rPr>
          <w:rFonts w:hint="eastAsia" w:ascii="Times New Roman" w:hAnsi="Times New Roman" w:eastAsia="黑体" w:cs="黑体"/>
          <w:sz w:val="36"/>
          <w:szCs w:val="36"/>
        </w:rPr>
        <w:t>项目支出绩效评价指标评分表</w:t>
      </w:r>
    </w:p>
    <w:p>
      <w:pPr>
        <w:pStyle w:val="2"/>
        <w:ind w:firstLine="0" w:firstLineChars="0"/>
        <w:rPr>
          <w:rFonts w:ascii="Times New Roman" w:hAnsi="Times New Roman" w:eastAsia="仿宋_GB2312" w:cs="仿宋_GB2312"/>
        </w:rPr>
      </w:pPr>
      <w:r>
        <w:rPr>
          <w:rFonts w:hint="eastAsia" w:ascii="Times New Roman" w:hAnsi="Times New Roman" w:eastAsia="仿宋_GB2312" w:cs="仿宋_GB2312"/>
        </w:rPr>
        <w:t xml:space="preserve">项目实施单位：遮放镇人民政府      </w:t>
      </w:r>
      <w:r>
        <w:rPr>
          <w:rFonts w:ascii="Times New Roman" w:hAnsi="Times New Roman" w:eastAsia="仿宋_GB2312" w:cs="仿宋_GB2312"/>
        </w:rPr>
        <w:t xml:space="preserve">   </w:t>
      </w:r>
      <w:r>
        <w:rPr>
          <w:rFonts w:hint="eastAsia" w:ascii="Times New Roman" w:hAnsi="Times New Roman" w:eastAsia="仿宋_GB2312" w:cs="仿宋_GB2312"/>
        </w:rPr>
        <w:t xml:space="preserve"> 项目名称：遮冒村</w:t>
      </w:r>
      <w:r>
        <w:rPr>
          <w:rFonts w:hint="eastAsia" w:ascii="仿宋_GB2312" w:hAnsi="Times New Roman" w:eastAsia="仿宋_GB2312" w:cs="仿宋_GB2312"/>
        </w:rPr>
        <w:t>2020</w:t>
      </w:r>
      <w:r>
        <w:rPr>
          <w:rFonts w:hint="eastAsia" w:ascii="Times New Roman" w:hAnsi="Times New Roman" w:eastAsia="仿宋_GB2312" w:cs="仿宋_GB2312"/>
        </w:rPr>
        <w:t xml:space="preserve">年边疆党建长廊“四位一体”建设试点项目   </w:t>
      </w:r>
      <w:r>
        <w:rPr>
          <w:rFonts w:ascii="Times New Roman" w:hAnsi="Times New Roman" w:eastAsia="仿宋_GB2312" w:cs="仿宋_GB2312"/>
        </w:rPr>
        <w:t xml:space="preserve">          </w:t>
      </w:r>
      <w:r>
        <w:rPr>
          <w:rFonts w:hint="eastAsia" w:ascii="Times New Roman" w:hAnsi="Times New Roman" w:eastAsia="仿宋_GB2312" w:cs="仿宋_GB2312"/>
        </w:rPr>
        <w:t>评价年度：</w:t>
      </w:r>
      <w:r>
        <w:rPr>
          <w:rFonts w:hint="eastAsia" w:ascii="仿宋_GB2312" w:hAnsi="Times New Roman" w:eastAsia="仿宋_GB2312" w:cs="仿宋_GB2312"/>
        </w:rPr>
        <w:t>2020</w:t>
      </w:r>
      <w:r>
        <w:rPr>
          <w:rFonts w:hint="eastAsia" w:ascii="Times New Roman" w:hAnsi="Times New Roman" w:eastAsia="仿宋_GB2312" w:cs="仿宋_GB2312"/>
        </w:rPr>
        <w:t>年</w:t>
      </w:r>
    </w:p>
    <w:tbl>
      <w:tblPr>
        <w:tblStyle w:val="5"/>
        <w:tblW w:w="0" w:type="auto"/>
        <w:jc w:val="center"/>
        <w:tblLayout w:type="autofit"/>
        <w:tblCellMar>
          <w:top w:w="0" w:type="dxa"/>
          <w:left w:w="108" w:type="dxa"/>
          <w:bottom w:w="0" w:type="dxa"/>
          <w:right w:w="108" w:type="dxa"/>
        </w:tblCellMar>
      </w:tblPr>
      <w:tblGrid>
        <w:gridCol w:w="612"/>
        <w:gridCol w:w="847"/>
        <w:gridCol w:w="2011"/>
        <w:gridCol w:w="691"/>
        <w:gridCol w:w="3347"/>
        <w:gridCol w:w="726"/>
        <w:gridCol w:w="433"/>
        <w:gridCol w:w="498"/>
        <w:gridCol w:w="495"/>
        <w:gridCol w:w="2582"/>
        <w:gridCol w:w="1932"/>
      </w:tblGrid>
      <w:tr>
        <w:tblPrEx>
          <w:tblCellMar>
            <w:top w:w="0" w:type="dxa"/>
            <w:left w:w="108" w:type="dxa"/>
            <w:bottom w:w="0" w:type="dxa"/>
            <w:right w:w="108" w:type="dxa"/>
          </w:tblCellMar>
        </w:tblPrEx>
        <w:trPr>
          <w:trHeight w:val="45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评分说明</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指标值</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完成值</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评分</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指标评价依据或数字来源</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w:t>
            </w:r>
          </w:p>
        </w:tc>
      </w:tr>
      <w:tr>
        <w:tblPrEx>
          <w:tblCellMar>
            <w:top w:w="0" w:type="dxa"/>
            <w:left w:w="108" w:type="dxa"/>
            <w:bottom w:w="0" w:type="dxa"/>
            <w:right w:w="108" w:type="dxa"/>
          </w:tblCellMar>
        </w:tblPrEx>
        <w:trPr>
          <w:trHeight w:val="1350"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一、决策</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（一）项目立项</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1.立项依据充分性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芒政复</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4号，项目实施方案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2.立项程序规范性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①项目是否按照规定的程序申请设立；②审批文件、材料是否符合相关要求；③事前是否已经过必要的可行性研究、专家论证、风险评估、绩效评估、集体决策。每点0.5分。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芒政复</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4号，项目实施方案</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（二）绩效目标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1.绩效目标合理性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①项目是否有绩效目标；②项目绩效目标与实际工作内容是否具有相关性；③项目预期产出效益和效果是否符合正常的业绩水平；④是否与预算确定的项目投资额或资金量相匹配。每点0.5分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绩效目标申报表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2.绩效指标明确性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①是否将项目绩效目标细化分解为具体的绩效指标；②是否通过清晰、可衡量的指标值予以体现。每个要点1分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绩效目标申报表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（三）资金投入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1.资金预算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①预算内容与项目内容是否匹配，0.5分；②预算是否经过专业机构审核，0.5分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芒政复</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4号，项目实施方案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7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2.资金来源</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资金来源明确，满分；否则不得分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芒政复</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4号，项目实施方案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（四）风险分析</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1.风险因素分析</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①项目投资是否进行风险分析0.5分；②项目投资是否针对国家政策调整、资金短缺、自然灾害等因素对项目的影响进行分析，0.5分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项目的实施方案无风险因素分析和应对措施</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2.风险控制措施</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针对风险因素制定相应的控制措施，满分；否则不得分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项目的实施方案无风险因素分析和应对措施</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二、过程</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（一）资金管理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1.资金管理制度健全性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①制定相应的资金管理制度，1分；②资金管理制度适用、有效，1分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2.资金到位率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按实际比例计算得分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报销单据，审批单，发票，财务和预算会计记账凭证，财政授权支付凭证</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3.预算执行率</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超支节约率在5%以内，满分；超支节约率超过5%，每1%扣0.2分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农村人居环境提升工程决算审计报告</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2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4.资金使用合规性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芒政复</w:t>
            </w:r>
            <w:r>
              <w:rPr>
                <w:rFonts w:hint="eastAsia" w:ascii="微软雅黑" w:hAnsi="微软雅黑" w:eastAsia="微软雅黑" w:cs="宋体"/>
                <w:kern w:val="0"/>
                <w:sz w:val="18"/>
                <w:szCs w:val="18"/>
              </w:rPr>
              <w:t>〔</w:t>
            </w:r>
            <w:r>
              <w:rPr>
                <w:rFonts w:hint="eastAsia" w:ascii="宋体" w:hAnsi="宋体" w:cs="宋体"/>
                <w:kern w:val="0"/>
                <w:sz w:val="18"/>
                <w:szCs w:val="18"/>
              </w:rPr>
              <w:t>2020</w:t>
            </w:r>
            <w:r>
              <w:rPr>
                <w:rFonts w:hint="eastAsia" w:ascii="微软雅黑" w:hAnsi="微软雅黑" w:eastAsia="微软雅黑" w:cs="宋体"/>
                <w:kern w:val="0"/>
                <w:sz w:val="18"/>
                <w:szCs w:val="18"/>
              </w:rPr>
              <w:t>〕</w:t>
            </w:r>
            <w:r>
              <w:rPr>
                <w:rFonts w:hint="eastAsia" w:ascii="宋体" w:hAnsi="宋体" w:cs="宋体"/>
                <w:kern w:val="0"/>
                <w:sz w:val="18"/>
                <w:szCs w:val="18"/>
              </w:rPr>
              <w:t>4号，项目实施方案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（二）组织实施</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1.项目管理制度健全性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①是否制定项目管理制度或项目实施方案，1分；②项目管理制度或实施方案是否符合项目实际情况，切实可行，1分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2.“四制”执行情况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①建立项目法人制，0.5分；②按规定进行招投标，0.5分；③按规定进行工程监理0.5分；④按规定签订施工、服务合同，0.5分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3.项目调整情况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项目调整是否履行相关手续，1分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未有项目调整</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4.项目验收情况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是否按规定进行验收，1分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验收报告</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5.项目竣工结算情况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项目竣工是否进行竣工结算，1分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6.项目审计情况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经过审计得满分，未经过审计0分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7.项目交付使用情况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办理交付手续得满分，未办理0分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8.项目公告公示情况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①事前公示1分；②事后公告1分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9.档案管理规范性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①是否指定专人负责项目档案专门管理1分；②项目档案资料是否完整、齐全、规范1分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档案管理现场照片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（三）绩效管理</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1.绩效监控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项目实施过程进行绩效监控的，满分；未进行不得分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过程中没有实施绩效监控，未按季度填报绩效监控表</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2.绩效自评</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项目完成进行绩效自评的，满分；未进行不得分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自评报告</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（四）会计核算</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1.会计核算及时性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项目资金收支当月核算，满分；跨月核算不得分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报销单据，审批单，发票，财务和预算会计记账凭证，财政授权支付凭证</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2.会计核算准确性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项目资金收支金额账证、账账、账表一致，满分；否则不得分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报销单据，审批单，发票，财务和预算会计记账凭证，财政授权支付凭证</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3.会计处理恰当性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会计科目使用恰当，满分，否则不得分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报销单据，审批单，发票，财务和预算会计记账凭证，财政授权支付凭证</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4.会计工作规范性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会计基础工作规范，满分；不规范酌情扣分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报销单据，审批单，发票，财务和预算会计记账凭证，财政授权支付凭证</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三、产出</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（一）产出数量</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1.壮大集体经济-农产品交易中心</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征收土地亩数</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23亩</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国家建设土地征收协议书，土地补偿协议及补偿明细表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2.提升农村人居环境-弄养小组排水沟砌筑</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长</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1500m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未见相关验收资料</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宽</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40cm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未见相关验收资料</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深</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40cm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未见相关验收资料</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3.提高公共服务水平-遮冒小组灌溉沟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长</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650m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现场验收照片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宽</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1.8m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现场验收照片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深</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±5%以内，满分，否则不得分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现场验收照片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（二）产出质量</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竣工验收合格率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3个项目，每个项目验收合格0.5分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（三）产出时效</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1.开工时间</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当月开工得满分，当月未开工不得分；4个项目加权计算得分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2020年1月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2.竣工时间</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当月竣工得满分，当月未竣工不得分；4个项目加权计算得分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2020年12月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（四）产出成本</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1.壮大集体经济-农产品交易中心</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征收土地费用</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成本控制率（实际成本/计划成本，下同）&gt;1时，每超过1%扣0.1分，扣完为止</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≤15万元/亩</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土地补偿协议及补偿明细表、银行流水</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2.提升农村人居环境-弄养小组排水沟砌筑</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砌筑成本</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≤250元/m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3.提高公共服务水平-遮冒小组灌溉沟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MU10毛石三面支砌</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成本控制率&gt;1时，每超过1%扣0.1分，扣完为止</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≤800元/m</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云鼎价2020-DH-040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四、效益</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（一）项目效益</w:t>
            </w:r>
          </w:p>
        </w:tc>
        <w:tc>
          <w:tcPr>
            <w:tcW w:w="0" w:type="auto"/>
            <w:tcBorders>
              <w:top w:val="nil"/>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1.经济效益</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村民人均纯收入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明显100分；不明显60分；未增加0分。加权计算得分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2.社会效益</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覆盖村小组数</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7个</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项目实施方案，自评报告</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覆盖党员数</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104人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项目实施方案，自评报告</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覆盖村民数</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实现预期目标得满分，未实现酌情扣分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4702人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项目实施方案，自评报告</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3.生态环境效益</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改善居民居住环境</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明显100分；不明显60分；未改善0分。加权计算得分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明显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4.可持续发展</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政治建设</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有利于政治建设，产生长期影响，满分；否则不得分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有利、长期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经济建设</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有利于经济建设，产生长期影响，满分；否则不得分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有利、长期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文化建设</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有利于文化建设，产生长期影响，满分；否则不得分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有利、长期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社会建设</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有利于社会建设，产生长期影响，满分；否则不得分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有利、长期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小计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（二）项目满意度</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调查对象满意度</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满意100分，基本满意60分，不满意0分。加权计算得分</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调查表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33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7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4">
    <w:name w:val="footer"/>
    <w:basedOn w:val="1"/>
    <w:qFormat/>
    <w:uiPriority w:val="99"/>
    <w:pPr>
      <w:tabs>
        <w:tab w:val="left" w:pos="2930"/>
      </w:tabs>
      <w:snapToGrid w:val="0"/>
      <w:jc w:val="left"/>
    </w:pPr>
    <w:rPr>
      <w:rFonts w:ascii="宋体" w:hAnsi="宋体"/>
      <w:kern w:val="0"/>
      <w:sz w:val="2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2022-09-15T09:50:51Z</dcterms:created>
  <dc:creator>Administrator</dc:creator>
  <cp:lastModifiedBy>Administrator</cp:lastModifiedBy>
  <dcterms:modified xsi:type="dcterms:W3CDTF">2022-09-15T09:54:06Z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