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360"/>
        <w:jc w:val="center"/>
        <w:rPr>
          <w:rFonts w:hint="eastAsia" w:ascii="黑体" w:hAnsi="黑体" w:eastAsia="黑体" w:cs="黑体"/>
          <w:sz w:val="36"/>
          <w:szCs w:val="36"/>
        </w:rPr>
      </w:pPr>
      <w:r>
        <w:rPr>
          <w:rFonts w:hint="eastAsia" w:ascii="黑体" w:hAnsi="黑体" w:eastAsia="黑体" w:cs="黑体"/>
          <w:sz w:val="36"/>
          <w:szCs w:val="36"/>
        </w:rPr>
        <w:t>项目支出绩效评价指标评分表</w:t>
      </w:r>
    </w:p>
    <w:p>
      <w:pPr>
        <w:pStyle w:val="6"/>
        <w:ind w:firstLine="220"/>
        <w:rPr>
          <w:rFonts w:hint="eastAsia" w:ascii="仿宋_GB2312" w:hAnsi="仿宋_GB2312" w:eastAsia="仿宋_GB2312" w:cs="仿宋_GB2312"/>
        </w:rPr>
      </w:pPr>
      <w:r>
        <w:rPr>
          <w:rFonts w:hint="eastAsia" w:ascii="仿宋_GB2312" w:hAnsi="仿宋_GB2312" w:eastAsia="仿宋_GB2312" w:cs="仿宋_GB2312"/>
        </w:rPr>
        <w:t xml:space="preserve">项目承办单位：芒市住房和城乡建设局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项目名称：清塘河水库上游村寨农村环境综合整治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评价年度：202</w:t>
      </w:r>
      <w:r>
        <w:rPr>
          <w:rFonts w:hint="eastAsia" w:ascii="仿宋_GB2312" w:hAnsi="仿宋_GB2312" w:eastAsia="仿宋_GB2312" w:cs="仿宋_GB2312"/>
          <w:lang w:val="en-US" w:eastAsia="zh-CN"/>
        </w:rPr>
        <w:t>0</w:t>
      </w:r>
      <w:r>
        <w:rPr>
          <w:rFonts w:hint="eastAsia" w:ascii="仿宋_GB2312" w:hAnsi="仿宋_GB2312" w:eastAsia="仿宋_GB2312" w:cs="仿宋_GB2312"/>
        </w:rPr>
        <w:t xml:space="preserve">年 </w:t>
      </w:r>
    </w:p>
    <w:tbl>
      <w:tblPr>
        <w:tblStyle w:val="7"/>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894"/>
        <w:gridCol w:w="1061"/>
        <w:gridCol w:w="1132"/>
        <w:gridCol w:w="4674"/>
        <w:gridCol w:w="1081"/>
        <w:gridCol w:w="1043"/>
        <w:gridCol w:w="617"/>
        <w:gridCol w:w="656"/>
        <w:gridCol w:w="1487"/>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trPr>
        <w:tc>
          <w:tcPr>
            <w:tcW w:w="6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9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6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3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四级指标</w:t>
            </w:r>
          </w:p>
        </w:tc>
        <w:tc>
          <w:tcPr>
            <w:tcW w:w="467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评分说明</w:t>
            </w:r>
          </w:p>
        </w:tc>
        <w:tc>
          <w:tcPr>
            <w:tcW w:w="10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4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w:t>
            </w:r>
          </w:p>
        </w:tc>
        <w:tc>
          <w:tcPr>
            <w:tcW w:w="148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指标评价依据或数字来源</w:t>
            </w:r>
          </w:p>
        </w:tc>
        <w:tc>
          <w:tcPr>
            <w:tcW w:w="67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1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一、决策</w:t>
            </w:r>
          </w:p>
        </w:tc>
        <w:tc>
          <w:tcPr>
            <w:tcW w:w="89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（一）项目立项</w:t>
            </w: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1.立项依据充分性</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立项是否符合国家法律法规、国民经济发展规划和相关政策；②项目立项是否符合行业发展规划和政策要求；③项目立项是否与部门职责范围相符，属于部门履职所需；④项目是否属于公共财政支持范围，是否符合中央、地方事权支出责任划分原则；⑤项目是否与相关部门同类项目或部门内部相关项目重复。每点0.5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中华人民共和国水污染防治法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环环监〔2018〕25号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芒开组[2020]9号</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2.立项程序规范性</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①项目是否按照规定的程序申请设立；②审批文件、材料是否符合相关要求；③事前是否已经过必要的可行性研究、专家论证、风险评估、绩效评估、集体决策。每点0.5分。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芒开组[2020]9号、项目实施方案、专家评审意见、批复</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jc w:val="center"/>
              <w:rPr>
                <w:rFonts w:hint="eastAsia" w:ascii="宋体" w:hAnsi="宋体" w:eastAsia="宋体" w:cs="宋体"/>
                <w:i w:val="0"/>
                <w:iCs w:val="0"/>
                <w:color w:val="000000"/>
                <w:sz w:val="18"/>
                <w:szCs w:val="18"/>
                <w:u w:val="none"/>
              </w:rPr>
            </w:pP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1487" w:type="dxa"/>
            <w:noWrap w:val="0"/>
            <w:vAlign w:val="center"/>
          </w:tcPr>
          <w:p>
            <w:pPr>
              <w:rPr>
                <w:rFonts w:hint="eastAsia" w:ascii="宋体" w:hAnsi="宋体" w:eastAsia="宋体" w:cs="宋体"/>
                <w:i w:val="0"/>
                <w:iCs w:val="0"/>
                <w:color w:val="000000"/>
                <w:sz w:val="18"/>
                <w:szCs w:val="18"/>
                <w:u w:val="none"/>
              </w:rPr>
            </w:pP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（二）绩效目标</w:t>
            </w: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1.绩效目标合理性</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①项目是否有绩效目标；②项目绩效目标与实际工作内容是否具有相关性；③项目预期产出效益和效果是否符合正常的业绩水平；④是否与预算确定的项目投资额或资金量相匹配。每点0.5分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绩效目标申报表</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2.绩效指标明确性</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①是否将项目绩效目标细化分解为具体的绩效指标；②是否通过清晰、可衡量的指标值予以体现。每个要点1分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绩效目标申报表</w:t>
            </w:r>
          </w:p>
        </w:tc>
        <w:tc>
          <w:tcPr>
            <w:tcW w:w="67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绩效指标不够完整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jc w:val="center"/>
              <w:rPr>
                <w:rFonts w:hint="eastAsia" w:ascii="宋体" w:hAnsi="宋体" w:eastAsia="宋体" w:cs="宋体"/>
                <w:i w:val="0"/>
                <w:iCs w:val="0"/>
                <w:color w:val="000000"/>
                <w:sz w:val="18"/>
                <w:szCs w:val="18"/>
                <w:u w:val="none"/>
              </w:rPr>
            </w:pP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487" w:type="dxa"/>
            <w:noWrap w:val="0"/>
            <w:vAlign w:val="center"/>
          </w:tcPr>
          <w:p>
            <w:pPr>
              <w:rPr>
                <w:rFonts w:hint="eastAsia" w:ascii="宋体" w:hAnsi="宋体" w:eastAsia="宋体" w:cs="宋体"/>
                <w:i w:val="0"/>
                <w:iCs w:val="0"/>
                <w:color w:val="000000"/>
                <w:sz w:val="18"/>
                <w:szCs w:val="18"/>
                <w:u w:val="none"/>
              </w:rPr>
            </w:pP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（三）资金投入</w:t>
            </w: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1.资金预算</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①预算内容与项目内容是否匹配，0.5分；②预算是否经过专业机构审核，0.5分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项目实施方案、专家评审意见</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2.资金来源</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资金来源明确，满分；否则不得分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绩效目标申报表、项目实施方案</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jc w:val="center"/>
              <w:rPr>
                <w:rFonts w:hint="eastAsia" w:ascii="宋体" w:hAnsi="宋体" w:eastAsia="宋体" w:cs="宋体"/>
                <w:i w:val="0"/>
                <w:iCs w:val="0"/>
                <w:color w:val="000000"/>
                <w:sz w:val="18"/>
                <w:szCs w:val="18"/>
                <w:u w:val="none"/>
              </w:rPr>
            </w:pP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1487" w:type="dxa"/>
            <w:noWrap w:val="0"/>
            <w:vAlign w:val="center"/>
          </w:tcPr>
          <w:p>
            <w:pPr>
              <w:rPr>
                <w:rFonts w:hint="eastAsia" w:ascii="宋体" w:hAnsi="宋体" w:eastAsia="宋体" w:cs="宋体"/>
                <w:i w:val="0"/>
                <w:iCs w:val="0"/>
                <w:color w:val="000000"/>
                <w:sz w:val="18"/>
                <w:szCs w:val="18"/>
                <w:u w:val="none"/>
              </w:rPr>
            </w:pP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（四）风险分析</w:t>
            </w: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1.风险因素分析</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①项目投资是否进行风险分析0.5分；②项目投资是否针对国家政策调整、资金短缺、自然灾害等因素对项目的影响进行分析，0.5分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项目风控相关资料</w:t>
            </w:r>
          </w:p>
        </w:tc>
        <w:tc>
          <w:tcPr>
            <w:tcW w:w="67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无项目风控相关资料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2.风险控制措施</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针对风险因素制定相应的控制措施，满分；否则不得分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项目风控相关资料</w:t>
            </w:r>
          </w:p>
        </w:tc>
        <w:tc>
          <w:tcPr>
            <w:tcW w:w="67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无项目风控相关资料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jc w:val="center"/>
              <w:rPr>
                <w:rFonts w:hint="eastAsia" w:ascii="宋体" w:hAnsi="宋体" w:eastAsia="宋体" w:cs="宋体"/>
                <w:i w:val="0"/>
                <w:iCs w:val="0"/>
                <w:color w:val="000000"/>
                <w:sz w:val="18"/>
                <w:szCs w:val="18"/>
                <w:u w:val="none"/>
              </w:rPr>
            </w:pP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487" w:type="dxa"/>
            <w:noWrap w:val="0"/>
            <w:vAlign w:val="center"/>
          </w:tcPr>
          <w:p>
            <w:pPr>
              <w:rPr>
                <w:rFonts w:hint="eastAsia" w:ascii="宋体" w:hAnsi="宋体" w:eastAsia="宋体" w:cs="宋体"/>
                <w:i w:val="0"/>
                <w:iCs w:val="0"/>
                <w:color w:val="000000"/>
                <w:sz w:val="18"/>
                <w:szCs w:val="18"/>
                <w:u w:val="none"/>
              </w:rPr>
            </w:pP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955" w:type="dxa"/>
            <w:gridSpan w:val="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132" w:type="dxa"/>
            <w:noWrap w:val="0"/>
            <w:vAlign w:val="center"/>
          </w:tcPr>
          <w:p>
            <w:pPr>
              <w:jc w:val="center"/>
              <w:rPr>
                <w:rFonts w:hint="eastAsia" w:ascii="宋体" w:hAnsi="宋体" w:eastAsia="宋体" w:cs="宋体"/>
                <w:b/>
                <w:bCs/>
                <w:i w:val="0"/>
                <w:iCs w:val="0"/>
                <w:color w:val="000000"/>
                <w:sz w:val="18"/>
                <w:szCs w:val="18"/>
                <w:u w:val="none"/>
              </w:rPr>
            </w:pPr>
          </w:p>
        </w:tc>
        <w:tc>
          <w:tcPr>
            <w:tcW w:w="4674" w:type="dxa"/>
            <w:noWrap w:val="0"/>
            <w:vAlign w:val="center"/>
          </w:tcPr>
          <w:p>
            <w:pPr>
              <w:jc w:val="center"/>
              <w:rPr>
                <w:rFonts w:hint="eastAsia" w:ascii="宋体" w:hAnsi="宋体" w:eastAsia="宋体" w:cs="宋体"/>
                <w:b/>
                <w:bCs/>
                <w:i w:val="0"/>
                <w:iCs w:val="0"/>
                <w:color w:val="000000"/>
                <w:sz w:val="18"/>
                <w:szCs w:val="18"/>
                <w:u w:val="none"/>
              </w:rPr>
            </w:pPr>
          </w:p>
        </w:tc>
        <w:tc>
          <w:tcPr>
            <w:tcW w:w="1081" w:type="dxa"/>
            <w:noWrap w:val="0"/>
            <w:vAlign w:val="center"/>
          </w:tcPr>
          <w:p>
            <w:pPr>
              <w:jc w:val="center"/>
              <w:rPr>
                <w:rFonts w:hint="eastAsia" w:ascii="宋体" w:hAnsi="宋体" w:eastAsia="宋体" w:cs="宋体"/>
                <w:b/>
                <w:bCs/>
                <w:i w:val="0"/>
                <w:iCs w:val="0"/>
                <w:color w:val="000000"/>
                <w:sz w:val="18"/>
                <w:szCs w:val="18"/>
                <w:u w:val="none"/>
              </w:rPr>
            </w:pPr>
          </w:p>
        </w:tc>
        <w:tc>
          <w:tcPr>
            <w:tcW w:w="1043" w:type="dxa"/>
            <w:noWrap w:val="0"/>
            <w:vAlign w:val="center"/>
          </w:tcPr>
          <w:p>
            <w:pPr>
              <w:jc w:val="center"/>
              <w:rPr>
                <w:rFonts w:hint="eastAsia" w:ascii="宋体" w:hAnsi="宋体" w:eastAsia="宋体" w:cs="宋体"/>
                <w:b/>
                <w:bCs/>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12</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9</w:t>
            </w:r>
          </w:p>
        </w:tc>
        <w:tc>
          <w:tcPr>
            <w:tcW w:w="1487" w:type="dxa"/>
            <w:noWrap w:val="0"/>
            <w:vAlign w:val="center"/>
          </w:tcPr>
          <w:p>
            <w:pPr>
              <w:rPr>
                <w:rFonts w:hint="eastAsia" w:ascii="宋体" w:hAnsi="宋体" w:eastAsia="宋体" w:cs="宋体"/>
                <w:b/>
                <w:bCs/>
                <w:i w:val="0"/>
                <w:iCs w:val="0"/>
                <w:color w:val="000000"/>
                <w:sz w:val="18"/>
                <w:szCs w:val="18"/>
                <w:u w:val="none"/>
              </w:rPr>
            </w:pPr>
          </w:p>
        </w:tc>
        <w:tc>
          <w:tcPr>
            <w:tcW w:w="673" w:type="dxa"/>
            <w:noWrap w:val="0"/>
            <w:vAlign w:val="center"/>
          </w:tcPr>
          <w:p>
            <w:pPr>
              <w:rPr>
                <w:rFonts w:hint="eastAsia" w:ascii="宋体" w:hAnsi="宋体" w:eastAsia="宋体" w:cs="宋体"/>
                <w:b/>
                <w:bCs/>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1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二、过程</w:t>
            </w:r>
          </w:p>
        </w:tc>
        <w:tc>
          <w:tcPr>
            <w:tcW w:w="89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（一）资金管理</w:t>
            </w: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1.管理制度健全性</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①制定相应的资金管理制度，1分；②资金管理制度适用、有效，1分</w:t>
            </w:r>
          </w:p>
        </w:tc>
        <w:tc>
          <w:tcPr>
            <w:tcW w:w="10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财务管理制度</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2.资金到位率</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足额到位满分，否则不得分</w:t>
            </w:r>
          </w:p>
        </w:tc>
        <w:tc>
          <w:tcPr>
            <w:tcW w:w="10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拨款凭证</w:t>
            </w:r>
          </w:p>
        </w:tc>
        <w:tc>
          <w:tcPr>
            <w:tcW w:w="67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3.预算执行率</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超支节约率在5%以内，满分；超支节约率超过5%，不得分</w:t>
            </w:r>
          </w:p>
        </w:tc>
        <w:tc>
          <w:tcPr>
            <w:tcW w:w="10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w:t>
            </w:r>
          </w:p>
        </w:tc>
        <w:tc>
          <w:tcPr>
            <w:tcW w:w="104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支付凭证</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4.资金使用合规性</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符合国家财经法规和财务管理制度以及有关专项资金管理办法的规定，1分；②资金的拨付是否有完整的审批程序和手续，1分；③是否符合项目预算批复或合同规定的用途，1分；④是否存在截留、挤占、挪用、虚列支出等情况，2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会计账簿、凭证等资料</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jc w:val="center"/>
              <w:rPr>
                <w:rFonts w:hint="eastAsia" w:ascii="宋体" w:hAnsi="宋体" w:eastAsia="宋体" w:cs="宋体"/>
                <w:i w:val="0"/>
                <w:iCs w:val="0"/>
                <w:color w:val="000000"/>
                <w:sz w:val="18"/>
                <w:szCs w:val="18"/>
                <w:u w:val="none"/>
              </w:rPr>
            </w:pP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1487" w:type="dxa"/>
            <w:noWrap w:val="0"/>
            <w:vAlign w:val="center"/>
          </w:tcPr>
          <w:p>
            <w:pPr>
              <w:rPr>
                <w:rFonts w:hint="eastAsia" w:ascii="宋体" w:hAnsi="宋体" w:eastAsia="宋体" w:cs="宋体"/>
                <w:i w:val="0"/>
                <w:iCs w:val="0"/>
                <w:color w:val="000000"/>
                <w:sz w:val="18"/>
                <w:szCs w:val="18"/>
                <w:u w:val="none"/>
              </w:rPr>
            </w:pP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（二）项目管理</w:t>
            </w: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1.管理制度健全性</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①是否制定项目管理制度或项目实施方案，1分；②项目管理制度或实施方案是否符合项目实际情况，切实可行，1分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项目实施方案</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2.“四制”执行情况</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①建立项目法人制，0.5分；②按规定进行招投标，0.5分；③按规定进行工程监理0.5分；④按规定签订施工、服务合同，0.5分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招标公告、中标通知；监理合同、工程监理相关资料；施工、服务合同等</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3.项目调整情况</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项目调整是否履行相关手续，1分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项目调整相关资料</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4.项目验收情况</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是否按规定进行验收，1分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5.项目竣工结算情况</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项目竣工是否进行竣工结算，1分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竣工结算资料</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6.项目审计情况</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经过审计得满分，未经过审计0分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7.项目交付使用情况</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办理交付手续得满分，未办理0分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清塘河项目移交协议</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8.项目公告公示情况</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①事前公示1分；②事后公告1分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项目公示公告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9.档案管理规范性</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①是否指定专人负责项目档案专门管理1分；②项目档案资料是否完整、齐全、规范1分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项目档案</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jc w:val="center"/>
              <w:rPr>
                <w:rFonts w:hint="eastAsia" w:ascii="宋体" w:hAnsi="宋体" w:eastAsia="宋体" w:cs="宋体"/>
                <w:i w:val="0"/>
                <w:iCs w:val="0"/>
                <w:color w:val="000000"/>
                <w:sz w:val="18"/>
                <w:szCs w:val="18"/>
                <w:u w:val="none"/>
              </w:rPr>
            </w:pP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1487" w:type="dxa"/>
            <w:noWrap w:val="0"/>
            <w:vAlign w:val="center"/>
          </w:tcPr>
          <w:p>
            <w:pPr>
              <w:rPr>
                <w:rFonts w:hint="eastAsia" w:ascii="宋体" w:hAnsi="宋体" w:eastAsia="宋体" w:cs="宋体"/>
                <w:i w:val="0"/>
                <w:iCs w:val="0"/>
                <w:color w:val="000000"/>
                <w:sz w:val="18"/>
                <w:szCs w:val="18"/>
                <w:u w:val="none"/>
              </w:rPr>
            </w:pPr>
          </w:p>
        </w:tc>
        <w:tc>
          <w:tcPr>
            <w:tcW w:w="673" w:type="dxa"/>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（三）绩效管理</w:t>
            </w: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1.绩效监控</w:t>
            </w:r>
          </w:p>
        </w:tc>
        <w:tc>
          <w:tcPr>
            <w:tcW w:w="1132" w:type="dxa"/>
            <w:noWrap w:val="0"/>
            <w:vAlign w:val="center"/>
          </w:tcPr>
          <w:p>
            <w:pP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项目实施过程进行绩效监控的，满分；未进行不得分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绩效目标监控表</w:t>
            </w:r>
          </w:p>
        </w:tc>
        <w:tc>
          <w:tcPr>
            <w:tcW w:w="67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无项目绩效目标监控资料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2.绩效自评</w:t>
            </w:r>
          </w:p>
        </w:tc>
        <w:tc>
          <w:tcPr>
            <w:tcW w:w="1132" w:type="dxa"/>
            <w:noWrap w:val="0"/>
            <w:vAlign w:val="center"/>
          </w:tcPr>
          <w:p>
            <w:pP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项目完成进行绩效自评的，满分；未进行不得分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绩效自评报告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32" w:type="dxa"/>
            <w:noWrap w:val="0"/>
            <w:vAlign w:val="center"/>
          </w:tcPr>
          <w:p>
            <w:pPr>
              <w:rPr>
                <w:rFonts w:hint="eastAsia" w:ascii="宋体" w:hAnsi="宋体" w:eastAsia="宋体" w:cs="宋体"/>
                <w:i w:val="0"/>
                <w:iCs w:val="0"/>
                <w:color w:val="000000"/>
                <w:sz w:val="18"/>
                <w:szCs w:val="18"/>
                <w:u w:val="none"/>
              </w:rPr>
            </w:pPr>
          </w:p>
        </w:tc>
        <w:tc>
          <w:tcPr>
            <w:tcW w:w="4674" w:type="dxa"/>
            <w:noWrap w:val="0"/>
            <w:vAlign w:val="center"/>
          </w:tcPr>
          <w:p>
            <w:pPr>
              <w:jc w:val="center"/>
              <w:rPr>
                <w:rFonts w:hint="eastAsia" w:ascii="宋体" w:hAnsi="宋体" w:eastAsia="宋体" w:cs="宋体"/>
                <w:i w:val="0"/>
                <w:iCs w:val="0"/>
                <w:color w:val="000000"/>
                <w:sz w:val="18"/>
                <w:szCs w:val="18"/>
                <w:u w:val="none"/>
              </w:rPr>
            </w:pP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487" w:type="dxa"/>
            <w:noWrap w:val="0"/>
            <w:vAlign w:val="center"/>
          </w:tcPr>
          <w:p>
            <w:pPr>
              <w:rPr>
                <w:rFonts w:hint="eastAsia" w:ascii="宋体" w:hAnsi="宋体" w:eastAsia="宋体" w:cs="宋体"/>
                <w:i w:val="0"/>
                <w:iCs w:val="0"/>
                <w:color w:val="000000"/>
                <w:sz w:val="18"/>
                <w:szCs w:val="18"/>
                <w:u w:val="none"/>
              </w:rPr>
            </w:pP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（四）会计核算</w:t>
            </w: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1.会计核算及时性</w:t>
            </w:r>
          </w:p>
        </w:tc>
        <w:tc>
          <w:tcPr>
            <w:tcW w:w="1132" w:type="dxa"/>
            <w:noWrap w:val="0"/>
            <w:vAlign w:val="center"/>
          </w:tcPr>
          <w:p>
            <w:pP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项目资金收支当月核算，满分；跨月核算不得分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会计账簿、凭证等资料</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2.会计核算准确性</w:t>
            </w:r>
          </w:p>
        </w:tc>
        <w:tc>
          <w:tcPr>
            <w:tcW w:w="1132" w:type="dxa"/>
            <w:noWrap w:val="0"/>
            <w:vAlign w:val="center"/>
          </w:tcPr>
          <w:p>
            <w:pP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项目资金收支金额账证、账账、账表一致，满分；否则不得分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会计账簿、凭证等资料</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3.会计处理恰当性</w:t>
            </w:r>
          </w:p>
        </w:tc>
        <w:tc>
          <w:tcPr>
            <w:tcW w:w="1132" w:type="dxa"/>
            <w:noWrap w:val="0"/>
            <w:vAlign w:val="center"/>
          </w:tcPr>
          <w:p>
            <w:pP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会计科目使用恰当，满分，否则不得分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会计账簿、凭证等资料</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4.会计工作规范性</w:t>
            </w:r>
          </w:p>
        </w:tc>
        <w:tc>
          <w:tcPr>
            <w:tcW w:w="1132" w:type="dxa"/>
            <w:noWrap w:val="0"/>
            <w:vAlign w:val="center"/>
          </w:tcPr>
          <w:p>
            <w:pPr>
              <w:rPr>
                <w:rFonts w:hint="eastAsia" w:ascii="宋体" w:hAnsi="宋体" w:eastAsia="宋体" w:cs="宋体"/>
                <w:i w:val="0"/>
                <w:iCs w:val="0"/>
                <w:color w:val="000000"/>
                <w:sz w:val="18"/>
                <w:szCs w:val="18"/>
                <w:u w:val="none"/>
              </w:rPr>
            </w:pPr>
          </w:p>
        </w:tc>
        <w:tc>
          <w:tcPr>
            <w:tcW w:w="467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会计基础工作规范，满分；不规范酌情扣分</w:t>
            </w: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会计账簿、凭证等资料</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06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32" w:type="dxa"/>
            <w:noWrap w:val="0"/>
            <w:vAlign w:val="center"/>
          </w:tcPr>
          <w:p>
            <w:pPr>
              <w:rPr>
                <w:rFonts w:hint="eastAsia" w:ascii="宋体" w:hAnsi="宋体" w:eastAsia="宋体" w:cs="宋体"/>
                <w:i w:val="0"/>
                <w:iCs w:val="0"/>
                <w:color w:val="000000"/>
                <w:sz w:val="18"/>
                <w:szCs w:val="18"/>
                <w:u w:val="none"/>
              </w:rPr>
            </w:pPr>
          </w:p>
        </w:tc>
        <w:tc>
          <w:tcPr>
            <w:tcW w:w="4674" w:type="dxa"/>
            <w:noWrap w:val="0"/>
            <w:vAlign w:val="center"/>
          </w:tcPr>
          <w:p>
            <w:pPr>
              <w:jc w:val="center"/>
              <w:rPr>
                <w:rFonts w:hint="eastAsia" w:ascii="宋体" w:hAnsi="宋体" w:eastAsia="宋体" w:cs="宋体"/>
                <w:i w:val="0"/>
                <w:iCs w:val="0"/>
                <w:color w:val="000000"/>
                <w:sz w:val="18"/>
                <w:szCs w:val="18"/>
                <w:u w:val="none"/>
              </w:rPr>
            </w:pPr>
          </w:p>
        </w:tc>
        <w:tc>
          <w:tcPr>
            <w:tcW w:w="1081" w:type="dxa"/>
            <w:noWrap w:val="0"/>
            <w:vAlign w:val="center"/>
          </w:tcPr>
          <w:p>
            <w:pPr>
              <w:jc w:val="center"/>
              <w:rPr>
                <w:rFonts w:hint="eastAsia" w:ascii="宋体" w:hAnsi="宋体" w:eastAsia="宋体" w:cs="宋体"/>
                <w:i w:val="0"/>
                <w:iCs w:val="0"/>
                <w:color w:val="000000"/>
                <w:sz w:val="18"/>
                <w:szCs w:val="18"/>
                <w:u w:val="none"/>
              </w:rPr>
            </w:pPr>
          </w:p>
        </w:tc>
        <w:tc>
          <w:tcPr>
            <w:tcW w:w="1043" w:type="dxa"/>
            <w:noWrap w:val="0"/>
            <w:vAlign w:val="center"/>
          </w:tcPr>
          <w:p>
            <w:pPr>
              <w:jc w:val="cente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1487" w:type="dxa"/>
            <w:noWrap w:val="0"/>
            <w:vAlign w:val="center"/>
          </w:tcPr>
          <w:p>
            <w:pPr>
              <w:rPr>
                <w:rFonts w:hint="eastAsia" w:ascii="宋体" w:hAnsi="宋体" w:eastAsia="宋体" w:cs="宋体"/>
                <w:i w:val="0"/>
                <w:iCs w:val="0"/>
                <w:color w:val="000000"/>
                <w:sz w:val="18"/>
                <w:szCs w:val="18"/>
                <w:u w:val="none"/>
              </w:rPr>
            </w:pP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955" w:type="dxa"/>
            <w:gridSpan w:val="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132" w:type="dxa"/>
            <w:noWrap w:val="0"/>
            <w:vAlign w:val="center"/>
          </w:tcPr>
          <w:p>
            <w:pPr>
              <w:jc w:val="center"/>
              <w:rPr>
                <w:rFonts w:hint="eastAsia" w:ascii="宋体" w:hAnsi="宋体" w:eastAsia="宋体" w:cs="宋体"/>
                <w:b/>
                <w:bCs/>
                <w:i w:val="0"/>
                <w:iCs w:val="0"/>
                <w:color w:val="000000"/>
                <w:sz w:val="18"/>
                <w:szCs w:val="18"/>
                <w:u w:val="none"/>
              </w:rPr>
            </w:pPr>
          </w:p>
        </w:tc>
        <w:tc>
          <w:tcPr>
            <w:tcW w:w="4674" w:type="dxa"/>
            <w:noWrap w:val="0"/>
            <w:vAlign w:val="center"/>
          </w:tcPr>
          <w:p>
            <w:pPr>
              <w:jc w:val="center"/>
              <w:rPr>
                <w:rFonts w:hint="eastAsia" w:ascii="宋体" w:hAnsi="宋体" w:eastAsia="宋体" w:cs="宋体"/>
                <w:b/>
                <w:bCs/>
                <w:i w:val="0"/>
                <w:iCs w:val="0"/>
                <w:color w:val="000000"/>
                <w:sz w:val="18"/>
                <w:szCs w:val="18"/>
                <w:u w:val="none"/>
              </w:rPr>
            </w:pPr>
          </w:p>
        </w:tc>
        <w:tc>
          <w:tcPr>
            <w:tcW w:w="1081" w:type="dxa"/>
            <w:noWrap w:val="0"/>
            <w:vAlign w:val="center"/>
          </w:tcPr>
          <w:p>
            <w:pPr>
              <w:jc w:val="center"/>
              <w:rPr>
                <w:rFonts w:hint="eastAsia" w:ascii="宋体" w:hAnsi="宋体" w:eastAsia="宋体" w:cs="宋体"/>
                <w:b/>
                <w:bCs/>
                <w:i w:val="0"/>
                <w:iCs w:val="0"/>
                <w:color w:val="000000"/>
                <w:sz w:val="18"/>
                <w:szCs w:val="18"/>
                <w:u w:val="none"/>
              </w:rPr>
            </w:pPr>
          </w:p>
        </w:tc>
        <w:tc>
          <w:tcPr>
            <w:tcW w:w="1043" w:type="dxa"/>
            <w:noWrap w:val="0"/>
            <w:vAlign w:val="center"/>
          </w:tcPr>
          <w:p>
            <w:pPr>
              <w:jc w:val="center"/>
              <w:rPr>
                <w:rFonts w:hint="eastAsia" w:ascii="宋体" w:hAnsi="宋体" w:eastAsia="宋体" w:cs="宋体"/>
                <w:b/>
                <w:bCs/>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28</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26</w:t>
            </w:r>
          </w:p>
        </w:tc>
        <w:tc>
          <w:tcPr>
            <w:tcW w:w="1487" w:type="dxa"/>
            <w:noWrap w:val="0"/>
            <w:vAlign w:val="center"/>
          </w:tcPr>
          <w:p>
            <w:pPr>
              <w:rPr>
                <w:rFonts w:hint="eastAsia" w:ascii="宋体" w:hAnsi="宋体" w:eastAsia="宋体" w:cs="宋体"/>
                <w:b/>
                <w:bCs/>
                <w:i w:val="0"/>
                <w:iCs w:val="0"/>
                <w:color w:val="000000"/>
                <w:sz w:val="18"/>
                <w:szCs w:val="18"/>
                <w:u w:val="none"/>
              </w:rPr>
            </w:pPr>
          </w:p>
        </w:tc>
        <w:tc>
          <w:tcPr>
            <w:tcW w:w="673" w:type="dxa"/>
            <w:noWrap w:val="0"/>
            <w:vAlign w:val="center"/>
          </w:tcPr>
          <w:p>
            <w:pPr>
              <w:rPr>
                <w:rFonts w:hint="eastAsia" w:ascii="宋体" w:hAnsi="宋体" w:eastAsia="宋体" w:cs="宋体"/>
                <w:b/>
                <w:bCs/>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15"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三、产出</w:t>
            </w:r>
          </w:p>
        </w:tc>
        <w:tc>
          <w:tcPr>
            <w:tcW w:w="894" w:type="dxa"/>
            <w:vMerge w:val="restar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（一）产出数量</w:t>
            </w:r>
          </w:p>
        </w:tc>
        <w:tc>
          <w:tcPr>
            <w:tcW w:w="1061" w:type="dxa"/>
            <w:vMerge w:val="restar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1.村落污水收集工程</w:t>
            </w: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新建入户收集管Ф110×4.0mmUPVC管</w:t>
            </w:r>
          </w:p>
        </w:tc>
        <w:tc>
          <w:tcPr>
            <w:tcW w:w="467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误差5%以内，满分，否则不得分</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6379米</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6379米</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61"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新建DN200HDPE污水收集管</w:t>
            </w:r>
          </w:p>
        </w:tc>
        <w:tc>
          <w:tcPr>
            <w:tcW w:w="467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误差5%以内，满分，否则不得分</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2128.2米</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2128.2米</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61"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新建DN300HDPE污水收集管</w:t>
            </w:r>
          </w:p>
        </w:tc>
        <w:tc>
          <w:tcPr>
            <w:tcW w:w="467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误差5%以内，满分，否则不得分</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2083.3米</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2083.3米</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61"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新建Ф700HDPE检查井</w:t>
            </w:r>
          </w:p>
        </w:tc>
        <w:tc>
          <w:tcPr>
            <w:tcW w:w="467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误差5%以内，满分，否则不得分</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174座</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174座</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61"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新建户用格栅井</w:t>
            </w:r>
          </w:p>
        </w:tc>
        <w:tc>
          <w:tcPr>
            <w:tcW w:w="467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误差5%以内，满分，否则不得分</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324座</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324座</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61"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信建户用化粪池</w:t>
            </w:r>
          </w:p>
        </w:tc>
        <w:tc>
          <w:tcPr>
            <w:tcW w:w="467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误差5%以内，满分，否则不得分</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314座</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314座</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61" w:type="dxa"/>
            <w:vMerge w:val="restar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2.生活污水处理工程</w:t>
            </w: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25m³/d“沉淀池+生物滤池+表流湿地”</w:t>
            </w: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未完成不得分</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61"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55m³/d“沉淀池+生物滤池”</w:t>
            </w: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未完成不得分</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61"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0.5m³/d户用污水处理系统</w:t>
            </w:r>
          </w:p>
        </w:tc>
        <w:tc>
          <w:tcPr>
            <w:tcW w:w="467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误差5%以内，满分，否则不得分</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29套</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29套</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6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3.畜禽粪便污染治理工程</w:t>
            </w: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新建沤粪池</w:t>
            </w:r>
          </w:p>
        </w:tc>
        <w:tc>
          <w:tcPr>
            <w:tcW w:w="4674"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误差5%以内，满分，否则不得分</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227座</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227座</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6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32" w:type="dxa"/>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4674" w:type="dxa"/>
            <w:shd w:val="clear" w:color="auto" w:fill="FFFFFF"/>
            <w:noWrap w:val="0"/>
            <w:vAlign w:val="center"/>
          </w:tcPr>
          <w:p>
            <w:pPr>
              <w:rPr>
                <w:rFonts w:hint="eastAsia" w:ascii="宋体" w:hAnsi="宋体" w:eastAsia="宋体" w:cs="宋体"/>
                <w:i w:val="0"/>
                <w:iCs w:val="0"/>
                <w:color w:val="000000"/>
                <w:sz w:val="18"/>
                <w:szCs w:val="18"/>
                <w:u w:val="none"/>
              </w:rPr>
            </w:pPr>
          </w:p>
        </w:tc>
        <w:tc>
          <w:tcPr>
            <w:tcW w:w="1081" w:type="dxa"/>
            <w:shd w:val="clear" w:color="auto" w:fill="FFFFFF"/>
            <w:noWrap w:val="0"/>
            <w:vAlign w:val="center"/>
          </w:tcPr>
          <w:p>
            <w:pPr>
              <w:rPr>
                <w:rFonts w:hint="eastAsia" w:ascii="宋体" w:hAnsi="宋体" w:eastAsia="宋体" w:cs="宋体"/>
                <w:i w:val="0"/>
                <w:iCs w:val="0"/>
                <w:color w:val="000000"/>
                <w:sz w:val="18"/>
                <w:szCs w:val="18"/>
                <w:u w:val="none"/>
              </w:rPr>
            </w:pPr>
          </w:p>
        </w:tc>
        <w:tc>
          <w:tcPr>
            <w:tcW w:w="1043" w:type="dxa"/>
            <w:shd w:val="clear" w:color="auto" w:fill="FFFFFF"/>
            <w:noWrap w:val="0"/>
            <w:vAlign w:val="center"/>
          </w:tcPr>
          <w:p>
            <w:pPr>
              <w:rPr>
                <w:rFonts w:hint="eastAsia" w:ascii="宋体" w:hAnsi="宋体" w:eastAsia="宋体" w:cs="宋体"/>
                <w:i w:val="0"/>
                <w:iCs w:val="0"/>
                <w:color w:val="000000"/>
                <w:sz w:val="18"/>
                <w:szCs w:val="18"/>
                <w:u w:val="none"/>
              </w:rPr>
            </w:pP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1487" w:type="dxa"/>
            <w:noWrap w:val="0"/>
            <w:vAlign w:val="center"/>
          </w:tcPr>
          <w:p>
            <w:pPr>
              <w:rPr>
                <w:rFonts w:hint="eastAsia" w:ascii="宋体" w:hAnsi="宋体" w:eastAsia="宋体" w:cs="宋体"/>
                <w:i w:val="0"/>
                <w:iCs w:val="0"/>
                <w:color w:val="000000"/>
                <w:sz w:val="18"/>
                <w:szCs w:val="18"/>
                <w:u w:val="none"/>
              </w:rPr>
            </w:pP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restar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（二）产出质量</w:t>
            </w:r>
          </w:p>
        </w:tc>
        <w:tc>
          <w:tcPr>
            <w:tcW w:w="106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项目验收合格率</w:t>
            </w:r>
          </w:p>
        </w:tc>
        <w:tc>
          <w:tcPr>
            <w:tcW w:w="1132" w:type="dxa"/>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2个项目，每个项目验收合格2分，不合格不得分</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6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32" w:type="dxa"/>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4674" w:type="dxa"/>
            <w:shd w:val="clear" w:color="auto" w:fill="FFFFFF"/>
            <w:noWrap w:val="0"/>
            <w:vAlign w:val="center"/>
          </w:tcPr>
          <w:p>
            <w:pPr>
              <w:rPr>
                <w:rFonts w:hint="eastAsia" w:ascii="宋体" w:hAnsi="宋体" w:eastAsia="宋体" w:cs="宋体"/>
                <w:i w:val="0"/>
                <w:iCs w:val="0"/>
                <w:color w:val="000000"/>
                <w:sz w:val="18"/>
                <w:szCs w:val="18"/>
                <w:u w:val="none"/>
              </w:rPr>
            </w:pPr>
          </w:p>
        </w:tc>
        <w:tc>
          <w:tcPr>
            <w:tcW w:w="1081" w:type="dxa"/>
            <w:shd w:val="clear" w:color="auto" w:fill="FFFFFF"/>
            <w:noWrap w:val="0"/>
            <w:vAlign w:val="center"/>
          </w:tcPr>
          <w:p>
            <w:pPr>
              <w:rPr>
                <w:rFonts w:hint="eastAsia" w:ascii="宋体" w:hAnsi="宋体" w:eastAsia="宋体" w:cs="宋体"/>
                <w:i w:val="0"/>
                <w:iCs w:val="0"/>
                <w:color w:val="000000"/>
                <w:sz w:val="18"/>
                <w:szCs w:val="18"/>
                <w:u w:val="none"/>
              </w:rPr>
            </w:pPr>
          </w:p>
        </w:tc>
        <w:tc>
          <w:tcPr>
            <w:tcW w:w="1043" w:type="dxa"/>
            <w:shd w:val="clear" w:color="auto" w:fill="auto"/>
            <w:noWrap w:val="0"/>
            <w:vAlign w:val="center"/>
          </w:tcPr>
          <w:p>
            <w:pPr>
              <w:rPr>
                <w:rFonts w:hint="eastAsia" w:ascii="宋体" w:hAnsi="宋体" w:eastAsia="宋体" w:cs="宋体"/>
                <w:i w:val="0"/>
                <w:iCs w:val="0"/>
                <w:color w:val="000000"/>
                <w:sz w:val="18"/>
                <w:szCs w:val="18"/>
                <w:u w:val="none"/>
              </w:rPr>
            </w:pP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1487" w:type="dxa"/>
            <w:noWrap w:val="0"/>
            <w:vAlign w:val="center"/>
          </w:tcPr>
          <w:p>
            <w:pPr>
              <w:rPr>
                <w:rFonts w:hint="eastAsia" w:ascii="宋体" w:hAnsi="宋体" w:eastAsia="宋体" w:cs="宋体"/>
                <w:i w:val="0"/>
                <w:iCs w:val="0"/>
                <w:color w:val="000000"/>
                <w:sz w:val="18"/>
                <w:szCs w:val="18"/>
                <w:u w:val="none"/>
              </w:rPr>
            </w:pP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restar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（三）产出时效</w:t>
            </w:r>
          </w:p>
        </w:tc>
        <w:tc>
          <w:tcPr>
            <w:tcW w:w="106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1.项目开始时间</w:t>
            </w:r>
          </w:p>
        </w:tc>
        <w:tc>
          <w:tcPr>
            <w:tcW w:w="1132" w:type="dxa"/>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按时开工得满分，未按时开工不得分。</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2020年5月</w:t>
            </w:r>
          </w:p>
        </w:tc>
        <w:tc>
          <w:tcPr>
            <w:tcW w:w="1043"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2020年10月</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673" w:type="dxa"/>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未按时开工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6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2.项目完工时间</w:t>
            </w:r>
          </w:p>
        </w:tc>
        <w:tc>
          <w:tcPr>
            <w:tcW w:w="1132" w:type="dxa"/>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&gt;1时，每超5%扣0.1分，扣完为止。</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2020年12月</w:t>
            </w:r>
          </w:p>
        </w:tc>
        <w:tc>
          <w:tcPr>
            <w:tcW w:w="1043"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2021年6月</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验收报告</w:t>
            </w:r>
          </w:p>
        </w:tc>
        <w:tc>
          <w:tcPr>
            <w:tcW w:w="673" w:type="dxa"/>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未按时完工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6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32" w:type="dxa"/>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4674" w:type="dxa"/>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81" w:type="dxa"/>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43" w:type="dxa"/>
            <w:shd w:val="clear" w:color="auto" w:fill="auto"/>
            <w:noWrap w:val="0"/>
            <w:vAlign w:val="center"/>
          </w:tcPr>
          <w:p>
            <w:pPr>
              <w:rPr>
                <w:rFonts w:hint="eastAsia" w:ascii="宋体" w:hAnsi="宋体" w:eastAsia="宋体" w:cs="宋体"/>
                <w:i w:val="0"/>
                <w:iCs w:val="0"/>
                <w:color w:val="000000"/>
                <w:sz w:val="18"/>
                <w:szCs w:val="18"/>
                <w:u w:val="none"/>
              </w:rPr>
            </w:pP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487" w:type="dxa"/>
            <w:noWrap w:val="0"/>
            <w:vAlign w:val="center"/>
          </w:tcPr>
          <w:p>
            <w:pPr>
              <w:rPr>
                <w:rFonts w:hint="eastAsia" w:ascii="宋体" w:hAnsi="宋体" w:eastAsia="宋体" w:cs="宋体"/>
                <w:i w:val="0"/>
                <w:iCs w:val="0"/>
                <w:color w:val="000000"/>
                <w:sz w:val="18"/>
                <w:szCs w:val="18"/>
                <w:u w:val="none"/>
              </w:rPr>
            </w:pP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（四）产出成本</w:t>
            </w:r>
          </w:p>
        </w:tc>
        <w:tc>
          <w:tcPr>
            <w:tcW w:w="1061" w:type="dxa"/>
            <w:vMerge w:val="restar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1.村落污水收集工程</w:t>
            </w: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新建入户收集管Ф110×4.0mmUPVC管</w:t>
            </w: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成本节约率&gt;1时，每超过1%扣0.1分，扣完为止。</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≤85元/米</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≤85元/米</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竣工决（结）</w:t>
            </w:r>
            <w:bookmarkStart w:id="0" w:name="_GoBack"/>
            <w:bookmarkEnd w:id="0"/>
            <w:r>
              <w:rPr>
                <w:rFonts w:hint="eastAsia" w:ascii="宋体" w:hAnsi="宋体" w:eastAsia="宋体" w:cs="宋体"/>
                <w:i w:val="0"/>
                <w:iCs w:val="0"/>
                <w:color w:val="000000"/>
                <w:kern w:val="0"/>
                <w:sz w:val="18"/>
                <w:szCs w:val="18"/>
                <w:u w:val="none"/>
                <w:lang w:val="en-US" w:eastAsia="zh-CN" w:bidi="ar"/>
              </w:rPr>
              <w:t>算报告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061"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新建DN200HDPE污水收集管</w:t>
            </w: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成本节约率&gt;1时，每超过1%扣0.1分，扣完为止。</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≤339.08元/米</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≤339.08元/米</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竣工决（结）算报告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061"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新建DN300HDPE污水收集管</w:t>
            </w: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成本节约率&gt;1时，每超过1%扣0.1分，扣完为止。</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≤471.38元/米</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≤471.38元/米</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竣工决（结）算报告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061"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新建Ф700HDPE检查井</w:t>
            </w: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成本节约率&gt;1时，每超过1%扣0.1分，扣完为止。</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≤1697.87元/座</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≤1697.87元/座</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竣工决（结）算报告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061"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户用格栅井</w:t>
            </w: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成本节约率&gt;1时，每超过1%扣0.1分，扣完为止。</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≤717.14元/座</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≤717.14元/座</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竣工决（结）算报告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061"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户用化粪池</w:t>
            </w: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成本节约率&gt;1时，每超过1%扣0.1分，扣完为止。</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≤5477元/座</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≤5477元/座</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竣工决（结）算报告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061" w:type="dxa"/>
            <w:vMerge w:val="restar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2.生活污水处理工程</w:t>
            </w: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25m³/d“沉淀池+生物滤池+表流湿地”</w:t>
            </w: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成本节约率&gt;1时，每超过1%扣0.1分，扣完为止。</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≤627522.48元/套</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≤627522.48元/套</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竣工决（结）算报告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061"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55m³/d“沉淀池+生物滤池”</w:t>
            </w: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成本节约率&gt;1时，每超过1%扣0.1分，扣完为止。</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≤321972.34元/套</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≤321972.34元/套</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竣工决（结）算报告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061" w:type="dxa"/>
            <w:vMerge w:val="continue"/>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0.5m³/d户用污水处理系统单位成本</w:t>
            </w: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成本节约率&gt;1时，每超过1%扣0.1分，扣完为止。</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≤10353.85元/套</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≤10353.85元/套</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竣工决（结）算报告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06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3.畜禽粪便污染治理工程</w:t>
            </w:r>
          </w:p>
        </w:tc>
        <w:tc>
          <w:tcPr>
            <w:tcW w:w="113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新建沤粪池单位成本</w:t>
            </w: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成本节约率&gt;1时，每超过1%扣0.1分，扣完为止。</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≤4664.67元/座</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≤4664.67元/座</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竣工决（结）算报告</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06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32" w:type="dxa"/>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4674" w:type="dxa"/>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81" w:type="dxa"/>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43" w:type="dxa"/>
            <w:shd w:val="clear" w:color="auto" w:fill="auto"/>
            <w:noWrap w:val="0"/>
            <w:vAlign w:val="center"/>
          </w:tcPr>
          <w:p>
            <w:pPr>
              <w:rPr>
                <w:rFonts w:hint="eastAsia" w:ascii="宋体" w:hAnsi="宋体" w:eastAsia="宋体" w:cs="宋体"/>
                <w:i w:val="0"/>
                <w:iCs w:val="0"/>
                <w:color w:val="000000"/>
                <w:sz w:val="18"/>
                <w:szCs w:val="18"/>
                <w:u w:val="none"/>
              </w:rPr>
            </w:pP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1487" w:type="dxa"/>
            <w:noWrap w:val="0"/>
            <w:vAlign w:val="center"/>
          </w:tcPr>
          <w:p>
            <w:pPr>
              <w:rPr>
                <w:rFonts w:hint="eastAsia" w:ascii="宋体" w:hAnsi="宋体" w:eastAsia="宋体" w:cs="宋体"/>
                <w:i w:val="0"/>
                <w:iCs w:val="0"/>
                <w:color w:val="000000"/>
                <w:sz w:val="18"/>
                <w:szCs w:val="18"/>
                <w:u w:val="none"/>
              </w:rPr>
            </w:pP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955" w:type="dxa"/>
            <w:gridSpan w:val="2"/>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132" w:type="dxa"/>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4674" w:type="dxa"/>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81" w:type="dxa"/>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1043" w:type="dxa"/>
            <w:shd w:val="clear" w:color="auto" w:fill="auto"/>
            <w:noWrap w:val="0"/>
            <w:vAlign w:val="center"/>
          </w:tcPr>
          <w:p>
            <w:pPr>
              <w:rPr>
                <w:rFonts w:hint="eastAsia" w:ascii="宋体" w:hAnsi="宋体" w:eastAsia="宋体" w:cs="宋体"/>
                <w:i w:val="0"/>
                <w:iCs w:val="0"/>
                <w:color w:val="000000"/>
                <w:sz w:val="18"/>
                <w:szCs w:val="18"/>
                <w:u w:val="none"/>
              </w:rPr>
            </w:pP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26</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24</w:t>
            </w:r>
          </w:p>
        </w:tc>
        <w:tc>
          <w:tcPr>
            <w:tcW w:w="1487" w:type="dxa"/>
            <w:noWrap w:val="0"/>
            <w:vAlign w:val="center"/>
          </w:tcPr>
          <w:p>
            <w:pPr>
              <w:rPr>
                <w:rFonts w:hint="eastAsia" w:ascii="宋体" w:hAnsi="宋体" w:eastAsia="宋体" w:cs="宋体"/>
                <w:i w:val="0"/>
                <w:iCs w:val="0"/>
                <w:color w:val="000000"/>
                <w:sz w:val="18"/>
                <w:szCs w:val="18"/>
                <w:u w:val="none"/>
              </w:rPr>
            </w:pP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15"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四、效益</w:t>
            </w:r>
          </w:p>
        </w:tc>
        <w:tc>
          <w:tcPr>
            <w:tcW w:w="89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（一）社会效益</w:t>
            </w:r>
          </w:p>
        </w:tc>
        <w:tc>
          <w:tcPr>
            <w:tcW w:w="106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改善村庄卫生环境，提升村庄人居环境</w:t>
            </w:r>
          </w:p>
        </w:tc>
        <w:tc>
          <w:tcPr>
            <w:tcW w:w="1132" w:type="dxa"/>
            <w:shd w:val="clear" w:color="auto" w:fill="auto"/>
            <w:noWrap w:val="0"/>
            <w:vAlign w:val="center"/>
          </w:tcPr>
          <w:p>
            <w:pPr>
              <w:rPr>
                <w:rFonts w:hint="eastAsia" w:ascii="宋体" w:hAnsi="宋体" w:eastAsia="宋体" w:cs="宋体"/>
                <w:i w:val="0"/>
                <w:iCs w:val="0"/>
                <w:color w:val="000000"/>
                <w:sz w:val="18"/>
                <w:szCs w:val="18"/>
                <w:u w:val="none"/>
              </w:rPr>
            </w:pP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根据实现预期目标的情况酌情给分</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受益建档立卡贫困人数≥2000人</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受益建档立卡贫困人数≥2000人</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调查表、实施方案</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（二）生态效益</w:t>
            </w:r>
          </w:p>
        </w:tc>
        <w:tc>
          <w:tcPr>
            <w:tcW w:w="106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改善清塘河流域水体污染情况</w:t>
            </w:r>
          </w:p>
        </w:tc>
        <w:tc>
          <w:tcPr>
            <w:tcW w:w="1132" w:type="dxa"/>
            <w:shd w:val="clear" w:color="auto" w:fill="auto"/>
            <w:noWrap w:val="0"/>
            <w:vAlign w:val="center"/>
          </w:tcPr>
          <w:p>
            <w:pPr>
              <w:rPr>
                <w:rFonts w:hint="eastAsia" w:ascii="宋体" w:hAnsi="宋体" w:eastAsia="宋体" w:cs="宋体"/>
                <w:i w:val="0"/>
                <w:iCs w:val="0"/>
                <w:color w:val="000000"/>
                <w:sz w:val="18"/>
                <w:szCs w:val="18"/>
                <w:u w:val="none"/>
              </w:rPr>
            </w:pP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根据实现预期目标的情况酌情给分</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得到改善</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得到改善</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调查表、实施方案</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（三）可持续发展</w:t>
            </w:r>
          </w:p>
        </w:tc>
        <w:tc>
          <w:tcPr>
            <w:tcW w:w="106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工程服务年限期间持续改善人居环境，减少水体污染</w:t>
            </w:r>
          </w:p>
        </w:tc>
        <w:tc>
          <w:tcPr>
            <w:tcW w:w="1132" w:type="dxa"/>
            <w:shd w:val="clear" w:color="auto" w:fill="auto"/>
            <w:noWrap w:val="0"/>
            <w:vAlign w:val="center"/>
          </w:tcPr>
          <w:p>
            <w:pPr>
              <w:rPr>
                <w:rFonts w:hint="eastAsia" w:ascii="宋体" w:hAnsi="宋体" w:eastAsia="宋体" w:cs="宋体"/>
                <w:i w:val="0"/>
                <w:iCs w:val="0"/>
                <w:color w:val="000000"/>
                <w:sz w:val="18"/>
                <w:szCs w:val="18"/>
                <w:u w:val="none"/>
              </w:rPr>
            </w:pP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根据实现预期目标的情况酌情给分</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15年</w:t>
            </w:r>
          </w:p>
        </w:tc>
        <w:tc>
          <w:tcPr>
            <w:tcW w:w="1043"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15年</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调查表、实施方案</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9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（四）受益对象满意度</w:t>
            </w:r>
          </w:p>
        </w:tc>
        <w:tc>
          <w:tcPr>
            <w:tcW w:w="1061" w:type="dxa"/>
            <w:shd w:val="clear" w:color="auto" w:fill="auto"/>
            <w:noWrap w:val="0"/>
            <w:vAlign w:val="center"/>
          </w:tcPr>
          <w:p>
            <w:pPr>
              <w:jc w:val="left"/>
              <w:rPr>
                <w:rFonts w:hint="eastAsia" w:ascii="宋体" w:hAnsi="宋体" w:eastAsia="宋体" w:cs="宋体"/>
                <w:i w:val="0"/>
                <w:iCs w:val="0"/>
                <w:color w:val="000000"/>
                <w:sz w:val="18"/>
                <w:szCs w:val="18"/>
                <w:u w:val="none"/>
              </w:rPr>
            </w:pPr>
          </w:p>
        </w:tc>
        <w:tc>
          <w:tcPr>
            <w:tcW w:w="1132" w:type="dxa"/>
            <w:shd w:val="clear" w:color="auto" w:fill="FFFFFF"/>
            <w:noWrap w:val="0"/>
            <w:vAlign w:val="center"/>
          </w:tcPr>
          <w:p>
            <w:pPr>
              <w:jc w:val="left"/>
              <w:rPr>
                <w:rFonts w:hint="eastAsia" w:ascii="宋体" w:hAnsi="宋体" w:eastAsia="宋体" w:cs="宋体"/>
                <w:i w:val="0"/>
                <w:iCs w:val="0"/>
                <w:color w:val="000000"/>
                <w:sz w:val="18"/>
                <w:szCs w:val="18"/>
                <w:u w:val="none"/>
              </w:rPr>
            </w:pPr>
          </w:p>
        </w:tc>
        <w:tc>
          <w:tcPr>
            <w:tcW w:w="4674"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全社会公众或服务对象对项目实施效果的满意程度。指标大于等于95%，满分；低于95%，每1%扣0.5分，扣完为止。</w:t>
            </w:r>
          </w:p>
        </w:tc>
        <w:tc>
          <w:tcPr>
            <w:tcW w:w="1081"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43"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1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w:t>
            </w: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5" w:type="dxa"/>
            <w:vMerge w:val="continue"/>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955"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132" w:type="dxa"/>
            <w:noWrap w:val="0"/>
            <w:vAlign w:val="center"/>
          </w:tcPr>
          <w:p>
            <w:pPr>
              <w:rPr>
                <w:rFonts w:hint="eastAsia" w:ascii="宋体" w:hAnsi="宋体" w:eastAsia="宋体" w:cs="宋体"/>
                <w:i w:val="0"/>
                <w:iCs w:val="0"/>
                <w:color w:val="000000"/>
                <w:sz w:val="18"/>
                <w:szCs w:val="18"/>
                <w:u w:val="none"/>
              </w:rPr>
            </w:pPr>
          </w:p>
        </w:tc>
        <w:tc>
          <w:tcPr>
            <w:tcW w:w="4674" w:type="dxa"/>
            <w:noWrap w:val="0"/>
            <w:vAlign w:val="center"/>
          </w:tcPr>
          <w:p>
            <w:pPr>
              <w:rPr>
                <w:rFonts w:hint="eastAsia" w:ascii="宋体" w:hAnsi="宋体" w:eastAsia="宋体" w:cs="宋体"/>
                <w:i w:val="0"/>
                <w:iCs w:val="0"/>
                <w:color w:val="000000"/>
                <w:sz w:val="18"/>
                <w:szCs w:val="18"/>
                <w:u w:val="none"/>
              </w:rPr>
            </w:pPr>
          </w:p>
        </w:tc>
        <w:tc>
          <w:tcPr>
            <w:tcW w:w="1081" w:type="dxa"/>
            <w:noWrap w:val="0"/>
            <w:vAlign w:val="center"/>
          </w:tcPr>
          <w:p>
            <w:pPr>
              <w:rPr>
                <w:rFonts w:hint="eastAsia" w:ascii="宋体" w:hAnsi="宋体" w:eastAsia="宋体" w:cs="宋体"/>
                <w:i w:val="0"/>
                <w:iCs w:val="0"/>
                <w:color w:val="000000"/>
                <w:sz w:val="18"/>
                <w:szCs w:val="18"/>
                <w:u w:val="none"/>
              </w:rPr>
            </w:pPr>
          </w:p>
        </w:tc>
        <w:tc>
          <w:tcPr>
            <w:tcW w:w="1043" w:type="dxa"/>
            <w:noWrap w:val="0"/>
            <w:vAlign w:val="center"/>
          </w:tcPr>
          <w:p>
            <w:pP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34</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34</w:t>
            </w:r>
          </w:p>
        </w:tc>
        <w:tc>
          <w:tcPr>
            <w:tcW w:w="1487" w:type="dxa"/>
            <w:noWrap w:val="0"/>
            <w:vAlign w:val="center"/>
          </w:tcPr>
          <w:p>
            <w:pPr>
              <w:rPr>
                <w:rFonts w:hint="eastAsia" w:ascii="宋体" w:hAnsi="宋体" w:eastAsia="宋体" w:cs="宋体"/>
                <w:i w:val="0"/>
                <w:iCs w:val="0"/>
                <w:color w:val="000000"/>
                <w:sz w:val="18"/>
                <w:szCs w:val="18"/>
                <w:u w:val="none"/>
              </w:rPr>
            </w:pPr>
          </w:p>
        </w:tc>
        <w:tc>
          <w:tcPr>
            <w:tcW w:w="673" w:type="dxa"/>
            <w:noWrap w:val="0"/>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70" w:type="dxa"/>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1132" w:type="dxa"/>
            <w:noWrap w:val="0"/>
            <w:vAlign w:val="center"/>
          </w:tcPr>
          <w:p>
            <w:pPr>
              <w:jc w:val="center"/>
              <w:rPr>
                <w:rFonts w:hint="eastAsia" w:ascii="宋体" w:hAnsi="宋体" w:eastAsia="宋体" w:cs="宋体"/>
                <w:i w:val="0"/>
                <w:iCs w:val="0"/>
                <w:color w:val="000000"/>
                <w:sz w:val="18"/>
                <w:szCs w:val="18"/>
                <w:u w:val="none"/>
              </w:rPr>
            </w:pPr>
          </w:p>
        </w:tc>
        <w:tc>
          <w:tcPr>
            <w:tcW w:w="4674" w:type="dxa"/>
            <w:noWrap w:val="0"/>
            <w:vAlign w:val="center"/>
          </w:tcPr>
          <w:p>
            <w:pPr>
              <w:rPr>
                <w:rFonts w:hint="eastAsia" w:ascii="宋体" w:hAnsi="宋体" w:eastAsia="宋体" w:cs="宋体"/>
                <w:i w:val="0"/>
                <w:iCs w:val="0"/>
                <w:color w:val="000000"/>
                <w:sz w:val="18"/>
                <w:szCs w:val="18"/>
                <w:u w:val="none"/>
              </w:rPr>
            </w:pPr>
          </w:p>
        </w:tc>
        <w:tc>
          <w:tcPr>
            <w:tcW w:w="1081" w:type="dxa"/>
            <w:noWrap w:val="0"/>
            <w:vAlign w:val="center"/>
          </w:tcPr>
          <w:p>
            <w:pPr>
              <w:rPr>
                <w:rFonts w:hint="eastAsia" w:ascii="宋体" w:hAnsi="宋体" w:eastAsia="宋体" w:cs="宋体"/>
                <w:i w:val="0"/>
                <w:iCs w:val="0"/>
                <w:color w:val="000000"/>
                <w:sz w:val="18"/>
                <w:szCs w:val="18"/>
                <w:u w:val="none"/>
              </w:rPr>
            </w:pPr>
          </w:p>
        </w:tc>
        <w:tc>
          <w:tcPr>
            <w:tcW w:w="1043" w:type="dxa"/>
            <w:noWrap w:val="0"/>
            <w:vAlign w:val="center"/>
          </w:tcPr>
          <w:p>
            <w:pPr>
              <w:rPr>
                <w:rFonts w:hint="eastAsia" w:ascii="宋体" w:hAnsi="宋体" w:eastAsia="宋体" w:cs="宋体"/>
                <w:i w:val="0"/>
                <w:iCs w:val="0"/>
                <w:color w:val="000000"/>
                <w:sz w:val="18"/>
                <w:szCs w:val="18"/>
                <w:u w:val="none"/>
              </w:rPr>
            </w:pPr>
          </w:p>
        </w:tc>
        <w:tc>
          <w:tcPr>
            <w:tcW w:w="6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100</w:t>
            </w:r>
          </w:p>
        </w:tc>
        <w:tc>
          <w:tcPr>
            <w:tcW w:w="65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93</w:t>
            </w:r>
          </w:p>
        </w:tc>
        <w:tc>
          <w:tcPr>
            <w:tcW w:w="1487" w:type="dxa"/>
            <w:noWrap w:val="0"/>
            <w:vAlign w:val="center"/>
          </w:tcPr>
          <w:p>
            <w:pPr>
              <w:rPr>
                <w:rFonts w:hint="eastAsia" w:ascii="宋体" w:hAnsi="宋体" w:eastAsia="宋体" w:cs="宋体"/>
                <w:i w:val="0"/>
                <w:iCs w:val="0"/>
                <w:color w:val="000000"/>
                <w:sz w:val="18"/>
                <w:szCs w:val="18"/>
                <w:u w:val="none"/>
              </w:rPr>
            </w:pPr>
          </w:p>
        </w:tc>
        <w:tc>
          <w:tcPr>
            <w:tcW w:w="673" w:type="dxa"/>
            <w:noWrap w:val="0"/>
            <w:vAlign w:val="center"/>
          </w:tcPr>
          <w:p>
            <w:pPr>
              <w:rPr>
                <w:rFonts w:hint="eastAsia" w:ascii="宋体" w:hAnsi="宋体" w:eastAsia="宋体" w:cs="宋体"/>
                <w:i w:val="0"/>
                <w:iCs w:val="0"/>
                <w:color w:val="000000"/>
                <w:sz w:val="18"/>
                <w:szCs w:val="18"/>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45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firstLine="420" w:firstLineChars="200"/>
    </w:pPr>
  </w:style>
  <w:style w:type="paragraph" w:styleId="3">
    <w:name w:val="Body Text Indent"/>
    <w:basedOn w:val="1"/>
    <w:next w:val="2"/>
    <w:qFormat/>
    <w:uiPriority w:val="0"/>
    <w:pPr>
      <w:overflowPunct w:val="0"/>
      <w:autoSpaceDE w:val="0"/>
      <w:autoSpaceDN w:val="0"/>
      <w:adjustRightInd w:val="0"/>
      <w:ind w:firstLine="540"/>
      <w:textAlignment w:val="baseline"/>
    </w:pPr>
    <w:rPr>
      <w:rFonts w:ascii="宋体" w:hAnsi="MS Sans Serif"/>
      <w:spacing w:val="12"/>
      <w:sz w:val="24"/>
    </w:rPr>
  </w:style>
  <w:style w:type="paragraph" w:styleId="4">
    <w:name w:val="Body Text"/>
    <w:basedOn w:val="1"/>
    <w:unhideWhenUsed/>
    <w:qFormat/>
    <w:uiPriority w:val="99"/>
    <w:pPr>
      <w:widowControl/>
      <w:adjustRightInd w:val="0"/>
      <w:snapToGrid w:val="0"/>
      <w:spacing w:after="120"/>
      <w:jc w:val="left"/>
    </w:pPr>
    <w:rPr>
      <w:rFonts w:ascii="Wingdings" w:hAnsi="Wingdings" w:eastAsia="Cambria Math" w:cs="Cambria Math"/>
      <w:kern w:val="0"/>
      <w:sz w:val="22"/>
      <w:szCs w:val="22"/>
    </w:rPr>
  </w:style>
  <w:style w:type="paragraph" w:styleId="5">
    <w:name w:val="footer"/>
    <w:basedOn w:val="1"/>
    <w:qFormat/>
    <w:uiPriority w:val="99"/>
    <w:pPr>
      <w:tabs>
        <w:tab w:val="left" w:pos="2930"/>
      </w:tabs>
      <w:snapToGrid w:val="0"/>
      <w:jc w:val="left"/>
    </w:pPr>
    <w:rPr>
      <w:rFonts w:ascii="宋体" w:hAnsi="宋体"/>
      <w:kern w:val="0"/>
      <w:sz w:val="28"/>
      <w:szCs w:val="18"/>
      <w:lang w:val="zh-CN"/>
    </w:rPr>
  </w:style>
  <w:style w:type="paragraph" w:styleId="6">
    <w:name w:val="Body Text First Indent"/>
    <w:basedOn w:val="4"/>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2022-09-15T08:59:09Z</dcterms:created>
  <dc:creator>Administrator</dc:creator>
  <cp:lastModifiedBy>Administrator</cp:lastModifiedBy>
  <dcterms:modified xsi:type="dcterms:W3CDTF">2022-09-15T09:00:52Z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