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芒市总工会专项业务经费预算绩效情况说明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芒市总工会在市委、市政府和上级工会的坚强领导下，共实施重点绩效项目1个，涉及经费270000元（州级70000元；市级200000元），其中春节开展送温暖活动支出173000元（州级70000元；市级103000元）；秋季开展困难职工子女金秋助学活动支出97000元，充分体现了市委、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政府和</w:t>
      </w:r>
      <w:r>
        <w:rPr>
          <w:rFonts w:hint="eastAsia" w:ascii="仿宋_GB2312" w:hAnsi="宋体" w:eastAsia="仿宋_GB2312"/>
          <w:sz w:val="32"/>
          <w:szCs w:val="32"/>
        </w:rPr>
        <w:t>工会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组织对困难职工群众的关心关怀，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有效缓解了困难职工群众的困难问题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深受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基层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职工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群众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好评。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 xml:space="preserve">        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79E6"/>
    <w:rsid w:val="2A4531B3"/>
    <w:rsid w:val="325179E6"/>
    <w:rsid w:val="3D6C4E20"/>
    <w:rsid w:val="4BB84DAD"/>
    <w:rsid w:val="6A011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2019-01-23T07:23:00Z</dcterms:created>
  <dc:creator>admin</dc:creator>
  <cp:lastModifiedBy>zdf</cp:lastModifiedBy>
  <dcterms:modified xsi:type="dcterms:W3CDTF">2022-06-02T06:56:02Z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