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2020年</w:t>
      </w:r>
      <w:r>
        <w:rPr>
          <w:rFonts w:hint="eastAsia" w:eastAsia="方正小标宋_GBK" w:cs="Times New Roman"/>
          <w:sz w:val="36"/>
          <w:szCs w:val="36"/>
          <w:lang w:val="en-US" w:eastAsia="zh-CN"/>
        </w:rPr>
        <w:t>芒市</w:t>
      </w:r>
      <w:r>
        <w:rPr>
          <w:rFonts w:hint="default" w:ascii="Times New Roman" w:hAnsi="Times New Roman" w:eastAsia="方正小标宋_GBK" w:cs="Times New Roman"/>
          <w:sz w:val="36"/>
          <w:szCs w:val="36"/>
          <w:lang w:val="en-US" w:eastAsia="zh-CN"/>
        </w:rPr>
        <w:t>社保基金</w:t>
      </w:r>
      <w:r>
        <w:rPr>
          <w:rFonts w:hint="eastAsia" w:eastAsia="方正小标宋_GBK" w:cs="Times New Roman"/>
          <w:sz w:val="36"/>
          <w:szCs w:val="36"/>
          <w:lang w:val="en-US" w:eastAsia="zh-CN"/>
        </w:rPr>
        <w:t>决算收支科目变动</w:t>
      </w:r>
      <w:r>
        <w:rPr>
          <w:rFonts w:hint="default" w:ascii="Times New Roman" w:hAnsi="Times New Roman" w:eastAsia="方正小标宋_GBK" w:cs="Times New Roman"/>
          <w:sz w:val="36"/>
          <w:szCs w:val="36"/>
          <w:lang w:val="en-US" w:eastAsia="zh-CN"/>
        </w:rPr>
        <w:t>说明</w:t>
      </w:r>
    </w:p>
    <w:p>
      <w:pPr>
        <w:pStyle w:val="8"/>
        <w:spacing w:line="500" w:lineRule="exact"/>
        <w:jc w:val="center"/>
        <w:rPr>
          <w:rFonts w:hint="eastAsia" w:eastAsia="方正黑体_GBK" w:cs="Times New Roman"/>
          <w:sz w:val="32"/>
          <w:szCs w:val="32"/>
          <w:lang w:val="en-US" w:eastAsia="zh-CN"/>
        </w:rPr>
      </w:pPr>
      <w:r>
        <w:rPr>
          <w:rFonts w:hint="eastAsia" w:eastAsia="方正黑体_GBK" w:cs="Times New Roman"/>
          <w:sz w:val="32"/>
          <w:szCs w:val="32"/>
          <w:lang w:val="en-US" w:eastAsia="zh-CN"/>
        </w:rPr>
        <w:t xml:space="preserve">     </w:t>
      </w:r>
    </w:p>
    <w:p>
      <w:pPr>
        <w:pStyle w:val="8"/>
        <w:spacing w:line="500" w:lineRule="exact"/>
        <w:ind w:firstLine="643" w:firstLineChars="200"/>
        <w:jc w:val="both"/>
        <w:rPr>
          <w:rFonts w:hint="eastAsia" w:ascii="宋体-方正超大字符集" w:hAnsi="宋体-方正超大字符集" w:eastAsia="宋体-方正超大字符集" w:cs="宋体-方正超大字符集"/>
          <w:b/>
          <w:bCs/>
          <w:sz w:val="32"/>
          <w:szCs w:val="32"/>
          <w:lang w:val="en-US" w:eastAsia="zh-CN"/>
        </w:rPr>
      </w:pPr>
      <w:r>
        <w:rPr>
          <w:rFonts w:hint="eastAsia" w:ascii="宋体-方正超大字符集" w:hAnsi="宋体-方正超大字符集" w:eastAsia="宋体-方正超大字符集" w:cs="宋体-方正超大字符集"/>
          <w:b/>
          <w:bCs/>
          <w:sz w:val="32"/>
          <w:szCs w:val="32"/>
          <w:lang w:val="en-US" w:eastAsia="zh-CN"/>
        </w:rPr>
        <w:t>一、2020年芒市社保基金收入情况分析</w:t>
      </w:r>
    </w:p>
    <w:p>
      <w:pPr>
        <w:pStyle w:val="8"/>
        <w:spacing w:line="56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1.企业职工基本养老保险基金收入2020年决算数较上年决算数增长，能够较好完成年初预算数的主要原因是</w:t>
      </w:r>
      <w:r>
        <w:rPr>
          <w:rFonts w:hint="eastAsia" w:ascii="方正仿宋_GBK" w:hAnsi="方正仿宋_GBK" w:eastAsia="方正仿宋_GBK" w:cs="方正仿宋_GBK"/>
          <w:sz w:val="32"/>
          <w:szCs w:val="32"/>
        </w:rPr>
        <w:t>根据《云南省关于企业职工基本养老保险省级统收统支资金缴拔有关问题的通知》（云人社发﹝2020﹞24号）精神，明确了企业从2020年7月开始实行省级统收统支，省级支出户向市级</w:t>
      </w:r>
      <w:r>
        <w:rPr>
          <w:rFonts w:hint="eastAsia" w:ascii="方正仿宋_GBK" w:hAnsi="方正仿宋_GBK" w:eastAsia="方正仿宋_GBK" w:cs="方正仿宋_GBK"/>
          <w:sz w:val="32"/>
          <w:szCs w:val="32"/>
          <w:lang w:val="en-US" w:eastAsia="zh-CN"/>
        </w:rPr>
        <w:t>拨付</w:t>
      </w:r>
      <w:r>
        <w:rPr>
          <w:rFonts w:hint="eastAsia" w:ascii="方正仿宋_GBK" w:hAnsi="方正仿宋_GBK" w:eastAsia="方正仿宋_GBK" w:cs="方正仿宋_GBK"/>
          <w:sz w:val="32"/>
          <w:szCs w:val="32"/>
        </w:rPr>
        <w:t>每月待遇支出列“上级补助收入”。截止2020年12月底上级补助收入21,378万元，比上年同期6000万元增加了15,378万元，增长率为256.3%。</w:t>
      </w:r>
    </w:p>
    <w:p>
      <w:pPr>
        <w:autoSpaceDE w:val="0"/>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val="en-US" w:eastAsia="zh-CN"/>
        </w:rPr>
        <w:t>2.城乡居民基本养老保险基金收入2020年决算数较上年决算数增加的主要原因：一是</w:t>
      </w:r>
      <w:r>
        <w:rPr>
          <w:rFonts w:hint="eastAsia" w:ascii="方正仿宋_GBK" w:hAnsi="方正仿宋_GBK" w:eastAsia="方正仿宋_GBK" w:cs="方正仿宋_GBK"/>
          <w:color w:val="000000"/>
          <w:sz w:val="32"/>
          <w:szCs w:val="32"/>
        </w:rPr>
        <w:t>利息收入2,721万元，较上年同期增长2148.76%</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2020年有大额定期存款到期利息收入2,721万元，其中：2月份1,000万元五年定期存款到期，利息收入按4.95%计算为248万元；12月份21,000万元三年定期存款到期，利息收入按3.85%计算为2,425万元。与</w:t>
      </w:r>
      <w:r>
        <w:rPr>
          <w:rFonts w:hint="eastAsia" w:ascii="方正仿宋_GBK" w:hAnsi="方正仿宋_GBK" w:eastAsia="方正仿宋_GBK" w:cs="方正仿宋_GBK"/>
          <w:color w:val="000000"/>
          <w:sz w:val="32"/>
          <w:szCs w:val="32"/>
          <w:lang w:eastAsia="zh-CN"/>
        </w:rPr>
        <w:t>上</w:t>
      </w:r>
      <w:r>
        <w:rPr>
          <w:rFonts w:hint="eastAsia" w:ascii="方正仿宋_GBK" w:hAnsi="方正仿宋_GBK" w:eastAsia="方正仿宋_GBK" w:cs="方正仿宋_GBK"/>
          <w:color w:val="000000"/>
          <w:sz w:val="32"/>
          <w:szCs w:val="32"/>
        </w:rPr>
        <w:t>年同期利息收入121万元相比增加2,600万元，增幅为2148.76%</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二是基础养老金提高标准。2020年7月1日起，全国基础养老金最低标准每人每月增加5元，财政补贴收入增加。财政</w:t>
      </w:r>
      <w:r>
        <w:rPr>
          <w:rFonts w:hint="eastAsia" w:ascii="方正仿宋_GBK" w:hAnsi="方正仿宋_GBK" w:eastAsia="方正仿宋_GBK" w:cs="方正仿宋_GBK"/>
          <w:color w:val="000000"/>
          <w:sz w:val="32"/>
          <w:szCs w:val="32"/>
        </w:rPr>
        <w:t>补贴收入完成预算的102.</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%，较上年同期增长20.</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%的主要原因</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2020年芒市财政局及时拨付了财政补贴6,207万元，比</w:t>
      </w:r>
      <w:r>
        <w:rPr>
          <w:rFonts w:hint="eastAsia" w:ascii="方正仿宋_GBK" w:hAnsi="方正仿宋_GBK" w:eastAsia="方正仿宋_GBK" w:cs="方正仿宋_GBK"/>
          <w:color w:val="000000"/>
          <w:sz w:val="32"/>
          <w:szCs w:val="32"/>
          <w:lang w:eastAsia="zh-CN"/>
        </w:rPr>
        <w:t>上</w:t>
      </w:r>
      <w:r>
        <w:rPr>
          <w:rFonts w:hint="eastAsia" w:ascii="方正仿宋_GBK" w:hAnsi="方正仿宋_GBK" w:eastAsia="方正仿宋_GBK" w:cs="方正仿宋_GBK"/>
          <w:color w:val="000000"/>
          <w:sz w:val="32"/>
          <w:szCs w:val="32"/>
        </w:rPr>
        <w:t>年财政补贴收入5,170万元增加了1,037万元，增幅为20.</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；三是</w:t>
      </w:r>
      <w:r>
        <w:rPr>
          <w:rFonts w:hint="eastAsia" w:ascii="方正仿宋_GBK" w:hAnsi="方正仿宋_GBK" w:eastAsia="方正仿宋_GBK" w:cs="方正仿宋_GBK"/>
          <w:color w:val="000000"/>
          <w:sz w:val="32"/>
          <w:szCs w:val="32"/>
        </w:rPr>
        <w:t>委托投资收益</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,20</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万元，较上年同期增长</w:t>
      </w:r>
      <w:r>
        <w:rPr>
          <w:rFonts w:hint="eastAsia" w:ascii="方正仿宋_GBK" w:hAnsi="方正仿宋_GBK" w:eastAsia="方正仿宋_GBK" w:cs="方正仿宋_GBK"/>
          <w:color w:val="000000"/>
          <w:sz w:val="32"/>
          <w:szCs w:val="32"/>
          <w:lang w:val="en-US" w:eastAsia="zh-CN"/>
        </w:rPr>
        <w:t>70.04</w:t>
      </w:r>
      <w:r>
        <w:rPr>
          <w:rFonts w:hint="eastAsia" w:ascii="方正仿宋_GBK" w:hAnsi="方正仿宋_GBK" w:eastAsia="方正仿宋_GBK" w:cs="方正仿宋_GBK"/>
          <w:color w:val="000000"/>
          <w:sz w:val="32"/>
          <w:szCs w:val="32"/>
        </w:rPr>
        <w:t>%的主要原因：2019年累计委托投资收益711万元，而2020年委托投资收益</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,20</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万元，同比</w:t>
      </w:r>
      <w:r>
        <w:rPr>
          <w:rFonts w:hint="eastAsia" w:ascii="方正仿宋_GBK" w:hAnsi="方正仿宋_GBK" w:eastAsia="方正仿宋_GBK" w:cs="方正仿宋_GBK"/>
          <w:color w:val="000000"/>
          <w:sz w:val="32"/>
          <w:szCs w:val="32"/>
          <w:lang w:eastAsia="zh-CN"/>
        </w:rPr>
        <w:t>增加</w:t>
      </w:r>
      <w:r>
        <w:rPr>
          <w:rFonts w:hint="eastAsia" w:ascii="方正仿宋_GBK" w:hAnsi="方正仿宋_GBK" w:eastAsia="方正仿宋_GBK" w:cs="方正仿宋_GBK"/>
          <w:color w:val="000000"/>
          <w:sz w:val="32"/>
          <w:szCs w:val="32"/>
          <w:lang w:val="en-US" w:eastAsia="zh-CN"/>
        </w:rPr>
        <w:t>498</w:t>
      </w:r>
      <w:r>
        <w:rPr>
          <w:rFonts w:hint="eastAsia" w:ascii="方正仿宋_GBK" w:hAnsi="方正仿宋_GBK" w:eastAsia="方正仿宋_GBK" w:cs="方正仿宋_GBK"/>
          <w:color w:val="000000"/>
          <w:sz w:val="32"/>
          <w:szCs w:val="32"/>
        </w:rPr>
        <w:t>万元增长</w:t>
      </w:r>
      <w:r>
        <w:rPr>
          <w:rFonts w:hint="eastAsia" w:ascii="方正仿宋_GBK" w:hAnsi="方正仿宋_GBK" w:eastAsia="方正仿宋_GBK" w:cs="方正仿宋_GBK"/>
          <w:color w:val="000000"/>
          <w:sz w:val="32"/>
          <w:szCs w:val="32"/>
          <w:lang w:val="en-US" w:eastAsia="zh-CN"/>
        </w:rPr>
        <w:t>70.04</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lang w:val="en-US" w:eastAsia="zh-CN"/>
        </w:rPr>
        <w:t>以上因素综合影响，</w:t>
      </w:r>
      <w:r>
        <w:rPr>
          <w:rFonts w:hint="eastAsia" w:ascii="方正仿宋_GBK" w:hAnsi="方正仿宋_GBK" w:eastAsia="方正仿宋_GBK" w:cs="方正仿宋_GBK"/>
          <w:color w:val="000000"/>
          <w:sz w:val="32"/>
          <w:szCs w:val="32"/>
        </w:rPr>
        <w:t>导致城乡居民基本养老保险基金收入比上年同期增长了</w:t>
      </w:r>
      <w:r>
        <w:rPr>
          <w:rFonts w:hint="eastAsia" w:ascii="方正仿宋_GBK" w:hAnsi="方正仿宋_GBK" w:eastAsia="方正仿宋_GBK" w:cs="方正仿宋_GBK"/>
          <w:color w:val="000000"/>
          <w:sz w:val="32"/>
          <w:szCs w:val="32"/>
          <w:lang w:val="en-US" w:eastAsia="zh-CN"/>
        </w:rPr>
        <w:t>49.5</w:t>
      </w:r>
      <w:r>
        <w:rPr>
          <w:rFonts w:hint="eastAsia" w:ascii="方正仿宋_GBK" w:hAnsi="方正仿宋_GBK" w:eastAsia="方正仿宋_GBK" w:cs="方正仿宋_GBK"/>
          <w:color w:val="000000"/>
          <w:sz w:val="32"/>
          <w:szCs w:val="32"/>
        </w:rPr>
        <w:t>%。</w:t>
      </w:r>
    </w:p>
    <w:p>
      <w:pPr>
        <w:pStyle w:val="8"/>
        <w:numPr>
          <w:ilvl w:val="0"/>
          <w:numId w:val="0"/>
        </w:numPr>
        <w:spacing w:line="5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3. </w:t>
      </w:r>
      <w:r>
        <w:rPr>
          <w:rFonts w:hint="eastAsia" w:ascii="方正仿宋_GBK" w:hAnsi="方正仿宋_GBK" w:eastAsia="方正仿宋_GBK" w:cs="方正仿宋_GBK"/>
          <w:color w:val="000000"/>
          <w:sz w:val="32"/>
          <w:szCs w:val="32"/>
        </w:rPr>
        <w:t>2020年机关事业单位基本养老保险基金全年总收入21,682万元，较上年19,850万元增加1,832万元，增长9.2%，完成预算21,829万元的99.3%，</w:t>
      </w:r>
      <w:r>
        <w:rPr>
          <w:rFonts w:hint="eastAsia" w:ascii="方正仿宋_GBK" w:hAnsi="方正仿宋_GBK" w:eastAsia="方正仿宋_GBK" w:cs="方正仿宋_GBK"/>
          <w:sz w:val="32"/>
          <w:szCs w:val="32"/>
          <w:lang w:val="en-US" w:eastAsia="zh-CN"/>
        </w:rPr>
        <w:t>主要是</w:t>
      </w:r>
      <w:r>
        <w:rPr>
          <w:rFonts w:hint="eastAsia" w:ascii="方正仿宋_GBK" w:hAnsi="方正仿宋_GBK" w:eastAsia="方正仿宋_GBK" w:cs="方正仿宋_GBK"/>
          <w:color w:val="000000"/>
          <w:sz w:val="32"/>
          <w:szCs w:val="32"/>
        </w:rPr>
        <w:t>财政补贴收入4,526万元，较上年1,874万元增加2,652万元，增长141.52%，完成预算4,810万元的94.10%</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使得</w:t>
      </w:r>
      <w:r>
        <w:rPr>
          <w:rFonts w:hint="eastAsia" w:ascii="方正仿宋_GBK" w:hAnsi="方正仿宋_GBK" w:eastAsia="方正仿宋_GBK" w:cs="方正仿宋_GBK"/>
          <w:color w:val="000000"/>
          <w:sz w:val="32"/>
          <w:szCs w:val="32"/>
        </w:rPr>
        <w:t>全年总收入</w:t>
      </w:r>
      <w:r>
        <w:rPr>
          <w:rFonts w:hint="eastAsia" w:ascii="方正仿宋_GBK" w:hAnsi="方正仿宋_GBK" w:eastAsia="方正仿宋_GBK" w:cs="方正仿宋_GBK"/>
          <w:sz w:val="32"/>
          <w:szCs w:val="32"/>
          <w:lang w:val="en-US" w:eastAsia="zh-CN"/>
        </w:rPr>
        <w:t>增加。</w:t>
      </w:r>
    </w:p>
    <w:p>
      <w:pPr>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2020年机关事业单位基本养老保险费收入比上年同期下降3.1%的主要原因：一是下调单位缴费比例，根据云人社发[2020]18号文《云南省人力资源和社会保障厅、云南省财政厅</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国家税务总</w:t>
      </w:r>
      <w:bookmarkStart w:id="0" w:name="_GoBack"/>
      <w:bookmarkEnd w:id="0"/>
      <w:r>
        <w:rPr>
          <w:rFonts w:hint="eastAsia" w:ascii="方正仿宋_GBK" w:hAnsi="方正仿宋_GBK" w:eastAsia="方正仿宋_GBK" w:cs="方正仿宋_GBK"/>
          <w:color w:val="000000"/>
          <w:sz w:val="32"/>
          <w:szCs w:val="32"/>
          <w:lang w:val="en-US" w:eastAsia="zh-CN"/>
        </w:rPr>
        <w:t>局云南省税务局、</w:t>
      </w:r>
      <w:r>
        <w:rPr>
          <w:rFonts w:hint="eastAsia" w:ascii="方正仿宋_GBK" w:hAnsi="方正仿宋_GBK" w:eastAsia="方正仿宋_GBK" w:cs="方正仿宋_GBK"/>
          <w:color w:val="000000"/>
          <w:sz w:val="32"/>
          <w:szCs w:val="32"/>
        </w:rPr>
        <w:t>云南省医疗保障局关于贯彻落实《降低社会保险费率实施方案》的通知》，缴费比例下调，单位征缴费率2019年1-4月为20%，5-12月为16%，比上年同期20%减少4%，减少保费收入1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414万元；</w:t>
      </w:r>
      <w:r>
        <w:rPr>
          <w:rFonts w:hint="eastAsia" w:ascii="方正仿宋_GBK" w:hAnsi="方正仿宋_GBK" w:eastAsia="方正仿宋_GBK" w:cs="方正仿宋_GBK"/>
          <w:sz w:val="32"/>
          <w:szCs w:val="32"/>
        </w:rPr>
        <w:t>二是减少缴费人数333人（其中2020年新增退休145人，转出77人，工作调动等原因封存77人，在职死亡13人，开除辞</w:t>
      </w:r>
      <w:r>
        <w:rPr>
          <w:rFonts w:hint="eastAsia" w:ascii="方正仿宋_GBK" w:hAnsi="方正仿宋_GBK" w:eastAsia="方正仿宋_GBK" w:cs="方正仿宋_GBK"/>
          <w:color w:val="000000"/>
          <w:sz w:val="32"/>
          <w:szCs w:val="32"/>
        </w:rPr>
        <w:t>职21人），新招录243人，人员负增长90人，以上两个原因导致保费收入下降3.1%。</w:t>
      </w:r>
    </w:p>
    <w:p>
      <w:pPr>
        <w:pStyle w:val="8"/>
        <w:numPr>
          <w:ilvl w:val="0"/>
          <w:numId w:val="0"/>
        </w:numPr>
        <w:spacing w:line="500" w:lineRule="exact"/>
        <w:ind w:firstLine="643" w:firstLineChars="200"/>
        <w:jc w:val="left"/>
        <w:rPr>
          <w:rFonts w:hint="eastAsia" w:ascii="宋体-方正超大字符集" w:hAnsi="宋体-方正超大字符集" w:eastAsia="宋体-方正超大字符集" w:cs="宋体-方正超大字符集"/>
          <w:b/>
          <w:bCs/>
          <w:sz w:val="32"/>
          <w:szCs w:val="32"/>
          <w:lang w:val="en-US" w:eastAsia="zh-CN"/>
        </w:rPr>
      </w:pPr>
      <w:r>
        <w:rPr>
          <w:rFonts w:hint="eastAsia" w:ascii="宋体-方正超大字符集" w:hAnsi="宋体-方正超大字符集" w:eastAsia="宋体-方正超大字符集" w:cs="宋体-方正超大字符集"/>
          <w:b/>
          <w:bCs/>
          <w:sz w:val="32"/>
          <w:szCs w:val="32"/>
          <w:lang w:val="en-US" w:eastAsia="zh-CN"/>
        </w:rPr>
        <w:t>二、2020年芒市社保基金支出情况分析</w:t>
      </w:r>
    </w:p>
    <w:p>
      <w:pPr>
        <w:numPr>
          <w:ilvl w:val="0"/>
          <w:numId w:val="1"/>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2020年</w:t>
      </w:r>
      <w:r>
        <w:rPr>
          <w:rFonts w:hint="eastAsia" w:ascii="方正仿宋_GBK" w:hAnsi="方正仿宋_GBK" w:eastAsia="方正仿宋_GBK" w:cs="方正仿宋_GBK"/>
          <w:sz w:val="32"/>
          <w:szCs w:val="32"/>
        </w:rPr>
        <w:t>企业职工基本养老保险基金总</w:t>
      </w:r>
      <w:r>
        <w:rPr>
          <w:rFonts w:hint="eastAsia" w:ascii="方正仿宋_GBK" w:hAnsi="方正仿宋_GBK" w:eastAsia="方正仿宋_GBK" w:cs="方正仿宋_GBK"/>
          <w:sz w:val="32"/>
          <w:szCs w:val="32"/>
          <w:lang w:val="en-US" w:eastAsia="zh-CN"/>
        </w:rPr>
        <w:t>支出决算数较上年决算数略有增长，完成年初预算数比例偏高</w:t>
      </w:r>
      <w:r>
        <w:rPr>
          <w:rFonts w:hint="eastAsia" w:ascii="方正仿宋_GBK" w:hAnsi="方正仿宋_GBK" w:eastAsia="方正仿宋_GBK" w:cs="方正仿宋_GBK"/>
          <w:sz w:val="32"/>
          <w:szCs w:val="32"/>
        </w:rPr>
        <w:t>的原因：根据《云南省关于企业职工基本养老保险省级统收统支资金缴拔有关问题的通知》（云人社发﹝2020﹞24号）精神，明确了企业从2020年7月开始实行省级统收统支，市级收入上缴省级财政专户列“上解上级支出”。截止2020年12月底上解上级支出22,965万元。</w:t>
      </w:r>
    </w:p>
    <w:p>
      <w:pPr>
        <w:pStyle w:val="8"/>
        <w:numPr>
          <w:ilvl w:val="0"/>
          <w:numId w:val="0"/>
        </w:numPr>
        <w:spacing w:line="50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val="en-US" w:eastAsia="zh-CN"/>
        </w:rPr>
        <w:t>2. 2020年</w:t>
      </w:r>
      <w:r>
        <w:rPr>
          <w:rFonts w:hint="eastAsia" w:ascii="方正仿宋_GBK" w:hAnsi="方正仿宋_GBK" w:eastAsia="方正仿宋_GBK" w:cs="方正仿宋_GBK"/>
          <w:color w:val="000000"/>
          <w:sz w:val="32"/>
          <w:szCs w:val="32"/>
        </w:rPr>
        <w:t>城乡居民社会养老保险</w:t>
      </w:r>
      <w:r>
        <w:rPr>
          <w:rFonts w:hint="eastAsia" w:ascii="方正仿宋_GBK" w:hAnsi="方正仿宋_GBK" w:eastAsia="方正仿宋_GBK" w:cs="方正仿宋_GBK"/>
          <w:sz w:val="32"/>
          <w:szCs w:val="32"/>
          <w:lang w:val="en-US" w:eastAsia="zh-CN"/>
        </w:rPr>
        <w:t>基金支出决算数完成年初预算数比例</w:t>
      </w:r>
      <w:r>
        <w:rPr>
          <w:rFonts w:hint="eastAsia" w:ascii="方正仿宋_GBK" w:hAnsi="方正仿宋_GBK" w:eastAsia="方正仿宋_GBK" w:cs="方正仿宋_GBK"/>
          <w:color w:val="000000"/>
          <w:sz w:val="32"/>
          <w:szCs w:val="32"/>
        </w:rPr>
        <w:t>105.</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lang w:val="en-US" w:eastAsia="zh-CN"/>
        </w:rPr>
        <w:t>的主要原因</w:t>
      </w:r>
      <w:r>
        <w:rPr>
          <w:rFonts w:hint="eastAsia" w:ascii="方正仿宋_GBK" w:hAnsi="方正仿宋_GBK" w:eastAsia="方正仿宋_GBK" w:cs="方正仿宋_GBK"/>
          <w:color w:val="000000"/>
          <w:sz w:val="32"/>
          <w:szCs w:val="32"/>
        </w:rPr>
        <w:t>：第一，年满60周岁领取个人账户养老金人数增多，2020年累计新增领取个人账户养老金人数3946人；第二，参保缴费人员死亡较多，共988人，占年初预计死亡人数600人的165%，一次性退保支出222万元；第三，丧葬补助金领取人数增加，今年12月份累计发放丧葬补助金2690人、291万元，占年初预计丧葬补助金领取人数2045人、242万元的120%。以上三个原因导致城乡居民基本养老保险基金支出累计执行进度为105.</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w:t>
      </w:r>
    </w:p>
    <w:p>
      <w:pPr>
        <w:pStyle w:val="8"/>
        <w:numPr>
          <w:ilvl w:val="0"/>
          <w:numId w:val="0"/>
        </w:numPr>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3. </w:t>
      </w:r>
      <w:r>
        <w:rPr>
          <w:rFonts w:hint="eastAsia" w:ascii="方正仿宋_GBK" w:hAnsi="方正仿宋_GBK" w:eastAsia="方正仿宋_GBK" w:cs="方正仿宋_GBK"/>
          <w:color w:val="000000"/>
          <w:sz w:val="32"/>
          <w:szCs w:val="32"/>
        </w:rPr>
        <w:t>2020年机关事业单位基本养老保险基金总支出21,72</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万元，较上年21,2</w:t>
      </w:r>
      <w:r>
        <w:rPr>
          <w:rFonts w:hint="eastAsia" w:ascii="方正仿宋_GBK" w:hAnsi="方正仿宋_GBK" w:eastAsia="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rPr>
        <w:t>万元增加516万元，增长2.4%，较上年</w:t>
      </w:r>
      <w:r>
        <w:rPr>
          <w:rFonts w:hint="eastAsia" w:ascii="方正仿宋_GBK" w:hAnsi="方正仿宋_GBK" w:eastAsia="方正仿宋_GBK" w:cs="方正仿宋_GBK"/>
          <w:color w:val="000000"/>
          <w:sz w:val="32"/>
          <w:szCs w:val="32"/>
          <w:lang w:eastAsia="zh-CN"/>
        </w:rPr>
        <w:t>略有增长。</w:t>
      </w:r>
    </w:p>
    <w:p>
      <w:pPr>
        <w:pStyle w:val="2"/>
        <w:ind w:firstLine="64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 特别报告：企业职工基本养老保险基金自2020年7月1日起省级统收统支，市本级涉及上解上级支出22,965万元。</w:t>
      </w:r>
    </w:p>
    <w:p>
      <w:pPr>
        <w:bidi w:val="0"/>
        <w:ind w:firstLine="64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D0D22"/>
    <w:multiLevelType w:val="singleLevel"/>
    <w:tmpl w:val="3D7D0D2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11BA"/>
    <w:rsid w:val="01884DFA"/>
    <w:rsid w:val="022B43EE"/>
    <w:rsid w:val="042861C7"/>
    <w:rsid w:val="04524242"/>
    <w:rsid w:val="068A3DD3"/>
    <w:rsid w:val="07DA1C7C"/>
    <w:rsid w:val="0A432AC5"/>
    <w:rsid w:val="0BBA6A05"/>
    <w:rsid w:val="0BD22402"/>
    <w:rsid w:val="0DF837FA"/>
    <w:rsid w:val="0EA96C21"/>
    <w:rsid w:val="0FD52BFE"/>
    <w:rsid w:val="0FE42D10"/>
    <w:rsid w:val="10013238"/>
    <w:rsid w:val="118F7E12"/>
    <w:rsid w:val="11A94B16"/>
    <w:rsid w:val="133B7B00"/>
    <w:rsid w:val="140155BF"/>
    <w:rsid w:val="142D6CA9"/>
    <w:rsid w:val="145410AD"/>
    <w:rsid w:val="17126E08"/>
    <w:rsid w:val="1BD5659F"/>
    <w:rsid w:val="1C4B3F91"/>
    <w:rsid w:val="1CCE3909"/>
    <w:rsid w:val="1E891547"/>
    <w:rsid w:val="213D3F4F"/>
    <w:rsid w:val="2277181F"/>
    <w:rsid w:val="23A52677"/>
    <w:rsid w:val="240F5624"/>
    <w:rsid w:val="25767A1D"/>
    <w:rsid w:val="28FE7295"/>
    <w:rsid w:val="2A6C1D1A"/>
    <w:rsid w:val="2AA8725F"/>
    <w:rsid w:val="2BE82412"/>
    <w:rsid w:val="2C7A436F"/>
    <w:rsid w:val="2CF927A0"/>
    <w:rsid w:val="2DC3753A"/>
    <w:rsid w:val="31D7769A"/>
    <w:rsid w:val="322B7254"/>
    <w:rsid w:val="32681CC4"/>
    <w:rsid w:val="335E0EAE"/>
    <w:rsid w:val="358478CE"/>
    <w:rsid w:val="381A0664"/>
    <w:rsid w:val="39937448"/>
    <w:rsid w:val="3A143DC3"/>
    <w:rsid w:val="3AE95E9F"/>
    <w:rsid w:val="3BCE1861"/>
    <w:rsid w:val="3BF93D5F"/>
    <w:rsid w:val="3D1722B9"/>
    <w:rsid w:val="3DD6323F"/>
    <w:rsid w:val="3FBE2CB7"/>
    <w:rsid w:val="41042ADB"/>
    <w:rsid w:val="43F27C21"/>
    <w:rsid w:val="44B832AF"/>
    <w:rsid w:val="450C0290"/>
    <w:rsid w:val="48296828"/>
    <w:rsid w:val="48577535"/>
    <w:rsid w:val="494C5AE0"/>
    <w:rsid w:val="494D701B"/>
    <w:rsid w:val="4AB93EDB"/>
    <w:rsid w:val="4B5A220C"/>
    <w:rsid w:val="4C163DFD"/>
    <w:rsid w:val="4CFD74C3"/>
    <w:rsid w:val="4DE8473B"/>
    <w:rsid w:val="4FE6727D"/>
    <w:rsid w:val="500D34F4"/>
    <w:rsid w:val="510A73C8"/>
    <w:rsid w:val="525447D2"/>
    <w:rsid w:val="58B77B8D"/>
    <w:rsid w:val="58BB08F9"/>
    <w:rsid w:val="5ADC2322"/>
    <w:rsid w:val="5C6A1DD7"/>
    <w:rsid w:val="5CB462BE"/>
    <w:rsid w:val="5DBD2412"/>
    <w:rsid w:val="5E4611BA"/>
    <w:rsid w:val="5EB71255"/>
    <w:rsid w:val="5EE25884"/>
    <w:rsid w:val="5F2E5CC5"/>
    <w:rsid w:val="611D248B"/>
    <w:rsid w:val="69765B33"/>
    <w:rsid w:val="69880B2D"/>
    <w:rsid w:val="6D0B0872"/>
    <w:rsid w:val="6F35043F"/>
    <w:rsid w:val="6F570FE0"/>
    <w:rsid w:val="6FBD72B8"/>
    <w:rsid w:val="70D717F2"/>
    <w:rsid w:val="718665CF"/>
    <w:rsid w:val="736052B1"/>
    <w:rsid w:val="742010F3"/>
    <w:rsid w:val="75DF371C"/>
    <w:rsid w:val="77860D96"/>
    <w:rsid w:val="7A27736E"/>
    <w:rsid w:val="7B247DC4"/>
    <w:rsid w:val="7B573D15"/>
    <w:rsid w:val="7C946DA5"/>
    <w:rsid w:val="7D713F50"/>
    <w:rsid w:val="7E3D12DE"/>
    <w:rsid w:val="7F2C1F2D"/>
    <w:rsid w:val="7FB078D1"/>
    <w:rsid w:val="7FD32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2021-09-01T00:55:00Z</dcterms:created>
  <dc:creator>朗小相</dc:creator>
  <cp:lastModifiedBy>zdf</cp:lastModifiedBy>
  <dcterms:modified xsi:type="dcterms:W3CDTF">2022-02-18T10:05:47Z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