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19" w:lineRule="exact"/>
        <w:ind w:firstLine="2881" w:firstLineChars="80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宋体" w:hAnsi="宋体" w:cs="宋体"/>
          <w:color w:val="000000"/>
          <w:spacing w:val="0"/>
          <w:position w:val="0"/>
          <w:sz w:val="2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</w:rPr>
        <w:t>重点工作情况解释说明汇总表</w:t>
      </w:r>
    </w:p>
    <w:tbl>
      <w:tblPr>
        <w:tblStyle w:val="2"/>
        <w:tblpPr w:leftFromText="180" w:rightFromText="180" w:vertAnchor="page" w:horzAnchor="page" w:tblpX="657" w:tblpY="1723"/>
        <w:tblW w:w="107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8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重点工作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财政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转移支付安排情况</w:t>
            </w:r>
            <w:bookmarkEnd w:id="0"/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2020年，上级补助芒市转移支付资金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272637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万元，增长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13.3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%。其中：返还性收入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9301万元，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占转移支付比重达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3.4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%；一般性转移支付收入达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204838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万元，占转移支付比重达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75.1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%；专项转移支付收入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58498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万元，占转移支付比重达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21.5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%。按类别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划分为：一般公共预算上级补助收入259237万元，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政府性基金预算上级补助收入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13399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万元，国有资本经营预算上级补助收入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1万元。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一般性转移支付收入中：均衡性转移支付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22901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万元，增长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0.7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%，县级基本财力保障机制奖补资金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27555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万元，增长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145.3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%，贫困地区转移支付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5752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万元，下降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%。重点生态功能区转移支付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2302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万元，下降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.3%。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预算绩效工作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开展情况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芒市2020年度财政预算绩效管理考核自评得分91分，圆满完成了财政局年初工作任务，具体情况如下：一是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加强制度和指标体系建设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出台了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 xml:space="preserve">芒发〔2020〕17号 关于全面实施预算绩效管理的实施意见，芒财发〔2020〕75号_芒市财政局_中共芒市委组织部  芒市审计局关于印发《芒市全面实施预算绩效管理工作推进方案》的通知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。明确了各预算单位主管部门和预算单位是预算绩效管理的主体，预算绩效管理的对象是纳入预算管理的各类财政资金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二是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完成了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141家预算单位部门整体支出预算绩效指标设定表，涉及单位部门预算资金203,421.74万元，占2020年度本级预算334,691.00万元的 61%（不含市级切块资金）；部门项目支出预算绩效指标设定表151份，涉及单位部门本级项目预算资金34,857.71万元，占2020年度本级项目预算54,179万元的64%（不含市级切块资金），并</w:t>
            </w:r>
            <w:r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  <w:szCs w:val="24"/>
                <w:lang w:val="en-US" w:eastAsia="zh-CN"/>
              </w:rPr>
              <w:t>聘请第三方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德宏骏升会计师事务所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对各单位整体、项目预算绩效指标设定表进行审核、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</w:rPr>
              <w:t>优化、完善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完成了转移支付资金的绩效评价工作，2019年扶贫资金自评，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涉及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项目单位25家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181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个项目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完成对扶贫资金动态监控平台的录入、自评报告、自评表的上报工作，并达到了绩效自评填报比例100%，审核比例100%，预算执行率82.59%；四是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为全面推进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我市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预算绩效管理工作，加快健全完善覆盖财政性资金的预算绩效管理新机制，规范预算绩效目标管理，提高财政资金使用效益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聘请第三方中介德宏俊升会计师事务所对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市交通运输局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  <w:lang w:eastAsia="zh-CN"/>
              </w:rPr>
              <w:t>负责实施的农村公路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等基础设施建设项目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  <w:lang w:eastAsia="zh-CN"/>
              </w:rPr>
              <w:t>（包括子项目），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  <w:lang w:val="en-US" w:eastAsia="zh-CN"/>
              </w:rPr>
              <w:t>市水利局负责实施的农村饮水安全项目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  <w:lang w:eastAsia="zh-CN"/>
              </w:rPr>
              <w:t>（包括子项目）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  <w:lang w:val="en-US" w:eastAsia="zh-CN"/>
              </w:rPr>
              <w:t>，由市农业农村局主管、各乡镇具体实施的农业产业精准扶贫项目（包括培训项目）进行项目支出绩效评价，共有163个子项目，涉及项目财政资金19619.79万元；五是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各预算部门将年度预算绩效目标随预算批复向社会主动公开，将自评报告、重点项目绩效报告在部门门户网站和财政部门门户网点进行“双公开”，提高预算绩效信息的透明度，并将绩效目标结果通告、重点项目评价结果报告同级人大、与政府，为人大监督、政府决策提供重要依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firstLine="240" w:firstLineChars="100"/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举借政府债务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（一）债务限额情况。2020年地方政府债务限额为1074580.48万元，其中，一般债务限额352496.48万元，专项债务限额722084万元。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（二）债务偿还情况。2020年初，地方政府债务余额为1015919万元，当年净增加27503万元，其中：新增专项债券资金42000万元，偿还存量债务14497万元；使用债券置换资金收入偿还80826万元（收支相抵）；地方政府债务年末余额为1043422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firstLine="480" w:firstLineChars="20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u w:val="none"/>
                <w:lang w:eastAsia="zh-CN"/>
              </w:rPr>
              <w:t>（三）债务余额及构成情况。2020年末地方政府债务余额为1043422万元，其中一般债务321442万元，含存量债务5317万元，债券转贷资金316125万元；专项债务721980万元，含债券转贷资金721980万元。</w:t>
            </w:r>
          </w:p>
        </w:tc>
      </w:tr>
    </w:tbl>
    <w:p>
      <w:pPr>
        <w:spacing w:before="0" w:after="0" w:line="519" w:lineRule="exact"/>
        <w:ind w:left="3372" w:firstLine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</w:rPr>
      </w:pP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25E2F"/>
    <w:rsid w:val="00522728"/>
    <w:rsid w:val="007F1C1F"/>
    <w:rsid w:val="02132FF4"/>
    <w:rsid w:val="02632571"/>
    <w:rsid w:val="06DF61B1"/>
    <w:rsid w:val="0CF71C92"/>
    <w:rsid w:val="11990915"/>
    <w:rsid w:val="11F25F59"/>
    <w:rsid w:val="141D1C1C"/>
    <w:rsid w:val="2AC04AAD"/>
    <w:rsid w:val="2DF235EE"/>
    <w:rsid w:val="435C6C83"/>
    <w:rsid w:val="45EC5D0D"/>
    <w:rsid w:val="47E07EFE"/>
    <w:rsid w:val="5C3D4FAC"/>
    <w:rsid w:val="6FA11AE9"/>
    <w:rsid w:val="76C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dhmk</cp:lastModifiedBy>
  <cp:lastPrinted>2020-08-31T09:56:00Z</cp:lastPrinted>
  <dcterms:modified xsi:type="dcterms:W3CDTF">2021-11-24T02:03:16Z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