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firstLineChars="300"/>
        <w:rPr>
          <w:rFonts w:hint="eastAsia" w:ascii="黑体" w:hAnsi="黑体" w:eastAsia="黑体" w:cs="黑体"/>
          <w:sz w:val="32"/>
          <w:szCs w:val="32"/>
          <w:lang w:val="en-US" w:eastAsia="zh-CN"/>
        </w:rPr>
      </w:pPr>
      <w:r>
        <w:rPr>
          <w:rFonts w:hint="eastAsia" w:ascii="黑体" w:hAnsi="黑体" w:eastAsia="黑体" w:cs="黑体"/>
          <w:sz w:val="32"/>
          <w:szCs w:val="32"/>
          <w:lang w:eastAsia="zh-CN"/>
        </w:rPr>
        <w:t>芒市纪委</w:t>
      </w:r>
      <w:r>
        <w:rPr>
          <w:rFonts w:hint="eastAsia" w:ascii="黑体" w:hAnsi="黑体" w:eastAsia="黑体" w:cs="黑体"/>
          <w:sz w:val="32"/>
          <w:szCs w:val="32"/>
          <w:lang w:val="en-US" w:eastAsia="zh-CN"/>
        </w:rPr>
        <w:t>2017年决算重点绩效评价结果补充说明</w:t>
      </w:r>
    </w:p>
    <w:p>
      <w:pPr>
        <w:spacing w:line="600" w:lineRule="exact"/>
        <w:rPr>
          <w:rFonts w:hint="eastAsia" w:eastAsia="仿宋_GB2312"/>
          <w:b/>
          <w:bCs/>
          <w:color w:val="3F3F3F"/>
          <w:sz w:val="32"/>
          <w:szCs w:val="32"/>
        </w:rPr>
      </w:pPr>
      <w:r>
        <w:rPr>
          <w:rFonts w:hint="eastAsia" w:eastAsia="仿宋_GB2312"/>
          <w:b/>
          <w:bCs/>
          <w:color w:val="3F3F3F"/>
          <w:sz w:val="32"/>
          <w:szCs w:val="32"/>
        </w:rPr>
        <w:t>(一）主要经济指标完成情况</w:t>
      </w:r>
    </w:p>
    <w:p>
      <w:pPr>
        <w:ind w:firstLine="640" w:firstLineChars="200"/>
        <w:rPr>
          <w:rFonts w:eastAsia="楷体_GB2312"/>
          <w:sz w:val="32"/>
          <w:szCs w:val="32"/>
        </w:rPr>
      </w:pPr>
      <w:r>
        <w:rPr>
          <w:rFonts w:hint="eastAsia" w:eastAsia="楷体_GB2312"/>
          <w:sz w:val="32"/>
          <w:szCs w:val="32"/>
          <w:lang w:val="en-US" w:eastAsia="zh-CN"/>
        </w:rPr>
        <w:t>1.</w:t>
      </w:r>
      <w:r>
        <w:rPr>
          <w:rFonts w:eastAsia="楷体_GB2312"/>
          <w:sz w:val="32"/>
          <w:szCs w:val="32"/>
        </w:rPr>
        <w:t>严守《准则》和《条例》，坚决把纪律和规矩挺在前面。</w:t>
      </w:r>
    </w:p>
    <w:p>
      <w:pPr>
        <w:ind w:firstLine="640" w:firstLineChars="200"/>
        <w:rPr>
          <w:rFonts w:eastAsia="楷体_GB2312"/>
          <w:sz w:val="32"/>
          <w:szCs w:val="32"/>
        </w:rPr>
      </w:pPr>
      <w:r>
        <w:rPr>
          <w:rFonts w:hint="eastAsia" w:eastAsia="楷体_GB2312"/>
          <w:sz w:val="32"/>
          <w:szCs w:val="32"/>
          <w:lang w:val="en-US" w:eastAsia="zh-CN"/>
        </w:rPr>
        <w:t>2.</w:t>
      </w:r>
      <w:r>
        <w:rPr>
          <w:rFonts w:eastAsia="楷体_GB2312"/>
          <w:sz w:val="32"/>
          <w:szCs w:val="32"/>
        </w:rPr>
        <w:t>深入落实“两个责任”，进一步强化追责问责。</w:t>
      </w:r>
      <w:bookmarkStart w:id="0" w:name="_GoBack"/>
      <w:bookmarkEnd w:id="0"/>
    </w:p>
    <w:p>
      <w:pPr>
        <w:ind w:firstLine="640" w:firstLineChars="200"/>
        <w:rPr>
          <w:rFonts w:hint="eastAsia" w:ascii="仿宋_GB2312" w:hAnsi="仿宋_GB2312" w:eastAsia="仿宋_GB2312" w:cs="仿宋_GB2312"/>
          <w:color w:val="000000"/>
          <w:kern w:val="0"/>
          <w:sz w:val="21"/>
          <w:szCs w:val="21"/>
          <w:lang w:val="en-US" w:eastAsia="zh-CN" w:bidi="ar-SA"/>
        </w:rPr>
      </w:pPr>
      <w:r>
        <w:rPr>
          <w:rFonts w:hint="eastAsia" w:eastAsia="楷体_GB2312"/>
          <w:sz w:val="32"/>
          <w:szCs w:val="32"/>
          <w:lang w:val="en-US" w:eastAsia="zh-CN"/>
        </w:rPr>
        <w:t>3.</w:t>
      </w:r>
      <w:r>
        <w:rPr>
          <w:rFonts w:eastAsia="楷体_GB2312"/>
          <w:sz w:val="32"/>
          <w:szCs w:val="32"/>
        </w:rPr>
        <w:t>进一步深化农村基层党风廉政建设。</w:t>
      </w:r>
    </w:p>
    <w:p>
      <w:pPr>
        <w:numPr>
          <w:ilvl w:val="0"/>
          <w:numId w:val="1"/>
        </w:numPr>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、绩效评价</w:t>
      </w:r>
    </w:p>
    <w:p>
      <w:pPr>
        <w:ind w:firstLine="643" w:firstLineChars="200"/>
        <w:rPr>
          <w:rFonts w:eastAsia="楷体_GB2312"/>
          <w:b/>
          <w:sz w:val="32"/>
          <w:szCs w:val="32"/>
        </w:rPr>
      </w:pPr>
      <w:r>
        <w:rPr>
          <w:rFonts w:hint="eastAsia" w:eastAsia="楷体_GB2312"/>
          <w:b/>
          <w:sz w:val="32"/>
          <w:szCs w:val="32"/>
          <w:lang w:val="en-US" w:eastAsia="zh-CN"/>
        </w:rPr>
        <w:t>1.</w:t>
      </w:r>
      <w:r>
        <w:rPr>
          <w:rFonts w:eastAsia="楷体_GB2312"/>
          <w:b/>
          <w:sz w:val="32"/>
          <w:szCs w:val="32"/>
        </w:rPr>
        <w:t>以完善体制机制为切入点，促进“两个责任”落到实处</w:t>
      </w:r>
    </w:p>
    <w:p>
      <w:pPr>
        <w:ind w:firstLine="640" w:firstLineChars="200"/>
        <w:rPr>
          <w:rFonts w:eastAsia="仿宋_GB2312"/>
          <w:sz w:val="32"/>
          <w:szCs w:val="32"/>
        </w:rPr>
      </w:pPr>
      <w:r>
        <w:rPr>
          <w:rFonts w:eastAsia="仿宋_GB2312"/>
          <w:sz w:val="32"/>
          <w:szCs w:val="32"/>
        </w:rPr>
        <w:t>严格追责问责。对不履行全面从严治党主体责任或履行全面从严治党主体责任不力的行为，动辄则咎，严肃处理。对2016年惩防体系暨党风廉政建设2个基本合格单位党政主要领导和监督联系纪工委书记进行了诫勉谈话，督促整改落实。2017年以来，对落实主体责任、监督责任不力的44名领导干部进行了责任追究，其中，问责10人，约谈34人。</w:t>
      </w:r>
    </w:p>
    <w:p>
      <w:pPr>
        <w:ind w:firstLine="643" w:firstLineChars="200"/>
        <w:rPr>
          <w:rFonts w:eastAsia="楷体_GB2312"/>
          <w:b/>
          <w:sz w:val="32"/>
          <w:szCs w:val="32"/>
        </w:rPr>
      </w:pPr>
      <w:r>
        <w:rPr>
          <w:rFonts w:hint="eastAsia" w:eastAsia="楷体_GB2312"/>
          <w:b/>
          <w:sz w:val="32"/>
          <w:szCs w:val="32"/>
          <w:lang w:val="en-US" w:eastAsia="zh-CN"/>
        </w:rPr>
        <w:t>2.</w:t>
      </w:r>
      <w:r>
        <w:rPr>
          <w:rFonts w:eastAsia="楷体_GB2312"/>
          <w:b/>
          <w:sz w:val="32"/>
          <w:szCs w:val="32"/>
        </w:rPr>
        <w:t>以强化纪律约束为主攻点，推进作风建设常态化</w:t>
      </w:r>
    </w:p>
    <w:p>
      <w:pPr>
        <w:ind w:firstLine="643" w:firstLineChars="200"/>
        <w:rPr>
          <w:rFonts w:eastAsia="楷体_GB2312"/>
          <w:b/>
          <w:sz w:val="32"/>
          <w:szCs w:val="32"/>
        </w:rPr>
      </w:pPr>
      <w:r>
        <w:rPr>
          <w:rFonts w:hint="eastAsia" w:eastAsia="楷体_GB2312"/>
          <w:b/>
          <w:sz w:val="32"/>
          <w:szCs w:val="32"/>
          <w:lang w:val="en-US" w:eastAsia="zh-CN"/>
        </w:rPr>
        <w:t>3.</w:t>
      </w:r>
      <w:r>
        <w:rPr>
          <w:rFonts w:eastAsia="楷体_GB2312"/>
          <w:b/>
          <w:sz w:val="32"/>
          <w:szCs w:val="32"/>
        </w:rPr>
        <w:t>以贯彻落实监督执纪工作规则为突破点，持续加大纪律审查力度</w:t>
      </w:r>
    </w:p>
    <w:p>
      <w:pPr>
        <w:ind w:firstLine="640" w:firstLineChars="200"/>
        <w:rPr>
          <w:rFonts w:hint="eastAsia" w:eastAsia="仿宋_GB2312"/>
          <w:sz w:val="32"/>
          <w:szCs w:val="32"/>
        </w:rPr>
      </w:pPr>
      <w:r>
        <w:rPr>
          <w:rFonts w:eastAsia="仿宋_GB2312"/>
          <w:sz w:val="32"/>
          <w:szCs w:val="32"/>
        </w:rPr>
        <w:t>坚持有腐必反、有贪必肃。</w:t>
      </w:r>
      <w:r>
        <w:rPr>
          <w:rFonts w:hint="eastAsia" w:eastAsia="仿宋_GB2312"/>
          <w:sz w:val="32"/>
          <w:szCs w:val="32"/>
        </w:rPr>
        <w:t>1-9月，共受理各类问题线索167件，其中：信访举报60件，上级交办26件，公检法移交25件，监督检查发现12件，执纪审查发现12件，巡察组移送32件。对收到的167件问题线索中，移送本级纪检机关办理101件，转上级纪检机关5件，转下级纪检机关51件，移交相关职能部门10件。</w:t>
      </w:r>
    </w:p>
    <w:p>
      <w:pPr>
        <w:ind w:firstLine="640" w:firstLineChars="200"/>
        <w:rPr>
          <w:rFonts w:hint="eastAsia" w:eastAsia="仿宋_GB2312"/>
          <w:color w:val="000000"/>
          <w:sz w:val="32"/>
          <w:szCs w:val="32"/>
        </w:rPr>
      </w:pPr>
      <w:r>
        <w:rPr>
          <w:rFonts w:eastAsia="仿宋_GB2312"/>
          <w:color w:val="000000"/>
          <w:sz w:val="32"/>
          <w:szCs w:val="32"/>
        </w:rPr>
        <w:t>1-</w:t>
      </w:r>
      <w:r>
        <w:rPr>
          <w:rFonts w:hint="eastAsia" w:eastAsia="仿宋_GB2312"/>
          <w:color w:val="000000"/>
          <w:sz w:val="32"/>
          <w:szCs w:val="32"/>
        </w:rPr>
        <w:t>9</w:t>
      </w:r>
      <w:r>
        <w:rPr>
          <w:rFonts w:eastAsia="仿宋_GB2312"/>
          <w:color w:val="000000"/>
          <w:sz w:val="32"/>
          <w:szCs w:val="32"/>
        </w:rPr>
        <w:t>月</w:t>
      </w:r>
      <w:r>
        <w:rPr>
          <w:rFonts w:hint="eastAsia" w:eastAsia="仿宋_GB2312"/>
          <w:color w:val="000000"/>
          <w:sz w:val="32"/>
          <w:szCs w:val="32"/>
        </w:rPr>
        <w:t>全</w:t>
      </w:r>
      <w:r>
        <w:rPr>
          <w:rFonts w:eastAsia="仿宋_GB2312"/>
          <w:color w:val="000000"/>
          <w:sz w:val="32"/>
          <w:szCs w:val="32"/>
        </w:rPr>
        <w:t>市纪检监察</w:t>
      </w:r>
      <w:r>
        <w:rPr>
          <w:rFonts w:hint="eastAsia" w:eastAsia="仿宋_GB2312"/>
          <w:color w:val="000000"/>
          <w:sz w:val="32"/>
          <w:szCs w:val="32"/>
        </w:rPr>
        <w:t>系统收到的152件问题线索中已</w:t>
      </w:r>
      <w:r>
        <w:rPr>
          <w:rFonts w:eastAsia="仿宋_GB2312"/>
          <w:color w:val="000000"/>
          <w:sz w:val="32"/>
          <w:szCs w:val="32"/>
        </w:rPr>
        <w:t>处置</w:t>
      </w:r>
      <w:r>
        <w:rPr>
          <w:rFonts w:hint="eastAsia" w:eastAsia="仿宋_GB2312"/>
          <w:color w:val="000000"/>
          <w:sz w:val="32"/>
          <w:szCs w:val="32"/>
        </w:rPr>
        <w:t>100</w:t>
      </w:r>
      <w:r>
        <w:rPr>
          <w:rFonts w:eastAsia="仿宋_GB2312"/>
          <w:color w:val="000000"/>
          <w:sz w:val="32"/>
          <w:szCs w:val="32"/>
        </w:rPr>
        <w:t>件，其中了结56件，立案审查44件，另有</w:t>
      </w:r>
      <w:r>
        <w:rPr>
          <w:rFonts w:hint="eastAsia" w:eastAsia="仿宋_GB2312"/>
          <w:color w:val="000000"/>
          <w:sz w:val="32"/>
          <w:szCs w:val="32"/>
        </w:rPr>
        <w:t>52</w:t>
      </w:r>
      <w:r>
        <w:rPr>
          <w:rFonts w:eastAsia="仿宋_GB2312"/>
          <w:color w:val="000000"/>
          <w:sz w:val="32"/>
          <w:szCs w:val="32"/>
        </w:rPr>
        <w:t>件问题线索正在处置中。</w:t>
      </w:r>
      <w:r>
        <w:rPr>
          <w:rFonts w:hint="eastAsia" w:eastAsia="仿宋_GB2312"/>
          <w:color w:val="000000"/>
          <w:sz w:val="32"/>
          <w:szCs w:val="32"/>
        </w:rPr>
        <w:t>已立案审查的44件中</w:t>
      </w:r>
      <w:r>
        <w:rPr>
          <w:rFonts w:eastAsia="仿宋_GB2312"/>
          <w:color w:val="000000"/>
          <w:sz w:val="32"/>
          <w:szCs w:val="32"/>
        </w:rPr>
        <w:t>涉及人员50人，其中：乡科级干部13人，一般干部4人，其他人员33人</w:t>
      </w:r>
      <w:r>
        <w:rPr>
          <w:rFonts w:hint="eastAsia" w:eastAsia="仿宋_GB2312"/>
          <w:color w:val="000000"/>
          <w:sz w:val="32"/>
          <w:szCs w:val="32"/>
        </w:rPr>
        <w:t>，</w:t>
      </w:r>
      <w:r>
        <w:rPr>
          <w:rFonts w:eastAsia="仿宋_GB2312"/>
          <w:color w:val="000000"/>
          <w:sz w:val="32"/>
          <w:szCs w:val="32"/>
        </w:rPr>
        <w:t>移送司法机关1人。目前，已办结案件27件，涉及人员30人。其中：处以警告8人，严重警告5人，开除党籍15人，开除党籍、公职1人，取消预备党员资格1人。</w:t>
      </w:r>
    </w:p>
    <w:p>
      <w:pPr>
        <w:ind w:firstLine="640" w:firstLineChars="200"/>
        <w:rPr>
          <w:rFonts w:eastAsia="仿宋_GB2312"/>
          <w:color w:val="000000"/>
          <w:sz w:val="32"/>
          <w:szCs w:val="32"/>
        </w:rPr>
      </w:pPr>
      <w:r>
        <w:rPr>
          <w:rFonts w:eastAsia="仿宋_GB2312"/>
          <w:sz w:val="32"/>
          <w:szCs w:val="32"/>
        </w:rPr>
        <w:t>根据省州关于扶贫领域监督执纪问责问题线索大起底大排查要求，收到州纪委交办问题线索23件</w:t>
      </w:r>
      <w:r>
        <w:rPr>
          <w:rFonts w:hint="eastAsia" w:eastAsia="仿宋_GB2312"/>
          <w:sz w:val="32"/>
          <w:szCs w:val="32"/>
        </w:rPr>
        <w:t>，</w:t>
      </w:r>
      <w:r>
        <w:rPr>
          <w:rFonts w:eastAsia="仿宋_GB2312"/>
          <w:sz w:val="32"/>
          <w:szCs w:val="32"/>
        </w:rPr>
        <w:t>其中，立案2件，党纪处分（党内警告）2人，了结6件，交由相关职能部门进行整改落实15件</w:t>
      </w:r>
      <w:r>
        <w:rPr>
          <w:rFonts w:hint="eastAsia" w:eastAsia="仿宋_GB2312"/>
          <w:sz w:val="32"/>
          <w:szCs w:val="32"/>
        </w:rPr>
        <w:t>；</w:t>
      </w:r>
      <w:r>
        <w:rPr>
          <w:rFonts w:eastAsia="仿宋_GB2312"/>
          <w:sz w:val="32"/>
          <w:szCs w:val="32"/>
        </w:rPr>
        <w:t>市本级纪委信访室受理13件</w:t>
      </w:r>
      <w:r>
        <w:rPr>
          <w:rFonts w:hint="eastAsia" w:eastAsia="仿宋_GB2312"/>
          <w:sz w:val="32"/>
          <w:szCs w:val="32"/>
        </w:rPr>
        <w:t>，</w:t>
      </w:r>
      <w:r>
        <w:rPr>
          <w:rFonts w:eastAsia="仿宋_GB2312"/>
          <w:sz w:val="32"/>
          <w:szCs w:val="32"/>
        </w:rPr>
        <w:t>中纪委来信2件，省纪委来信1件，州纪委来信2件，群众来信来电来访8</w:t>
      </w:r>
      <w:r>
        <w:rPr>
          <w:rFonts w:hint="eastAsia" w:eastAsia="仿宋_GB2312"/>
          <w:sz w:val="32"/>
          <w:szCs w:val="32"/>
        </w:rPr>
        <w:t>，</w:t>
      </w:r>
      <w:r>
        <w:rPr>
          <w:rFonts w:eastAsia="仿宋_GB2312"/>
          <w:sz w:val="32"/>
          <w:szCs w:val="32"/>
        </w:rPr>
        <w:t>了结5件，拟立案3件，正在调查核实5件</w:t>
      </w:r>
      <w:r>
        <w:rPr>
          <w:rFonts w:hint="eastAsia" w:eastAsia="仿宋_GB2312"/>
          <w:sz w:val="32"/>
          <w:szCs w:val="32"/>
        </w:rPr>
        <w:t>；</w:t>
      </w:r>
      <w:r>
        <w:rPr>
          <w:rFonts w:eastAsia="仿宋_GB2312"/>
          <w:sz w:val="32"/>
          <w:szCs w:val="32"/>
        </w:rPr>
        <w:t>乡镇（街道、农场）移送22件，其中：立案7件，了结11件，整改落实2件，正在办理2件</w:t>
      </w:r>
      <w:r>
        <w:rPr>
          <w:rFonts w:hint="eastAsia" w:eastAsia="仿宋_GB2312"/>
          <w:sz w:val="32"/>
          <w:szCs w:val="32"/>
        </w:rPr>
        <w:t>；</w:t>
      </w:r>
      <w:r>
        <w:rPr>
          <w:rFonts w:eastAsia="仿宋_GB2312"/>
          <w:sz w:val="32"/>
          <w:szCs w:val="32"/>
        </w:rPr>
        <w:t>脱贫攻坚监督执纪问责五级联动监督平台全市共录入诉求126条，其中市本级1条，乡镇（街道、农场）36条，村（社区、农场办事处）89条。</w:t>
      </w:r>
    </w:p>
    <w:p>
      <w:pPr>
        <w:ind w:firstLine="643" w:firstLineChars="200"/>
        <w:rPr>
          <w:rFonts w:eastAsia="楷体_GB2312"/>
          <w:b/>
          <w:sz w:val="32"/>
          <w:szCs w:val="32"/>
        </w:rPr>
      </w:pPr>
      <w:r>
        <w:rPr>
          <w:rFonts w:hint="eastAsia" w:eastAsia="楷体_GB2312"/>
          <w:b/>
          <w:sz w:val="32"/>
          <w:szCs w:val="32"/>
          <w:lang w:val="en-US" w:eastAsia="zh-CN"/>
        </w:rPr>
        <w:t>4.</w:t>
      </w:r>
      <w:r>
        <w:rPr>
          <w:rFonts w:eastAsia="楷体_GB2312"/>
          <w:b/>
          <w:sz w:val="32"/>
          <w:szCs w:val="32"/>
        </w:rPr>
        <w:t>以关注基层民生为落脚点，维护群众合法利益</w:t>
      </w:r>
    </w:p>
    <w:p>
      <w:pPr>
        <w:numPr>
          <w:ilvl w:val="0"/>
          <w:numId w:val="0"/>
        </w:numPr>
        <w:spacing w:line="60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5.业务经费的运用，保证业务工作正常开展，严格监督扶贫资金的使用，为芒市脱贫攻坚工作带领群众脱贫致富争取胜利保障。</w:t>
      </w:r>
    </w:p>
    <w:p>
      <w:pPr>
        <w:numPr>
          <w:ilvl w:val="0"/>
          <w:numId w:val="0"/>
        </w:numPr>
        <w:jc w:val="left"/>
        <w:rPr>
          <w:rFonts w:hint="eastAsia" w:ascii="仿宋_GB2312" w:hAnsi="仿宋_GB2312" w:eastAsia="仿宋_GB2312" w:cs="仿宋_GB2312"/>
          <w:color w:val="0000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62260"/>
    <w:multiLevelType w:val="singleLevel"/>
    <w:tmpl w:val="D866226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30AB9"/>
    <w:rsid w:val="045734EA"/>
    <w:rsid w:val="0B136707"/>
    <w:rsid w:val="25FA2C25"/>
    <w:rsid w:val="26BE1B80"/>
    <w:rsid w:val="28C30AB9"/>
    <w:rsid w:val="2DD433AC"/>
    <w:rsid w:val="4D467B51"/>
    <w:rsid w:val="5631002E"/>
    <w:rsid w:val="707D2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_Style 1"/>
    <w:qFormat/>
    <w:uiPriority w:val="1"/>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2019-01-23T07:01:00Z</dcterms:created>
  <dc:creator>Administrator</dc:creator>
  <cp:lastModifiedBy>悬崖上的波妞。</cp:lastModifiedBy>
  <dcterms:modified xsi:type="dcterms:W3CDTF">2019-01-23T09:28:57Z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