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目录</w:t>
      </w:r>
    </w:p>
    <w:p>
      <w:pPr>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芒市工业园管理委员会</w:t>
      </w:r>
      <w:r>
        <w:rPr>
          <w:rFonts w:hint="eastAsia" w:ascii="黑体" w:hAnsi="黑体" w:eastAsia="黑体"/>
          <w:sz w:val="30"/>
          <w:szCs w:val="30"/>
          <w:lang w:val="en-US" w:eastAsia="zh-CN"/>
        </w:rPr>
        <w:t>2018</w:t>
      </w:r>
      <w:r>
        <w:rPr>
          <w:rFonts w:hint="eastAsia" w:ascii="黑体" w:hAnsi="黑体" w:eastAsia="黑体"/>
          <w:sz w:val="30"/>
          <w:szCs w:val="30"/>
        </w:rPr>
        <w:t>年部门预算编制说明</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芒市工业园管理委员会</w:t>
      </w:r>
      <w:r>
        <w:rPr>
          <w:rFonts w:hint="eastAsia" w:ascii="黑体" w:hAnsi="黑体" w:eastAsia="黑体"/>
          <w:sz w:val="30"/>
          <w:szCs w:val="30"/>
          <w:lang w:val="en-US" w:eastAsia="zh-CN"/>
        </w:rPr>
        <w:t>2018</w:t>
      </w:r>
      <w:r>
        <w:rPr>
          <w:rFonts w:hint="eastAsia" w:ascii="黑体" w:hAnsi="黑体" w:eastAsia="黑体"/>
          <w:sz w:val="30"/>
          <w:szCs w:val="30"/>
        </w:rPr>
        <w:t>年部门预算表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十、省本级项目支出绩效目标表（本次下达）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十一、省本级项目支出绩效目标表（另文下达）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十二、省对下转移支付绩效目标表</w:t>
      </w:r>
    </w:p>
    <w:p>
      <w:pPr>
        <w:jc w:val="left"/>
        <w:rPr>
          <w:rFonts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jc w:val="left"/>
        <w:rPr>
          <w:rFonts w:ascii="Times New Roman" w:hAnsi="Times New Roman" w:eastAsia="仿宋_GB2312"/>
          <w:sz w:val="30"/>
          <w:szCs w:val="30"/>
        </w:rPr>
      </w:pPr>
    </w:p>
    <w:p>
      <w:pPr>
        <w:keepNext w:val="0"/>
        <w:keepLines w:val="0"/>
        <w:pageBreakBefore w:val="0"/>
        <w:widowControl/>
        <w:kinsoku/>
        <w:wordWrap/>
        <w:overflowPunct/>
        <w:topLinePunct w:val="0"/>
        <w:bidi w:val="0"/>
        <w:snapToGrid/>
        <w:spacing w:line="560" w:lineRule="exact"/>
        <w:ind w:left="0" w:leftChars="0" w:right="0" w:rightChars="0"/>
        <w:jc w:val="center"/>
        <w:textAlignment w:val="auto"/>
        <w:rPr>
          <w:rFonts w:hint="eastAsia" w:ascii="方正小标宋简体" w:eastAsia="方正小标宋简体"/>
          <w:kern w:val="0"/>
          <w:sz w:val="36"/>
          <w:szCs w:val="36"/>
          <w:lang w:eastAsia="zh-CN"/>
        </w:rPr>
      </w:pPr>
    </w:p>
    <w:p>
      <w:pPr>
        <w:keepNext w:val="0"/>
        <w:keepLines w:val="0"/>
        <w:pageBreakBefore w:val="0"/>
        <w:widowControl/>
        <w:kinsoku/>
        <w:wordWrap/>
        <w:overflowPunct/>
        <w:topLinePunct w:val="0"/>
        <w:bidi w:val="0"/>
        <w:snapToGrid/>
        <w:spacing w:line="560" w:lineRule="exact"/>
        <w:ind w:left="0" w:leftChars="0" w:right="0" w:rightChars="0"/>
        <w:jc w:val="center"/>
        <w:textAlignment w:val="auto"/>
        <w:rPr>
          <w:rFonts w:hint="eastAsia" w:ascii="方正小标宋简体" w:eastAsia="方正小标宋简体"/>
          <w:kern w:val="0"/>
          <w:sz w:val="36"/>
          <w:szCs w:val="36"/>
          <w:lang w:eastAsia="zh-CN"/>
        </w:rPr>
      </w:pPr>
    </w:p>
    <w:p>
      <w:pPr>
        <w:keepNext w:val="0"/>
        <w:keepLines w:val="0"/>
        <w:pageBreakBefore w:val="0"/>
        <w:widowControl/>
        <w:kinsoku/>
        <w:wordWrap/>
        <w:overflowPunct/>
        <w:topLinePunct w:val="0"/>
        <w:bidi w:val="0"/>
        <w:snapToGrid/>
        <w:spacing w:line="560" w:lineRule="exact"/>
        <w:ind w:left="0" w:leftChars="0" w:right="0" w:rightChars="0"/>
        <w:jc w:val="center"/>
        <w:textAlignment w:val="auto"/>
        <w:rPr>
          <w:rFonts w:hint="eastAsia" w:ascii="方正小标宋简体" w:eastAsia="方正小标宋简体"/>
          <w:kern w:val="0"/>
          <w:sz w:val="36"/>
          <w:szCs w:val="36"/>
          <w:lang w:eastAsia="zh-CN"/>
        </w:rPr>
      </w:pPr>
    </w:p>
    <w:p>
      <w:pPr>
        <w:keepNext w:val="0"/>
        <w:keepLines w:val="0"/>
        <w:pageBreakBefore w:val="0"/>
        <w:widowControl/>
        <w:kinsoku/>
        <w:wordWrap/>
        <w:overflowPunct/>
        <w:topLinePunct w:val="0"/>
        <w:bidi w:val="0"/>
        <w:snapToGrid/>
        <w:spacing w:line="560" w:lineRule="exact"/>
        <w:ind w:left="0" w:leftChars="0" w:right="0" w:rightChars="0"/>
        <w:jc w:val="center"/>
        <w:textAlignment w:val="auto"/>
        <w:rPr>
          <w:rFonts w:hint="eastAsia" w:ascii="方正小标宋简体" w:eastAsia="方正小标宋简体"/>
          <w:kern w:val="0"/>
          <w:sz w:val="36"/>
          <w:szCs w:val="36"/>
          <w:lang w:eastAsia="zh-CN"/>
        </w:rPr>
      </w:pPr>
    </w:p>
    <w:p>
      <w:pPr>
        <w:keepNext w:val="0"/>
        <w:keepLines w:val="0"/>
        <w:pageBreakBefore w:val="0"/>
        <w:widowControl/>
        <w:kinsoku/>
        <w:wordWrap/>
        <w:overflowPunct/>
        <w:topLinePunct w:val="0"/>
        <w:bidi w:val="0"/>
        <w:snapToGrid/>
        <w:spacing w:line="560" w:lineRule="exact"/>
        <w:ind w:left="0" w:leftChars="0" w:right="0" w:rightChars="0"/>
        <w:jc w:val="center"/>
        <w:textAlignment w:val="auto"/>
        <w:rPr>
          <w:rFonts w:hint="eastAsia" w:ascii="方正小标宋简体" w:eastAsia="方正小标宋简体"/>
          <w:kern w:val="0"/>
          <w:sz w:val="36"/>
          <w:szCs w:val="36"/>
        </w:rPr>
      </w:pPr>
      <w:r>
        <w:rPr>
          <w:rFonts w:hint="eastAsia" w:ascii="方正小标宋简体" w:eastAsia="方正小标宋简体"/>
          <w:kern w:val="0"/>
          <w:sz w:val="36"/>
          <w:szCs w:val="36"/>
          <w:lang w:eastAsia="zh-CN"/>
        </w:rPr>
        <w:t>芒市工业园管理委员会</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p>
    <w:p>
      <w:pPr>
        <w:keepNext w:val="0"/>
        <w:keepLines w:val="0"/>
        <w:pageBreakBefore w:val="0"/>
        <w:widowControl/>
        <w:kinsoku/>
        <w:wordWrap/>
        <w:overflowPunct/>
        <w:topLinePunct w:val="0"/>
        <w:bidi w:val="0"/>
        <w:snapToGrid/>
        <w:spacing w:line="560" w:lineRule="exact"/>
        <w:ind w:left="0" w:leftChars="0" w:right="0" w:rightChars="0"/>
        <w:jc w:val="center"/>
        <w:textAlignment w:val="auto"/>
        <w:rPr>
          <w:rFonts w:hint="eastAsia" w:ascii="方正小标宋简体" w:eastAsia="方正小标宋简体"/>
          <w:kern w:val="0"/>
          <w:sz w:val="36"/>
          <w:szCs w:val="36"/>
        </w:rPr>
      </w:pPr>
    </w:p>
    <w:p>
      <w:pPr>
        <w:keepNext w:val="0"/>
        <w:keepLines w:val="0"/>
        <w:pageBreakBefore w:val="0"/>
        <w:widowControl/>
        <w:kinsoku/>
        <w:wordWrap/>
        <w:overflowPunct/>
        <w:topLinePunct w:val="0"/>
        <w:bidi w:val="0"/>
        <w:snapToGrid/>
        <w:spacing w:line="560" w:lineRule="exact"/>
        <w:ind w:left="0" w:leftChars="0" w:right="0" w:rightChars="0" w:firstLine="450" w:firstLineChars="150"/>
        <w:jc w:val="left"/>
        <w:textAlignment w:val="auto"/>
        <w:rPr>
          <w:rFonts w:ascii="黑体" w:hAnsi="黑体" w:eastAsia="黑体"/>
          <w:kern w:val="0"/>
          <w:sz w:val="30"/>
          <w:szCs w:val="30"/>
        </w:rPr>
      </w:pPr>
      <w:r>
        <w:rPr>
          <w:rFonts w:ascii="黑体" w:hAnsi="黑体" w:eastAsia="黑体"/>
          <w:kern w:val="0"/>
          <w:sz w:val="30"/>
          <w:szCs w:val="30"/>
        </w:rPr>
        <w:t>一、基本职能及主要工作</w:t>
      </w:r>
    </w:p>
    <w:p>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left"/>
        <w:textAlignment w:val="auto"/>
        <w:rPr>
          <w:rFonts w:eastAsia="仿宋_GB2312"/>
          <w:kern w:val="0"/>
          <w:sz w:val="32"/>
          <w:szCs w:val="32"/>
        </w:rPr>
      </w:pPr>
      <w:r>
        <w:rPr>
          <w:rFonts w:hint="eastAsia" w:eastAsia="仿宋_GB2312"/>
          <w:kern w:val="0"/>
          <w:sz w:val="32"/>
          <w:szCs w:val="32"/>
        </w:rPr>
        <w:t>1、</w:t>
      </w:r>
      <w:r>
        <w:rPr>
          <w:rFonts w:eastAsia="仿宋_GB2312"/>
          <w:kern w:val="0"/>
          <w:sz w:val="32"/>
          <w:szCs w:val="32"/>
        </w:rPr>
        <w:t>编制园区的总体规划和经济社会发展规划，经市人民政府批准后组织实施。</w:t>
      </w:r>
    </w:p>
    <w:p>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left"/>
        <w:textAlignment w:val="auto"/>
        <w:rPr>
          <w:rFonts w:eastAsia="仿宋_GB2312"/>
          <w:kern w:val="0"/>
          <w:sz w:val="32"/>
          <w:szCs w:val="32"/>
        </w:rPr>
      </w:pPr>
      <w:r>
        <w:rPr>
          <w:rFonts w:hint="eastAsia" w:eastAsia="仿宋_GB2312"/>
          <w:kern w:val="0"/>
          <w:sz w:val="32"/>
          <w:szCs w:val="32"/>
        </w:rPr>
        <w:t>2、</w:t>
      </w:r>
      <w:r>
        <w:rPr>
          <w:rFonts w:eastAsia="仿宋_GB2312"/>
          <w:kern w:val="0"/>
          <w:sz w:val="32"/>
          <w:szCs w:val="32"/>
        </w:rPr>
        <w:t>制定园区各项具体管理办法、优惠政策，经市人民政府批准后组织实施。</w:t>
      </w:r>
    </w:p>
    <w:p>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left"/>
        <w:textAlignment w:val="auto"/>
        <w:rPr>
          <w:rFonts w:eastAsia="仿宋_GB2312"/>
          <w:kern w:val="0"/>
          <w:sz w:val="32"/>
          <w:szCs w:val="32"/>
        </w:rPr>
      </w:pPr>
      <w:r>
        <w:rPr>
          <w:rFonts w:hint="eastAsia" w:eastAsia="仿宋_GB2312"/>
          <w:kern w:val="0"/>
          <w:sz w:val="32"/>
          <w:szCs w:val="32"/>
        </w:rPr>
        <w:t>3、</w:t>
      </w:r>
      <w:r>
        <w:rPr>
          <w:rFonts w:eastAsia="仿宋_GB2312"/>
          <w:kern w:val="0"/>
          <w:sz w:val="32"/>
          <w:szCs w:val="32"/>
        </w:rPr>
        <w:t>规划、建设、管理园区内的各项基础设施和公共设施。</w:t>
      </w:r>
    </w:p>
    <w:p>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left"/>
        <w:textAlignment w:val="auto"/>
        <w:rPr>
          <w:rFonts w:eastAsia="仿宋_GB2312"/>
          <w:kern w:val="0"/>
          <w:sz w:val="32"/>
          <w:szCs w:val="32"/>
        </w:rPr>
      </w:pPr>
      <w:r>
        <w:rPr>
          <w:rFonts w:hint="eastAsia" w:eastAsia="仿宋_GB2312"/>
          <w:kern w:val="0"/>
          <w:sz w:val="32"/>
          <w:szCs w:val="32"/>
        </w:rPr>
        <w:t>4、</w:t>
      </w:r>
      <w:r>
        <w:rPr>
          <w:rFonts w:eastAsia="仿宋_GB2312"/>
          <w:kern w:val="0"/>
          <w:sz w:val="32"/>
          <w:szCs w:val="32"/>
        </w:rPr>
        <w:t>按市级经济管理职权和程序审批园区内的投资项目，需上报审批和核准备案的由管委会按程序报批。</w:t>
      </w:r>
    </w:p>
    <w:p>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left"/>
        <w:textAlignment w:val="auto"/>
        <w:rPr>
          <w:rFonts w:eastAsia="仿宋_GB2312"/>
          <w:kern w:val="0"/>
          <w:sz w:val="32"/>
          <w:szCs w:val="32"/>
        </w:rPr>
      </w:pPr>
      <w:r>
        <w:rPr>
          <w:rFonts w:hint="eastAsia" w:eastAsia="仿宋_GB2312"/>
          <w:kern w:val="0"/>
          <w:sz w:val="32"/>
          <w:szCs w:val="32"/>
        </w:rPr>
        <w:t>5、</w:t>
      </w:r>
      <w:r>
        <w:rPr>
          <w:rFonts w:eastAsia="仿宋_GB2312"/>
          <w:kern w:val="0"/>
          <w:sz w:val="32"/>
          <w:szCs w:val="32"/>
        </w:rPr>
        <w:t>负责园区规划范围内国有土地使用权的出让、转让、出租、抵押等工作。</w:t>
      </w:r>
    </w:p>
    <w:p>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left"/>
        <w:textAlignment w:val="auto"/>
        <w:rPr>
          <w:rFonts w:eastAsia="仿宋_GB2312"/>
          <w:kern w:val="0"/>
          <w:sz w:val="32"/>
          <w:szCs w:val="32"/>
        </w:rPr>
      </w:pPr>
      <w:r>
        <w:rPr>
          <w:rFonts w:hint="eastAsia" w:eastAsia="仿宋_GB2312"/>
          <w:kern w:val="0"/>
          <w:sz w:val="32"/>
          <w:szCs w:val="32"/>
        </w:rPr>
        <w:t>6、</w:t>
      </w:r>
      <w:r>
        <w:rPr>
          <w:rFonts w:eastAsia="仿宋_GB2312"/>
          <w:kern w:val="0"/>
          <w:sz w:val="32"/>
          <w:szCs w:val="32"/>
        </w:rPr>
        <w:t>负责园区内市属国有资产的管理使用，兴办和管理园区的社会公益等事业。</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rPr>
          <w:rFonts w:hint="eastAsia" w:ascii="仿宋_GB2312" w:eastAsia="仿宋_GB2312" w:cs="宋体"/>
          <w:kern w:val="0"/>
          <w:sz w:val="32"/>
          <w:szCs w:val="32"/>
        </w:rPr>
      </w:pPr>
      <w:r>
        <w:rPr>
          <w:rFonts w:hint="eastAsia" w:eastAsia="仿宋_GB2312"/>
          <w:kern w:val="0"/>
          <w:sz w:val="32"/>
          <w:szCs w:val="32"/>
        </w:rPr>
        <w:t>7、</w:t>
      </w:r>
      <w:r>
        <w:rPr>
          <w:rFonts w:eastAsia="仿宋_GB2312"/>
          <w:kern w:val="0"/>
          <w:sz w:val="32"/>
          <w:szCs w:val="32"/>
        </w:rPr>
        <w:t>负责对园区企业进行宏观管理和指导，并做好协调服务工作，督促园区内的企业依法自主经营。</w:t>
      </w:r>
    </w:p>
    <w:p>
      <w:pPr>
        <w:keepNext w:val="0"/>
        <w:keepLines w:val="0"/>
        <w:pageBreakBefore w:val="0"/>
        <w:widowControl/>
        <w:kinsoku/>
        <w:wordWrap/>
        <w:overflowPunct/>
        <w:topLinePunct w:val="0"/>
        <w:bidi w:val="0"/>
        <w:snapToGrid/>
        <w:spacing w:line="560" w:lineRule="exact"/>
        <w:ind w:left="0" w:leftChars="0" w:right="0" w:rightChars="0" w:firstLine="300" w:firstLineChars="100"/>
        <w:jc w:val="left"/>
        <w:textAlignment w:val="auto"/>
        <w:rPr>
          <w:rFonts w:ascii="楷体_GB2312" w:eastAsia="楷体_GB2312"/>
          <w:kern w:val="0"/>
          <w:sz w:val="30"/>
          <w:szCs w:val="30"/>
        </w:rPr>
      </w:pPr>
      <w:r>
        <w:rPr>
          <w:rFonts w:hint="eastAsia" w:ascii="楷体_GB2312" w:eastAsia="楷体_GB2312"/>
          <w:kern w:val="0"/>
          <w:sz w:val="30"/>
          <w:szCs w:val="30"/>
        </w:rPr>
        <w:t>（二）机构设置情况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58"/>
        <w:textAlignment w:val="auto"/>
        <w:outlineLvl w:val="9"/>
        <w:rPr>
          <w:rFonts w:hint="eastAsia" w:ascii="仿宋_GB2312" w:hAnsi="仿宋" w:eastAsia="仿宋_GB2312"/>
          <w:sz w:val="32"/>
          <w:szCs w:val="32"/>
        </w:rPr>
      </w:pPr>
      <w:r>
        <w:rPr>
          <w:rFonts w:hint="eastAsia" w:eastAsia="仿宋_GB2312"/>
          <w:sz w:val="32"/>
          <w:szCs w:val="32"/>
        </w:rPr>
        <w:t>芒市工业园为副处级机构，人员编制共</w:t>
      </w:r>
      <w:r>
        <w:rPr>
          <w:rFonts w:eastAsia="仿宋_GB2312"/>
          <w:sz w:val="32"/>
          <w:szCs w:val="32"/>
        </w:rPr>
        <w:t>17</w:t>
      </w:r>
      <w:r>
        <w:rPr>
          <w:rFonts w:hint="eastAsia" w:eastAsia="仿宋_GB2312"/>
          <w:sz w:val="32"/>
          <w:szCs w:val="32"/>
        </w:rPr>
        <w:t>个，核定副处级领导职数</w:t>
      </w:r>
      <w:r>
        <w:rPr>
          <w:rFonts w:eastAsia="仿宋_GB2312"/>
          <w:sz w:val="32"/>
          <w:szCs w:val="32"/>
        </w:rPr>
        <w:t>1</w:t>
      </w:r>
      <w:r>
        <w:rPr>
          <w:rFonts w:hint="eastAsia" w:eastAsia="仿宋_GB2312"/>
          <w:sz w:val="32"/>
          <w:szCs w:val="32"/>
        </w:rPr>
        <w:t>名，正科级领导职数</w:t>
      </w:r>
      <w:r>
        <w:rPr>
          <w:rFonts w:eastAsia="仿宋_GB2312"/>
          <w:sz w:val="32"/>
          <w:szCs w:val="32"/>
        </w:rPr>
        <w:t>2</w:t>
      </w:r>
      <w:r>
        <w:rPr>
          <w:rFonts w:hint="eastAsia" w:eastAsia="仿宋_GB2312"/>
          <w:sz w:val="32"/>
          <w:szCs w:val="32"/>
        </w:rPr>
        <w:t>名，副科级领导职数</w:t>
      </w:r>
      <w:r>
        <w:rPr>
          <w:rFonts w:eastAsia="仿宋_GB2312"/>
          <w:sz w:val="32"/>
          <w:szCs w:val="32"/>
        </w:rPr>
        <w:t>6</w:t>
      </w:r>
      <w:r>
        <w:rPr>
          <w:rFonts w:hint="eastAsia" w:eastAsia="仿宋_GB2312"/>
          <w:sz w:val="32"/>
          <w:szCs w:val="32"/>
        </w:rPr>
        <w:t>名，下设办公室、综合科、财务科、建设国土科、招商科、政策法规科，内设机构正职为副科级。</w:t>
      </w:r>
    </w:p>
    <w:p>
      <w:pPr>
        <w:keepNext w:val="0"/>
        <w:keepLines w:val="0"/>
        <w:pageBreakBefore w:val="0"/>
        <w:widowControl/>
        <w:kinsoku/>
        <w:wordWrap/>
        <w:overflowPunct/>
        <w:topLinePunct w:val="0"/>
        <w:bidi w:val="0"/>
        <w:snapToGrid/>
        <w:spacing w:line="560" w:lineRule="exact"/>
        <w:ind w:left="0" w:leftChars="0" w:right="0" w:rightChars="0" w:firstLine="300" w:firstLineChars="100"/>
        <w:jc w:val="left"/>
        <w:textAlignment w:val="auto"/>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58"/>
        <w:textAlignment w:val="auto"/>
        <w:outlineLvl w:val="9"/>
        <w:rPr>
          <w:rFonts w:hint="eastAsia" w:eastAsia="仿宋_GB2312"/>
          <w:sz w:val="32"/>
          <w:szCs w:val="32"/>
        </w:rPr>
      </w:pPr>
      <w:r>
        <w:rPr>
          <w:rFonts w:hint="eastAsia" w:eastAsia="仿宋_GB2312"/>
          <w:sz w:val="32"/>
          <w:szCs w:val="32"/>
          <w:lang w:val="en-US" w:eastAsia="zh-CN"/>
        </w:rPr>
        <w:t>围绕打造省级食品产业园和生态绿色园区的中心思想，着力破解园区土地收储及发展产业配套基础设施建设。紧盯招商项目不放松，积极推进芒市食品产业园建设。积极帮助企业提升项目审批效率，推进项目顺利落地建设。依托芒市食品产业园产城旅融合发展，启动以芒市咖啡全产业链为基础，融合世界咖啡文化，塑造世界咖啡文化体验平台、中国咖啡品牌大舞台的芒市咖啡小镇，打造世界第一咖啡文化体验小镇。</w:t>
      </w: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ascii="黑体" w:hAnsi="黑体" w:eastAsia="黑体"/>
          <w:kern w:val="0"/>
          <w:sz w:val="30"/>
          <w:szCs w:val="30"/>
        </w:rPr>
      </w:pPr>
      <w:r>
        <w:rPr>
          <w:rFonts w:ascii="黑体" w:hAnsi="黑体" w:eastAsia="黑体"/>
          <w:kern w:val="0"/>
          <w:sz w:val="30"/>
          <w:szCs w:val="30"/>
        </w:rPr>
        <w:t>二、预算单位基本情况</w:t>
      </w: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个。参公管理事业单位</w:t>
      </w:r>
      <w:r>
        <w:rPr>
          <w:rFonts w:hint="eastAsia" w:eastAsia="仿宋_GB2312"/>
          <w:kern w:val="0"/>
          <w:sz w:val="30"/>
          <w:szCs w:val="30"/>
          <w:lang w:val="en-US" w:eastAsia="zh-CN"/>
        </w:rPr>
        <w:t>1</w:t>
      </w:r>
      <w:r>
        <w:rPr>
          <w:rFonts w:eastAsia="仿宋_GB2312"/>
          <w:kern w:val="0"/>
          <w:sz w:val="30"/>
          <w:szCs w:val="30"/>
        </w:rPr>
        <w:t>个。截止2017年11月统计，部门基本情况如下：</w:t>
      </w: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15</w:t>
      </w:r>
      <w:r>
        <w:rPr>
          <w:rFonts w:eastAsia="仿宋_GB2312"/>
          <w:kern w:val="0"/>
          <w:sz w:val="30"/>
          <w:szCs w:val="30"/>
        </w:rPr>
        <w:t>人，其中：行政编制</w:t>
      </w:r>
      <w:r>
        <w:rPr>
          <w:rFonts w:hint="eastAsia" w:eastAsia="仿宋_GB2312"/>
          <w:kern w:val="0"/>
          <w:sz w:val="30"/>
          <w:szCs w:val="30"/>
          <w:lang w:val="en-US" w:eastAsia="zh-CN"/>
        </w:rPr>
        <w:t>15</w:t>
      </w:r>
      <w:r>
        <w:rPr>
          <w:rFonts w:eastAsia="仿宋_GB2312"/>
          <w:kern w:val="0"/>
          <w:sz w:val="30"/>
          <w:szCs w:val="30"/>
        </w:rPr>
        <w:t>人。在职实有</w:t>
      </w:r>
      <w:r>
        <w:rPr>
          <w:rFonts w:hint="eastAsia" w:eastAsia="仿宋_GB2312"/>
          <w:kern w:val="0"/>
          <w:sz w:val="30"/>
          <w:szCs w:val="30"/>
          <w:lang w:val="en-US" w:eastAsia="zh-CN"/>
        </w:rPr>
        <w:t>15</w:t>
      </w:r>
      <w:r>
        <w:rPr>
          <w:rFonts w:eastAsia="仿宋_GB2312"/>
          <w:kern w:val="0"/>
          <w:sz w:val="30"/>
          <w:szCs w:val="30"/>
        </w:rPr>
        <w:t>人，其中：财政全供养</w:t>
      </w:r>
      <w:r>
        <w:rPr>
          <w:rFonts w:hint="eastAsia" w:eastAsia="仿宋_GB2312"/>
          <w:kern w:val="0"/>
          <w:sz w:val="30"/>
          <w:szCs w:val="30"/>
          <w:lang w:val="en-US" w:eastAsia="zh-CN"/>
        </w:rPr>
        <w:t>15</w:t>
      </w:r>
      <w:r>
        <w:rPr>
          <w:rFonts w:eastAsia="仿宋_GB2312"/>
          <w:kern w:val="0"/>
          <w:sz w:val="30"/>
          <w:szCs w:val="30"/>
        </w:rPr>
        <w:t>人。</w:t>
      </w: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eastAsia="仿宋_GB2312"/>
          <w:kern w:val="0"/>
          <w:sz w:val="30"/>
          <w:szCs w:val="30"/>
        </w:rPr>
      </w:pPr>
      <w:r>
        <w:rPr>
          <w:rFonts w:hint="eastAsia" w:eastAsia="仿宋_GB2312"/>
          <w:kern w:val="0"/>
          <w:sz w:val="30"/>
          <w:szCs w:val="30"/>
          <w:lang w:eastAsia="zh-CN"/>
        </w:rPr>
        <w:t>无</w:t>
      </w:r>
      <w:r>
        <w:rPr>
          <w:rFonts w:eastAsia="仿宋_GB2312"/>
          <w:kern w:val="0"/>
          <w:sz w:val="30"/>
          <w:szCs w:val="30"/>
        </w:rPr>
        <w:t>离退休人员。</w:t>
      </w: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2</w:t>
      </w:r>
      <w:r>
        <w:rPr>
          <w:rFonts w:eastAsia="仿宋_GB2312"/>
          <w:kern w:val="0"/>
          <w:sz w:val="30"/>
          <w:szCs w:val="30"/>
        </w:rPr>
        <w:t>辆，实有车辆</w:t>
      </w:r>
      <w:r>
        <w:rPr>
          <w:rFonts w:hint="eastAsia" w:eastAsia="仿宋_GB2312"/>
          <w:kern w:val="0"/>
          <w:sz w:val="30"/>
          <w:szCs w:val="30"/>
          <w:lang w:val="en-US" w:eastAsia="zh-CN"/>
        </w:rPr>
        <w:t>2</w:t>
      </w:r>
      <w:r>
        <w:rPr>
          <w:rFonts w:eastAsia="仿宋_GB2312"/>
          <w:kern w:val="0"/>
          <w:sz w:val="30"/>
          <w:szCs w:val="30"/>
        </w:rPr>
        <w:t>辆。</w:t>
      </w: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ascii="黑体" w:hAnsi="黑体" w:eastAsia="黑体"/>
          <w:kern w:val="0"/>
          <w:sz w:val="30"/>
          <w:szCs w:val="30"/>
        </w:rPr>
      </w:pPr>
      <w:r>
        <w:rPr>
          <w:rFonts w:ascii="黑体" w:hAnsi="黑体" w:eastAsia="黑体"/>
          <w:kern w:val="0"/>
          <w:sz w:val="30"/>
          <w:szCs w:val="30"/>
        </w:rPr>
        <w:t>三、预算单位收入情况</w:t>
      </w:r>
    </w:p>
    <w:p>
      <w:pPr>
        <w:keepNext w:val="0"/>
        <w:keepLines w:val="0"/>
        <w:pageBreakBefore w:val="0"/>
        <w:widowControl/>
        <w:kinsoku/>
        <w:wordWrap/>
        <w:overflowPunct/>
        <w:topLinePunct w:val="0"/>
        <w:bidi w:val="0"/>
        <w:snapToGrid/>
        <w:spacing w:line="560" w:lineRule="exact"/>
        <w:ind w:left="0" w:leftChars="0" w:right="0" w:rightChars="0" w:firstLine="450" w:firstLineChars="150"/>
        <w:jc w:val="left"/>
        <w:textAlignment w:val="auto"/>
        <w:rPr>
          <w:rFonts w:ascii="楷体_GB2312" w:eastAsia="楷体_GB2312"/>
          <w:kern w:val="0"/>
          <w:sz w:val="30"/>
          <w:szCs w:val="30"/>
        </w:rPr>
      </w:pPr>
      <w:r>
        <w:rPr>
          <w:rFonts w:ascii="楷体_GB2312" w:eastAsia="楷体_GB2312"/>
          <w:kern w:val="0"/>
          <w:sz w:val="30"/>
          <w:szCs w:val="30"/>
        </w:rPr>
        <w:t>（一）部门财务收入情况</w:t>
      </w:r>
    </w:p>
    <w:p>
      <w:pPr>
        <w:keepNext w:val="0"/>
        <w:keepLines w:val="0"/>
        <w:pageBreakBefore w:val="0"/>
        <w:widowControl/>
        <w:kinsoku/>
        <w:wordWrap/>
        <w:overflowPunct/>
        <w:topLinePunct w:val="0"/>
        <w:bidi w:val="0"/>
        <w:snapToGrid/>
        <w:spacing w:line="560" w:lineRule="exact"/>
        <w:ind w:left="0" w:leftChars="0" w:right="0" w:rightChars="0" w:firstLine="750" w:firstLineChars="250"/>
        <w:jc w:val="left"/>
        <w:textAlignment w:val="auto"/>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年部门财务总收入</w:t>
      </w:r>
      <w:r>
        <w:rPr>
          <w:rFonts w:hint="eastAsia" w:eastAsia="仿宋_GB2312"/>
          <w:kern w:val="0"/>
          <w:sz w:val="30"/>
          <w:szCs w:val="30"/>
          <w:lang w:val="en-US" w:eastAsia="zh-CN"/>
        </w:rPr>
        <w:t>152.38</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152.38</w:t>
      </w:r>
      <w:r>
        <w:rPr>
          <w:rFonts w:eastAsia="仿宋_GB2312"/>
          <w:kern w:val="0"/>
          <w:sz w:val="30"/>
          <w:szCs w:val="30"/>
        </w:rPr>
        <w:t>万元。</w:t>
      </w:r>
    </w:p>
    <w:p>
      <w:pPr>
        <w:keepNext w:val="0"/>
        <w:keepLines w:val="0"/>
        <w:pageBreakBefore w:val="0"/>
        <w:widowControl/>
        <w:kinsoku/>
        <w:wordWrap/>
        <w:overflowPunct/>
        <w:topLinePunct w:val="0"/>
        <w:bidi w:val="0"/>
        <w:snapToGrid/>
        <w:spacing w:line="560" w:lineRule="exact"/>
        <w:ind w:left="0" w:leftChars="0" w:right="0" w:rightChars="0" w:firstLine="450" w:firstLineChars="150"/>
        <w:jc w:val="left"/>
        <w:textAlignment w:val="auto"/>
        <w:rPr>
          <w:rFonts w:ascii="楷体_GB2312" w:eastAsia="楷体_GB2312"/>
          <w:kern w:val="0"/>
          <w:sz w:val="30"/>
          <w:szCs w:val="30"/>
        </w:rPr>
      </w:pPr>
      <w:r>
        <w:rPr>
          <w:rFonts w:ascii="楷体_GB2312" w:eastAsia="楷体_GB2312"/>
          <w:kern w:val="0"/>
          <w:sz w:val="30"/>
          <w:szCs w:val="30"/>
        </w:rPr>
        <w:t>（二）财政拨款收入情况</w:t>
      </w:r>
    </w:p>
    <w:p>
      <w:pPr>
        <w:keepNext w:val="0"/>
        <w:keepLines w:val="0"/>
        <w:pageBreakBefore w:val="0"/>
        <w:widowControl/>
        <w:kinsoku/>
        <w:wordWrap/>
        <w:overflowPunct/>
        <w:topLinePunct w:val="0"/>
        <w:bidi w:val="0"/>
        <w:snapToGrid/>
        <w:spacing w:line="560" w:lineRule="exact"/>
        <w:ind w:left="0" w:leftChars="0" w:right="0" w:rightChars="0" w:firstLine="750" w:firstLineChars="250"/>
        <w:jc w:val="left"/>
        <w:textAlignment w:val="auto"/>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年部门财政拨款收入</w:t>
      </w:r>
      <w:r>
        <w:rPr>
          <w:rFonts w:hint="eastAsia" w:eastAsia="仿宋_GB2312"/>
          <w:kern w:val="0"/>
          <w:sz w:val="30"/>
          <w:szCs w:val="30"/>
          <w:lang w:val="en-US" w:eastAsia="zh-CN"/>
        </w:rPr>
        <w:t>152.38</w:t>
      </w:r>
      <w:r>
        <w:rPr>
          <w:rFonts w:eastAsia="仿宋_GB2312"/>
          <w:kern w:val="0"/>
          <w:sz w:val="30"/>
          <w:szCs w:val="30"/>
        </w:rPr>
        <w:t>万元，其中:本年收入</w:t>
      </w:r>
      <w:r>
        <w:rPr>
          <w:rFonts w:hint="eastAsia" w:eastAsia="仿宋_GB2312"/>
          <w:kern w:val="0"/>
          <w:sz w:val="30"/>
          <w:szCs w:val="30"/>
          <w:lang w:val="en-US" w:eastAsia="zh-CN"/>
        </w:rPr>
        <w:t>152.38</w:t>
      </w:r>
      <w:r>
        <w:rPr>
          <w:rFonts w:eastAsia="仿宋_GB2312"/>
          <w:kern w:val="0"/>
          <w:sz w:val="30"/>
          <w:szCs w:val="30"/>
        </w:rPr>
        <w:t>万元。本年收入中，一般公共预算财政拨款</w:t>
      </w:r>
      <w:r>
        <w:rPr>
          <w:rFonts w:hint="eastAsia" w:eastAsia="仿宋_GB2312"/>
          <w:kern w:val="0"/>
          <w:sz w:val="30"/>
          <w:szCs w:val="30"/>
          <w:lang w:val="en-US" w:eastAsia="zh-CN"/>
        </w:rPr>
        <w:t>152.38</w:t>
      </w:r>
      <w:r>
        <w:rPr>
          <w:rFonts w:eastAsia="仿宋_GB2312"/>
          <w:kern w:val="0"/>
          <w:sz w:val="30"/>
          <w:szCs w:val="30"/>
        </w:rPr>
        <w:t>万元（本级财力</w:t>
      </w:r>
      <w:r>
        <w:rPr>
          <w:rFonts w:hint="eastAsia" w:eastAsia="仿宋_GB2312"/>
          <w:kern w:val="0"/>
          <w:sz w:val="30"/>
          <w:szCs w:val="30"/>
          <w:lang w:val="en-US" w:eastAsia="zh-CN"/>
        </w:rPr>
        <w:t>152.38</w:t>
      </w:r>
      <w:r>
        <w:rPr>
          <w:rFonts w:eastAsia="仿宋_GB2312"/>
          <w:kern w:val="0"/>
          <w:sz w:val="30"/>
          <w:szCs w:val="30"/>
        </w:rPr>
        <w:t>万元。</w:t>
      </w: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ascii="黑体" w:hAnsi="黑体" w:eastAsia="黑体"/>
          <w:kern w:val="0"/>
          <w:sz w:val="30"/>
          <w:szCs w:val="30"/>
        </w:rPr>
      </w:pPr>
      <w:r>
        <w:rPr>
          <w:rFonts w:ascii="黑体" w:hAnsi="黑体" w:eastAsia="黑体"/>
          <w:kern w:val="0"/>
          <w:sz w:val="30"/>
          <w:szCs w:val="30"/>
        </w:rPr>
        <w:t>四、预算单位支出情况</w:t>
      </w: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年部门预算总支出</w:t>
      </w:r>
      <w:r>
        <w:rPr>
          <w:rFonts w:hint="eastAsia" w:eastAsia="仿宋_GB2312"/>
          <w:kern w:val="0"/>
          <w:sz w:val="30"/>
          <w:szCs w:val="30"/>
          <w:lang w:val="en-US" w:eastAsia="zh-CN"/>
        </w:rPr>
        <w:t>152.38</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安排支出</w:t>
      </w:r>
      <w:r>
        <w:rPr>
          <w:rFonts w:hint="eastAsia" w:eastAsia="仿宋_GB2312"/>
          <w:kern w:val="0"/>
          <w:sz w:val="30"/>
          <w:szCs w:val="30"/>
          <w:lang w:val="en-US" w:eastAsia="zh-CN"/>
        </w:rPr>
        <w:t>152.38</w:t>
      </w:r>
      <w:r>
        <w:rPr>
          <w:rFonts w:eastAsia="仿宋_GB2312"/>
          <w:kern w:val="0"/>
          <w:sz w:val="30"/>
          <w:szCs w:val="30"/>
        </w:rPr>
        <w:t>万元，其中</w:t>
      </w:r>
      <w:r>
        <w:rPr>
          <w:rFonts w:hint="eastAsia" w:eastAsia="仿宋_GB2312"/>
          <w:kern w:val="0"/>
          <w:sz w:val="30"/>
          <w:szCs w:val="30"/>
          <w:lang w:eastAsia="zh-CN"/>
        </w:rPr>
        <w:t>：</w:t>
      </w:r>
      <w:r>
        <w:rPr>
          <w:rFonts w:eastAsia="仿宋_GB2312"/>
          <w:kern w:val="0"/>
          <w:sz w:val="30"/>
          <w:szCs w:val="30"/>
        </w:rPr>
        <w:t>基本支出</w:t>
      </w:r>
      <w:r>
        <w:rPr>
          <w:rFonts w:hint="eastAsia" w:eastAsia="仿宋_GB2312"/>
          <w:kern w:val="0"/>
          <w:sz w:val="30"/>
          <w:szCs w:val="30"/>
          <w:lang w:val="en-US" w:eastAsia="zh-CN"/>
        </w:rPr>
        <w:t>152.38</w:t>
      </w:r>
      <w:r>
        <w:rPr>
          <w:rFonts w:eastAsia="仿宋_GB2312"/>
          <w:kern w:val="0"/>
          <w:sz w:val="30"/>
          <w:szCs w:val="30"/>
        </w:rPr>
        <w:t>万元。</w:t>
      </w:r>
    </w:p>
    <w:p>
      <w:pPr>
        <w:keepNext w:val="0"/>
        <w:keepLines w:val="0"/>
        <w:pageBreakBefore w:val="0"/>
        <w:widowControl/>
        <w:kinsoku/>
        <w:wordWrap/>
        <w:overflowPunct/>
        <w:topLinePunct w:val="0"/>
        <w:bidi w:val="0"/>
        <w:snapToGrid/>
        <w:spacing w:line="560" w:lineRule="exact"/>
        <w:ind w:left="0" w:leftChars="0" w:right="0" w:rightChars="0" w:firstLine="450" w:firstLineChars="150"/>
        <w:jc w:val="left"/>
        <w:textAlignment w:val="auto"/>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eastAsia="仿宋_GB2312"/>
          <w:kern w:val="0"/>
          <w:sz w:val="30"/>
          <w:szCs w:val="30"/>
        </w:rPr>
      </w:pPr>
      <w:r>
        <w:rPr>
          <w:rFonts w:hint="eastAsia" w:eastAsia="仿宋_GB2312"/>
          <w:kern w:val="0"/>
          <w:sz w:val="30"/>
          <w:szCs w:val="30"/>
        </w:rPr>
        <w:t>201</w:t>
      </w:r>
      <w:r>
        <w:rPr>
          <w:rFonts w:hint="eastAsia" w:eastAsia="仿宋_GB2312"/>
          <w:kern w:val="0"/>
          <w:sz w:val="30"/>
          <w:szCs w:val="30"/>
          <w:lang w:val="en-US" w:eastAsia="zh-CN"/>
        </w:rPr>
        <w:t>0399</w:t>
      </w:r>
      <w:r>
        <w:rPr>
          <w:rFonts w:hint="eastAsia" w:eastAsia="仿宋_GB2312"/>
          <w:kern w:val="0"/>
          <w:sz w:val="30"/>
          <w:szCs w:val="30"/>
        </w:rPr>
        <w:t>其他政府办公厅（室）及相关机构事务支出</w:t>
      </w:r>
      <w:r>
        <w:rPr>
          <w:rFonts w:hint="eastAsia" w:eastAsia="仿宋_GB2312"/>
          <w:kern w:val="0"/>
          <w:sz w:val="30"/>
          <w:szCs w:val="30"/>
          <w:lang w:val="en-US" w:eastAsia="zh-CN"/>
        </w:rPr>
        <w:t>116.71万元，其中：用于工资福利支出110.03万元，商品和服务支出6.68万元；2080505机关事业单位基本养老保险缴费支出22.59万元，用于工资福利支出；2210101住房公积金13.08万元，用于工资福利支出</w:t>
      </w:r>
      <w:r>
        <w:rPr>
          <w:rFonts w:eastAsia="仿宋_GB2312"/>
          <w:kern w:val="0"/>
          <w:sz w:val="30"/>
          <w:szCs w:val="30"/>
        </w:rPr>
        <w:t>。</w:t>
      </w:r>
    </w:p>
    <w:p>
      <w:pPr>
        <w:keepNext w:val="0"/>
        <w:keepLines w:val="0"/>
        <w:pageBreakBefore w:val="0"/>
        <w:widowControl/>
        <w:kinsoku/>
        <w:wordWrap/>
        <w:overflowPunct/>
        <w:topLinePunct w:val="0"/>
        <w:bidi w:val="0"/>
        <w:snapToGrid/>
        <w:spacing w:line="560" w:lineRule="exact"/>
        <w:ind w:left="0" w:leftChars="0" w:right="0" w:rightChars="0" w:firstLine="450" w:firstLineChars="150"/>
        <w:jc w:val="left"/>
        <w:textAlignment w:val="auto"/>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eastAsia="仿宋_GB2312"/>
          <w:kern w:val="0"/>
          <w:sz w:val="30"/>
          <w:szCs w:val="30"/>
        </w:rPr>
      </w:pPr>
      <w:r>
        <w:rPr>
          <w:rFonts w:hint="eastAsia" w:eastAsia="仿宋_GB2312"/>
          <w:kern w:val="0"/>
          <w:sz w:val="30"/>
          <w:szCs w:val="30"/>
          <w:lang w:val="en-US" w:eastAsia="zh-CN"/>
        </w:rPr>
        <w:t>301</w:t>
      </w:r>
      <w:r>
        <w:rPr>
          <w:rFonts w:hint="eastAsia" w:eastAsia="仿宋_GB2312"/>
          <w:kern w:val="0"/>
          <w:sz w:val="30"/>
          <w:szCs w:val="30"/>
          <w:lang w:eastAsia="zh-CN"/>
        </w:rPr>
        <w:t>工资福利支出</w:t>
      </w:r>
      <w:r>
        <w:rPr>
          <w:rFonts w:hint="eastAsia" w:eastAsia="仿宋_GB2312"/>
          <w:kern w:val="0"/>
          <w:sz w:val="30"/>
          <w:szCs w:val="30"/>
          <w:lang w:val="en-US" w:eastAsia="zh-CN"/>
        </w:rPr>
        <w:t>145.7万元；302商品和服务支出6.68万元。全部是</w:t>
      </w:r>
      <w:r>
        <w:rPr>
          <w:rFonts w:eastAsia="仿宋_GB2312"/>
          <w:kern w:val="0"/>
          <w:sz w:val="30"/>
          <w:szCs w:val="30"/>
        </w:rPr>
        <w:t>基本支出。</w:t>
      </w: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lang w:eastAsia="zh-CN"/>
        </w:rPr>
        <w:t>专</w:t>
      </w:r>
      <w:r>
        <w:rPr>
          <w:rFonts w:ascii="黑体" w:hAnsi="黑体" w:eastAsia="黑体"/>
          <w:kern w:val="0"/>
          <w:sz w:val="30"/>
          <w:szCs w:val="30"/>
        </w:rPr>
        <w:t>项</w:t>
      </w:r>
      <w:bookmarkStart w:id="0" w:name="_GoBack"/>
      <w:bookmarkEnd w:id="0"/>
      <w:r>
        <w:rPr>
          <w:rFonts w:ascii="黑体" w:hAnsi="黑体" w:eastAsia="黑体"/>
          <w:kern w:val="0"/>
          <w:sz w:val="30"/>
          <w:szCs w:val="30"/>
        </w:rPr>
        <w:t>转移支付情况</w:t>
      </w: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hint="eastAsia" w:eastAsia="仿宋_GB2312"/>
          <w:kern w:val="0"/>
          <w:sz w:val="30"/>
          <w:szCs w:val="30"/>
          <w:lang w:eastAsia="zh-CN"/>
        </w:rPr>
      </w:pPr>
      <w:r>
        <w:rPr>
          <w:rFonts w:hint="eastAsia" w:ascii="楷体_GB2312" w:eastAsia="楷体_GB2312"/>
          <w:kern w:val="0"/>
          <w:sz w:val="30"/>
          <w:szCs w:val="30"/>
          <w:lang w:eastAsia="zh-CN"/>
        </w:rPr>
        <w:t>无此类支付情况。</w:t>
      </w: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ascii="黑体" w:hAnsi="黑体" w:eastAsia="黑体"/>
          <w:kern w:val="0"/>
          <w:sz w:val="30"/>
          <w:szCs w:val="30"/>
        </w:rPr>
      </w:pPr>
      <w:r>
        <w:rPr>
          <w:rFonts w:ascii="黑体" w:hAnsi="黑体" w:eastAsia="黑体"/>
          <w:kern w:val="0"/>
          <w:sz w:val="30"/>
          <w:szCs w:val="30"/>
        </w:rPr>
        <w:t>六、政府采购预算情况</w:t>
      </w:r>
    </w:p>
    <w:p>
      <w:pPr>
        <w:keepNext w:val="0"/>
        <w:keepLines w:val="0"/>
        <w:pageBreakBefore w:val="0"/>
        <w:widowControl/>
        <w:kinsoku/>
        <w:wordWrap/>
        <w:overflowPunct/>
        <w:topLinePunct w:val="0"/>
        <w:bidi w:val="0"/>
        <w:snapToGrid/>
        <w:spacing w:line="560" w:lineRule="exact"/>
        <w:ind w:left="0" w:leftChars="0" w:right="0" w:rightChars="0"/>
        <w:jc w:val="left"/>
        <w:textAlignment w:val="auto"/>
        <w:rPr>
          <w:rFonts w:eastAsia="仿宋_GB2312"/>
          <w:kern w:val="0"/>
          <w:sz w:val="30"/>
          <w:szCs w:val="30"/>
        </w:rPr>
      </w:pPr>
      <w:r>
        <w:rPr>
          <w:rFonts w:eastAsia="仿宋_GB2312"/>
          <w:kern w:val="0"/>
          <w:sz w:val="30"/>
          <w:szCs w:val="30"/>
        </w:rPr>
        <w:t xml:space="preserve">    </w:t>
      </w:r>
      <w:r>
        <w:rPr>
          <w:rFonts w:hint="eastAsia" w:eastAsia="仿宋_GB2312"/>
          <w:kern w:val="0"/>
          <w:sz w:val="30"/>
          <w:szCs w:val="30"/>
          <w:lang w:eastAsia="zh-CN"/>
        </w:rPr>
        <w:t>我单位没有政府采购预算</w:t>
      </w:r>
      <w:r>
        <w:rPr>
          <w:rFonts w:eastAsia="仿宋_GB2312"/>
          <w:kern w:val="0"/>
          <w:sz w:val="30"/>
          <w:szCs w:val="30"/>
        </w:rPr>
        <w:t>。</w:t>
      </w: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ascii="黑体" w:hAnsi="黑体" w:eastAsia="黑体"/>
          <w:kern w:val="0"/>
          <w:sz w:val="30"/>
          <w:szCs w:val="30"/>
        </w:rPr>
      </w:pPr>
      <w:r>
        <w:rPr>
          <w:rFonts w:hint="eastAsia" w:ascii="黑体" w:hAnsi="黑体" w:eastAsia="黑体"/>
          <w:kern w:val="0"/>
          <w:sz w:val="30"/>
          <w:szCs w:val="30"/>
        </w:rPr>
        <w:t>七、预算收支增减变化情况说明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芒市工业园管理委员会2018年预算总收入为152.38万元，比2017年预算总收入</w:t>
      </w:r>
      <w:r>
        <w:rPr>
          <w:rFonts w:hint="eastAsia" w:ascii="仿宋_GB2312" w:eastAsia="仿宋_GB2312" w:cs="宋体"/>
          <w:kern w:val="0"/>
          <w:sz w:val="32"/>
          <w:szCs w:val="32"/>
        </w:rPr>
        <w:t>164.73</w:t>
      </w:r>
      <w:r>
        <w:rPr>
          <w:rFonts w:hint="eastAsia" w:ascii="仿宋_GB2312" w:hAnsi="仿宋_GB2312" w:eastAsia="仿宋_GB2312" w:cs="仿宋_GB2312"/>
          <w:sz w:val="32"/>
          <w:szCs w:val="32"/>
          <w:lang w:val="en-US" w:eastAsia="zh-CN"/>
        </w:rPr>
        <w:t>万元，减少12.35万元，下降7.5%。其中，2018年的基本支出预算为152.38万元，比2017年的基本支出预算</w:t>
      </w:r>
      <w:r>
        <w:rPr>
          <w:rFonts w:hint="eastAsia" w:ascii="仿宋_GB2312" w:eastAsia="仿宋_GB2312" w:cs="宋体"/>
          <w:kern w:val="0"/>
          <w:sz w:val="32"/>
          <w:szCs w:val="32"/>
        </w:rPr>
        <w:t>164.73</w:t>
      </w:r>
      <w:r>
        <w:rPr>
          <w:rFonts w:hint="eastAsia" w:ascii="仿宋_GB2312" w:hAnsi="仿宋_GB2312" w:eastAsia="仿宋_GB2312" w:cs="仿宋_GB2312"/>
          <w:sz w:val="32"/>
          <w:szCs w:val="32"/>
          <w:lang w:val="en-US" w:eastAsia="zh-CN"/>
        </w:rPr>
        <w:t>万元，减少12.35万元，下降7.5%，原因为商品和服务支出预算减少；2018年和2017年都没有项目支出预算。</w:t>
      </w: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ascii="楷体_GB2312" w:eastAsia="楷体_GB2312"/>
          <w:kern w:val="0"/>
          <w:sz w:val="30"/>
          <w:szCs w:val="30"/>
        </w:rPr>
      </w:pPr>
      <w:r>
        <w:rPr>
          <w:rFonts w:ascii="楷体_GB2312" w:eastAsia="楷体_GB2312"/>
          <w:kern w:val="0"/>
          <w:sz w:val="30"/>
          <w:szCs w:val="30"/>
        </w:rPr>
        <w:t>（一）专业名词解释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政府采购：指国家各级政府为从事日常的政务活动或为了满足公共服务的目的，利用国家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"https://baike.so.com/doc/5716834-5929560.html"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财政性资金</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和政府借款购买货物、工程和服务的行为。政府采购不仅是指具体的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"https://baike.so.com/doc/4796448-5012566.html"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采购过程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，而且是采购政策、采购程序、采购过程及采购管理的总称，是一种对公共采购管理的制度。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财政拨款收入: 指本级财政当年拨付的资金。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其他收入: 指除上述"财政拨款收入"、"事业收入"、等以外的收入。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年初结转和结余: 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年末结转和结余: 指本年度或以前年度预算安排、因客观条件发生变化无法按原计划实施，需要延迟到以后年度按有关规定继续使用的资金。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 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 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bidi w:val="0"/>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ascii="楷体_GB2312" w:eastAsia="楷体_GB2312"/>
          <w:kern w:val="0"/>
          <w:sz w:val="30"/>
          <w:szCs w:val="30"/>
        </w:rPr>
      </w:pPr>
      <w:r>
        <w:rPr>
          <w:rFonts w:ascii="楷体_GB2312" w:eastAsia="楷体_GB2312"/>
          <w:kern w:val="0"/>
          <w:sz w:val="30"/>
          <w:szCs w:val="30"/>
        </w:rPr>
        <w:t>（二）机关运行经费安排</w:t>
      </w:r>
      <w:r>
        <w:rPr>
          <w:rFonts w:hint="eastAsia" w:ascii="楷体_GB2312" w:eastAsia="楷体_GB2312"/>
          <w:kern w:val="0"/>
          <w:sz w:val="30"/>
          <w:szCs w:val="30"/>
          <w:lang w:eastAsia="zh-CN"/>
        </w:rPr>
        <w:t>。</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rPr>
          <w:rFonts w:hint="eastAsia" w:ascii="仿宋_GB2312" w:eastAsia="仿宋_GB2312" w:cs="宋体"/>
          <w:kern w:val="0"/>
          <w:sz w:val="32"/>
          <w:szCs w:val="32"/>
        </w:rPr>
      </w:pPr>
      <w:r>
        <w:rPr>
          <w:rFonts w:hint="eastAsia" w:ascii="仿宋_GB2312" w:eastAsia="仿宋_GB2312" w:cs="宋体"/>
          <w:kern w:val="0"/>
          <w:sz w:val="32"/>
          <w:szCs w:val="32"/>
        </w:rPr>
        <w:t>1、工资福利支出</w:t>
      </w:r>
      <w:r>
        <w:rPr>
          <w:rFonts w:hint="eastAsia" w:eastAsia="仿宋_GB2312"/>
          <w:kern w:val="0"/>
          <w:sz w:val="30"/>
          <w:szCs w:val="30"/>
          <w:lang w:val="en-US" w:eastAsia="zh-CN"/>
        </w:rPr>
        <w:t>145.7</w:t>
      </w:r>
      <w:r>
        <w:rPr>
          <w:rFonts w:hint="eastAsia" w:ascii="仿宋_GB2312" w:eastAsia="仿宋_GB2312" w:cs="宋体"/>
          <w:kern w:val="0"/>
          <w:sz w:val="32"/>
          <w:szCs w:val="32"/>
        </w:rPr>
        <w:t>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rPr>
          <w:rFonts w:hint="eastAsia" w:ascii="仿宋_GB2312" w:eastAsia="仿宋_GB2312" w:cs="宋体"/>
          <w:kern w:val="0"/>
          <w:sz w:val="32"/>
          <w:szCs w:val="32"/>
        </w:rPr>
      </w:pPr>
      <w:r>
        <w:rPr>
          <w:rFonts w:hint="eastAsia" w:ascii="仿宋_GB2312" w:eastAsia="仿宋_GB2312" w:cs="宋体"/>
          <w:kern w:val="0"/>
          <w:sz w:val="32"/>
          <w:szCs w:val="32"/>
        </w:rPr>
        <w:t>即人员工资由基本工资、津贴补贴、机关工作人员年终一次性奖、社会保障缴费等构成</w:t>
      </w:r>
      <w:r>
        <w:rPr>
          <w:rFonts w:hint="eastAsia" w:ascii="仿宋_GB2312" w:eastAsia="仿宋_GB2312" w:cs="宋体"/>
          <w:kern w:val="0"/>
          <w:sz w:val="32"/>
          <w:szCs w:val="32"/>
          <w:lang w:eastAsia="zh-CN"/>
        </w:rPr>
        <w:t>。</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rPr>
          <w:rFonts w:hint="eastAsia" w:ascii="仿宋_GB2312" w:eastAsia="仿宋_GB2312" w:cs="宋体"/>
          <w:kern w:val="0"/>
          <w:sz w:val="32"/>
          <w:szCs w:val="32"/>
        </w:rPr>
      </w:pPr>
      <w:r>
        <w:rPr>
          <w:rFonts w:hint="eastAsia" w:ascii="仿宋_GB2312" w:eastAsia="仿宋_GB2312" w:cs="宋体"/>
          <w:kern w:val="0"/>
          <w:sz w:val="32"/>
          <w:szCs w:val="32"/>
        </w:rPr>
        <w:t>2、商品和服务支出</w:t>
      </w:r>
      <w:r>
        <w:rPr>
          <w:rFonts w:hint="eastAsia" w:eastAsia="仿宋_GB2312"/>
          <w:kern w:val="0"/>
          <w:sz w:val="30"/>
          <w:szCs w:val="30"/>
          <w:lang w:val="en-US" w:eastAsia="zh-CN"/>
        </w:rPr>
        <w:t>6.68</w:t>
      </w:r>
      <w:r>
        <w:rPr>
          <w:rFonts w:hint="eastAsia" w:ascii="仿宋_GB2312" w:eastAsia="仿宋_GB2312" w:cs="宋体"/>
          <w:kern w:val="0"/>
          <w:sz w:val="32"/>
          <w:szCs w:val="32"/>
        </w:rPr>
        <w:t>万元</w:t>
      </w:r>
    </w:p>
    <w:p>
      <w:pPr>
        <w:keepNext w:val="0"/>
        <w:keepLines w:val="0"/>
        <w:pageBreakBefore w:val="0"/>
        <w:widowControl/>
        <w:kinsoku/>
        <w:wordWrap/>
        <w:overflowPunct/>
        <w:topLinePunct w:val="0"/>
        <w:bidi w:val="0"/>
        <w:snapToGrid/>
        <w:spacing w:line="560" w:lineRule="exact"/>
        <w:ind w:left="0" w:leftChars="0" w:right="0" w:rightChars="0" w:firstLine="640" w:firstLineChars="200"/>
        <w:jc w:val="left"/>
        <w:textAlignment w:val="auto"/>
        <w:rPr>
          <w:rFonts w:hint="eastAsia" w:eastAsia="仿宋_GB2312"/>
          <w:kern w:val="0"/>
          <w:sz w:val="30"/>
          <w:szCs w:val="30"/>
          <w:lang w:val="en-US" w:eastAsia="zh-CN"/>
        </w:rPr>
      </w:pPr>
      <w:r>
        <w:rPr>
          <w:rFonts w:hint="eastAsia" w:ascii="仿宋_GB2312" w:eastAsia="仿宋_GB2312" w:cs="宋体"/>
          <w:kern w:val="0"/>
          <w:sz w:val="32"/>
          <w:szCs w:val="32"/>
        </w:rPr>
        <w:t>其中：办公费4.</w:t>
      </w:r>
      <w:r>
        <w:rPr>
          <w:rFonts w:hint="eastAsia" w:ascii="仿宋_GB2312" w:eastAsia="仿宋_GB2312" w:cs="宋体"/>
          <w:kern w:val="0"/>
          <w:sz w:val="32"/>
          <w:szCs w:val="32"/>
          <w:lang w:val="en-US" w:eastAsia="zh-CN"/>
        </w:rPr>
        <w:t>5</w:t>
      </w:r>
      <w:r>
        <w:rPr>
          <w:rFonts w:hint="eastAsia" w:ascii="仿宋_GB2312" w:eastAsia="仿宋_GB2312" w:cs="宋体"/>
          <w:kern w:val="0"/>
          <w:sz w:val="32"/>
          <w:szCs w:val="32"/>
        </w:rPr>
        <w:t>万元，工会费2.1</w:t>
      </w:r>
      <w:r>
        <w:rPr>
          <w:rFonts w:hint="eastAsia" w:ascii="仿宋_GB2312" w:eastAsia="仿宋_GB2312" w:cs="宋体"/>
          <w:kern w:val="0"/>
          <w:sz w:val="32"/>
          <w:szCs w:val="32"/>
          <w:lang w:val="en-US" w:eastAsia="zh-CN"/>
        </w:rPr>
        <w:t>8</w:t>
      </w:r>
      <w:r>
        <w:rPr>
          <w:rFonts w:hint="eastAsia" w:ascii="仿宋_GB2312" w:eastAsia="仿宋_GB2312" w:cs="宋体"/>
          <w:kern w:val="0"/>
          <w:sz w:val="32"/>
          <w:szCs w:val="32"/>
        </w:rPr>
        <w:t>万元</w:t>
      </w:r>
      <w:r>
        <w:rPr>
          <w:rFonts w:hint="eastAsia" w:eastAsia="仿宋_GB2312"/>
          <w:kern w:val="0"/>
          <w:sz w:val="30"/>
          <w:szCs w:val="30"/>
          <w:lang w:val="en-US" w:eastAsia="zh-CN"/>
        </w:rPr>
        <w:t>。</w:t>
      </w: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hint="eastAsia" w:eastAsia="仿宋_GB2312"/>
          <w:kern w:val="0"/>
          <w:sz w:val="30"/>
          <w:szCs w:val="30"/>
          <w:lang w:val="en-US" w:eastAsia="zh-CN"/>
        </w:rPr>
      </w:pP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hint="eastAsia" w:eastAsia="仿宋_GB2312"/>
          <w:kern w:val="0"/>
          <w:sz w:val="30"/>
          <w:szCs w:val="30"/>
          <w:lang w:val="en-US" w:eastAsia="zh-CN"/>
        </w:rPr>
      </w:pPr>
    </w:p>
    <w:p>
      <w:pPr>
        <w:keepNext w:val="0"/>
        <w:keepLines w:val="0"/>
        <w:pageBreakBefore w:val="0"/>
        <w:widowControl/>
        <w:kinsoku/>
        <w:wordWrap/>
        <w:overflowPunct/>
        <w:topLinePunct w:val="0"/>
        <w:bidi w:val="0"/>
        <w:snapToGrid/>
        <w:spacing w:line="560" w:lineRule="exact"/>
        <w:ind w:left="0" w:leftChars="0" w:right="0" w:rightChars="0" w:firstLine="600" w:firstLineChars="200"/>
        <w:jc w:val="left"/>
        <w:textAlignment w:val="auto"/>
        <w:rPr>
          <w:rFonts w:hint="eastAsia" w:eastAsia="仿宋_GB2312"/>
          <w:kern w:val="0"/>
          <w:sz w:val="30"/>
          <w:szCs w:val="30"/>
          <w:lang w:val="en-US" w:eastAsia="zh-CN"/>
        </w:rPr>
      </w:pPr>
    </w:p>
    <w:p>
      <w:pPr>
        <w:keepNext w:val="0"/>
        <w:keepLines w:val="0"/>
        <w:pageBreakBefore w:val="0"/>
        <w:widowControl/>
        <w:kinsoku/>
        <w:wordWrap/>
        <w:overflowPunct/>
        <w:topLinePunct w:val="0"/>
        <w:bidi w:val="0"/>
        <w:snapToGrid/>
        <w:spacing w:line="560" w:lineRule="exact"/>
        <w:ind w:left="0" w:leftChars="0" w:right="0" w:rightChars="0" w:firstLine="4500" w:firstLineChars="1500"/>
        <w:jc w:val="left"/>
        <w:textAlignment w:val="auto"/>
        <w:rPr>
          <w:rFonts w:hint="eastAsia" w:eastAsia="仿宋_GB2312"/>
          <w:kern w:val="0"/>
          <w:sz w:val="30"/>
          <w:szCs w:val="30"/>
          <w:lang w:val="en-US" w:eastAsia="zh-CN"/>
        </w:rPr>
      </w:pPr>
      <w:r>
        <w:rPr>
          <w:rFonts w:hint="eastAsia" w:eastAsia="仿宋_GB2312"/>
          <w:kern w:val="0"/>
          <w:sz w:val="30"/>
          <w:szCs w:val="30"/>
          <w:lang w:val="en-US" w:eastAsia="zh-CN"/>
        </w:rPr>
        <w:t>芒市工业园管理委员会</w:t>
      </w:r>
    </w:p>
    <w:p>
      <w:pPr>
        <w:keepNext w:val="0"/>
        <w:keepLines w:val="0"/>
        <w:pageBreakBefore w:val="0"/>
        <w:widowControl/>
        <w:kinsoku/>
        <w:wordWrap/>
        <w:overflowPunct/>
        <w:topLinePunct w:val="0"/>
        <w:bidi w:val="0"/>
        <w:snapToGrid/>
        <w:spacing w:line="560" w:lineRule="exact"/>
        <w:ind w:right="0" w:rightChars="0" w:firstLine="4800" w:firstLineChars="1600"/>
        <w:jc w:val="left"/>
        <w:textAlignment w:val="auto"/>
        <w:rPr>
          <w:rFonts w:hint="eastAsia" w:eastAsia="仿宋_GB2312"/>
          <w:kern w:val="0"/>
          <w:sz w:val="30"/>
          <w:szCs w:val="30"/>
          <w:lang w:val="en-US" w:eastAsia="zh-CN"/>
        </w:rPr>
      </w:pPr>
      <w:r>
        <w:rPr>
          <w:rFonts w:hint="eastAsia" w:eastAsia="仿宋_GB2312"/>
          <w:kern w:val="0"/>
          <w:sz w:val="30"/>
          <w:szCs w:val="30"/>
          <w:lang w:val="en-US" w:eastAsia="zh-CN"/>
        </w:rPr>
        <w:t>2018年2月8日</w:t>
      </w:r>
    </w:p>
    <w:sectPr>
      <w:headerReference r:id="rId3" w:type="default"/>
      <w:headerReference r:id="rId4" w:type="even"/>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ZXBSK--GBK1-0">
    <w:altName w:val="黑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Rod">
    <w:panose1 w:val="02030509050101010101"/>
    <w:charset w:val="00"/>
    <w:family w:val="auto"/>
    <w:pitch w:val="default"/>
    <w:sig w:usb0="00000801" w:usb1="00000000" w:usb2="00000000" w:usb3="00000000" w:csb0="00000020" w:csb1="002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6867F02"/>
    <w:rsid w:val="115D34A1"/>
    <w:rsid w:val="1CAA00AA"/>
    <w:rsid w:val="2E7C3F17"/>
    <w:rsid w:val="2FE115A2"/>
    <w:rsid w:val="4CA9796C"/>
    <w:rsid w:val="52D81E88"/>
    <w:rsid w:val="65AF2527"/>
    <w:rsid w:val="688D0493"/>
    <w:rsid w:val="729E21E6"/>
    <w:rsid w:val="78A77579"/>
    <w:rsid w:val="7BD26710"/>
    <w:rsid w:val="7E2A214B"/>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qFormat/>
    <w:uiPriority w:val="0"/>
    <w:rPr>
      <w:sz w:val="21"/>
      <w:szCs w:val="21"/>
    </w:rPr>
  </w:style>
  <w:style w:type="paragraph" w:customStyle="1" w:styleId="10">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ScaleCrop>false</ScaleCrop>
  <LinksUpToDate>false</LinksUpToDate>
  <CharactersWithSpaces>1196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2018-01-31T03:32:00Z</cp:lastPrinted>
  <dcterms:modified xsi:type="dcterms:W3CDTF">2018-02-09T07:02:31Z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