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60" w:firstLineChars="600"/>
        <w:rPr>
          <w:rFonts w:hint="eastAsia" w:ascii="楷体_GB2312" w:eastAsia="楷体_GB2312"/>
          <w:sz w:val="36"/>
          <w:szCs w:val="36"/>
        </w:rPr>
      </w:pPr>
      <w:r>
        <w:rPr>
          <w:rFonts w:hint="eastAsia" w:ascii="楷体_GB2312" w:eastAsia="楷体_GB2312"/>
          <w:sz w:val="36"/>
          <w:szCs w:val="36"/>
        </w:rPr>
        <w:t>芒市</w:t>
      </w:r>
      <w:r>
        <w:rPr>
          <w:rFonts w:hint="eastAsia" w:ascii="楷体_GB2312" w:eastAsia="楷体_GB2312"/>
          <w:sz w:val="36"/>
          <w:szCs w:val="36"/>
          <w:lang w:eastAsia="zh-CN"/>
        </w:rPr>
        <w:t>审计局</w:t>
      </w:r>
      <w:r>
        <w:rPr>
          <w:rFonts w:hint="eastAsia" w:ascii="楷体_GB2312" w:eastAsia="楷体_GB2312"/>
          <w:sz w:val="36"/>
          <w:szCs w:val="36"/>
        </w:rPr>
        <w:t>2016年部门</w:t>
      </w:r>
    </w:p>
    <w:p>
      <w:pPr>
        <w:ind w:firstLine="2160" w:firstLineChars="600"/>
        <w:rPr>
          <w:rFonts w:hint="eastAsia" w:ascii="楷体_GB2312" w:eastAsia="楷体_GB2312"/>
          <w:sz w:val="36"/>
          <w:szCs w:val="36"/>
        </w:rPr>
      </w:pPr>
      <w:r>
        <w:rPr>
          <w:rFonts w:hint="eastAsia" w:ascii="楷体_GB2312" w:eastAsia="楷体_GB2312"/>
          <w:sz w:val="36"/>
          <w:szCs w:val="36"/>
        </w:rPr>
        <w:t>决算公开情况补充说明</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根据芒财政局关于2017年部门预决算公开州级专项检查存在问题整改工作的紧急通知，【2017】039号的要求，芒市</w:t>
      </w:r>
      <w:r>
        <w:rPr>
          <w:rFonts w:hint="eastAsia" w:ascii="仿宋_GB2312" w:eastAsia="仿宋_GB2312"/>
          <w:sz w:val="32"/>
          <w:szCs w:val="32"/>
          <w:lang w:eastAsia="zh-CN"/>
        </w:rPr>
        <w:t>审计局</w:t>
      </w:r>
      <w:r>
        <w:rPr>
          <w:rFonts w:hint="eastAsia" w:ascii="仿宋_GB2312" w:eastAsia="仿宋_GB2312"/>
          <w:sz w:val="32"/>
          <w:szCs w:val="32"/>
        </w:rPr>
        <w:t>接此通知后按照要求及时进行整改，现整改情况如下：</w:t>
      </w:r>
    </w:p>
    <w:p>
      <w:pPr>
        <w:numPr>
          <w:ilvl w:val="0"/>
          <w:numId w:val="1"/>
        </w:numPr>
        <w:ind w:firstLine="1124" w:firstLineChars="350"/>
        <w:rPr>
          <w:rFonts w:hint="eastAsia" w:ascii="仿宋_GB2312" w:eastAsia="仿宋_GB2312"/>
          <w:b/>
          <w:sz w:val="32"/>
          <w:szCs w:val="32"/>
          <w:lang w:eastAsia="zh-CN"/>
        </w:rPr>
      </w:pPr>
      <w:r>
        <w:rPr>
          <w:rFonts w:hint="eastAsia" w:ascii="仿宋_GB2312" w:eastAsia="仿宋_GB2312"/>
          <w:b/>
          <w:sz w:val="32"/>
          <w:szCs w:val="32"/>
          <w:lang w:eastAsia="zh-CN"/>
        </w:rPr>
        <w:t>机关运行经费情况</w:t>
      </w:r>
    </w:p>
    <w:p>
      <w:pPr>
        <w:snapToGrid w:val="0"/>
        <w:spacing w:line="520" w:lineRule="exact"/>
        <w:ind w:firstLine="640" w:firstLineChars="200"/>
        <w:rPr>
          <w:rFonts w:hint="eastAsia" w:ascii="黑体" w:hAnsi="黑体" w:eastAsia="黑体"/>
          <w:sz w:val="32"/>
          <w:szCs w:val="32"/>
        </w:rPr>
      </w:pPr>
      <w:bookmarkStart w:id="0" w:name="YS060102"/>
      <w:r>
        <w:rPr>
          <w:rFonts w:hint="eastAsia" w:ascii="黑体" w:hAnsi="黑体" w:eastAsia="黑体"/>
          <w:sz w:val="32"/>
          <w:szCs w:val="32"/>
          <w:lang w:eastAsia="zh-CN"/>
        </w:rPr>
        <w:t>（一）</w:t>
      </w:r>
      <w:r>
        <w:rPr>
          <w:rFonts w:hint="eastAsia" w:ascii="黑体" w:hAnsi="黑体" w:eastAsia="黑体"/>
          <w:sz w:val="32"/>
          <w:szCs w:val="32"/>
        </w:rPr>
        <w:t>收入支出预算执行情况分析</w:t>
      </w:r>
    </w:p>
    <w:bookmarkEnd w:id="0"/>
    <w:p>
      <w:pPr>
        <w:snapToGrid w:val="0"/>
        <w:spacing w:line="520" w:lineRule="exact"/>
        <w:ind w:firstLine="640" w:firstLineChars="200"/>
        <w:rPr>
          <w:rFonts w:hint="eastAsia" w:ascii="楷体_GB2312" w:hAnsi="仿宋" w:eastAsia="楷体_GB2312"/>
          <w:sz w:val="32"/>
          <w:szCs w:val="32"/>
        </w:rPr>
      </w:pPr>
      <w:r>
        <w:rPr>
          <w:rFonts w:hint="eastAsia" w:ascii="楷体_GB2312" w:hAnsi="仿宋" w:eastAsia="楷体_GB2312"/>
          <w:sz w:val="32"/>
          <w:szCs w:val="32"/>
          <w:lang w:val="en-US" w:eastAsia="zh-CN"/>
        </w:rPr>
        <w:t>1.</w:t>
      </w:r>
      <w:r>
        <w:rPr>
          <w:rFonts w:hint="eastAsia" w:ascii="楷体_GB2312" w:hAnsi="仿宋" w:eastAsia="楷体_GB2312"/>
          <w:sz w:val="32"/>
          <w:szCs w:val="32"/>
        </w:rPr>
        <w:t>收入支出预算安排情况。</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2016年年初预算收入253.43万元，比2015年218.62万元增加34.81万元，增加15.92%；年初预算支出253.43万元，比2015年218.62万元增加34.81万元，增加15.92%。</w:t>
      </w:r>
    </w:p>
    <w:p>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lang w:val="en-US" w:eastAsia="zh-CN"/>
        </w:rPr>
        <w:t>2.</w:t>
      </w:r>
      <w:r>
        <w:rPr>
          <w:rFonts w:hint="eastAsia" w:ascii="仿宋_GB2312" w:hAnsi="仿宋" w:eastAsia="仿宋_GB2312"/>
          <w:b/>
          <w:sz w:val="32"/>
          <w:szCs w:val="32"/>
        </w:rPr>
        <w:t>收入支出与预算对比分析。</w:t>
      </w:r>
    </w:p>
    <w:p>
      <w:pPr>
        <w:snapToGrid w:val="0"/>
        <w:spacing w:line="520" w:lineRule="exact"/>
        <w:ind w:firstLine="643" w:firstLineChars="200"/>
        <w:rPr>
          <w:rFonts w:hint="eastAsia" w:ascii="仿宋_GB2312" w:hAnsi="宋体" w:eastAsia="仿宋_GB2312"/>
          <w:sz w:val="32"/>
          <w:szCs w:val="32"/>
        </w:rPr>
      </w:pPr>
      <w:r>
        <w:rPr>
          <w:rFonts w:hint="eastAsia" w:ascii="仿宋_GB2312" w:hAnsi="宋体" w:eastAsia="仿宋_GB2312"/>
          <w:sz w:val="32"/>
          <w:szCs w:val="32"/>
        </w:rPr>
        <w:t>2016年决算总收入357.74万元，其中：公共财政预算307.77万元，其他收入49.97万元，政府性基金收入0万元，较预算收入253.43增加104.31万元，增加41.16%。差异原因：今年全市工资按新标准调增，新增3名事业人员，收入增加；各级部门补助增加了其他资金收入。</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2016年部门决算总支出355.82万元，其中基本支出240.77万元，项目支出115.05万元；比2016年预算支出253.43万元增加102.39万元，增加41.4%。差异原因：今年全市工资按新标准调增，新增3名事业人员，支出增加；各级部门补助增加收，支出增加。</w:t>
      </w:r>
    </w:p>
    <w:p>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lang w:val="en-US" w:eastAsia="zh-CN"/>
        </w:rPr>
        <w:t>3</w:t>
      </w:r>
      <w:r>
        <w:rPr>
          <w:rFonts w:hint="eastAsia" w:ascii="仿宋_GB2312" w:hAnsi="仿宋" w:eastAsia="仿宋_GB2312"/>
          <w:b/>
          <w:sz w:val="32"/>
          <w:szCs w:val="32"/>
        </w:rPr>
        <w:t>．收入支出结构分析。</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按收入支出功能科目分类，分别列“201（类） - 08（款） -  01（项）”，主要反映行政运行的收入支出、“201（类） - 08（款） -  04（项）”，主要反映审计业务收入支出； “201（类） - 08（款） -  06（项）“，主要反映信息化建设的收入支出 ；208（类） - 05（款） -  01（项）“，主要反映离退休人员经费的收入支出；“201（类） - 08（款） -  99（项）“，主要反映其他审计事务支出。</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基本支出情况：2016年用于保障单位正常运转的日常支出240.77万元，包括基本工资，津贴补贴等工资福利支出，以及办公经费、印刷费、水电费、汽燃费、办公设备购置等日常公用经费。</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项目支出情况：2016年用于项目的支出115.05万元，包括办公费、审计中介费、审计业务支出及省级文明单位奖励等。</w:t>
      </w:r>
    </w:p>
    <w:p>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lang w:val="en-US" w:eastAsia="zh-CN"/>
        </w:rPr>
        <w:t>4</w:t>
      </w:r>
      <w:r>
        <w:rPr>
          <w:rFonts w:hint="eastAsia" w:ascii="仿宋_GB2312" w:hAnsi="仿宋" w:eastAsia="仿宋_GB2312"/>
          <w:b/>
          <w:sz w:val="32"/>
          <w:szCs w:val="32"/>
        </w:rPr>
        <w:t>．支出按经济分类科目分析。</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（1）“三公”经费支出情况：公务接待2016年我局公务接待经费1.03万元，同比2015年的1.54万元减少0.51万元，减33.12%。下降的原因是严格遵守规定制度，勤俭节约。</w:t>
      </w:r>
    </w:p>
    <w:p>
      <w:pPr>
        <w:ind w:firstLine="640" w:firstLineChars="200"/>
        <w:rPr>
          <w:rFonts w:hint="eastAsia" w:ascii="仿宋_GB2312" w:hAnsi="宋体" w:eastAsia="仿宋_GB2312"/>
          <w:sz w:val="32"/>
          <w:szCs w:val="32"/>
        </w:rPr>
      </w:pPr>
      <w:r>
        <w:rPr>
          <w:rFonts w:hint="eastAsia" w:ascii="仿宋_GB2312" w:eastAsia="仿宋_GB2312"/>
          <w:sz w:val="32"/>
          <w:szCs w:val="32"/>
        </w:rPr>
        <w:t>公务用车运行维护费，</w:t>
      </w:r>
      <w:r>
        <w:rPr>
          <w:rFonts w:hint="eastAsia" w:ascii="仿宋_GB2312" w:hAnsi="宋体" w:eastAsia="仿宋_GB2312"/>
          <w:sz w:val="32"/>
          <w:szCs w:val="32"/>
        </w:rPr>
        <w:t>2015年共有车辆2辆，2016年9月公车改革后单位未保留车辆。2016年我局未产生公务用车购置费用，支出公务用车运行费用0.75万元，同比2015年的1.53万元减少0.78万元，下降了50.98%。下降的原因是严格遵守规定制度，勤俭节约。</w:t>
      </w:r>
    </w:p>
    <w:p>
      <w:pPr>
        <w:snapToGrid w:val="0"/>
        <w:spacing w:line="5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（2）会议费支出情况：</w:t>
      </w:r>
      <w:r>
        <w:rPr>
          <w:rFonts w:ascii="仿宋_GB2312" w:hAnsi="宋体" w:eastAsia="仿宋_GB2312"/>
          <w:sz w:val="32"/>
          <w:szCs w:val="32"/>
        </w:rPr>
        <w:t xml:space="preserve"> </w:t>
      </w:r>
      <w:r>
        <w:rPr>
          <w:rFonts w:hint="eastAsia" w:ascii="仿宋_GB2312" w:hAnsi="宋体" w:eastAsia="仿宋_GB2312"/>
          <w:sz w:val="32"/>
          <w:szCs w:val="32"/>
        </w:rPr>
        <w:t>2015年无会议费支出。</w:t>
      </w:r>
    </w:p>
    <w:p>
      <w:pPr>
        <w:snapToGrid w:val="0"/>
        <w:spacing w:line="5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（3）培训费支出情况：2016年共支出培训费2.41万元，同比2015年1.04万元增加1.37万元，增131.73%。上升的主要原因是今年省厅组织的培训较多，费用都是由本单位承担。</w:t>
      </w:r>
    </w:p>
    <w:p>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lang w:val="en-US" w:eastAsia="zh-CN"/>
        </w:rPr>
        <w:t>5</w:t>
      </w:r>
      <w:r>
        <w:rPr>
          <w:rFonts w:hint="eastAsia" w:ascii="仿宋_GB2312" w:hAnsi="仿宋" w:eastAsia="仿宋_GB2312"/>
          <w:b/>
          <w:sz w:val="32"/>
          <w:szCs w:val="32"/>
        </w:rPr>
        <w:t>.财政拨款收入、支出分析。</w:t>
      </w:r>
    </w:p>
    <w:p>
      <w:pPr>
        <w:snapToGrid w:val="0"/>
        <w:spacing w:line="5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2016年财政拨款收入307.77万元，占总收入357.74万元的86.03%。2016年财政拨款支出307.77万元，占总支出355.82万元的86.5%；基本支出240.77万元，占总支出的67.67%；项目支出115.05万元占总支出的32.33%。</w:t>
      </w:r>
    </w:p>
    <w:p>
      <w:pPr>
        <w:snapToGrid w:val="0"/>
        <w:spacing w:line="520" w:lineRule="exact"/>
        <w:ind w:firstLine="640" w:firstLineChars="200"/>
        <w:rPr>
          <w:rFonts w:hint="eastAsia" w:ascii="楷体_GB2312" w:hAnsi="仿宋" w:eastAsia="楷体_GB2312"/>
          <w:sz w:val="32"/>
          <w:szCs w:val="32"/>
        </w:rPr>
      </w:pPr>
      <w:r>
        <w:rPr>
          <w:rFonts w:hint="eastAsia" w:ascii="楷体_GB2312" w:hAnsi="仿宋" w:eastAsia="楷体_GB2312"/>
          <w:sz w:val="32"/>
          <w:szCs w:val="32"/>
        </w:rPr>
        <w:t>（</w:t>
      </w:r>
      <w:r>
        <w:rPr>
          <w:rFonts w:hint="eastAsia" w:ascii="楷体_GB2312" w:hAnsi="仿宋" w:eastAsia="楷体_GB2312"/>
          <w:sz w:val="32"/>
          <w:szCs w:val="32"/>
          <w:lang w:eastAsia="zh-CN"/>
        </w:rPr>
        <w:t>二</w:t>
      </w:r>
      <w:r>
        <w:rPr>
          <w:rFonts w:hint="eastAsia" w:ascii="楷体_GB2312" w:hAnsi="仿宋" w:eastAsia="楷体_GB2312"/>
          <w:sz w:val="32"/>
          <w:szCs w:val="32"/>
        </w:rPr>
        <w:t>）年末结转和结余情况。</w:t>
      </w:r>
    </w:p>
    <w:p>
      <w:pPr>
        <w:snapToGrid w:val="0"/>
        <w:spacing w:line="5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2016年单位结转结余资金1.91万元，全部为其他资金项目支出结转。</w:t>
      </w:r>
    </w:p>
    <w:p>
      <w:pPr>
        <w:ind w:firstLine="1124" w:firstLineChars="350"/>
        <w:rPr>
          <w:rFonts w:hint="eastAsia" w:ascii="仿宋_GB2312" w:eastAsia="仿宋_GB2312"/>
          <w:b/>
          <w:sz w:val="32"/>
          <w:szCs w:val="32"/>
        </w:rPr>
      </w:pPr>
      <w:r>
        <w:rPr>
          <w:rFonts w:hint="eastAsia" w:ascii="仿宋_GB2312" w:eastAsia="仿宋_GB2312"/>
          <w:b/>
          <w:sz w:val="32"/>
          <w:szCs w:val="32"/>
          <w:lang w:eastAsia="zh-CN"/>
        </w:rPr>
        <w:t>二、</w:t>
      </w:r>
      <w:r>
        <w:rPr>
          <w:rFonts w:hint="eastAsia" w:ascii="仿宋_GB2312" w:eastAsia="仿宋_GB2312"/>
          <w:b/>
          <w:sz w:val="32"/>
          <w:szCs w:val="32"/>
        </w:rPr>
        <w:t>2016年部门决算政府采购执行情况</w:t>
      </w:r>
    </w:p>
    <w:p>
      <w:pPr>
        <w:ind w:firstLine="640" w:firstLineChars="200"/>
        <w:rPr>
          <w:rFonts w:hint="eastAsia" w:ascii="仿宋_GB2312" w:hAnsi="宋体" w:eastAsia="仿宋_GB2312" w:cs="宋体"/>
          <w:sz w:val="32"/>
          <w:szCs w:val="32"/>
        </w:rPr>
      </w:pPr>
      <w:r>
        <w:rPr>
          <w:rFonts w:hint="eastAsia" w:ascii="仿宋_GB2312" w:eastAsia="仿宋_GB2312"/>
          <w:sz w:val="32"/>
          <w:szCs w:val="32"/>
        </w:rPr>
        <w:t>2016年芒市</w:t>
      </w:r>
      <w:r>
        <w:rPr>
          <w:rFonts w:hint="eastAsia" w:ascii="仿宋_GB2312" w:eastAsia="仿宋_GB2312"/>
          <w:sz w:val="32"/>
          <w:szCs w:val="32"/>
          <w:lang w:eastAsia="zh-CN"/>
        </w:rPr>
        <w:t>审计</w:t>
      </w:r>
      <w:r>
        <w:rPr>
          <w:rFonts w:hint="eastAsia" w:ascii="仿宋_GB2312" w:eastAsia="仿宋_GB2312"/>
          <w:sz w:val="32"/>
          <w:szCs w:val="32"/>
        </w:rPr>
        <w:t>局部</w:t>
      </w:r>
      <w:r>
        <w:rPr>
          <w:rFonts w:hint="eastAsia" w:ascii="仿宋_GB2312" w:hAnsi="宋体" w:eastAsia="仿宋_GB2312" w:cs="宋体"/>
          <w:sz w:val="32"/>
          <w:szCs w:val="32"/>
        </w:rPr>
        <w:t>门决算政府采购</w:t>
      </w:r>
      <w:r>
        <w:rPr>
          <w:rFonts w:hint="eastAsia" w:ascii="仿宋_GB2312" w:hAnsi="宋体" w:eastAsia="仿宋_GB2312" w:cs="宋体"/>
          <w:sz w:val="32"/>
          <w:szCs w:val="32"/>
          <w:lang w:val="en-US" w:eastAsia="zh-CN"/>
        </w:rPr>
        <w:t>4050.00</w:t>
      </w:r>
      <w:r>
        <w:rPr>
          <w:rFonts w:hint="eastAsia" w:ascii="仿宋_GB2312" w:hAnsi="宋体" w:eastAsia="仿宋_GB2312" w:cs="宋体"/>
          <w:sz w:val="32"/>
          <w:szCs w:val="32"/>
        </w:rPr>
        <w:t>元，其中货物采购</w:t>
      </w:r>
      <w:r>
        <w:rPr>
          <w:rFonts w:hint="eastAsia" w:ascii="仿宋_GB2312" w:hAnsi="宋体" w:eastAsia="仿宋_GB2312" w:cs="宋体"/>
          <w:sz w:val="32"/>
          <w:szCs w:val="32"/>
          <w:lang w:val="en-US" w:eastAsia="zh-CN"/>
        </w:rPr>
        <w:t>4050</w:t>
      </w:r>
      <w:r>
        <w:rPr>
          <w:rFonts w:hint="eastAsia" w:ascii="仿宋_GB2312" w:hAnsi="宋体" w:eastAsia="仿宋_GB2312" w:cs="宋体"/>
          <w:sz w:val="32"/>
          <w:szCs w:val="32"/>
        </w:rPr>
        <w:t>.00元。</w:t>
      </w:r>
    </w:p>
    <w:p>
      <w:pPr>
        <w:ind w:firstLine="1120" w:firstLineChars="350"/>
        <w:rPr>
          <w:rFonts w:hint="eastAsia" w:ascii="仿宋_GB2312" w:eastAsia="仿宋_GB2312"/>
          <w:b/>
          <w:sz w:val="32"/>
          <w:szCs w:val="32"/>
        </w:rPr>
      </w:pPr>
      <w:r>
        <w:rPr>
          <w:rFonts w:hint="eastAsia" w:ascii="仿宋_GB2312" w:hAnsi="宋体" w:eastAsia="仿宋_GB2312" w:cs="宋体"/>
          <w:b/>
          <w:bCs/>
          <w:sz w:val="32"/>
          <w:szCs w:val="32"/>
          <w:lang w:eastAsia="zh-CN"/>
        </w:rPr>
        <w:t>三</w:t>
      </w:r>
      <w:r>
        <w:rPr>
          <w:rFonts w:hint="eastAsia" w:ascii="仿宋_GB2312" w:hAnsi="宋体" w:eastAsia="仿宋_GB2312" w:cs="宋体"/>
          <w:b/>
          <w:bCs/>
          <w:sz w:val="32"/>
          <w:szCs w:val="32"/>
        </w:rPr>
        <w:t>、</w:t>
      </w:r>
      <w:r>
        <w:rPr>
          <w:rFonts w:hint="eastAsia" w:ascii="仿宋_GB2312" w:eastAsia="仿宋_GB2312"/>
          <w:b/>
          <w:sz w:val="32"/>
          <w:szCs w:val="32"/>
        </w:rPr>
        <w:t>专业性较强的名词解释</w:t>
      </w:r>
    </w:p>
    <w:p>
      <w:pPr>
        <w:ind w:firstLine="640" w:firstLineChars="200"/>
        <w:rPr>
          <w:rFonts w:hint="eastAsia" w:ascii="仿宋_GB2312" w:eastAsia="仿宋_GB2312"/>
          <w:sz w:val="32"/>
          <w:szCs w:val="32"/>
        </w:rPr>
      </w:pPr>
      <w:r>
        <w:rPr>
          <w:rFonts w:hint="eastAsia" w:ascii="仿宋_GB2312" w:eastAsia="仿宋_GB2312"/>
          <w:sz w:val="32"/>
          <w:szCs w:val="32"/>
        </w:rPr>
        <w:t>（一）政府采购：指国家各级政府为从事日常的政务活动或为了满足公共服务的目的，利用国家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hint="eastAsia" w:ascii="仿宋_GB2312" w:eastAsia="仿宋_GB2312"/>
          <w:sz w:val="32"/>
          <w:szCs w:val="32"/>
        </w:rPr>
        <w:t>财政性资金</w:t>
      </w:r>
      <w:r>
        <w:rPr>
          <w:rFonts w:hint="eastAsia" w:ascii="仿宋_GB2312" w:eastAsia="仿宋_GB2312"/>
          <w:sz w:val="32"/>
          <w:szCs w:val="32"/>
        </w:rPr>
        <w:fldChar w:fldCharType="end"/>
      </w:r>
      <w:r>
        <w:rPr>
          <w:rFonts w:hint="eastAsia" w:ascii="仿宋_GB2312" w:eastAsia="仿宋_GB2312"/>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hint="eastAsia" w:ascii="仿宋_GB2312" w:eastAsia="仿宋_GB2312"/>
          <w:sz w:val="32"/>
          <w:szCs w:val="32"/>
        </w:rPr>
        <w:t>采购过程</w:t>
      </w:r>
      <w:r>
        <w:rPr>
          <w:rFonts w:hint="eastAsia" w:ascii="仿宋_GB2312" w:eastAsia="仿宋_GB2312"/>
          <w:sz w:val="32"/>
          <w:szCs w:val="32"/>
        </w:rPr>
        <w:fldChar w:fldCharType="end"/>
      </w:r>
      <w:r>
        <w:rPr>
          <w:rFonts w:hint="eastAsia" w:ascii="仿宋_GB2312" w:eastAsia="仿宋_GB2312"/>
          <w:sz w:val="32"/>
          <w:szCs w:val="32"/>
        </w:rPr>
        <w:t>，而且是采购政策、采购程序、采购过程及采购管理的总称，是一种对公共采购管理的制度。</w:t>
      </w:r>
    </w:p>
    <w:p>
      <w:pPr>
        <w:ind w:firstLine="640" w:firstLineChars="200"/>
        <w:rPr>
          <w:rFonts w:hint="eastAsia" w:ascii="仿宋_GB2312" w:eastAsia="仿宋_GB2312"/>
          <w:sz w:val="32"/>
          <w:szCs w:val="32"/>
        </w:rPr>
      </w:pPr>
      <w:r>
        <w:rPr>
          <w:rFonts w:hint="eastAsia" w:ascii="仿宋_GB2312" w:eastAsia="仿宋_GB2312"/>
          <w:sz w:val="32"/>
          <w:szCs w:val="32"/>
        </w:rPr>
        <w:t>(二) 财政拨款收入: 指本级财政当年拨付的资金。</w:t>
      </w:r>
    </w:p>
    <w:p>
      <w:pPr>
        <w:rPr>
          <w:rFonts w:hint="eastAsia" w:ascii="仿宋_GB2312" w:eastAsia="仿宋_GB2312"/>
          <w:sz w:val="32"/>
          <w:szCs w:val="32"/>
        </w:rPr>
      </w:pPr>
      <w:r>
        <w:rPr>
          <w:rFonts w:hint="eastAsia" w:ascii="仿宋_GB2312" w:eastAsia="仿宋_GB2312"/>
          <w:sz w:val="32"/>
          <w:szCs w:val="32"/>
        </w:rPr>
        <w:t xml:space="preserve">    (三)其他收入: 指除上述"财政拨款收入"、"事业收入"、等以外的收入。</w:t>
      </w:r>
    </w:p>
    <w:p>
      <w:pPr>
        <w:ind w:firstLine="480" w:firstLineChars="150"/>
        <w:rPr>
          <w:rFonts w:hint="eastAsia" w:ascii="仿宋_GB2312" w:eastAsia="仿宋_GB2312"/>
          <w:sz w:val="32"/>
          <w:szCs w:val="32"/>
        </w:rPr>
      </w:pPr>
      <w:r>
        <w:rPr>
          <w:rFonts w:hint="eastAsia" w:ascii="仿宋_GB2312" w:eastAsia="仿宋_GB2312"/>
          <w:sz w:val="32"/>
          <w:szCs w:val="32"/>
        </w:rPr>
        <w:t>(四)年初结转和结余: 指以前年度尚未完成、结转到本年按有关规定继续使用的资金。</w:t>
      </w:r>
    </w:p>
    <w:p>
      <w:pPr>
        <w:ind w:firstLine="480" w:firstLineChars="150"/>
        <w:rPr>
          <w:rFonts w:hint="eastAsia" w:ascii="仿宋_GB2312" w:eastAsia="仿宋_GB2312"/>
          <w:sz w:val="32"/>
          <w:szCs w:val="32"/>
        </w:rPr>
      </w:pPr>
      <w:r>
        <w:rPr>
          <w:rFonts w:hint="eastAsia" w:ascii="仿宋_GB2312" w:eastAsia="仿宋_GB2312"/>
          <w:sz w:val="32"/>
          <w:szCs w:val="32"/>
        </w:rPr>
        <w:t>(五)年末结转和结余: 指本年度或以前年度预算安排、因客观条件发生变化无法按原计划实施，需要延迟到以后年度按有关规定继续使用的资金。</w:t>
      </w:r>
    </w:p>
    <w:p>
      <w:pPr>
        <w:ind w:firstLine="480" w:firstLineChars="150"/>
        <w:rPr>
          <w:rFonts w:hint="eastAsia" w:ascii="仿宋_GB2312" w:eastAsia="仿宋_GB2312"/>
          <w:sz w:val="32"/>
          <w:szCs w:val="32"/>
        </w:rPr>
      </w:pPr>
      <w:r>
        <w:rPr>
          <w:rFonts w:hint="eastAsia" w:ascii="仿宋_GB2312" w:eastAsia="仿宋_GB2312"/>
          <w:sz w:val="32"/>
          <w:szCs w:val="32"/>
        </w:rPr>
        <w:t>(六)基本支出: 指为保障机构正常运转、完成日常工作任务而发生的人员支出和公用支出。</w:t>
      </w:r>
    </w:p>
    <w:p>
      <w:pPr>
        <w:ind w:firstLine="480" w:firstLineChars="150"/>
        <w:rPr>
          <w:rFonts w:hint="eastAsia" w:ascii="仿宋_GB2312" w:eastAsia="仿宋_GB2312"/>
          <w:sz w:val="32"/>
          <w:szCs w:val="32"/>
        </w:rPr>
      </w:pPr>
      <w:r>
        <w:rPr>
          <w:rFonts w:hint="eastAsia" w:ascii="仿宋_GB2312" w:eastAsia="仿宋_GB2312"/>
          <w:sz w:val="32"/>
          <w:szCs w:val="32"/>
        </w:rPr>
        <w:t>(七)项目支出: 指在基本支出之外为完成特定行政任务和事业发展目标所发生的支出。</w:t>
      </w:r>
    </w:p>
    <w:p>
      <w:pPr>
        <w:rPr>
          <w:rFonts w:hint="eastAsia" w:ascii="仿宋_GB2312" w:eastAsia="仿宋_GB2312"/>
          <w:sz w:val="32"/>
          <w:szCs w:val="32"/>
        </w:rPr>
      </w:pPr>
      <w:r>
        <w:rPr>
          <w:rFonts w:hint="eastAsia" w:ascii="仿宋_GB2312" w:eastAsia="仿宋_GB2312"/>
          <w:sz w:val="32"/>
          <w:szCs w:val="32"/>
        </w:rPr>
        <w:t xml:space="preserve">   (八)"三公"经费: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480" w:firstLineChars="150"/>
        <w:rPr>
          <w:rFonts w:hint="eastAsia" w:ascii="仿宋_GB2312" w:eastAsia="仿宋_GB2312"/>
          <w:sz w:val="32"/>
          <w:szCs w:val="32"/>
        </w:rPr>
      </w:pPr>
      <w:r>
        <w:rPr>
          <w:rFonts w:hint="eastAsia" w:ascii="仿宋_GB2312" w:eastAsia="仿宋_GB2312"/>
          <w:sz w:val="32"/>
          <w:szCs w:val="32"/>
        </w:rPr>
        <w:t>(九)机关运行经费: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ascii="仿宋_GB2312" w:eastAsia="仿宋_GB2312"/>
          <w:sz w:val="32"/>
          <w:szCs w:val="32"/>
        </w:rPr>
      </w:pPr>
    </w:p>
    <w:p>
      <w:pPr>
        <w:rPr>
          <w:rFonts w:hint="eastAsia" w:ascii="仿宋_GB2312" w:eastAsia="仿宋_GB2312"/>
          <w:sz w:val="32"/>
          <w:szCs w:val="32"/>
        </w:rPr>
      </w:pPr>
    </w:p>
    <w:p>
      <w:pPr>
        <w:ind w:firstLine="6080" w:firstLineChars="1900"/>
        <w:rPr>
          <w:rFonts w:hint="eastAsia" w:ascii="仿宋_GB2312" w:hAnsi="宋体" w:eastAsia="仿宋_GB2312" w:cs="宋体"/>
          <w:sz w:val="32"/>
          <w:szCs w:val="32"/>
        </w:rPr>
      </w:pPr>
      <w:r>
        <w:rPr>
          <w:rFonts w:hint="eastAsia" w:ascii="仿宋_GB2312" w:hAnsi="宋体" w:eastAsia="仿宋_GB2312" w:cs="宋体"/>
          <w:sz w:val="32"/>
          <w:szCs w:val="32"/>
        </w:rPr>
        <w:t>芒市</w:t>
      </w:r>
      <w:r>
        <w:rPr>
          <w:rFonts w:hint="eastAsia" w:ascii="仿宋_GB2312" w:hAnsi="宋体" w:eastAsia="仿宋_GB2312" w:cs="宋体"/>
          <w:sz w:val="32"/>
          <w:szCs w:val="32"/>
          <w:lang w:eastAsia="zh-CN"/>
        </w:rPr>
        <w:t>审计局</w:t>
      </w:r>
    </w:p>
    <w:p>
      <w:pPr>
        <w:ind w:firstLine="5600" w:firstLineChars="1750"/>
        <w:rPr>
          <w:rFonts w:hint="eastAsia" w:ascii="仿宋_GB2312" w:hAnsi="宋体" w:eastAsia="仿宋_GB2312" w:cs="宋体"/>
          <w:sz w:val="32"/>
          <w:szCs w:val="32"/>
        </w:rPr>
      </w:pPr>
      <w:r>
        <w:rPr>
          <w:rFonts w:hint="eastAsia" w:ascii="仿宋_GB2312" w:hAnsi="宋体" w:eastAsia="仿宋_GB2312" w:cs="宋体"/>
          <w:sz w:val="32"/>
          <w:szCs w:val="32"/>
        </w:rPr>
        <w:t>2017年11月9日</w:t>
      </w:r>
    </w:p>
    <w:p>
      <w:bookmarkStart w:id="1" w:name="_GoBack"/>
      <w:bookmarkEnd w:id="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4432E"/>
    <w:multiLevelType w:val="singleLevel"/>
    <w:tmpl w:val="5A04432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F557A"/>
    <w:rsid w:val="15302F03"/>
    <w:rsid w:val="270645F2"/>
    <w:rsid w:val="2F8E53BC"/>
    <w:rsid w:val="36DE7D2E"/>
    <w:rsid w:val="452C77EF"/>
    <w:rsid w:val="4BF42B5F"/>
    <w:rsid w:val="683F557A"/>
    <w:rsid w:val="77221DDA"/>
    <w:rsid w:val="7BCD45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2017-11-09T11:54:00Z</dcterms:created>
  <dc:creator>唐晨</dc:creator>
  <cp:lastModifiedBy>唐晨</cp:lastModifiedBy>
  <dcterms:modified xsi:type="dcterms:W3CDTF">2017-11-09T12:36:06Z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