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芒市安监局2018年部门预算编制说明</w:t>
      </w:r>
    </w:p>
    <w:p>
      <w:pPr>
        <w:widowControl/>
        <w:jc w:val="left"/>
        <w:rPr>
          <w:rFonts w:hint="default" w:ascii="Times New Roman" w:hAnsi="Times New Roman" w:eastAsia="黑体" w:cs="Times New Roman"/>
          <w:kern w:val="0"/>
          <w:sz w:val="30"/>
          <w:szCs w:val="30"/>
        </w:rPr>
      </w:pPr>
    </w:p>
    <w:p>
      <w:pPr>
        <w:keepNext w:val="0"/>
        <w:keepLines w:val="0"/>
        <w:pageBreakBefore w:val="0"/>
        <w:widowControl/>
        <w:kinsoku/>
        <w:wordWrap/>
        <w:overflowPunct/>
        <w:topLinePunct w:val="0"/>
        <w:bidi w:val="0"/>
        <w:spacing w:line="600" w:lineRule="exact"/>
        <w:ind w:left="0" w:leftChars="0" w:right="0" w:rightChars="0" w:firstLine="800" w:firstLineChars="25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一、基本职能及主要工作</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楷体_GB2312" w:cs="Times New Roman"/>
          <w:b/>
          <w:kern w:val="0"/>
          <w:sz w:val="32"/>
          <w:szCs w:val="32"/>
        </w:rPr>
      </w:pPr>
      <w:r>
        <w:rPr>
          <w:rFonts w:hint="default" w:ascii="Times New Roman" w:hAnsi="Times New Roman" w:eastAsia="楷体_GB2312" w:cs="Times New Roman"/>
          <w:kern w:val="0"/>
          <w:sz w:val="32"/>
          <w:szCs w:val="32"/>
        </w:rPr>
        <w:t>（一）部门主要职责</w:t>
      </w:r>
    </w:p>
    <w:p>
      <w:pPr>
        <w:keepNext w:val="0"/>
        <w:keepLines w:val="0"/>
        <w:pageBreakBefore w:val="0"/>
        <w:kinsoku/>
        <w:wordWrap/>
        <w:overflowPunct/>
        <w:topLinePunct w:val="0"/>
        <w:bidi w:val="0"/>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主要职能：</w:t>
      </w:r>
      <w:r>
        <w:rPr>
          <w:rFonts w:hint="default" w:ascii="Times New Roman" w:hAnsi="Times New Roman" w:eastAsia="仿宋_GB2312" w:cs="Times New Roman"/>
          <w:kern w:val="0"/>
          <w:sz w:val="32"/>
          <w:szCs w:val="32"/>
        </w:rPr>
        <w:t>综合管理全市安全生产工作，指导、监督和协调有关部门和各乡镇人民政府的安全生产工作、安全生产行政执法工作。提出生产安全年度工作任务，分解下达年度工作目标；负责组织全市安全生产责任制的实施、监督、检查和考核奖惩；参与研究市级有关部门在经济和社会发展、产业政策、资金投入、科技进步等工作中涉及安全生产的相关工作；负责市人民政府组织的事故调查处理和办理结案工作；组织协调重特大事故的应急救援；承办市人民政府安全生产委员会召开的会议和重要活动；督促、检查市安委会决定事项的贯彻落实情况；承办市人民政府交办的其他事项。</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（二）机构设置情况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芒市安监局内设局办公室、综合股（党政纪检室）、矿山股、危化股、执法大队五个股室，与2017年机构设置没有变化。</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（三）重点工作概述</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2017年以来，</w:t>
      </w:r>
      <w:r>
        <w:rPr>
          <w:rFonts w:hint="default" w:ascii="Times New Roman" w:hAnsi="Times New Roman" w:eastAsia="仿宋_GB2312" w:cs="Times New Roman"/>
          <w:color w:val="000000"/>
          <w:sz w:val="32"/>
          <w:szCs w:val="32"/>
        </w:rPr>
        <w:t>在省委省政府和州委州政府的坚强领导下，在省、州安监部门的关心帮助下，芒市人民政府认真落实安全生产责任，持续开展安全大检查和隐患大整治，扎实推进各项重点工作落实，安全生产形势持续稳定好转</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rPr>
        <w:t>安全生产工作取得“四突破”。</w:t>
      </w:r>
      <w:r>
        <w:rPr>
          <w:rFonts w:hint="default" w:ascii="Times New Roman" w:hAnsi="Times New Roman" w:eastAsia="仿宋_GB2312" w:cs="Times New Roman"/>
          <w:b/>
          <w:color w:val="000000"/>
          <w:sz w:val="32"/>
          <w:szCs w:val="32"/>
        </w:rPr>
        <w:t>一是</w:t>
      </w:r>
      <w:r>
        <w:rPr>
          <w:rFonts w:hint="default" w:ascii="Times New Roman" w:hAnsi="Times New Roman" w:eastAsia="仿宋_GB2312" w:cs="Times New Roman"/>
          <w:color w:val="000000"/>
          <w:sz w:val="32"/>
          <w:szCs w:val="32"/>
        </w:rPr>
        <w:t>以安全生产“党政同责、一岗双责”为强大动力，建立了“五级五覆盖”的安全生产责任体系，规模以上企业和重点企业在主体责任上做到了“五落实五到位”，在健全和落实安全生产责任体系上取得新突破。</w:t>
      </w:r>
      <w:r>
        <w:rPr>
          <w:rFonts w:hint="default" w:ascii="Times New Roman" w:hAnsi="Times New Roman" w:eastAsia="仿宋_GB2312" w:cs="Times New Roman"/>
          <w:b/>
          <w:color w:val="000000"/>
          <w:sz w:val="32"/>
          <w:szCs w:val="32"/>
        </w:rPr>
        <w:t>二是</w:t>
      </w:r>
      <w:r>
        <w:rPr>
          <w:rFonts w:hint="default" w:ascii="Times New Roman" w:hAnsi="Times New Roman" w:eastAsia="仿宋_GB2312" w:cs="Times New Roman"/>
          <w:color w:val="000000"/>
          <w:sz w:val="32"/>
          <w:szCs w:val="32"/>
        </w:rPr>
        <w:t>坚持把强化安全监管与支持服务经济发展、推动重点行业领域专项整治和产业转型升级相结合，集中开展对矿山、道路交通、消防、危险化学品、油气管道、工商贸行业等重点行业领域突出问题的专项治理，在重点行业领域专项整治上取得新突破。</w:t>
      </w:r>
      <w:r>
        <w:rPr>
          <w:rFonts w:hint="default" w:ascii="Times New Roman" w:hAnsi="Times New Roman" w:eastAsia="仿宋_GB2312" w:cs="Times New Roman"/>
          <w:b/>
          <w:color w:val="000000"/>
          <w:sz w:val="32"/>
          <w:szCs w:val="32"/>
        </w:rPr>
        <w:t>三是</w:t>
      </w:r>
      <w:r>
        <w:rPr>
          <w:rFonts w:hint="default" w:ascii="Times New Roman" w:hAnsi="Times New Roman" w:eastAsia="仿宋_GB2312" w:cs="Times New Roman"/>
          <w:color w:val="000000"/>
          <w:sz w:val="32"/>
          <w:szCs w:val="32"/>
        </w:rPr>
        <w:t>认真落实监管对象目录化管理、一企一标准对标检查、隐患和问题清单化管理、隐患整改责任化落实、企业自查情况月度申报五项制度，在转变监管理念和创新监管方式上取得新突破。</w:t>
      </w:r>
      <w:r>
        <w:rPr>
          <w:rFonts w:hint="default" w:ascii="Times New Roman" w:hAnsi="Times New Roman" w:eastAsia="仿宋_GB2312" w:cs="Times New Roman"/>
          <w:b/>
          <w:color w:val="000000"/>
          <w:sz w:val="32"/>
          <w:szCs w:val="32"/>
        </w:rPr>
        <w:t>四是</w:t>
      </w:r>
      <w:r>
        <w:rPr>
          <w:rFonts w:hint="default" w:ascii="Times New Roman" w:hAnsi="Times New Roman" w:eastAsia="仿宋_GB2312" w:cs="Times New Roman"/>
          <w:color w:val="000000"/>
          <w:sz w:val="32"/>
          <w:szCs w:val="32"/>
        </w:rPr>
        <w:t>以新《</w:t>
      </w:r>
      <w:bookmarkStart w:id="0" w:name="_GoBack"/>
      <w:bookmarkEnd w:id="0"/>
      <w:r>
        <w:rPr>
          <w:rFonts w:hint="default" w:eastAsia="仿宋_GB2312" w:cs="Times New Roman"/>
          <w:color w:val="000000"/>
          <w:sz w:val="32"/>
          <w:szCs w:val="32"/>
          <w:lang w:val="en-US" w:eastAsia="zh-CN"/>
        </w:rPr>
        <w:t>中华人民共和国</w:t>
      </w:r>
      <w:r>
        <w:rPr>
          <w:rFonts w:hint="default" w:ascii="Times New Roman" w:hAnsi="Times New Roman" w:eastAsia="仿宋_GB2312" w:cs="Times New Roman"/>
          <w:color w:val="000000"/>
          <w:sz w:val="32"/>
          <w:szCs w:val="32"/>
        </w:rPr>
        <w:t>安全生产法》的宣传贯彻为契机，进一步严格明晰责任清单和权力清单，规范执法，提升执法效能，在完善监管机制和推进依法治安上取得新突破。</w:t>
      </w:r>
      <w:r>
        <w:rPr>
          <w:rFonts w:hint="default" w:ascii="Times New Roman" w:hAnsi="Times New Roman" w:eastAsia="仿宋_GB2312" w:cs="Times New Roman"/>
          <w:sz w:val="32"/>
          <w:szCs w:val="32"/>
        </w:rPr>
        <w:t>通过努力，芒市</w:t>
      </w:r>
      <w:r>
        <w:rPr>
          <w:rFonts w:hint="default" w:ascii="Times New Roman" w:hAnsi="Times New Roman" w:eastAsia="仿宋_GB2312" w:cs="Times New Roman"/>
          <w:color w:val="000000"/>
          <w:kern w:val="0"/>
          <w:sz w:val="32"/>
          <w:szCs w:val="32"/>
        </w:rPr>
        <w:t>连续3年被州政府评为安全生产工作先进县市</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二、预算单位基本情况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部门编制2018年部门预算单位共1个。其中：财政全供给单位1个；部分供给单位0个；特殊供给单位0个；自收自支单位0个。财政全供给单位中行政单位1个；参公管理事业单位0个；非参公管理事业单位0个。截止2017年12月统计，部门基本情况如下：</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在职人员编制10人，其中：行政编制10人，事业编制0人。在职实有15人，其中： 财政全供养15人，财政部分供养0人，非财政供养0人。</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离退休人员 0人，其中： 离休0人，退休0人。</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车辆编制1辆，实有车辆1辆。</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三、预算单位收入情况</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（一）部门财务收入情况</w:t>
      </w:r>
    </w:p>
    <w:p>
      <w:pPr>
        <w:keepNext w:val="0"/>
        <w:keepLines w:val="0"/>
        <w:pageBreakBefore w:val="0"/>
        <w:widowControl/>
        <w:kinsoku/>
        <w:wordWrap/>
        <w:overflowPunct/>
        <w:topLinePunct w:val="0"/>
        <w:bidi w:val="0"/>
        <w:spacing w:line="600" w:lineRule="exact"/>
        <w:ind w:left="0" w:leftChars="0" w:right="0" w:rightChars="0" w:firstLine="800" w:firstLineChars="2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部门财务总收入243.82万元，其中：一般公共预算财政拨款243.82万元，政府性基金预算财政拨款0万元，国有资本经营预算财政拨款0万元，事业收入0万元，事业单位经营收入0万元，其他收入0万元，上年结转0万元。</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（二）财政拨款收入情况</w:t>
      </w:r>
    </w:p>
    <w:p>
      <w:pPr>
        <w:keepNext w:val="0"/>
        <w:keepLines w:val="0"/>
        <w:pageBreakBefore w:val="0"/>
        <w:widowControl/>
        <w:kinsoku/>
        <w:wordWrap/>
        <w:overflowPunct/>
        <w:topLinePunct w:val="0"/>
        <w:bidi w:val="0"/>
        <w:spacing w:line="600" w:lineRule="exact"/>
        <w:ind w:left="0" w:leftChars="0" w:right="0" w:rightChars="0" w:firstLine="800" w:firstLineChars="2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部门财政拨款收入243.82万元，其中:本年收入243.82万元，上年结转0万元。本年收入中，一般公共预算财政拨款243.82万元（本级财力243.82万元，专项收入0万元，执法办案补助0万元，收费成本补偿0万元，财政专户管理的收入0万元，国有资源（资产）有偿使用成本补偿0万元），政府性基金预算财政拨款0万元，国有资本经营预算财政拨款0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四、预算单位支出情况</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2018年部门预算总支出243.82万元。财政拨款安排支出243.82万元，其中，基本支出233.82万元，占预算总支出的95.9%。基本支出主要用于2018年人员工资、保障机构正常运转的日常支出，包括工资福利支出170.3万元；商品和服务支出61.82万元（办公费 0.84万元，业务费53.98万元，工会费 7 万元）；个人和家庭补助支出1.7万元。按支出经济分类划分：工资福利支出170.3万元，占支出预算总额的72.83%；商品和服务支出61.82万元，占支出预算总额的26.4%；对个人和家庭的补助1.7万元，占支出预算总额的0.77%。</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项目支出10万元,占预算总支出的4.1%。</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(一)财政拨款安排支出按功能科目分类情况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按功能科目分组，主要用于:</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1、社会保障和就业支出23.78万元。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2、资源勘探信息等支出205.79万元。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3、住房保障支出14.25万元。</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（二）财政拨款安排支出按经济科目分类情况</w:t>
      </w:r>
    </w:p>
    <w:p>
      <w:pPr>
        <w:keepNext w:val="0"/>
        <w:keepLines w:val="0"/>
        <w:pageBreakBefore w:val="0"/>
        <w:kinsoku/>
        <w:wordWrap/>
        <w:overflowPunct/>
        <w:topLinePunct w:val="0"/>
        <w:bidi w:val="0"/>
        <w:spacing w:line="600" w:lineRule="exact"/>
        <w:ind w:left="0" w:leftChars="0" w:right="0" w:rightChars="0" w:firstLine="800" w:firstLineChars="2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经济科目分组（其中：基本支出233.82万元，项目支出10万元）。基本支出233.82万元(其中,</w:t>
      </w:r>
      <w:r>
        <w:rPr>
          <w:rFonts w:hint="default" w:ascii="Times New Roman" w:hAnsi="Times New Roman" w:eastAsia="仿宋_GB2312" w:cs="Times New Roman"/>
          <w:color w:val="000000"/>
          <w:kern w:val="0"/>
          <w:sz w:val="32"/>
          <w:szCs w:val="32"/>
        </w:rPr>
        <w:t>工资福利支出170.3</w:t>
      </w:r>
      <w:r>
        <w:rPr>
          <w:rFonts w:hint="default" w:ascii="Times New Roman" w:hAnsi="Times New Roman" w:eastAsia="仿宋_GB2312" w:cs="Times New Roman"/>
          <w:kern w:val="0"/>
          <w:sz w:val="32"/>
          <w:szCs w:val="32"/>
        </w:rPr>
        <w:t>万元;商品和服务支出61.82万元;</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rPr>
        <w:t>对个人和家庭的补助1.7万元) 。</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五、省对下专项转移支付情况</w:t>
      </w:r>
    </w:p>
    <w:p>
      <w:pPr>
        <w:widowControl/>
        <w:ind w:firstLine="482" w:firstLineChars="150"/>
        <w:jc w:val="left"/>
        <w:rPr>
          <w:rFonts w:hint="eastAsia" w:ascii="宋体" w:hAnsi="宋体"/>
          <w:b/>
          <w:kern w:val="0"/>
          <w:sz w:val="32"/>
          <w:szCs w:val="32"/>
        </w:rPr>
      </w:pPr>
      <w:r>
        <w:rPr>
          <w:rFonts w:hint="eastAsia" w:ascii="宋体" w:hAnsi="宋体"/>
          <w:b/>
          <w:kern w:val="0"/>
          <w:sz w:val="32"/>
          <w:szCs w:val="32"/>
        </w:rPr>
        <w:t>（一）列入省对下专项转移支付项目清单项目情况</w:t>
      </w:r>
    </w:p>
    <w:p>
      <w:pPr>
        <w:widowControl/>
        <w:ind w:firstLine="482" w:firstLineChars="150"/>
        <w:jc w:val="left"/>
        <w:rPr>
          <w:rFonts w:hint="eastAsia" w:ascii="宋体" w:hAnsi="宋体"/>
          <w:b/>
          <w:kern w:val="0"/>
          <w:sz w:val="32"/>
          <w:szCs w:val="32"/>
        </w:rPr>
      </w:pPr>
      <w:r>
        <w:rPr>
          <w:rFonts w:hint="eastAsia" w:ascii="宋体" w:hAnsi="宋体"/>
          <w:b/>
          <w:kern w:val="0"/>
          <w:sz w:val="32"/>
          <w:szCs w:val="32"/>
        </w:rPr>
        <w:t>（二）与中央配套事项</w:t>
      </w:r>
    </w:p>
    <w:p>
      <w:pPr>
        <w:widowControl/>
        <w:ind w:firstLine="472" w:firstLineChars="147"/>
        <w:jc w:val="left"/>
        <w:rPr>
          <w:rFonts w:ascii="宋体" w:hAnsi="宋体"/>
          <w:b/>
          <w:kern w:val="0"/>
          <w:sz w:val="32"/>
          <w:szCs w:val="32"/>
        </w:rPr>
      </w:pPr>
      <w:r>
        <w:rPr>
          <w:rFonts w:hint="eastAsia" w:ascii="宋体" w:hAnsi="宋体"/>
          <w:b/>
          <w:kern w:val="0"/>
          <w:sz w:val="32"/>
          <w:szCs w:val="32"/>
        </w:rPr>
        <w:t>（三）按既定政策标准测算补助事项</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六、政府采购预算情况</w:t>
      </w:r>
    </w:p>
    <w:p>
      <w:pPr>
        <w:keepNext w:val="0"/>
        <w:keepLines w:val="0"/>
        <w:pageBreakBefore w:val="0"/>
        <w:widowControl/>
        <w:kinsoku/>
        <w:wordWrap/>
        <w:overflowPunct/>
        <w:topLinePunct w:val="0"/>
        <w:bidi w:val="0"/>
        <w:spacing w:line="600" w:lineRule="exact"/>
        <w:ind w:left="0" w:leftChars="0" w:right="0" w:rightChars="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根据《中华人民共和国政府采购法》的有关规定，编制了政府采购预算，共涉及采购项目0个，采购预算资金0万元。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七、预算收支增减变化情况说明</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2018年部门预算总收入243.82万元，全部为财政拨款收入，与2017年相比收入增加17.77万元，增7.86%。2018年部门预算总支出243.82万元,与2017年预算总支出相比增加17.</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rPr>
        <w:t>77万元,增7.86%。其中：基本支出233.82万元，与2017年相比增 57.77万元，增32.8%。项目支出10万元，与2017年相比，减少40万元，减4倍。</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八、其他公开信息</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（一）专业名词解释</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一是政府采购：指国家各级政府为从事日常的政务活动或为了满足公共服务的目的，利用国家</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"https://baike.so.com/doc/5716834-5929560.html" \t "_blank" </w:instrText>
      </w:r>
      <w:r>
        <w:rPr>
          <w:rFonts w:hint="default" w:ascii="Times New Roman" w:hAnsi="Times New Roman" w:eastAsia="仿宋_GB2312" w:cs="Times New Roman"/>
          <w:sz w:val="32"/>
          <w:szCs w:val="32"/>
        </w:rPr>
        <w:fldChar w:fldCharType="separate"/>
      </w:r>
      <w:r>
        <w:rPr>
          <w:rStyle w:val="9"/>
          <w:rFonts w:hint="default" w:ascii="Times New Roman" w:hAnsi="Times New Roman" w:eastAsia="仿宋_GB2312" w:cs="Times New Roman"/>
          <w:sz w:val="32"/>
          <w:szCs w:val="32"/>
        </w:rPr>
        <w:t>财政性资金</w:t>
      </w:r>
      <w:r>
        <w:rPr>
          <w:rStyle w:val="9"/>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和政府借款购买货物、工程和服务的行为。政府采购不仅是指具体的</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"https://baike.so.com/doc/4796448-5012566.html" \t "_blank" </w:instrText>
      </w:r>
      <w:r>
        <w:rPr>
          <w:rFonts w:hint="default" w:ascii="Times New Roman" w:hAnsi="Times New Roman" w:eastAsia="仿宋_GB2312" w:cs="Times New Roman"/>
          <w:sz w:val="32"/>
          <w:szCs w:val="32"/>
        </w:rPr>
        <w:fldChar w:fldCharType="separate"/>
      </w:r>
      <w:r>
        <w:rPr>
          <w:rStyle w:val="9"/>
          <w:rFonts w:hint="default" w:ascii="Times New Roman" w:hAnsi="Times New Roman" w:eastAsia="仿宋_GB2312" w:cs="Times New Roman"/>
          <w:sz w:val="32"/>
          <w:szCs w:val="32"/>
        </w:rPr>
        <w:t>采购过程</w:t>
      </w:r>
      <w:r>
        <w:rPr>
          <w:rStyle w:val="9"/>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，而且是采购政策、采购程序、采购过程及采购管理的总称，是一种对公共采购管理的制度。</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二是财政拨款收入: 指本级财政当年拨付的资金。</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三是基本支出: 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四是</w:t>
      </w:r>
      <w:r>
        <w:rPr>
          <w:rFonts w:hint="default" w:ascii="Times New Roman" w:hAnsi="Times New Roman" w:eastAsia="仿宋_GB2312" w:cs="Times New Roman"/>
          <w:sz w:val="32"/>
          <w:szCs w:val="32"/>
        </w:rPr>
        <w:t>项目支出: 指在基本支出之外为完成特定行政任务和事业发展目标所发生的支出。</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五是"三公"经费: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六是</w:t>
      </w:r>
      <w:r>
        <w:rPr>
          <w:rFonts w:hint="default" w:ascii="Times New Roman" w:hAnsi="Times New Roman" w:eastAsia="仿宋_GB2312" w:cs="Times New Roman"/>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（二）机关运行经费安排</w:t>
      </w:r>
    </w:p>
    <w:p>
      <w:pPr>
        <w:keepNext w:val="0"/>
        <w:keepLines w:val="0"/>
        <w:pageBreakBefore w:val="0"/>
        <w:kinsoku/>
        <w:wordWrap/>
        <w:overflowPunct/>
        <w:topLinePunct w:val="0"/>
        <w:bidi w:val="0"/>
        <w:spacing w:line="600" w:lineRule="exact"/>
        <w:ind w:left="0" w:leftChars="0" w:right="0" w:rightChars="0" w:firstLine="64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2018年本部门机关运行经费为158.79万元，较上年增加4.4万元，增长2.84%。</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（三）国有资产占用情况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鉴于截至</w:t>
      </w:r>
      <w:r>
        <w:rPr>
          <w:rFonts w:hint="default" w:ascii="Times New Roman" w:hAnsi="Times New Roman" w:eastAsia="仿宋_GB2312" w:cs="Times New Roman"/>
          <w:kern w:val="0"/>
          <w:sz w:val="32"/>
          <w:szCs w:val="32"/>
          <w:lang w:val="en-US" w:eastAsia="zh-CN"/>
        </w:rPr>
        <w:t>2017</w:t>
      </w:r>
      <w:r>
        <w:rPr>
          <w:rFonts w:hint="default" w:ascii="Times New Roman" w:hAnsi="Times New Roman" w:eastAsia="仿宋_GB2312" w:cs="Times New Roman"/>
          <w:kern w:val="0"/>
          <w:sz w:val="32"/>
          <w:szCs w:val="32"/>
        </w:rPr>
        <w:t>年12月31日的国有资产占有使用情况需在完成</w:t>
      </w:r>
      <w:r>
        <w:rPr>
          <w:rFonts w:hint="default" w:ascii="Times New Roman" w:hAnsi="Times New Roman" w:eastAsia="仿宋_GB2312" w:cs="Times New Roman"/>
          <w:kern w:val="0"/>
          <w:sz w:val="32"/>
          <w:szCs w:val="32"/>
          <w:lang w:val="en-US" w:eastAsia="zh-CN"/>
        </w:rPr>
        <w:t>2017</w:t>
      </w:r>
      <w:r>
        <w:rPr>
          <w:rFonts w:hint="default" w:ascii="Times New Roman" w:hAnsi="Times New Roman" w:eastAsia="仿宋_GB2312" w:cs="Times New Roman"/>
          <w:kern w:val="0"/>
          <w:sz w:val="32"/>
          <w:szCs w:val="32"/>
        </w:rPr>
        <w:t>年决算编制后才能统计汇总相关数据，因此，将在公开</w:t>
      </w:r>
      <w:r>
        <w:rPr>
          <w:rFonts w:hint="default" w:ascii="Times New Roman" w:hAnsi="Times New Roman" w:eastAsia="仿宋_GB2312" w:cs="Times New Roman"/>
          <w:kern w:val="0"/>
          <w:sz w:val="32"/>
          <w:szCs w:val="32"/>
          <w:lang w:val="en-US" w:eastAsia="zh-CN"/>
        </w:rPr>
        <w:t>2017</w:t>
      </w:r>
      <w:r>
        <w:rPr>
          <w:rFonts w:hint="default" w:ascii="Times New Roman" w:hAnsi="Times New Roman" w:eastAsia="仿宋_GB2312" w:cs="Times New Roman"/>
          <w:kern w:val="0"/>
          <w:sz w:val="32"/>
          <w:szCs w:val="32"/>
        </w:rPr>
        <w:t>年度部门决算时一并公开部门截至</w:t>
      </w:r>
      <w:r>
        <w:rPr>
          <w:rFonts w:hint="default" w:ascii="Times New Roman" w:hAnsi="Times New Roman" w:eastAsia="仿宋_GB2312" w:cs="Times New Roman"/>
          <w:kern w:val="0"/>
          <w:sz w:val="32"/>
          <w:szCs w:val="32"/>
          <w:lang w:val="en-US" w:eastAsia="zh-CN"/>
        </w:rPr>
        <w:t>2017</w:t>
      </w:r>
      <w:r>
        <w:rPr>
          <w:rFonts w:hint="default" w:ascii="Times New Roman" w:hAnsi="Times New Roman" w:eastAsia="仿宋_GB2312" w:cs="Times New Roman"/>
          <w:kern w:val="0"/>
          <w:sz w:val="32"/>
          <w:szCs w:val="32"/>
        </w:rPr>
        <w:t>年12月31日的国有资产占有使用情况。</w:t>
      </w:r>
    </w:p>
    <w:p>
      <w:pPr>
        <w:keepNext w:val="0"/>
        <w:keepLines w:val="0"/>
        <w:pageBreakBefore w:val="0"/>
        <w:widowControl/>
        <w:kinsoku/>
        <w:wordWrap/>
        <w:overflowPunct/>
        <w:topLinePunct w:val="0"/>
        <w:bidi w:val="0"/>
        <w:spacing w:line="600" w:lineRule="exact"/>
        <w:ind w:right="0" w:rightChars="0"/>
        <w:jc w:val="left"/>
        <w:textAlignment w:val="auto"/>
        <w:rPr>
          <w:rFonts w:hint="default" w:ascii="Times New Roman" w:hAnsi="Times New Roman" w:eastAsia="仿宋_GB2312" w:cs="Times New Roman"/>
          <w:kern w:val="0"/>
          <w:sz w:val="32"/>
          <w:szCs w:val="32"/>
        </w:rPr>
      </w:pP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wZjVmOTM5Y2QwM2JhNzIzNDNkYjE1ZDQ3ZGM4ZmE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0D80"/>
    <w:rsid w:val="00063177"/>
    <w:rsid w:val="00064C37"/>
    <w:rsid w:val="00070204"/>
    <w:rsid w:val="00073344"/>
    <w:rsid w:val="00074721"/>
    <w:rsid w:val="00081157"/>
    <w:rsid w:val="00083CB1"/>
    <w:rsid w:val="00085843"/>
    <w:rsid w:val="000860FB"/>
    <w:rsid w:val="0009199F"/>
    <w:rsid w:val="000952C1"/>
    <w:rsid w:val="00096A53"/>
    <w:rsid w:val="000A03E5"/>
    <w:rsid w:val="000A07EA"/>
    <w:rsid w:val="000A1122"/>
    <w:rsid w:val="000A34F3"/>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673A"/>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76482"/>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06D"/>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15F9"/>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308"/>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1413"/>
    <w:rsid w:val="009F25BD"/>
    <w:rsid w:val="009F3C7E"/>
    <w:rsid w:val="009F5646"/>
    <w:rsid w:val="009F5D32"/>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46E80"/>
    <w:rsid w:val="00B52992"/>
    <w:rsid w:val="00B538C6"/>
    <w:rsid w:val="00B55D17"/>
    <w:rsid w:val="00B62018"/>
    <w:rsid w:val="00B63114"/>
    <w:rsid w:val="00B64A22"/>
    <w:rsid w:val="00B67D14"/>
    <w:rsid w:val="00B700C3"/>
    <w:rsid w:val="00B8042D"/>
    <w:rsid w:val="00B810FF"/>
    <w:rsid w:val="00B8418B"/>
    <w:rsid w:val="00B84519"/>
    <w:rsid w:val="00B87463"/>
    <w:rsid w:val="00B912DD"/>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1D00"/>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312F"/>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3B5246B"/>
    <w:rsid w:val="24E93119"/>
    <w:rsid w:val="2C3974B3"/>
    <w:rsid w:val="41A51970"/>
    <w:rsid w:val="4C452F82"/>
    <w:rsid w:val="556A30B8"/>
    <w:rsid w:val="5C060BFD"/>
    <w:rsid w:val="67C74B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Hyperlink"/>
    <w:basedOn w:val="8"/>
    <w:qFormat/>
    <w:uiPriority w:val="0"/>
    <w:rPr>
      <w:color w:val="000000"/>
      <w:sz w:val="14"/>
      <w:szCs w:val="14"/>
      <w:u w:val="none"/>
    </w:rPr>
  </w:style>
  <w:style w:type="character" w:styleId="10">
    <w:name w:val="annotation reference"/>
    <w:semiHidden/>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8</Pages>
  <Words>3252</Words>
  <Characters>557</Characters>
  <Lines>4</Lines>
  <Paragraphs>7</Paragraphs>
  <TotalTime>1</TotalTime>
  <ScaleCrop>false</ScaleCrop>
  <LinksUpToDate>false</LinksUpToDate>
  <CharactersWithSpaces>3802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岳俊</cp:lastModifiedBy>
  <cp:lastPrinted>2018-02-09T06:39:00Z</cp:lastPrinted>
  <dcterms:modified xsi:type="dcterms:W3CDTF">2024-03-11T08:58:04Z</dcterms:modified>
  <dc:title>年部门预算编制说明</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AAF9089FA2324D4CB79FC7F1DA1DD997</vt:lpwstr>
  </property>
</Properties>
</file>