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32"/>
        </w:rPr>
      </w:pPr>
    </w:p>
    <w:p>
      <w:pPr>
        <w:rPr>
          <w:szCs w:val="32"/>
        </w:rPr>
      </w:pPr>
      <w:r>
        <w:rPr>
          <w:szCs w:val="21"/>
          <w:lang/>
        </w:rPr>
        <w:pict>
          <v:shape id="_x0000_s1026" o:spid="_x0000_s1026" o:spt="136" type="#_x0000_t136" style="position:absolute;left:0pt;margin-top:36.85pt;height:41.4pt;width:439.05pt;mso-position-horizontal:center;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德宏州安全生产委员会办公室" style="font-family:方正小标宋简体;font-size:36pt;v-rotate-letters:f;v-same-letter-heights:f;v-text-align:justify;"/>
            <w10:wrap type="square"/>
          </v:shape>
        </w:pict>
      </w:r>
    </w:p>
    <w:p>
      <w:pPr>
        <w:spacing w:line="160" w:lineRule="exact"/>
        <w:rPr>
          <w:b/>
          <w:color w:val="FF0000"/>
          <w:szCs w:val="32"/>
        </w:rPr>
      </w:pPr>
    </w:p>
    <w:p>
      <w:pPr>
        <w:spacing w:line="160" w:lineRule="exact"/>
        <w:rPr>
          <w:b/>
          <w:color w:val="FF0000"/>
          <w:szCs w:val="32"/>
        </w:rPr>
      </w:pPr>
    </w:p>
    <w:p>
      <w:pPr>
        <w:spacing w:line="400" w:lineRule="exact"/>
        <w:rPr>
          <w:b/>
          <w:color w:val="FF0000"/>
          <w:szCs w:val="32"/>
        </w:rPr>
      </w:pPr>
      <w:r>
        <w:rPr>
          <w:szCs w:val="32"/>
          <w:lang/>
        </w:rPr>
        <w:pict>
          <v:shape id="_x0000_s1027" o:spid="_x0000_s1027" o:spt="136" type="#_x0000_t136" style="position:absolute;left:0pt;margin-top:9.25pt;height:2.85pt;width:467.7pt;mso-position-horizontal:center;z-index:25166540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520" w:lineRule="exact"/>
        <w:jc w:val="center"/>
        <w:rPr>
          <w:rFonts w:eastAsia="方正仿宋_GBK"/>
          <w:bCs/>
          <w:szCs w:val="32"/>
        </w:rPr>
      </w:pPr>
      <w:r>
        <w:rPr>
          <w:rFonts w:hint="eastAsia"/>
          <w:b/>
          <w:bCs/>
          <w:sz w:val="44"/>
          <w:szCs w:val="44"/>
        </w:rPr>
        <w:t xml:space="preserve">                       </w:t>
      </w:r>
      <w:r>
        <w:rPr>
          <w:rFonts w:eastAsia="方正仿宋_GBK"/>
          <w:bCs/>
          <w:szCs w:val="32"/>
        </w:rPr>
        <w:t>德安办函〔2</w:t>
      </w:r>
      <w:r>
        <w:rPr>
          <w:rFonts w:hint="eastAsia" w:eastAsia="方正仿宋_GBK"/>
          <w:bCs/>
          <w:szCs w:val="32"/>
        </w:rPr>
        <w:t>017</w:t>
      </w:r>
      <w:r>
        <w:rPr>
          <w:rFonts w:eastAsia="方正仿宋_GBK"/>
          <w:bCs/>
          <w:szCs w:val="32"/>
        </w:rPr>
        <w:t>〕</w:t>
      </w:r>
      <w:r>
        <w:rPr>
          <w:rFonts w:hint="eastAsia" w:eastAsia="方正仿宋_GBK"/>
          <w:bCs/>
          <w:szCs w:val="32"/>
        </w:rPr>
        <w:t xml:space="preserve">3 </w:t>
      </w:r>
      <w:r>
        <w:rPr>
          <w:rFonts w:eastAsia="方正仿宋_GBK"/>
          <w:bCs/>
          <w:szCs w:val="32"/>
        </w:rPr>
        <w:t>号</w:t>
      </w:r>
    </w:p>
    <w:p>
      <w:pPr>
        <w:spacing w:line="760" w:lineRule="exact"/>
        <w:jc w:val="center"/>
        <w:rPr>
          <w:rFonts w:hint="eastAsia" w:ascii="方正小标宋简体" w:eastAsia="方正小标宋简体"/>
          <w:sz w:val="44"/>
          <w:szCs w:val="44"/>
        </w:rPr>
      </w:pPr>
    </w:p>
    <w:p>
      <w:pPr>
        <w:spacing w:line="76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德宏州安全生产委员会办公室关于做好</w:t>
      </w:r>
    </w:p>
    <w:p>
      <w:pPr>
        <w:spacing w:line="760" w:lineRule="exact"/>
        <w:jc w:val="center"/>
        <w:rPr>
          <w:rFonts w:hint="eastAsia" w:ascii="方正小标宋简体" w:eastAsia="方正小标宋简体"/>
          <w:sz w:val="44"/>
          <w:szCs w:val="44"/>
        </w:rPr>
      </w:pPr>
      <w:r>
        <w:rPr>
          <w:rFonts w:hint="eastAsia" w:ascii="方正小标宋简体" w:eastAsia="方正小标宋简体"/>
          <w:sz w:val="44"/>
          <w:szCs w:val="44"/>
        </w:rPr>
        <w:t>全州安全生产大检查工作的函</w:t>
      </w:r>
      <w:bookmarkEnd w:id="0"/>
    </w:p>
    <w:p>
      <w:pPr>
        <w:spacing w:line="560" w:lineRule="exact"/>
        <w:jc w:val="center"/>
        <w:rPr>
          <w:rFonts w:eastAsia="方正仿宋_GBK"/>
          <w:szCs w:val="32"/>
        </w:rPr>
      </w:pPr>
    </w:p>
    <w:p>
      <w:pPr>
        <w:spacing w:line="560" w:lineRule="exact"/>
        <w:rPr>
          <w:rFonts w:eastAsia="方正仿宋_GBK"/>
          <w:szCs w:val="32"/>
        </w:rPr>
      </w:pPr>
      <w:r>
        <w:rPr>
          <w:rFonts w:eastAsia="方正仿宋_GBK"/>
          <w:szCs w:val="32"/>
        </w:rPr>
        <w:t>各</w:t>
      </w:r>
      <w:r>
        <w:rPr>
          <w:rFonts w:hint="eastAsia" w:eastAsia="方正仿宋_GBK"/>
          <w:szCs w:val="32"/>
        </w:rPr>
        <w:t>县（</w:t>
      </w:r>
      <w:r>
        <w:rPr>
          <w:rFonts w:eastAsia="方正仿宋_GBK"/>
          <w:szCs w:val="32"/>
        </w:rPr>
        <w:t>市</w:t>
      </w:r>
      <w:r>
        <w:rPr>
          <w:rFonts w:hint="eastAsia" w:eastAsia="方正仿宋_GBK"/>
          <w:szCs w:val="32"/>
        </w:rPr>
        <w:t>）</w:t>
      </w:r>
      <w:r>
        <w:rPr>
          <w:rFonts w:eastAsia="方正仿宋_GBK"/>
          <w:szCs w:val="32"/>
        </w:rPr>
        <w:t>安全生产委员会，</w:t>
      </w:r>
      <w:r>
        <w:rPr>
          <w:rFonts w:hint="eastAsia" w:eastAsia="方正仿宋_GBK"/>
          <w:szCs w:val="32"/>
        </w:rPr>
        <w:t>州</w:t>
      </w:r>
      <w:r>
        <w:rPr>
          <w:rFonts w:eastAsia="方正仿宋_GBK"/>
          <w:szCs w:val="32"/>
        </w:rPr>
        <w:t>安委会有关成员单位，有关企业：</w:t>
      </w:r>
    </w:p>
    <w:p>
      <w:pPr>
        <w:spacing w:line="560" w:lineRule="exact"/>
        <w:ind w:firstLine="640"/>
        <w:rPr>
          <w:rFonts w:eastAsia="方正仿宋_GBK"/>
          <w:szCs w:val="32"/>
        </w:rPr>
      </w:pPr>
      <w:r>
        <w:rPr>
          <w:rFonts w:eastAsia="方正仿宋_GBK"/>
          <w:szCs w:val="32"/>
        </w:rPr>
        <w:t>按照国务院安委会</w:t>
      </w:r>
      <w:r>
        <w:rPr>
          <w:rFonts w:hint="eastAsia" w:eastAsia="方正仿宋_GBK"/>
          <w:szCs w:val="32"/>
        </w:rPr>
        <w:t>、省人民政府</w:t>
      </w:r>
      <w:r>
        <w:rPr>
          <w:rFonts w:eastAsia="方正仿宋_GBK"/>
          <w:szCs w:val="32"/>
        </w:rPr>
        <w:t>关于开展安全生产大检查工作部署和《</w:t>
      </w:r>
      <w:r>
        <w:rPr>
          <w:rFonts w:hint="eastAsia" w:eastAsia="方正仿宋_GBK"/>
          <w:szCs w:val="32"/>
        </w:rPr>
        <w:t>德宏州</w:t>
      </w:r>
      <w:r>
        <w:rPr>
          <w:rFonts w:eastAsia="方正仿宋_GBK"/>
          <w:szCs w:val="32"/>
        </w:rPr>
        <w:t>人民政府办公</w:t>
      </w:r>
      <w:r>
        <w:rPr>
          <w:rFonts w:hint="eastAsia" w:eastAsia="方正仿宋_GBK"/>
          <w:szCs w:val="32"/>
        </w:rPr>
        <w:t>室</w:t>
      </w:r>
      <w:r>
        <w:rPr>
          <w:rFonts w:eastAsia="方正仿宋_GBK"/>
          <w:szCs w:val="32"/>
        </w:rPr>
        <w:t>关于印发</w:t>
      </w:r>
      <w:r>
        <w:rPr>
          <w:rFonts w:hint="eastAsia" w:eastAsia="方正仿宋_GBK"/>
          <w:szCs w:val="32"/>
        </w:rPr>
        <w:t>德宏州</w:t>
      </w:r>
      <w:r>
        <w:rPr>
          <w:rFonts w:eastAsia="方正仿宋_GBK"/>
          <w:szCs w:val="32"/>
        </w:rPr>
        <w:t>安全生产大检查工作方案的通知》（</w:t>
      </w:r>
      <w:r>
        <w:rPr>
          <w:rFonts w:hint="eastAsia" w:eastAsia="方正仿宋_GBK"/>
          <w:szCs w:val="32"/>
        </w:rPr>
        <w:t>德</w:t>
      </w:r>
      <w:r>
        <w:rPr>
          <w:rFonts w:eastAsia="方正仿宋_GBK"/>
          <w:szCs w:val="32"/>
        </w:rPr>
        <w:t>府办明电〔2017〕</w:t>
      </w:r>
      <w:r>
        <w:rPr>
          <w:rFonts w:hint="eastAsia" w:eastAsia="方正仿宋_GBK"/>
          <w:szCs w:val="32"/>
        </w:rPr>
        <w:t>13</w:t>
      </w:r>
      <w:r>
        <w:rPr>
          <w:rFonts w:eastAsia="方正仿宋_GBK"/>
          <w:szCs w:val="32"/>
        </w:rPr>
        <w:t>号），现就有关事项通知如下：</w:t>
      </w:r>
    </w:p>
    <w:p>
      <w:pPr>
        <w:spacing w:line="560" w:lineRule="exact"/>
        <w:ind w:firstLine="640"/>
        <w:rPr>
          <w:rFonts w:eastAsia="方正仿宋_GBK"/>
          <w:szCs w:val="32"/>
        </w:rPr>
      </w:pPr>
      <w:r>
        <w:rPr>
          <w:rFonts w:hint="eastAsia" w:ascii="方正黑体_GBK" w:eastAsia="方正黑体_GBK"/>
          <w:szCs w:val="32"/>
        </w:rPr>
        <w:t>一、提高政治意识，强化思想认识。</w:t>
      </w:r>
      <w:r>
        <w:rPr>
          <w:rFonts w:eastAsia="方正仿宋_GBK"/>
          <w:szCs w:val="32"/>
        </w:rPr>
        <w:t>各</w:t>
      </w:r>
      <w:r>
        <w:rPr>
          <w:rFonts w:hint="eastAsia" w:eastAsia="方正仿宋_GBK"/>
          <w:szCs w:val="32"/>
        </w:rPr>
        <w:t>县（市）</w:t>
      </w:r>
      <w:r>
        <w:rPr>
          <w:rFonts w:eastAsia="方正仿宋_GBK"/>
          <w:szCs w:val="32"/>
        </w:rPr>
        <w:t>、有关部门和企业要把为党的十九大胜利召开营造稳定的安全生产环境作为当前重大政治责任和首要政治任务，切实把思想和行动统一到国务院安委会的工作部署上来，统一到省委、省政府</w:t>
      </w:r>
      <w:r>
        <w:rPr>
          <w:rFonts w:hint="eastAsia" w:eastAsia="方正仿宋_GBK"/>
          <w:szCs w:val="32"/>
        </w:rPr>
        <w:t>和州委、州政府</w:t>
      </w:r>
      <w:r>
        <w:rPr>
          <w:rFonts w:eastAsia="方正仿宋_GBK"/>
          <w:szCs w:val="32"/>
        </w:rPr>
        <w:t>决策部署和要求上来。要着眼这一时期安全生产任务的艰巨性和当前我</w:t>
      </w:r>
      <w:r>
        <w:rPr>
          <w:rFonts w:hint="eastAsia" w:eastAsia="方正仿宋_GBK"/>
          <w:szCs w:val="32"/>
        </w:rPr>
        <w:t>州</w:t>
      </w:r>
      <w:r>
        <w:rPr>
          <w:rFonts w:eastAsia="方正仿宋_GBK"/>
          <w:szCs w:val="32"/>
        </w:rPr>
        <w:t>安全生产形势的严峻性,各司其职、各负其责，集中力量、集中时间，按照“全覆盖、零容忍、严执法”和“严格、严肃、认真”的要求，迅速在所有行业领域、企业和人员密集场所全面开展安全生产大检查。</w:t>
      </w:r>
    </w:p>
    <w:p>
      <w:pPr>
        <w:spacing w:line="560" w:lineRule="exact"/>
        <w:ind w:firstLine="640" w:firstLineChars="200"/>
        <w:rPr>
          <w:rFonts w:eastAsia="方正仿宋_GBK"/>
          <w:szCs w:val="32"/>
        </w:rPr>
      </w:pPr>
      <w:r>
        <w:rPr>
          <w:rFonts w:hint="eastAsia" w:ascii="方正黑体_GBK" w:eastAsia="方正黑体_GBK"/>
          <w:szCs w:val="32"/>
        </w:rPr>
        <w:t>二、统一工作部署，狠抓责任落实。</w:t>
      </w:r>
      <w:r>
        <w:rPr>
          <w:rFonts w:hint="eastAsia" w:eastAsia="方正仿宋_GBK"/>
          <w:szCs w:val="32"/>
        </w:rPr>
        <w:t>各县（市）</w:t>
      </w:r>
      <w:r>
        <w:rPr>
          <w:rFonts w:eastAsia="方正仿宋_GBK"/>
          <w:szCs w:val="32"/>
        </w:rPr>
        <w:t>人民政府主要领导要定期过问安全生产大检查工作开展情况,切实加强组织领导，落实工作责任，强化工作措施，严密组织开展好本地安全生产大检查工作；要指导、督促安委会办公室加强工作统筹、情况调度和督查检查，按要求汇总上报有关工作情况。各级有关部门要严格“三个必须”要求，主动落实责任，督促本行业领域企业全面开展自检自查自改；要突出重点部门、重点环节、重点对象，从上到下确定比例进行抽查检查。企业主要负责人要切实履行安全生产第一责任人责任，主动受领任务，亲自组织本企业开展自检自查自改。国有企业、</w:t>
      </w:r>
      <w:r>
        <w:rPr>
          <w:rFonts w:hint="eastAsia" w:eastAsia="方正仿宋_GBK"/>
          <w:szCs w:val="32"/>
        </w:rPr>
        <w:t>州</w:t>
      </w:r>
      <w:r>
        <w:rPr>
          <w:rFonts w:eastAsia="方正仿宋_GBK"/>
          <w:szCs w:val="32"/>
        </w:rPr>
        <w:t>属重点企业要发挥安全生产工作示范带头作用，严格按照要求进行自检自查自改，自觉接受属地监管。</w:t>
      </w:r>
    </w:p>
    <w:p>
      <w:pPr>
        <w:spacing w:line="560" w:lineRule="exact"/>
        <w:ind w:firstLine="640" w:firstLineChars="200"/>
        <w:rPr>
          <w:rFonts w:eastAsia="方正仿宋_GBK"/>
          <w:szCs w:val="32"/>
        </w:rPr>
      </w:pPr>
      <w:r>
        <w:rPr>
          <w:rFonts w:hint="eastAsia" w:ascii="方正黑体_GBK" w:eastAsia="方正黑体_GBK"/>
          <w:szCs w:val="32"/>
        </w:rPr>
        <w:t>三、把握工作进度，突出工作重点。</w:t>
      </w:r>
      <w:r>
        <w:rPr>
          <w:rFonts w:eastAsia="方正仿宋_GBK"/>
          <w:szCs w:val="32"/>
        </w:rPr>
        <w:t>全</w:t>
      </w:r>
      <w:r>
        <w:rPr>
          <w:rFonts w:hint="eastAsia" w:eastAsia="方正仿宋_GBK"/>
          <w:szCs w:val="32"/>
        </w:rPr>
        <w:t>州</w:t>
      </w:r>
      <w:r>
        <w:rPr>
          <w:rFonts w:eastAsia="方正仿宋_GBK"/>
          <w:szCs w:val="32"/>
        </w:rPr>
        <w:t>安全生产大检查工作尤其是第一阶段自检自查任务，时间紧任务重，各级、有关部门和企业要不讲价钱、不谈条件、不打折扣，严格按照时间节点进行推进和落实，按要求完善台账资料，高标准接受国务院、省政府层面的督查、检查和暗查暗访。要突出安全生产大检查工作重点，对容易发生事故的非煤矿山、交通运输、危险化学品、烟花爆竹、油气管道、冶金工贸、粉尘作业、“三合一”及人员密集场所等重点行业领域，以及事故多发的地区，集中专业力量，深入基层、沉到一线，开展全方位、全过程督查检查。</w:t>
      </w:r>
    </w:p>
    <w:p>
      <w:pPr>
        <w:spacing w:line="560" w:lineRule="exact"/>
        <w:ind w:firstLine="640" w:firstLineChars="200"/>
        <w:rPr>
          <w:rFonts w:eastAsia="方正仿宋_GBK"/>
          <w:szCs w:val="32"/>
        </w:rPr>
      </w:pPr>
      <w:r>
        <w:rPr>
          <w:rFonts w:hint="eastAsia" w:ascii="方正黑体_GBK" w:eastAsia="方正黑体_GBK"/>
          <w:szCs w:val="32"/>
        </w:rPr>
        <w:t>四、强化工作调度，注重信息反馈。</w:t>
      </w:r>
      <w:r>
        <w:rPr>
          <w:rFonts w:eastAsia="方正仿宋_GBK"/>
          <w:szCs w:val="32"/>
        </w:rPr>
        <w:t>各</w:t>
      </w:r>
      <w:r>
        <w:rPr>
          <w:rFonts w:hint="eastAsia" w:eastAsia="方正仿宋_GBK"/>
          <w:szCs w:val="32"/>
        </w:rPr>
        <w:t>县（市）</w:t>
      </w:r>
      <w:r>
        <w:rPr>
          <w:rFonts w:eastAsia="方正仿宋_GBK"/>
          <w:szCs w:val="32"/>
        </w:rPr>
        <w:t>、各部门要严格按照要求加强情况调度，定期梳理汇总检查抽查情况，及时反馈。各</w:t>
      </w:r>
      <w:r>
        <w:rPr>
          <w:rFonts w:hint="eastAsia" w:eastAsia="方正仿宋_GBK"/>
          <w:szCs w:val="32"/>
        </w:rPr>
        <w:t>县（市）</w:t>
      </w:r>
      <w:r>
        <w:rPr>
          <w:rFonts w:eastAsia="方正仿宋_GBK"/>
          <w:szCs w:val="32"/>
        </w:rPr>
        <w:t>实施方案、</w:t>
      </w:r>
      <w:r>
        <w:rPr>
          <w:rFonts w:hint="eastAsia" w:eastAsia="方正仿宋_GBK"/>
          <w:szCs w:val="32"/>
        </w:rPr>
        <w:t>州直</w:t>
      </w:r>
      <w:r>
        <w:rPr>
          <w:rFonts w:eastAsia="方正仿宋_GBK"/>
          <w:szCs w:val="32"/>
        </w:rPr>
        <w:t>各行业主管部门检查抽查方案和联络员名单（1名</w:t>
      </w:r>
      <w:r>
        <w:rPr>
          <w:rFonts w:hint="eastAsia" w:eastAsia="方正仿宋_GBK"/>
          <w:szCs w:val="32"/>
        </w:rPr>
        <w:t>科</w:t>
      </w:r>
      <w:r>
        <w:rPr>
          <w:rFonts w:eastAsia="方正仿宋_GBK"/>
          <w:szCs w:val="32"/>
        </w:rPr>
        <w:t>级领导）于</w:t>
      </w:r>
      <w:r>
        <w:rPr>
          <w:rFonts w:hint="eastAsia" w:eastAsia="方正仿宋_GBK"/>
          <w:szCs w:val="32"/>
        </w:rPr>
        <w:t>8</w:t>
      </w:r>
      <w:r>
        <w:rPr>
          <w:rFonts w:eastAsia="方正仿宋_GBK"/>
          <w:szCs w:val="32"/>
        </w:rPr>
        <w:t>月</w:t>
      </w:r>
      <w:r>
        <w:rPr>
          <w:rFonts w:hint="eastAsia" w:eastAsia="方正仿宋_GBK"/>
          <w:szCs w:val="32"/>
        </w:rPr>
        <w:t>4</w:t>
      </w:r>
      <w:r>
        <w:rPr>
          <w:rFonts w:eastAsia="方正仿宋_GBK"/>
          <w:szCs w:val="32"/>
        </w:rPr>
        <w:t>日前报送</w:t>
      </w:r>
      <w:r>
        <w:rPr>
          <w:rFonts w:hint="eastAsia" w:eastAsia="方正仿宋_GBK"/>
          <w:szCs w:val="32"/>
        </w:rPr>
        <w:t>州</w:t>
      </w:r>
      <w:r>
        <w:rPr>
          <w:rFonts w:eastAsia="方正仿宋_GBK"/>
          <w:szCs w:val="32"/>
        </w:rPr>
        <w:t>安委办;8月</w:t>
      </w:r>
      <w:r>
        <w:rPr>
          <w:rFonts w:hint="eastAsia" w:eastAsia="方正仿宋_GBK"/>
          <w:szCs w:val="32"/>
        </w:rPr>
        <w:t>26</w:t>
      </w:r>
      <w:r>
        <w:rPr>
          <w:rFonts w:eastAsia="方正仿宋_GBK"/>
          <w:szCs w:val="32"/>
        </w:rPr>
        <w:t>日前报送大检查进展情况和执法处罚、集中整治等阶段性情况;10月</w:t>
      </w:r>
      <w:r>
        <w:rPr>
          <w:rFonts w:hint="eastAsia" w:eastAsia="方正仿宋_GBK"/>
          <w:szCs w:val="32"/>
        </w:rPr>
        <w:t>26</w:t>
      </w:r>
      <w:r>
        <w:rPr>
          <w:rFonts w:eastAsia="方正仿宋_GBK"/>
          <w:szCs w:val="32"/>
        </w:rPr>
        <w:t>日前报送大检查工作总结报告。按</w:t>
      </w:r>
      <w:r>
        <w:rPr>
          <w:rFonts w:hint="eastAsia" w:eastAsia="方正仿宋_GBK"/>
          <w:szCs w:val="32"/>
        </w:rPr>
        <w:t>要求</w:t>
      </w:r>
      <w:r>
        <w:rPr>
          <w:rFonts w:eastAsia="方正仿宋_GBK"/>
          <w:szCs w:val="32"/>
        </w:rPr>
        <w:t>报送相关统计表和 “五个一批”清单;每半月报送1次工作简讯。</w:t>
      </w:r>
    </w:p>
    <w:p>
      <w:pPr>
        <w:spacing w:line="560" w:lineRule="exact"/>
        <w:ind w:firstLine="640" w:firstLineChars="200"/>
        <w:rPr>
          <w:rFonts w:eastAsia="方正仿宋_GBK"/>
          <w:szCs w:val="32"/>
        </w:rPr>
      </w:pPr>
    </w:p>
    <w:p>
      <w:pPr>
        <w:tabs>
          <w:tab w:val="left" w:pos="1729"/>
          <w:tab w:val="left" w:pos="1984"/>
        </w:tabs>
        <w:spacing w:line="560" w:lineRule="exact"/>
        <w:ind w:firstLine="640" w:firstLineChars="200"/>
        <w:rPr>
          <w:rFonts w:eastAsia="方正仿宋_GBK"/>
          <w:szCs w:val="32"/>
        </w:rPr>
      </w:pPr>
      <w:r>
        <w:rPr>
          <w:rFonts w:eastAsia="方正仿宋_GBK"/>
          <w:szCs w:val="32"/>
        </w:rPr>
        <w:t>附件： 1.</w:t>
      </w:r>
      <w:r>
        <w:rPr>
          <w:rFonts w:hint="eastAsia" w:eastAsia="方正仿宋_GBK"/>
          <w:szCs w:val="32"/>
        </w:rPr>
        <w:t>德宏州</w:t>
      </w:r>
      <w:r>
        <w:rPr>
          <w:rFonts w:eastAsia="方正仿宋_GBK"/>
          <w:szCs w:val="32"/>
        </w:rPr>
        <w:t>安全生产大检查“五个一批”统计表</w:t>
      </w:r>
    </w:p>
    <w:p>
      <w:pPr>
        <w:spacing w:line="560" w:lineRule="exact"/>
        <w:ind w:left="1882" w:leftChars="538" w:hanging="160" w:hangingChars="50"/>
        <w:rPr>
          <w:rFonts w:eastAsia="方正仿宋_GBK"/>
          <w:szCs w:val="32"/>
        </w:rPr>
      </w:pPr>
      <w:r>
        <w:rPr>
          <w:rFonts w:eastAsia="方正仿宋_GBK"/>
          <w:szCs w:val="32"/>
        </w:rPr>
        <w:t>2.</w:t>
      </w:r>
      <w:r>
        <w:rPr>
          <w:rFonts w:hint="eastAsia" w:eastAsia="方正仿宋_GBK"/>
          <w:szCs w:val="32"/>
        </w:rPr>
        <w:t>德宏州</w:t>
      </w:r>
      <w:r>
        <w:rPr>
          <w:rFonts w:eastAsia="方正仿宋_GBK"/>
          <w:szCs w:val="32"/>
        </w:rPr>
        <w:t>安全生产大检查发现的重大隐患挂牌督办情况统计表</w:t>
      </w:r>
    </w:p>
    <w:p>
      <w:pPr>
        <w:spacing w:line="560" w:lineRule="exact"/>
        <w:ind w:left="1882" w:leftChars="538" w:hanging="160" w:hangingChars="50"/>
        <w:rPr>
          <w:rFonts w:eastAsia="方正仿宋_GBK"/>
          <w:szCs w:val="32"/>
        </w:rPr>
      </w:pPr>
      <w:r>
        <w:rPr>
          <w:rFonts w:eastAsia="方正仿宋_GBK"/>
          <w:szCs w:val="32"/>
        </w:rPr>
        <w:t>3.</w:t>
      </w:r>
      <w:r>
        <w:rPr>
          <w:rFonts w:hint="eastAsia" w:eastAsia="方正仿宋_GBK"/>
          <w:szCs w:val="32"/>
        </w:rPr>
        <w:t>德宏州</w:t>
      </w:r>
      <w:r>
        <w:rPr>
          <w:rFonts w:eastAsia="方正仿宋_GBK"/>
          <w:szCs w:val="32"/>
        </w:rPr>
        <w:t>安全生产大检查发现突出安全隐患和严重违法违规行为统计表</w:t>
      </w:r>
    </w:p>
    <w:p>
      <w:pPr>
        <w:spacing w:line="560" w:lineRule="exact"/>
        <w:ind w:firstLine="1740" w:firstLineChars="544"/>
        <w:rPr>
          <w:rFonts w:eastAsia="方正仿宋_GBK"/>
          <w:szCs w:val="32"/>
        </w:rPr>
      </w:pPr>
      <w:r>
        <w:rPr>
          <w:rFonts w:eastAsia="方正仿宋_GBK"/>
          <w:szCs w:val="32"/>
        </w:rPr>
        <w:t>4.</w:t>
      </w:r>
      <w:r>
        <w:rPr>
          <w:rFonts w:hint="eastAsia" w:eastAsia="方正仿宋_GBK"/>
          <w:szCs w:val="32"/>
        </w:rPr>
        <w:t>德宏州</w:t>
      </w:r>
      <w:r>
        <w:rPr>
          <w:rFonts w:eastAsia="方正仿宋_GBK"/>
          <w:szCs w:val="32"/>
        </w:rPr>
        <w:t>安全生产不良记录“黑名单”情况统计表</w:t>
      </w:r>
    </w:p>
    <w:p>
      <w:pPr>
        <w:spacing w:line="560" w:lineRule="exact"/>
        <w:ind w:firstLine="1747" w:firstLineChars="546"/>
        <w:rPr>
          <w:rFonts w:eastAsia="方正仿宋_GBK"/>
          <w:szCs w:val="32"/>
        </w:rPr>
      </w:pPr>
      <w:r>
        <w:rPr>
          <w:rFonts w:eastAsia="方正仿宋_GBK"/>
          <w:szCs w:val="32"/>
        </w:rPr>
        <w:t>5.</w:t>
      </w:r>
      <w:r>
        <w:rPr>
          <w:rFonts w:hint="eastAsia" w:eastAsia="方正仿宋_GBK"/>
          <w:szCs w:val="32"/>
        </w:rPr>
        <w:t>德宏州</w:t>
      </w:r>
      <w:r>
        <w:rPr>
          <w:rFonts w:eastAsia="方正仿宋_GBK"/>
          <w:szCs w:val="32"/>
        </w:rPr>
        <w:t>安全生产大检查关闭取缔企业名单</w:t>
      </w:r>
    </w:p>
    <w:p>
      <w:pPr>
        <w:spacing w:line="560" w:lineRule="exact"/>
        <w:ind w:left="1882" w:leftChars="538" w:hanging="160" w:hangingChars="50"/>
        <w:rPr>
          <w:rFonts w:eastAsia="方正仿宋_GBK"/>
          <w:szCs w:val="32"/>
        </w:rPr>
      </w:pPr>
      <w:r>
        <w:rPr>
          <w:rFonts w:eastAsia="方正仿宋_GBK"/>
          <w:szCs w:val="32"/>
        </w:rPr>
        <w:t>6.</w:t>
      </w:r>
      <w:r>
        <w:rPr>
          <w:rFonts w:hint="eastAsia" w:eastAsia="方正仿宋_GBK"/>
          <w:szCs w:val="32"/>
        </w:rPr>
        <w:t>德宏州</w:t>
      </w:r>
      <w:r>
        <w:rPr>
          <w:rFonts w:eastAsia="方正仿宋_GBK"/>
          <w:szCs w:val="32"/>
        </w:rPr>
        <w:t>安全生产大检查工作领导小组办公室组成、工作职责、工作制度及重点工作安排</w:t>
      </w:r>
    </w:p>
    <w:p>
      <w:pPr>
        <w:spacing w:line="560" w:lineRule="exact"/>
        <w:ind w:firstLine="1747" w:firstLineChars="546"/>
        <w:rPr>
          <w:rFonts w:eastAsia="方正仿宋_GBK"/>
          <w:szCs w:val="32"/>
        </w:rPr>
      </w:pPr>
      <w:r>
        <w:rPr>
          <w:rFonts w:eastAsia="方正仿宋_GBK"/>
          <w:szCs w:val="32"/>
        </w:rPr>
        <w:t>7.</w:t>
      </w:r>
      <w:r>
        <w:rPr>
          <w:rFonts w:hint="eastAsia" w:eastAsia="方正仿宋_GBK"/>
          <w:szCs w:val="32"/>
        </w:rPr>
        <w:t>德宏州</w:t>
      </w:r>
      <w:r>
        <w:rPr>
          <w:rFonts w:eastAsia="方正仿宋_GBK"/>
          <w:szCs w:val="32"/>
        </w:rPr>
        <w:t>安全生产大检查工作综合考评要点</w:t>
      </w:r>
    </w:p>
    <w:p>
      <w:pPr>
        <w:spacing w:line="560" w:lineRule="exact"/>
        <w:rPr>
          <w:rFonts w:eastAsia="方正仿宋_GBK"/>
          <w:color w:val="000000"/>
          <w:szCs w:val="32"/>
        </w:rPr>
      </w:pPr>
    </w:p>
    <w:p>
      <w:pPr>
        <w:spacing w:line="560" w:lineRule="exact"/>
        <w:rPr>
          <w:rFonts w:eastAsia="方正仿宋_GBK"/>
          <w:color w:val="000000"/>
          <w:szCs w:val="32"/>
        </w:rPr>
      </w:pPr>
    </w:p>
    <w:p>
      <w:pPr>
        <w:spacing w:line="560" w:lineRule="exact"/>
        <w:ind w:firstLine="640" w:firstLineChars="200"/>
        <w:rPr>
          <w:rFonts w:eastAsia="方正仿宋_GBK"/>
          <w:szCs w:val="32"/>
        </w:rPr>
      </w:pPr>
      <w:r>
        <w:rPr>
          <w:rFonts w:eastAsia="方正仿宋_GBK"/>
          <w:szCs w:val="32"/>
        </w:rPr>
        <w:t>(联系人：</w:t>
      </w:r>
      <w:r>
        <w:rPr>
          <w:rFonts w:hint="eastAsia" w:eastAsia="方正仿宋_GBK"/>
          <w:szCs w:val="32"/>
        </w:rPr>
        <w:t>杨从品</w:t>
      </w:r>
      <w:r>
        <w:rPr>
          <w:rFonts w:eastAsia="方正仿宋_GBK"/>
          <w:szCs w:val="32"/>
        </w:rPr>
        <w:t>,电话：</w:t>
      </w:r>
      <w:r>
        <w:rPr>
          <w:rFonts w:hint="eastAsia" w:eastAsia="方正仿宋_GBK"/>
          <w:szCs w:val="32"/>
        </w:rPr>
        <w:t>2127016, 1398825066</w:t>
      </w:r>
      <w:r>
        <w:rPr>
          <w:rFonts w:eastAsia="方正仿宋_GBK"/>
          <w:szCs w:val="32"/>
        </w:rPr>
        <w:t>；邮箱：</w:t>
      </w:r>
      <w:r>
        <w:rPr>
          <w:rFonts w:eastAsia="方正仿宋_GBK"/>
          <w:szCs w:val="32"/>
        </w:rPr>
        <w:fldChar w:fldCharType="begin" w:fldLock="1"/>
      </w:r>
      <w:r>
        <w:rPr>
          <w:rFonts w:eastAsia="方正仿宋_GBK"/>
          <w:szCs w:val="32"/>
        </w:rPr>
        <w:instrText xml:space="preserve"> HYPERLINK "mailto:sajjxtc@126.com"</w:instrText>
      </w:r>
      <w:r>
        <w:rPr>
          <w:rFonts w:eastAsia="方正仿宋_GBK"/>
          <w:szCs w:val="32"/>
        </w:rPr>
        <w:fldChar w:fldCharType="separate"/>
      </w:r>
      <w:r>
        <w:rPr>
          <w:rFonts w:hint="eastAsia" w:eastAsia="方正仿宋_GBK"/>
          <w:szCs w:val="32"/>
        </w:rPr>
        <w:t>190148595</w:t>
      </w:r>
      <w:r>
        <w:rPr>
          <w:rFonts w:eastAsia="方正仿宋_GBK"/>
          <w:szCs w:val="32"/>
        </w:rPr>
        <w:t>@</w:t>
      </w:r>
      <w:r>
        <w:rPr>
          <w:rFonts w:hint="eastAsia" w:eastAsia="方正仿宋_GBK"/>
          <w:szCs w:val="32"/>
        </w:rPr>
        <w:t>qq</w:t>
      </w:r>
      <w:r>
        <w:rPr>
          <w:rFonts w:eastAsia="方正仿宋_GBK"/>
          <w:szCs w:val="32"/>
        </w:rPr>
        <w:t>.com</w:t>
      </w:r>
      <w:r>
        <w:rPr>
          <w:rFonts w:eastAsia="方正仿宋_GBK"/>
          <w:szCs w:val="32"/>
        </w:rPr>
        <w:fldChar w:fldCharType="end"/>
      </w:r>
      <w:r>
        <w:rPr>
          <w:rFonts w:eastAsia="方正仿宋_GBK"/>
          <w:szCs w:val="32"/>
        </w:rPr>
        <w:t>。)</w:t>
      </w:r>
    </w:p>
    <w:p>
      <w:pPr>
        <w:spacing w:line="560" w:lineRule="exact"/>
        <w:rPr>
          <w:rFonts w:eastAsia="方正仿宋_GBK"/>
          <w:color w:val="000000"/>
          <w:szCs w:val="32"/>
        </w:rPr>
      </w:pPr>
    </w:p>
    <w:p>
      <w:pPr>
        <w:spacing w:line="560" w:lineRule="exact"/>
        <w:ind w:firstLine="4931" w:firstLineChars="1541"/>
        <w:rPr>
          <w:rFonts w:hint="eastAsia" w:eastAsia="方正仿宋_GBK"/>
          <w:szCs w:val="32"/>
        </w:rPr>
      </w:pPr>
      <w:r>
        <w:rPr>
          <w:rFonts w:hint="eastAsia" w:eastAsia="方正仿宋_GBK"/>
          <w:szCs w:val="32"/>
          <w:lang/>
        </w:rPr>
        <w:pict>
          <v:shape id="_x0000_s1028" o:spid="_x0000_s1028" o:spt="201" type="#_x0000_t201" style="position:absolute;left:0pt;margin-left:234.8pt;margin-top:22.5pt;height:127.45pt;width:127.45pt;z-index:-251650048;mso-width-relative:page;mso-height-relative:page;" o:ole="t" filled="f" stroked="f" coordsize="21600,21600">
            <v:path/>
            <v:fill on="f" focussize="0,0"/>
            <v:stroke on="f"/>
            <v:imagedata r:id="rId11" o:title=""/>
            <o:lock v:ext="edit"/>
          </v:shape>
          <w:control r:id="rId10" w:name="CWordOLECtrl1" w:shapeid="_x0000_s1028"/>
        </w:pict>
      </w:r>
    </w:p>
    <w:p>
      <w:pPr>
        <w:spacing w:line="560" w:lineRule="exact"/>
        <w:ind w:firstLine="4931" w:firstLineChars="1541"/>
        <w:rPr>
          <w:rFonts w:hint="eastAsia" w:eastAsia="方正仿宋_GBK"/>
          <w:szCs w:val="32"/>
        </w:rPr>
      </w:pPr>
    </w:p>
    <w:p>
      <w:pPr>
        <w:spacing w:line="560" w:lineRule="exact"/>
        <w:ind w:firstLine="4931" w:firstLineChars="1541"/>
        <w:rPr>
          <w:rFonts w:hint="eastAsia" w:eastAsia="方正仿宋_GBK"/>
          <w:szCs w:val="32"/>
        </w:rPr>
      </w:pPr>
    </w:p>
    <w:p>
      <w:pPr>
        <w:spacing w:line="560" w:lineRule="exact"/>
        <w:ind w:firstLine="3840" w:firstLineChars="1200"/>
        <w:rPr>
          <w:rFonts w:eastAsia="方正仿宋_GBK"/>
          <w:szCs w:val="32"/>
        </w:rPr>
      </w:pPr>
      <w:r>
        <w:rPr>
          <w:rFonts w:hint="eastAsia" w:eastAsia="方正仿宋_GBK"/>
          <w:szCs w:val="32"/>
        </w:rPr>
        <w:t>德宏州</w:t>
      </w:r>
      <w:r>
        <w:rPr>
          <w:rFonts w:eastAsia="方正仿宋_GBK"/>
          <w:szCs w:val="32"/>
        </w:rPr>
        <w:t>安全生产委员会办公室</w:t>
      </w:r>
    </w:p>
    <w:p>
      <w:pPr>
        <w:spacing w:line="560" w:lineRule="exact"/>
        <w:ind w:firstLine="4800" w:firstLineChars="1500"/>
        <w:rPr>
          <w:rFonts w:eastAsia="方正仿宋_GBK"/>
          <w:szCs w:val="32"/>
        </w:rPr>
      </w:pPr>
      <w:r>
        <w:rPr>
          <w:rFonts w:eastAsia="方正仿宋_GBK"/>
          <w:szCs w:val="32"/>
        </w:rPr>
        <w:t>2017年</w:t>
      </w:r>
      <w:r>
        <w:rPr>
          <w:rFonts w:hint="eastAsia" w:eastAsia="方正仿宋_GBK"/>
          <w:szCs w:val="32"/>
        </w:rPr>
        <w:t>8</w:t>
      </w:r>
      <w:r>
        <w:rPr>
          <w:rFonts w:eastAsia="方正仿宋_GBK"/>
          <w:szCs w:val="32"/>
        </w:rPr>
        <w:t>月</w:t>
      </w:r>
      <w:r>
        <w:rPr>
          <w:rFonts w:hint="eastAsia" w:eastAsia="方正仿宋_GBK"/>
          <w:szCs w:val="32"/>
        </w:rPr>
        <w:t>1</w:t>
      </w:r>
      <w:r>
        <w:rPr>
          <w:rFonts w:eastAsia="方正仿宋_GBK"/>
          <w:szCs w:val="32"/>
        </w:rPr>
        <w:t>日</w:t>
      </w:r>
    </w:p>
    <w:p>
      <w:pPr>
        <w:spacing w:line="560" w:lineRule="exact"/>
        <w:rPr>
          <w:rFonts w:hint="eastAsia" w:eastAsia="方正仿宋_GBK"/>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widowControl/>
        <w:shd w:val="clear" w:color="auto" w:fill="FFFFFF"/>
        <w:spacing w:line="560" w:lineRule="exact"/>
        <w:ind w:firstLine="836" w:firstLineChars="190"/>
        <w:jc w:val="center"/>
        <w:rPr>
          <w:rFonts w:hint="eastAsia" w:ascii="方正黑体_GBK" w:eastAsia="方正黑体_GBK"/>
          <w:color w:val="000000"/>
          <w:sz w:val="44"/>
          <w:szCs w:val="44"/>
        </w:rPr>
      </w:pPr>
      <w:r>
        <w:rPr>
          <w:rFonts w:hint="eastAsia" w:ascii="方正黑体_GBK" w:eastAsia="方正黑体_GBK"/>
          <w:sz w:val="44"/>
        </w:rPr>
        <w:pict>
          <v:shape id="文本框 2" o:spid="_x0000_s1029" o:spt="202" type="#_x0000_t202" style="position:absolute;left:0pt;margin-left:55pt;margin-top:-23pt;height:37.1pt;width:53.1pt;z-index:251659264;mso-width-relative:page;mso-height-relative:page;" filled="f" stroked="t" coordsize="21600,21600" o:gfxdata="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Hn0Qa2AAAAAoBAAAPAAAAAAAAAAEAIAAAACIAAABkcnMv&#10;ZG93bnJldi54bWxQSwECFAAUAAAACACHTuJAu9mPdjwCAABLBAAADgAAAAAAAAABACAAAAAnAQAA&#10;ZHJzL2Uyb0RvYy54bWxQSwUGAAAAAAYABgBZAQAA1QUAAAAA&#10;">
            <v:path/>
            <v:fill on="f" focussize="0,0"/>
            <v:stroke weight="0.5pt" color="#FFFFFF" joinstyle="round"/>
            <v:imagedata o:title=""/>
            <o:lock v:ext="edit" aspectratio="f"/>
            <v:textbox>
              <w:txbxContent>
                <w:p>
                  <w:r>
                    <w:rPr>
                      <w:rFonts w:hint="eastAsia" w:ascii="仿宋" w:hAnsi="仿宋" w:eastAsia="仿宋" w:cs="仿宋"/>
                      <w:sz w:val="28"/>
                      <w:szCs w:val="28"/>
                    </w:rPr>
                    <w:t>附表1件：1</w:t>
                  </w:r>
                </w:p>
              </w:txbxContent>
            </v:textbox>
          </v:shape>
        </w:pict>
      </w:r>
      <w:r>
        <w:rPr>
          <w:rFonts w:hint="eastAsia" w:ascii="方正黑体_GBK" w:eastAsia="方正黑体_GBK"/>
          <w:sz w:val="44"/>
          <w:szCs w:val="44"/>
        </w:rPr>
        <w:t>德宏州安全生产大检查</w:t>
      </w:r>
      <w:r>
        <w:rPr>
          <w:rFonts w:hint="eastAsia" w:ascii="方正黑体_GBK" w:eastAsia="方正黑体_GBK"/>
          <w:b/>
          <w:color w:val="000000"/>
          <w:kern w:val="0"/>
          <w:sz w:val="44"/>
          <w:szCs w:val="44"/>
          <w:shd w:val="clear" w:color="auto" w:fill="FFFFFF"/>
          <w:lang w:bidi="ar"/>
        </w:rPr>
        <w:t>“五个一批”统计表</w:t>
      </w:r>
    </w:p>
    <w:p>
      <w:pPr>
        <w:spacing w:line="560" w:lineRule="exact"/>
        <w:ind w:firstLine="280" w:firstLineChars="100"/>
        <w:rPr>
          <w:rFonts w:eastAsia="方正仿宋_GBK"/>
          <w:sz w:val="28"/>
          <w:szCs w:val="28"/>
        </w:rPr>
      </w:pPr>
      <w:r>
        <w:rPr>
          <w:rFonts w:eastAsia="方正仿宋_GBK"/>
          <w:sz w:val="28"/>
          <w:szCs w:val="28"/>
        </w:rPr>
        <w:t>填报单位（盖章）：                                                      填报时间：</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786"/>
        <w:gridCol w:w="1202"/>
        <w:gridCol w:w="837"/>
        <w:gridCol w:w="1019"/>
        <w:gridCol w:w="948"/>
        <w:gridCol w:w="1448"/>
        <w:gridCol w:w="1166"/>
        <w:gridCol w:w="1168"/>
        <w:gridCol w:w="1108"/>
        <w:gridCol w:w="15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492" w:hRule="atLeast"/>
          <w:jc w:val="center"/>
        </w:trPr>
        <w:tc>
          <w:tcPr>
            <w:tcW w:w="2786" w:type="dxa"/>
            <w:vMerge w:val="restart"/>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行业领域</w:t>
            </w:r>
          </w:p>
        </w:tc>
        <w:tc>
          <w:tcPr>
            <w:tcW w:w="1202" w:type="dxa"/>
            <w:vMerge w:val="restart"/>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惩治典型违法</w:t>
            </w:r>
          </w:p>
          <w:p>
            <w:pPr>
              <w:spacing w:line="380" w:lineRule="exact"/>
              <w:jc w:val="center"/>
              <w:rPr>
                <w:rFonts w:eastAsia="方正仿宋_GBK"/>
                <w:sz w:val="21"/>
                <w:szCs w:val="21"/>
              </w:rPr>
            </w:pPr>
            <w:r>
              <w:rPr>
                <w:rFonts w:eastAsia="方正仿宋_GBK"/>
                <w:sz w:val="21"/>
                <w:szCs w:val="21"/>
              </w:rPr>
              <w:t>行为（项）</w:t>
            </w:r>
          </w:p>
        </w:tc>
        <w:tc>
          <w:tcPr>
            <w:tcW w:w="2804" w:type="dxa"/>
            <w:gridSpan w:val="3"/>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挂牌督办</w:t>
            </w:r>
          </w:p>
          <w:p>
            <w:pPr>
              <w:spacing w:line="380" w:lineRule="exact"/>
              <w:jc w:val="center"/>
              <w:rPr>
                <w:rFonts w:eastAsia="方正仿宋_GBK"/>
                <w:sz w:val="21"/>
                <w:szCs w:val="21"/>
              </w:rPr>
            </w:pPr>
            <w:r>
              <w:rPr>
                <w:rFonts w:eastAsia="方正仿宋_GBK"/>
                <w:sz w:val="21"/>
                <w:szCs w:val="21"/>
              </w:rPr>
              <w:t>重大隐患（项）</w:t>
            </w:r>
          </w:p>
        </w:tc>
        <w:tc>
          <w:tcPr>
            <w:tcW w:w="1448" w:type="dxa"/>
            <w:vMerge w:val="restart"/>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取缔</w:t>
            </w:r>
          </w:p>
          <w:p>
            <w:pPr>
              <w:spacing w:line="380" w:lineRule="exact"/>
              <w:jc w:val="center"/>
              <w:rPr>
                <w:rFonts w:eastAsia="方正仿宋_GBK"/>
                <w:sz w:val="21"/>
                <w:szCs w:val="21"/>
              </w:rPr>
            </w:pPr>
            <w:r>
              <w:rPr>
                <w:rFonts w:eastAsia="方正仿宋_GBK"/>
                <w:sz w:val="21"/>
                <w:szCs w:val="21"/>
              </w:rPr>
              <w:t>违法</w:t>
            </w:r>
          </w:p>
          <w:p>
            <w:pPr>
              <w:spacing w:line="380" w:lineRule="exact"/>
              <w:jc w:val="center"/>
              <w:rPr>
                <w:rFonts w:eastAsia="方正仿宋_GBK"/>
                <w:sz w:val="21"/>
                <w:szCs w:val="21"/>
              </w:rPr>
            </w:pPr>
            <w:r>
              <w:rPr>
                <w:rFonts w:eastAsia="方正仿宋_GBK"/>
                <w:sz w:val="21"/>
                <w:szCs w:val="21"/>
              </w:rPr>
              <w:t>企业</w:t>
            </w:r>
          </w:p>
          <w:p>
            <w:pPr>
              <w:spacing w:line="380" w:lineRule="exact"/>
              <w:jc w:val="center"/>
              <w:rPr>
                <w:rFonts w:eastAsia="方正仿宋_GBK"/>
                <w:sz w:val="21"/>
                <w:szCs w:val="21"/>
              </w:rPr>
            </w:pPr>
            <w:r>
              <w:rPr>
                <w:rFonts w:eastAsia="方正仿宋_GBK"/>
                <w:sz w:val="21"/>
                <w:szCs w:val="21"/>
              </w:rPr>
              <w:t>（家）</w:t>
            </w:r>
          </w:p>
        </w:tc>
        <w:tc>
          <w:tcPr>
            <w:tcW w:w="1166" w:type="dxa"/>
            <w:vMerge w:val="restart"/>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实施联合惩戒的企业（家）</w:t>
            </w:r>
          </w:p>
        </w:tc>
        <w:tc>
          <w:tcPr>
            <w:tcW w:w="1168" w:type="dxa"/>
            <w:vMerge w:val="restart"/>
            <w:tcBorders>
              <w:top w:val="single" w:color="auto" w:sz="8" w:space="0"/>
              <w:left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纳入“黑名单”企业</w:t>
            </w:r>
          </w:p>
          <w:p>
            <w:pPr>
              <w:spacing w:line="380" w:lineRule="exact"/>
              <w:jc w:val="center"/>
              <w:rPr>
                <w:rFonts w:eastAsia="方正仿宋_GBK"/>
                <w:sz w:val="21"/>
                <w:szCs w:val="21"/>
              </w:rPr>
            </w:pPr>
            <w:r>
              <w:rPr>
                <w:rFonts w:eastAsia="方正仿宋_GBK"/>
                <w:sz w:val="21"/>
                <w:szCs w:val="21"/>
              </w:rPr>
              <w:t>（家）</w:t>
            </w:r>
          </w:p>
        </w:tc>
        <w:tc>
          <w:tcPr>
            <w:tcW w:w="2650"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问责责任不落实的</w:t>
            </w:r>
          </w:p>
          <w:p>
            <w:pPr>
              <w:spacing w:line="380" w:lineRule="exact"/>
              <w:jc w:val="center"/>
              <w:rPr>
                <w:rFonts w:eastAsia="方正仿宋_GBK"/>
                <w:sz w:val="21"/>
                <w:szCs w:val="21"/>
              </w:rPr>
            </w:pPr>
            <w:r>
              <w:rPr>
                <w:rFonts w:eastAsia="方正仿宋_GBK"/>
                <w:sz w:val="21"/>
                <w:szCs w:val="21"/>
              </w:rPr>
              <w:t>单位和个人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492" w:hRule="atLeast"/>
          <w:jc w:val="center"/>
        </w:trPr>
        <w:tc>
          <w:tcPr>
            <w:tcW w:w="0" w:type="auto"/>
            <w:vMerge w:val="continue"/>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kern w:val="0"/>
                <w:sz w:val="21"/>
                <w:szCs w:val="21"/>
                <w:lang w:bidi="ar"/>
              </w:rPr>
            </w:pPr>
          </w:p>
        </w:tc>
        <w:tc>
          <w:tcPr>
            <w:tcW w:w="0" w:type="auto"/>
            <w:vMerge w:val="continue"/>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kern w:val="0"/>
                <w:sz w:val="21"/>
                <w:szCs w:val="21"/>
                <w:lang w:bidi="ar"/>
              </w:rPr>
            </w:pPr>
          </w:p>
        </w:tc>
        <w:tc>
          <w:tcPr>
            <w:tcW w:w="837" w:type="dxa"/>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kern w:val="0"/>
                <w:sz w:val="21"/>
                <w:szCs w:val="21"/>
                <w:lang w:bidi="ar"/>
              </w:rPr>
            </w:pPr>
            <w:r>
              <w:rPr>
                <w:rFonts w:eastAsia="方正仿宋_GBK"/>
                <w:kern w:val="0"/>
                <w:sz w:val="21"/>
                <w:szCs w:val="21"/>
                <w:lang w:bidi="ar"/>
              </w:rPr>
              <w:t>合计</w:t>
            </w:r>
          </w:p>
        </w:tc>
        <w:tc>
          <w:tcPr>
            <w:tcW w:w="1019" w:type="dxa"/>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已整改</w:t>
            </w:r>
          </w:p>
          <w:p>
            <w:pPr>
              <w:spacing w:line="380" w:lineRule="exact"/>
              <w:jc w:val="center"/>
              <w:rPr>
                <w:rFonts w:eastAsia="方正仿宋_GBK"/>
                <w:sz w:val="21"/>
                <w:szCs w:val="21"/>
              </w:rPr>
            </w:pPr>
            <w:r>
              <w:rPr>
                <w:rFonts w:eastAsia="方正仿宋_GBK"/>
                <w:sz w:val="21"/>
                <w:szCs w:val="21"/>
              </w:rPr>
              <w:t>完毕</w:t>
            </w:r>
          </w:p>
        </w:tc>
        <w:tc>
          <w:tcPr>
            <w:tcW w:w="948" w:type="dxa"/>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未整改</w:t>
            </w:r>
          </w:p>
          <w:p>
            <w:pPr>
              <w:spacing w:line="380" w:lineRule="exact"/>
              <w:jc w:val="center"/>
              <w:rPr>
                <w:rFonts w:eastAsia="方正仿宋_GBK"/>
                <w:sz w:val="21"/>
                <w:szCs w:val="21"/>
              </w:rPr>
            </w:pPr>
            <w:r>
              <w:rPr>
                <w:rFonts w:eastAsia="方正仿宋_GBK"/>
                <w:sz w:val="21"/>
                <w:szCs w:val="21"/>
              </w:rPr>
              <w:t>完毕</w:t>
            </w:r>
          </w:p>
        </w:tc>
        <w:tc>
          <w:tcPr>
            <w:tcW w:w="0" w:type="auto"/>
            <w:vMerge w:val="continue"/>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kern w:val="0"/>
                <w:sz w:val="21"/>
                <w:szCs w:val="21"/>
                <w:lang w:bidi="ar"/>
              </w:rPr>
            </w:pPr>
          </w:p>
        </w:tc>
        <w:tc>
          <w:tcPr>
            <w:tcW w:w="0" w:type="auto"/>
            <w:vMerge w:val="continue"/>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kern w:val="0"/>
                <w:sz w:val="21"/>
                <w:szCs w:val="21"/>
                <w:lang w:bidi="ar"/>
              </w:rPr>
            </w:pPr>
          </w:p>
        </w:tc>
        <w:tc>
          <w:tcPr>
            <w:tcW w:w="0" w:type="auto"/>
            <w:vMerge w:val="continue"/>
            <w:tcBorders>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kern w:val="0"/>
                <w:sz w:val="21"/>
                <w:szCs w:val="21"/>
                <w:lang w:bidi="ar"/>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单位</w:t>
            </w:r>
          </w:p>
          <w:p>
            <w:pPr>
              <w:spacing w:line="380" w:lineRule="exact"/>
              <w:jc w:val="center"/>
              <w:rPr>
                <w:rFonts w:eastAsia="方正仿宋_GBK"/>
                <w:sz w:val="21"/>
                <w:szCs w:val="21"/>
              </w:rPr>
            </w:pPr>
            <w:r>
              <w:rPr>
                <w:rFonts w:eastAsia="方正仿宋_GBK"/>
                <w:sz w:val="21"/>
                <w:szCs w:val="21"/>
              </w:rPr>
              <w:t>（家）</w:t>
            </w: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个人</w:t>
            </w:r>
          </w:p>
          <w:p>
            <w:pPr>
              <w:spacing w:line="380" w:lineRule="exact"/>
              <w:jc w:val="center"/>
              <w:rPr>
                <w:rFonts w:eastAsia="方正仿宋_GBK"/>
                <w:sz w:val="21"/>
                <w:szCs w:val="21"/>
              </w:rPr>
            </w:pPr>
            <w:r>
              <w:rPr>
                <w:rFonts w:eastAsia="方正仿宋_GBK"/>
                <w:sz w:val="21"/>
                <w:szCs w:val="21"/>
              </w:rPr>
              <w:t>（人）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spacing w:line="380" w:lineRule="exact"/>
              <w:jc w:val="center"/>
              <w:rPr>
                <w:rFonts w:eastAsia="方正仿宋_GBK"/>
                <w:sz w:val="21"/>
                <w:szCs w:val="21"/>
              </w:rPr>
            </w:pPr>
            <w:r>
              <w:rPr>
                <w:rFonts w:eastAsia="方正仿宋_GBK"/>
                <w:sz w:val="21"/>
                <w:szCs w:val="21"/>
              </w:rPr>
              <w:t>合计</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hint="eastAsia"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hint="eastAsia" w:eastAsia="方正仿宋_GBK"/>
                <w:kern w:val="0"/>
                <w:sz w:val="21"/>
                <w:szCs w:val="21"/>
                <w:lang w:bidi="ar"/>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hint="eastAsia" w:eastAsia="方正仿宋_GBK"/>
                <w:kern w:val="0"/>
                <w:sz w:val="21"/>
                <w:szCs w:val="21"/>
                <w:lang w:bidi="ar"/>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kern w:val="0"/>
                <w:sz w:val="21"/>
                <w:szCs w:val="21"/>
                <w:lang w:bidi="ar"/>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kern w:val="0"/>
                <w:sz w:val="21"/>
                <w:szCs w:val="21"/>
                <w:lang w:bidi="ar"/>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27"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1.道路交通</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2.水上交通</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3.建筑施工</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4.煤矿</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5.非煤矿山</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6.危险化学品</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kern w:val="0"/>
                <w:sz w:val="21"/>
                <w:szCs w:val="21"/>
                <w:lang w:bidi="ar"/>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7.烟花爆竹</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8.油气管线</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9.城市燃气</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10.工贸企业</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11.消防</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spacing w:line="380" w:lineRule="exact"/>
              <w:jc w:val="left"/>
              <w:rPr>
                <w:rFonts w:eastAsia="方正仿宋_GBK"/>
                <w:sz w:val="21"/>
                <w:szCs w:val="21"/>
              </w:rPr>
            </w:pPr>
            <w:r>
              <w:rPr>
                <w:rFonts w:eastAsia="方正仿宋_GBK"/>
                <w:sz w:val="21"/>
                <w:szCs w:val="21"/>
              </w:rPr>
              <w:t>12.人员密集场所</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wBefore w:w="0" w:type="dxa"/>
          <w:wAfter w:w="0" w:type="dxa"/>
          <w:trHeight w:val="239" w:hRule="atLeast"/>
          <w:jc w:val="center"/>
        </w:trPr>
        <w:tc>
          <w:tcPr>
            <w:tcW w:w="278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380" w:lineRule="exact"/>
              <w:jc w:val="left"/>
              <w:rPr>
                <w:rFonts w:eastAsia="方正仿宋_GBK"/>
                <w:sz w:val="21"/>
                <w:szCs w:val="21"/>
              </w:rPr>
            </w:pPr>
            <w:r>
              <w:rPr>
                <w:rFonts w:eastAsia="方正仿宋_GBK"/>
                <w:sz w:val="21"/>
                <w:szCs w:val="21"/>
              </w:rPr>
              <w:t>13.其他</w:t>
            </w:r>
          </w:p>
        </w:tc>
        <w:tc>
          <w:tcPr>
            <w:tcW w:w="120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837"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0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9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44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6"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10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c>
          <w:tcPr>
            <w:tcW w:w="154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widowControl/>
              <w:spacing w:line="380" w:lineRule="exact"/>
              <w:jc w:val="left"/>
              <w:rPr>
                <w:rFonts w:eastAsia="方正仿宋_GBK"/>
                <w:sz w:val="21"/>
                <w:szCs w:val="21"/>
              </w:rPr>
            </w:pPr>
          </w:p>
        </w:tc>
      </w:tr>
    </w:tbl>
    <w:p>
      <w:pPr>
        <w:spacing w:line="560" w:lineRule="exact"/>
        <w:rPr>
          <w:rFonts w:eastAsia="方正仿宋_GBK"/>
          <w:sz w:val="24"/>
        </w:rPr>
      </w:pPr>
      <w:r>
        <w:rPr>
          <w:rFonts w:eastAsia="方正仿宋_GBK"/>
          <w:sz w:val="24"/>
        </w:rPr>
        <w:t xml:space="preserve">     说明：1.此表从8月起，每月</w:t>
      </w:r>
      <w:r>
        <w:rPr>
          <w:rFonts w:hint="eastAsia" w:eastAsia="方正仿宋_GBK"/>
          <w:sz w:val="24"/>
        </w:rPr>
        <w:t>7</w:t>
      </w:r>
      <w:r>
        <w:rPr>
          <w:rFonts w:eastAsia="方正仿宋_GBK"/>
          <w:sz w:val="24"/>
        </w:rPr>
        <w:t>日、1</w:t>
      </w:r>
      <w:r>
        <w:rPr>
          <w:rFonts w:hint="eastAsia" w:eastAsia="方正仿宋_GBK"/>
          <w:sz w:val="24"/>
        </w:rPr>
        <w:t>7</w:t>
      </w:r>
      <w:r>
        <w:rPr>
          <w:rFonts w:eastAsia="方正仿宋_GBK"/>
          <w:sz w:val="24"/>
        </w:rPr>
        <w:t>日、2</w:t>
      </w:r>
      <w:r>
        <w:rPr>
          <w:rFonts w:hint="eastAsia" w:eastAsia="方正仿宋_GBK"/>
          <w:sz w:val="24"/>
        </w:rPr>
        <w:t>7</w:t>
      </w:r>
      <w:r>
        <w:rPr>
          <w:rFonts w:eastAsia="方正仿宋_GBK"/>
          <w:sz w:val="24"/>
        </w:rPr>
        <w:t>日前报送一次，逐次累计填报；2.挂牌督办隐患以正式文件为准。</w:t>
      </w:r>
    </w:p>
    <w:p>
      <w:pPr>
        <w:spacing w:line="560" w:lineRule="exact"/>
        <w:jc w:val="left"/>
        <w:rPr>
          <w:rFonts w:eastAsia="方正仿宋_GBK"/>
          <w:szCs w:val="32"/>
        </w:rPr>
      </w:pPr>
      <w:r>
        <w:rPr>
          <w:rFonts w:eastAsia="方正仿宋_GBK"/>
          <w:sz w:val="44"/>
        </w:rPr>
        <w:pict>
          <v:shape id="文本框 3" o:spid="_x0000_s1030" o:spt="202" type="#_x0000_t202" style="position:absolute;left:0pt;margin-left:7pt;margin-top:-0.5pt;height:37.1pt;width:53.1pt;z-index:251660288;mso-width-relative:page;mso-height-relative:page;" filled="f" stroked="t" coordsize="21600,21600" o:gfxdata="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wN5GdcAAAAIAQAADwAAAAAAAAABACAAAAAiAAAAZHJzL2Rvd25yZXYueG1s&#10;UEsBAhQAFAAAAAgAh07iQPCwXWIyAgAAQAQAAA4AAAAAAAAAAQAgAAAAJgEAAGRycy9lMm9Eb2Mu&#10;eG1sUEsFBgAAAAAGAAYAWQEAAMoFAAAAAA==&#10;">
            <v:path/>
            <v:fill on="f" focussize="0,0"/>
            <v:stroke weight="0.5pt" color="#FFFFFF" joinstyle="round"/>
            <v:imagedata o:title=""/>
            <o:lock v:ext="edit" aspectratio="f"/>
            <v:textbox>
              <w:txbxContent>
                <w:p>
                  <w:r>
                    <w:rPr>
                      <w:rFonts w:hint="eastAsia" w:ascii="仿宋" w:hAnsi="仿宋" w:eastAsia="仿宋" w:cs="仿宋"/>
                      <w:sz w:val="28"/>
                      <w:szCs w:val="28"/>
                    </w:rPr>
                    <w:t>附表2件：1</w:t>
                  </w:r>
                </w:p>
              </w:txbxContent>
            </v:textbox>
          </v:shape>
        </w:pict>
      </w:r>
    </w:p>
    <w:p>
      <w:pPr>
        <w:spacing w:line="560" w:lineRule="exact"/>
        <w:jc w:val="center"/>
        <w:rPr>
          <w:rFonts w:hint="eastAsia" w:ascii="方正黑体_GBK" w:eastAsia="方正黑体_GBK"/>
          <w:sz w:val="44"/>
          <w:szCs w:val="44"/>
        </w:rPr>
      </w:pPr>
      <w:r>
        <w:rPr>
          <w:rFonts w:hint="eastAsia" w:ascii="方正黑体_GBK" w:eastAsia="方正黑体_GBK"/>
          <w:sz w:val="44"/>
          <w:szCs w:val="44"/>
        </w:rPr>
        <w:t>德宏州安全生产大检查发现的重大隐患挂牌督办情况统计表</w:t>
      </w:r>
    </w:p>
    <w:p>
      <w:pPr>
        <w:widowControl/>
        <w:spacing w:line="560" w:lineRule="exact"/>
        <w:ind w:firstLine="280" w:firstLineChars="100"/>
        <w:jc w:val="left"/>
        <w:textAlignment w:val="center"/>
        <w:rPr>
          <w:rFonts w:eastAsia="方正仿宋_GBK"/>
          <w:color w:val="000000"/>
          <w:kern w:val="0"/>
          <w:sz w:val="28"/>
          <w:szCs w:val="28"/>
          <w:lang w:bidi="ar"/>
        </w:rPr>
      </w:pPr>
      <w:r>
        <w:rPr>
          <w:rFonts w:eastAsia="方正仿宋_GBK"/>
          <w:color w:val="000000"/>
          <w:kern w:val="0"/>
          <w:sz w:val="28"/>
          <w:szCs w:val="28"/>
          <w:lang w:bidi="ar"/>
        </w:rPr>
        <w:t>填报单位</w:t>
      </w:r>
      <w:r>
        <w:rPr>
          <w:rFonts w:eastAsia="方正仿宋_GBK"/>
          <w:sz w:val="28"/>
          <w:szCs w:val="28"/>
        </w:rPr>
        <w:t>（盖章）</w:t>
      </w:r>
      <w:r>
        <w:rPr>
          <w:rFonts w:eastAsia="方正仿宋_GBK"/>
          <w:color w:val="000000"/>
          <w:kern w:val="0"/>
          <w:sz w:val="28"/>
          <w:szCs w:val="28"/>
          <w:lang w:bidi="ar"/>
        </w:rPr>
        <w:t xml:space="preserve">：                                                 </w:t>
      </w:r>
      <w:r>
        <w:rPr>
          <w:rFonts w:eastAsia="方正仿宋_GBK"/>
          <w:sz w:val="28"/>
          <w:szCs w:val="28"/>
        </w:rPr>
        <w:t>填报时间：</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24"/>
        <w:gridCol w:w="1061"/>
        <w:gridCol w:w="1165"/>
        <w:gridCol w:w="1165"/>
        <w:gridCol w:w="1225"/>
        <w:gridCol w:w="1165"/>
        <w:gridCol w:w="1210"/>
        <w:gridCol w:w="1255"/>
        <w:gridCol w:w="191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spacing w:line="560" w:lineRule="exact"/>
              <w:jc w:val="center"/>
              <w:rPr>
                <w:rFonts w:eastAsia="方正仿宋_GBK"/>
                <w:sz w:val="21"/>
                <w:szCs w:val="21"/>
              </w:rPr>
            </w:pPr>
            <w:r>
              <w:rPr>
                <w:rFonts w:eastAsia="方正仿宋_GBK"/>
                <w:sz w:val="21"/>
                <w:szCs w:val="21"/>
              </w:rPr>
              <w:t>序号</w:t>
            </w:r>
          </w:p>
        </w:tc>
        <w:tc>
          <w:tcPr>
            <w:tcW w:w="1524" w:type="dxa"/>
            <w:noWrap w:val="0"/>
            <w:vAlign w:val="top"/>
          </w:tcPr>
          <w:p>
            <w:pPr>
              <w:spacing w:line="560" w:lineRule="exact"/>
              <w:jc w:val="center"/>
              <w:rPr>
                <w:rFonts w:eastAsia="方正仿宋_GBK"/>
                <w:sz w:val="21"/>
                <w:szCs w:val="21"/>
              </w:rPr>
            </w:pPr>
            <w:r>
              <w:rPr>
                <w:rFonts w:eastAsia="方正仿宋_GBK"/>
                <w:sz w:val="21"/>
                <w:szCs w:val="21"/>
              </w:rPr>
              <w:t>重大隐患名称（地址）</w:t>
            </w:r>
          </w:p>
        </w:tc>
        <w:tc>
          <w:tcPr>
            <w:tcW w:w="1061" w:type="dxa"/>
            <w:noWrap w:val="0"/>
            <w:vAlign w:val="center"/>
          </w:tcPr>
          <w:p>
            <w:pPr>
              <w:spacing w:line="560" w:lineRule="exact"/>
              <w:jc w:val="center"/>
              <w:rPr>
                <w:rFonts w:eastAsia="方正仿宋_GBK"/>
                <w:sz w:val="21"/>
                <w:szCs w:val="21"/>
              </w:rPr>
            </w:pPr>
            <w:r>
              <w:rPr>
                <w:rFonts w:eastAsia="方正仿宋_GBK"/>
                <w:sz w:val="21"/>
                <w:szCs w:val="21"/>
              </w:rPr>
              <w:t>隐患类别</w:t>
            </w:r>
          </w:p>
        </w:tc>
        <w:tc>
          <w:tcPr>
            <w:tcW w:w="1165" w:type="dxa"/>
            <w:noWrap w:val="0"/>
            <w:vAlign w:val="center"/>
          </w:tcPr>
          <w:p>
            <w:pPr>
              <w:spacing w:line="560" w:lineRule="exact"/>
              <w:jc w:val="center"/>
              <w:rPr>
                <w:rFonts w:eastAsia="方正仿宋_GBK"/>
                <w:sz w:val="21"/>
                <w:szCs w:val="21"/>
              </w:rPr>
            </w:pPr>
            <w:r>
              <w:rPr>
                <w:rFonts w:eastAsia="方正仿宋_GBK"/>
                <w:sz w:val="21"/>
                <w:szCs w:val="21"/>
              </w:rPr>
              <w:t>隐患内容</w:t>
            </w:r>
          </w:p>
        </w:tc>
        <w:tc>
          <w:tcPr>
            <w:tcW w:w="1165" w:type="dxa"/>
            <w:noWrap w:val="0"/>
            <w:vAlign w:val="center"/>
          </w:tcPr>
          <w:p>
            <w:pPr>
              <w:spacing w:line="560" w:lineRule="exact"/>
              <w:jc w:val="center"/>
              <w:rPr>
                <w:rFonts w:eastAsia="方正仿宋_GBK"/>
                <w:sz w:val="21"/>
                <w:szCs w:val="21"/>
              </w:rPr>
            </w:pPr>
            <w:r>
              <w:rPr>
                <w:rFonts w:eastAsia="方正仿宋_GBK"/>
                <w:sz w:val="21"/>
                <w:szCs w:val="21"/>
              </w:rPr>
              <w:t>挂牌单位</w:t>
            </w:r>
          </w:p>
        </w:tc>
        <w:tc>
          <w:tcPr>
            <w:tcW w:w="1225" w:type="dxa"/>
            <w:noWrap w:val="0"/>
            <w:vAlign w:val="center"/>
          </w:tcPr>
          <w:p>
            <w:pPr>
              <w:spacing w:line="560" w:lineRule="exact"/>
              <w:jc w:val="center"/>
              <w:rPr>
                <w:rFonts w:eastAsia="方正仿宋_GBK"/>
                <w:sz w:val="21"/>
                <w:szCs w:val="21"/>
              </w:rPr>
            </w:pPr>
            <w:r>
              <w:rPr>
                <w:rFonts w:eastAsia="方正仿宋_GBK"/>
                <w:sz w:val="21"/>
                <w:szCs w:val="21"/>
              </w:rPr>
              <w:t>挂牌时间</w:t>
            </w:r>
          </w:p>
        </w:tc>
        <w:tc>
          <w:tcPr>
            <w:tcW w:w="1165" w:type="dxa"/>
            <w:noWrap w:val="0"/>
            <w:vAlign w:val="center"/>
          </w:tcPr>
          <w:p>
            <w:pPr>
              <w:spacing w:line="560" w:lineRule="exact"/>
              <w:jc w:val="center"/>
              <w:rPr>
                <w:rFonts w:eastAsia="方正仿宋_GBK"/>
                <w:sz w:val="21"/>
                <w:szCs w:val="21"/>
              </w:rPr>
            </w:pPr>
            <w:r>
              <w:rPr>
                <w:rFonts w:eastAsia="方正仿宋_GBK"/>
                <w:sz w:val="21"/>
                <w:szCs w:val="21"/>
              </w:rPr>
              <w:t>整改责任</w:t>
            </w:r>
          </w:p>
          <w:p>
            <w:pPr>
              <w:spacing w:line="560" w:lineRule="exact"/>
              <w:jc w:val="center"/>
              <w:rPr>
                <w:rFonts w:eastAsia="方正仿宋_GBK"/>
                <w:sz w:val="21"/>
                <w:szCs w:val="21"/>
              </w:rPr>
            </w:pPr>
            <w:r>
              <w:rPr>
                <w:rFonts w:eastAsia="方正仿宋_GBK"/>
                <w:sz w:val="21"/>
                <w:szCs w:val="21"/>
              </w:rPr>
              <w:t>单位</w:t>
            </w:r>
          </w:p>
        </w:tc>
        <w:tc>
          <w:tcPr>
            <w:tcW w:w="1210" w:type="dxa"/>
            <w:noWrap w:val="0"/>
            <w:vAlign w:val="center"/>
          </w:tcPr>
          <w:p>
            <w:pPr>
              <w:spacing w:line="560" w:lineRule="exact"/>
              <w:jc w:val="center"/>
              <w:rPr>
                <w:rFonts w:eastAsia="方正仿宋_GBK"/>
                <w:sz w:val="21"/>
                <w:szCs w:val="21"/>
              </w:rPr>
            </w:pPr>
            <w:r>
              <w:rPr>
                <w:rFonts w:eastAsia="方正仿宋_GBK"/>
                <w:sz w:val="21"/>
                <w:szCs w:val="21"/>
              </w:rPr>
              <w:t>整改责任人</w:t>
            </w:r>
          </w:p>
        </w:tc>
        <w:tc>
          <w:tcPr>
            <w:tcW w:w="1255" w:type="dxa"/>
            <w:noWrap w:val="0"/>
            <w:vAlign w:val="center"/>
          </w:tcPr>
          <w:p>
            <w:pPr>
              <w:spacing w:line="560" w:lineRule="exact"/>
              <w:jc w:val="center"/>
              <w:rPr>
                <w:rFonts w:eastAsia="方正仿宋_GBK"/>
                <w:sz w:val="21"/>
                <w:szCs w:val="21"/>
              </w:rPr>
            </w:pPr>
            <w:r>
              <w:rPr>
                <w:rFonts w:eastAsia="方正仿宋_GBK"/>
                <w:sz w:val="21"/>
                <w:szCs w:val="21"/>
              </w:rPr>
              <w:t>督办责任</w:t>
            </w:r>
          </w:p>
          <w:p>
            <w:pPr>
              <w:spacing w:line="560" w:lineRule="exact"/>
              <w:jc w:val="center"/>
              <w:rPr>
                <w:rFonts w:eastAsia="方正仿宋_GBK"/>
                <w:sz w:val="21"/>
                <w:szCs w:val="21"/>
              </w:rPr>
            </w:pPr>
            <w:r>
              <w:rPr>
                <w:rFonts w:eastAsia="方正仿宋_GBK"/>
                <w:sz w:val="21"/>
                <w:szCs w:val="21"/>
              </w:rPr>
              <w:t>单位</w:t>
            </w:r>
          </w:p>
        </w:tc>
        <w:tc>
          <w:tcPr>
            <w:tcW w:w="1913" w:type="dxa"/>
            <w:noWrap w:val="0"/>
            <w:vAlign w:val="center"/>
          </w:tcPr>
          <w:p>
            <w:pPr>
              <w:spacing w:line="560" w:lineRule="exact"/>
              <w:jc w:val="center"/>
              <w:rPr>
                <w:rFonts w:eastAsia="方正仿宋_GBK"/>
                <w:sz w:val="21"/>
                <w:szCs w:val="21"/>
              </w:rPr>
            </w:pPr>
            <w:r>
              <w:rPr>
                <w:rFonts w:eastAsia="方正仿宋_GBK"/>
                <w:sz w:val="21"/>
                <w:szCs w:val="21"/>
              </w:rPr>
              <w:t>计划完成时间</w:t>
            </w:r>
          </w:p>
        </w:tc>
        <w:tc>
          <w:tcPr>
            <w:tcW w:w="1900" w:type="dxa"/>
            <w:noWrap w:val="0"/>
            <w:vAlign w:val="center"/>
          </w:tcPr>
          <w:p>
            <w:pPr>
              <w:spacing w:line="560" w:lineRule="exact"/>
              <w:jc w:val="center"/>
              <w:rPr>
                <w:rFonts w:eastAsia="方正仿宋_GBK"/>
                <w:sz w:val="21"/>
                <w:szCs w:val="21"/>
              </w:rPr>
            </w:pPr>
            <w:r>
              <w:rPr>
                <w:rFonts w:eastAsia="方正仿宋_GBK"/>
                <w:sz w:val="21"/>
                <w:szCs w:val="21"/>
              </w:rPr>
              <w:t>正式文件名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524"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061"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2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16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10"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255"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13" w:type="dxa"/>
            <w:noWrap w:val="0"/>
            <w:vAlign w:val="top"/>
          </w:tcPr>
          <w:p>
            <w:pPr>
              <w:widowControl/>
              <w:spacing w:line="560" w:lineRule="exact"/>
              <w:jc w:val="left"/>
              <w:textAlignment w:val="center"/>
              <w:rPr>
                <w:rFonts w:eastAsia="方正仿宋_GBK"/>
                <w:color w:val="000000"/>
                <w:kern w:val="0"/>
                <w:sz w:val="28"/>
                <w:szCs w:val="28"/>
                <w:lang w:bidi="ar"/>
              </w:rPr>
            </w:pPr>
          </w:p>
        </w:tc>
        <w:tc>
          <w:tcPr>
            <w:tcW w:w="1900" w:type="dxa"/>
            <w:noWrap w:val="0"/>
            <w:vAlign w:val="top"/>
          </w:tcPr>
          <w:p>
            <w:pPr>
              <w:widowControl/>
              <w:spacing w:line="560" w:lineRule="exact"/>
              <w:jc w:val="left"/>
              <w:textAlignment w:val="center"/>
              <w:rPr>
                <w:rFonts w:eastAsia="方正仿宋_GBK"/>
                <w:color w:val="000000"/>
                <w:kern w:val="0"/>
                <w:sz w:val="28"/>
                <w:szCs w:val="28"/>
                <w:lang w:bidi="ar"/>
              </w:rPr>
            </w:pPr>
          </w:p>
        </w:tc>
      </w:tr>
    </w:tbl>
    <w:p>
      <w:pPr>
        <w:spacing w:line="560" w:lineRule="exact"/>
        <w:rPr>
          <w:rFonts w:eastAsia="方正仿宋_GBK"/>
          <w:sz w:val="24"/>
        </w:rPr>
      </w:pPr>
      <w:r>
        <w:rPr>
          <w:rFonts w:eastAsia="方正仿宋_GBK"/>
          <w:color w:val="000000"/>
          <w:kern w:val="0"/>
          <w:sz w:val="24"/>
          <w:lang w:bidi="ar"/>
        </w:rPr>
        <w:t>说明：</w:t>
      </w:r>
      <w:r>
        <w:rPr>
          <w:rFonts w:eastAsia="方正仿宋_GBK"/>
          <w:sz w:val="24"/>
        </w:rPr>
        <w:t>此表从8月起，每月2</w:t>
      </w:r>
      <w:r>
        <w:rPr>
          <w:rFonts w:hint="eastAsia" w:eastAsia="方正仿宋_GBK"/>
          <w:sz w:val="24"/>
        </w:rPr>
        <w:t>7</w:t>
      </w:r>
      <w:r>
        <w:rPr>
          <w:rFonts w:eastAsia="方正仿宋_GBK"/>
          <w:sz w:val="24"/>
        </w:rPr>
        <w:t>日前报送一次，逐次累计填报；2.挂牌督办隐患以正式文件为准。</w:t>
      </w:r>
    </w:p>
    <w:p>
      <w:pPr>
        <w:spacing w:line="560" w:lineRule="exact"/>
        <w:rPr>
          <w:rFonts w:eastAsia="方正仿宋_GBK"/>
          <w:sz w:val="24"/>
        </w:rPr>
      </w:pPr>
    </w:p>
    <w:p>
      <w:pPr>
        <w:spacing w:line="560" w:lineRule="exact"/>
        <w:rPr>
          <w:rFonts w:eastAsia="方正仿宋_GBK"/>
          <w:szCs w:val="32"/>
        </w:rPr>
      </w:pPr>
      <w:r>
        <w:rPr>
          <w:rFonts w:eastAsia="方正仿宋_GBK"/>
          <w:sz w:val="44"/>
        </w:rPr>
        <w:pict>
          <v:shape id="文本框 4" o:spid="_x0000_s1031" o:spt="202" type="#_x0000_t202" style="position:absolute;left:0pt;margin-left:9.5pt;margin-top:3.25pt;height:37.1pt;width:53.1pt;z-index:251661312;mso-width-relative:page;mso-height-relative:page;" filled="f" stroked="t" coordsize="21600,21600" o:gfxdata="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0rqqc1gAAAAcBAAAPAAAAAAAAAAEAIAAAACIAAABkcnMvZG93bnJldi54bWxQ&#10;SwECFAAUAAAACACHTuJAA+WczDICAABABAAADgAAAAAAAAABACAAAAAlAQAAZHJzL2Uyb0RvYy54&#10;bWxQSwUGAAAAAAYABgBZAQAAyQUAAAAA&#10;">
            <v:path/>
            <v:fill on="f" focussize="0,0"/>
            <v:stroke weight="0.5pt" color="#FFFFFF" joinstyle="round"/>
            <v:imagedata o:title=""/>
            <o:lock v:ext="edit" aspectratio="f"/>
            <v:textbox>
              <w:txbxContent>
                <w:p>
                  <w:r>
                    <w:rPr>
                      <w:rFonts w:hint="eastAsia" w:ascii="仿宋" w:hAnsi="仿宋" w:eastAsia="仿宋" w:cs="仿宋"/>
                      <w:sz w:val="28"/>
                      <w:szCs w:val="28"/>
                    </w:rPr>
                    <w:t>附表3件：1</w:t>
                  </w:r>
                </w:p>
              </w:txbxContent>
            </v:textbox>
          </v:shape>
        </w:pict>
      </w:r>
    </w:p>
    <w:p>
      <w:pPr>
        <w:spacing w:line="560" w:lineRule="exact"/>
        <w:jc w:val="center"/>
        <w:rPr>
          <w:rFonts w:hint="eastAsia" w:ascii="方正黑体_GBK" w:eastAsia="方正黑体_GBK"/>
          <w:sz w:val="44"/>
          <w:szCs w:val="44"/>
        </w:rPr>
      </w:pPr>
      <w:r>
        <w:rPr>
          <w:rFonts w:hint="eastAsia" w:ascii="方正黑体_GBK" w:eastAsia="方正黑体_GBK"/>
          <w:sz w:val="44"/>
          <w:szCs w:val="44"/>
        </w:rPr>
        <w:t>德宏州安全生产领域联合惩戒对象和“黑名单”信息统计表</w:t>
      </w:r>
    </w:p>
    <w:p>
      <w:pPr>
        <w:spacing w:line="560" w:lineRule="exact"/>
        <w:rPr>
          <w:rFonts w:eastAsia="方正仿宋_GBK"/>
          <w:sz w:val="28"/>
          <w:szCs w:val="28"/>
        </w:rPr>
      </w:pPr>
      <w:r>
        <w:rPr>
          <w:rFonts w:eastAsia="方正仿宋_GBK"/>
          <w:color w:val="000000"/>
          <w:kern w:val="0"/>
          <w:sz w:val="28"/>
          <w:szCs w:val="28"/>
          <w:lang w:bidi="ar"/>
        </w:rPr>
        <w:t>填报单位：                                                             填报时间：</w:t>
      </w:r>
      <w:r>
        <w:rPr>
          <w:rFonts w:eastAsia="方正仿宋_GBK"/>
          <w:sz w:val="28"/>
          <w:szCs w:val="28"/>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155"/>
        <w:gridCol w:w="1275"/>
        <w:gridCol w:w="1305"/>
        <w:gridCol w:w="1080"/>
        <w:gridCol w:w="1110"/>
        <w:gridCol w:w="1575"/>
        <w:gridCol w:w="1380"/>
        <w:gridCol w:w="735"/>
        <w:gridCol w:w="480"/>
        <w:gridCol w:w="495"/>
        <w:gridCol w:w="420"/>
        <w:gridCol w:w="78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Merge w:val="restart"/>
            <w:noWrap w:val="0"/>
            <w:vAlign w:val="center"/>
          </w:tcPr>
          <w:p>
            <w:pPr>
              <w:spacing w:line="560" w:lineRule="exact"/>
              <w:jc w:val="center"/>
              <w:rPr>
                <w:rFonts w:eastAsia="方正仿宋_GBK"/>
                <w:sz w:val="21"/>
                <w:szCs w:val="21"/>
              </w:rPr>
            </w:pPr>
            <w:r>
              <w:rPr>
                <w:rFonts w:eastAsia="方正仿宋_GBK"/>
                <w:sz w:val="21"/>
                <w:szCs w:val="21"/>
              </w:rPr>
              <w:t>序号</w:t>
            </w:r>
          </w:p>
        </w:tc>
        <w:tc>
          <w:tcPr>
            <w:tcW w:w="1155" w:type="dxa"/>
            <w:vMerge w:val="restart"/>
            <w:noWrap w:val="0"/>
            <w:vAlign w:val="center"/>
          </w:tcPr>
          <w:p>
            <w:pPr>
              <w:spacing w:line="560" w:lineRule="exact"/>
              <w:jc w:val="center"/>
              <w:rPr>
                <w:rFonts w:eastAsia="方正仿宋_GBK"/>
                <w:sz w:val="21"/>
                <w:szCs w:val="21"/>
              </w:rPr>
            </w:pPr>
            <w:r>
              <w:rPr>
                <w:rFonts w:eastAsia="方正仿宋_GBK"/>
                <w:sz w:val="21"/>
                <w:szCs w:val="21"/>
              </w:rPr>
              <w:t>单位名称</w:t>
            </w:r>
          </w:p>
        </w:tc>
        <w:tc>
          <w:tcPr>
            <w:tcW w:w="1275" w:type="dxa"/>
            <w:vMerge w:val="restart"/>
            <w:noWrap w:val="0"/>
            <w:vAlign w:val="center"/>
          </w:tcPr>
          <w:p>
            <w:pPr>
              <w:spacing w:line="560" w:lineRule="exact"/>
              <w:jc w:val="center"/>
              <w:rPr>
                <w:rFonts w:eastAsia="方正仿宋_GBK"/>
                <w:sz w:val="21"/>
                <w:szCs w:val="21"/>
              </w:rPr>
            </w:pPr>
            <w:r>
              <w:rPr>
                <w:rFonts w:eastAsia="方正仿宋_GBK"/>
                <w:sz w:val="21"/>
                <w:szCs w:val="21"/>
              </w:rPr>
              <w:t>注册地址</w:t>
            </w:r>
          </w:p>
        </w:tc>
        <w:tc>
          <w:tcPr>
            <w:tcW w:w="1305" w:type="dxa"/>
            <w:vMerge w:val="restart"/>
            <w:noWrap w:val="0"/>
            <w:vAlign w:val="center"/>
          </w:tcPr>
          <w:p>
            <w:pPr>
              <w:spacing w:line="560" w:lineRule="exact"/>
              <w:jc w:val="center"/>
              <w:rPr>
                <w:rFonts w:hint="eastAsia" w:eastAsia="方正仿宋_GBK"/>
                <w:sz w:val="21"/>
                <w:szCs w:val="21"/>
                <w:lang w:eastAsia="zh-CN"/>
              </w:rPr>
            </w:pPr>
            <w:r>
              <w:rPr>
                <w:rFonts w:hint="eastAsia" w:eastAsia="方正仿宋_GBK"/>
                <w:sz w:val="21"/>
                <w:szCs w:val="21"/>
                <w:lang w:eastAsia="zh-CN"/>
              </w:rPr>
              <w:t>统一社会信用代码</w:t>
            </w:r>
          </w:p>
        </w:tc>
        <w:tc>
          <w:tcPr>
            <w:tcW w:w="1080" w:type="dxa"/>
            <w:vMerge w:val="restart"/>
            <w:noWrap w:val="0"/>
            <w:vAlign w:val="center"/>
          </w:tcPr>
          <w:p>
            <w:pPr>
              <w:spacing w:line="560" w:lineRule="exact"/>
              <w:jc w:val="center"/>
              <w:rPr>
                <w:rFonts w:eastAsia="方正仿宋_GBK"/>
                <w:sz w:val="21"/>
                <w:szCs w:val="21"/>
              </w:rPr>
            </w:pPr>
            <w:r>
              <w:rPr>
                <w:rFonts w:eastAsia="方正仿宋_GBK"/>
                <w:sz w:val="21"/>
                <w:szCs w:val="21"/>
              </w:rPr>
              <w:t>主要</w:t>
            </w:r>
          </w:p>
          <w:p>
            <w:pPr>
              <w:spacing w:line="560" w:lineRule="exact"/>
              <w:jc w:val="center"/>
              <w:rPr>
                <w:rFonts w:eastAsia="方正仿宋_GBK"/>
                <w:sz w:val="21"/>
                <w:szCs w:val="21"/>
              </w:rPr>
            </w:pPr>
            <w:r>
              <w:rPr>
                <w:rFonts w:eastAsia="方正仿宋_GBK"/>
                <w:sz w:val="21"/>
                <w:szCs w:val="21"/>
              </w:rPr>
              <w:t>负责人</w:t>
            </w:r>
          </w:p>
        </w:tc>
        <w:tc>
          <w:tcPr>
            <w:tcW w:w="1110" w:type="dxa"/>
            <w:vMerge w:val="restart"/>
            <w:noWrap w:val="0"/>
            <w:vAlign w:val="center"/>
          </w:tcPr>
          <w:p>
            <w:pPr>
              <w:spacing w:line="560" w:lineRule="exact"/>
              <w:jc w:val="center"/>
              <w:rPr>
                <w:rFonts w:eastAsia="方正仿宋_GBK"/>
                <w:sz w:val="21"/>
                <w:szCs w:val="21"/>
              </w:rPr>
            </w:pPr>
            <w:r>
              <w:rPr>
                <w:rFonts w:eastAsia="方正仿宋_GBK"/>
                <w:sz w:val="21"/>
                <w:szCs w:val="21"/>
              </w:rPr>
              <w:t>身份证号</w:t>
            </w:r>
          </w:p>
        </w:tc>
        <w:tc>
          <w:tcPr>
            <w:tcW w:w="1575" w:type="dxa"/>
            <w:vMerge w:val="restart"/>
            <w:noWrap w:val="0"/>
            <w:vAlign w:val="center"/>
          </w:tcPr>
          <w:p>
            <w:pPr>
              <w:spacing w:line="560" w:lineRule="exact"/>
              <w:jc w:val="center"/>
              <w:rPr>
                <w:rFonts w:eastAsia="方正仿宋_GBK"/>
                <w:sz w:val="21"/>
                <w:szCs w:val="21"/>
              </w:rPr>
            </w:pPr>
            <w:r>
              <w:rPr>
                <w:rFonts w:eastAsia="方正仿宋_GBK"/>
                <w:sz w:val="21"/>
                <w:szCs w:val="21"/>
              </w:rPr>
              <w:t>失信行为简况</w:t>
            </w:r>
          </w:p>
        </w:tc>
        <w:tc>
          <w:tcPr>
            <w:tcW w:w="1380" w:type="dxa"/>
            <w:vMerge w:val="restart"/>
            <w:noWrap w:val="0"/>
            <w:vAlign w:val="center"/>
          </w:tcPr>
          <w:p>
            <w:pPr>
              <w:spacing w:line="560" w:lineRule="exact"/>
              <w:jc w:val="center"/>
              <w:rPr>
                <w:rFonts w:eastAsia="方正仿宋_GBK"/>
                <w:sz w:val="21"/>
                <w:szCs w:val="21"/>
              </w:rPr>
            </w:pPr>
            <w:r>
              <w:rPr>
                <w:rFonts w:eastAsia="方正仿宋_GBK"/>
                <w:sz w:val="21"/>
                <w:szCs w:val="21"/>
              </w:rPr>
              <w:t>信息采集</w:t>
            </w:r>
          </w:p>
          <w:p>
            <w:pPr>
              <w:spacing w:line="560" w:lineRule="exact"/>
              <w:jc w:val="center"/>
              <w:rPr>
                <w:rFonts w:eastAsia="方正仿宋_GBK"/>
                <w:sz w:val="21"/>
                <w:szCs w:val="21"/>
              </w:rPr>
            </w:pPr>
            <w:r>
              <w:rPr>
                <w:rFonts w:eastAsia="方正仿宋_GBK"/>
                <w:sz w:val="21"/>
                <w:szCs w:val="21"/>
              </w:rPr>
              <w:t>机关</w:t>
            </w:r>
          </w:p>
        </w:tc>
        <w:tc>
          <w:tcPr>
            <w:tcW w:w="2130" w:type="dxa"/>
            <w:gridSpan w:val="4"/>
            <w:noWrap w:val="0"/>
            <w:vAlign w:val="center"/>
          </w:tcPr>
          <w:p>
            <w:pPr>
              <w:spacing w:line="560" w:lineRule="exact"/>
              <w:jc w:val="center"/>
              <w:rPr>
                <w:rFonts w:eastAsia="方正仿宋_GBK"/>
                <w:sz w:val="21"/>
                <w:szCs w:val="21"/>
              </w:rPr>
            </w:pPr>
            <w:r>
              <w:rPr>
                <w:rFonts w:eastAsia="方正仿宋_GBK"/>
                <w:sz w:val="21"/>
                <w:szCs w:val="21"/>
              </w:rPr>
              <w:t>纳入“黑名单”级别</w:t>
            </w:r>
          </w:p>
        </w:tc>
        <w:tc>
          <w:tcPr>
            <w:tcW w:w="780" w:type="dxa"/>
            <w:vMerge w:val="restart"/>
            <w:noWrap w:val="0"/>
            <w:vAlign w:val="center"/>
          </w:tcPr>
          <w:p>
            <w:pPr>
              <w:spacing w:line="560" w:lineRule="exact"/>
              <w:jc w:val="center"/>
              <w:rPr>
                <w:rFonts w:eastAsia="方正仿宋_GBK"/>
                <w:sz w:val="21"/>
                <w:szCs w:val="21"/>
              </w:rPr>
            </w:pPr>
            <w:r>
              <w:rPr>
                <w:rFonts w:eastAsia="方正仿宋_GBK"/>
                <w:sz w:val="21"/>
                <w:szCs w:val="21"/>
              </w:rPr>
              <w:t>纳入时间</w:t>
            </w:r>
          </w:p>
        </w:tc>
        <w:tc>
          <w:tcPr>
            <w:tcW w:w="1963" w:type="dxa"/>
            <w:vMerge w:val="restart"/>
            <w:noWrap w:val="0"/>
            <w:vAlign w:val="center"/>
          </w:tcPr>
          <w:p>
            <w:pPr>
              <w:spacing w:line="560" w:lineRule="exact"/>
              <w:jc w:val="center"/>
              <w:rPr>
                <w:rFonts w:eastAsia="方正仿宋_GBK"/>
                <w:sz w:val="21"/>
                <w:szCs w:val="21"/>
              </w:rPr>
            </w:pPr>
            <w:r>
              <w:rPr>
                <w:rFonts w:eastAsia="方正仿宋_GBK"/>
                <w:sz w:val="21"/>
                <w:szCs w:val="21"/>
              </w:rPr>
              <w:t>纳入“黑名单”</w:t>
            </w:r>
          </w:p>
          <w:p>
            <w:pPr>
              <w:spacing w:line="560" w:lineRule="exact"/>
              <w:jc w:val="center"/>
              <w:rPr>
                <w:rFonts w:eastAsia="方正仿宋_GBK"/>
                <w:sz w:val="21"/>
                <w:szCs w:val="21"/>
              </w:rPr>
            </w:pPr>
            <w:r>
              <w:rPr>
                <w:rFonts w:eastAsia="方正仿宋_GBK"/>
                <w:sz w:val="21"/>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3" w:type="dxa"/>
            <w:vMerge w:val="continue"/>
            <w:noWrap w:val="0"/>
            <w:vAlign w:val="center"/>
          </w:tcPr>
          <w:p>
            <w:pPr>
              <w:spacing w:line="560" w:lineRule="exact"/>
              <w:jc w:val="center"/>
              <w:rPr>
                <w:rFonts w:eastAsia="方正仿宋_GBK"/>
                <w:szCs w:val="32"/>
              </w:rPr>
            </w:pPr>
          </w:p>
        </w:tc>
        <w:tc>
          <w:tcPr>
            <w:tcW w:w="1155" w:type="dxa"/>
            <w:vMerge w:val="continue"/>
            <w:noWrap w:val="0"/>
            <w:vAlign w:val="center"/>
          </w:tcPr>
          <w:p>
            <w:pPr>
              <w:spacing w:line="560" w:lineRule="exact"/>
              <w:jc w:val="center"/>
              <w:rPr>
                <w:rFonts w:eastAsia="方正仿宋_GBK"/>
                <w:szCs w:val="32"/>
              </w:rPr>
            </w:pPr>
          </w:p>
        </w:tc>
        <w:tc>
          <w:tcPr>
            <w:tcW w:w="1275" w:type="dxa"/>
            <w:vMerge w:val="continue"/>
            <w:noWrap w:val="0"/>
            <w:vAlign w:val="center"/>
          </w:tcPr>
          <w:p>
            <w:pPr>
              <w:spacing w:line="560" w:lineRule="exact"/>
              <w:jc w:val="center"/>
              <w:rPr>
                <w:rFonts w:eastAsia="方正仿宋_GBK"/>
                <w:szCs w:val="32"/>
              </w:rPr>
            </w:pPr>
          </w:p>
        </w:tc>
        <w:tc>
          <w:tcPr>
            <w:tcW w:w="1305" w:type="dxa"/>
            <w:vMerge w:val="continue"/>
            <w:noWrap w:val="0"/>
            <w:vAlign w:val="center"/>
          </w:tcPr>
          <w:p>
            <w:pPr>
              <w:spacing w:line="560" w:lineRule="exact"/>
              <w:jc w:val="center"/>
              <w:rPr>
                <w:rFonts w:eastAsia="方正仿宋_GBK"/>
                <w:szCs w:val="32"/>
              </w:rPr>
            </w:pPr>
          </w:p>
        </w:tc>
        <w:tc>
          <w:tcPr>
            <w:tcW w:w="1080" w:type="dxa"/>
            <w:vMerge w:val="continue"/>
            <w:noWrap w:val="0"/>
            <w:vAlign w:val="center"/>
          </w:tcPr>
          <w:p>
            <w:pPr>
              <w:spacing w:line="560" w:lineRule="exact"/>
              <w:jc w:val="center"/>
              <w:rPr>
                <w:rFonts w:eastAsia="方正仿宋_GBK"/>
                <w:szCs w:val="32"/>
              </w:rPr>
            </w:pPr>
          </w:p>
        </w:tc>
        <w:tc>
          <w:tcPr>
            <w:tcW w:w="1110" w:type="dxa"/>
            <w:vMerge w:val="continue"/>
            <w:noWrap w:val="0"/>
            <w:vAlign w:val="center"/>
          </w:tcPr>
          <w:p>
            <w:pPr>
              <w:spacing w:line="560" w:lineRule="exact"/>
              <w:jc w:val="center"/>
              <w:rPr>
                <w:rFonts w:eastAsia="方正仿宋_GBK"/>
                <w:szCs w:val="32"/>
              </w:rPr>
            </w:pPr>
          </w:p>
        </w:tc>
        <w:tc>
          <w:tcPr>
            <w:tcW w:w="1575" w:type="dxa"/>
            <w:vMerge w:val="continue"/>
            <w:noWrap w:val="0"/>
            <w:vAlign w:val="center"/>
          </w:tcPr>
          <w:p>
            <w:pPr>
              <w:spacing w:line="560" w:lineRule="exact"/>
              <w:jc w:val="center"/>
              <w:rPr>
                <w:rFonts w:eastAsia="方正仿宋_GBK"/>
                <w:szCs w:val="32"/>
              </w:rPr>
            </w:pPr>
          </w:p>
        </w:tc>
        <w:tc>
          <w:tcPr>
            <w:tcW w:w="1380" w:type="dxa"/>
            <w:vMerge w:val="continue"/>
            <w:noWrap w:val="0"/>
            <w:vAlign w:val="center"/>
          </w:tcPr>
          <w:p>
            <w:pPr>
              <w:spacing w:line="560" w:lineRule="exact"/>
              <w:jc w:val="center"/>
              <w:rPr>
                <w:rFonts w:eastAsia="方正仿宋_GBK"/>
                <w:szCs w:val="32"/>
              </w:rPr>
            </w:pPr>
          </w:p>
        </w:tc>
        <w:tc>
          <w:tcPr>
            <w:tcW w:w="735" w:type="dxa"/>
            <w:noWrap w:val="0"/>
            <w:vAlign w:val="center"/>
          </w:tcPr>
          <w:p>
            <w:pPr>
              <w:spacing w:line="560" w:lineRule="exact"/>
              <w:jc w:val="center"/>
              <w:rPr>
                <w:rFonts w:eastAsia="方正仿宋_GBK"/>
                <w:sz w:val="21"/>
                <w:szCs w:val="21"/>
              </w:rPr>
            </w:pPr>
            <w:r>
              <w:rPr>
                <w:rFonts w:eastAsia="方正仿宋_GBK"/>
                <w:sz w:val="21"/>
                <w:szCs w:val="21"/>
              </w:rPr>
              <w:t>国家</w:t>
            </w:r>
          </w:p>
        </w:tc>
        <w:tc>
          <w:tcPr>
            <w:tcW w:w="480" w:type="dxa"/>
            <w:noWrap w:val="0"/>
            <w:vAlign w:val="center"/>
          </w:tcPr>
          <w:p>
            <w:pPr>
              <w:spacing w:line="560" w:lineRule="exact"/>
              <w:jc w:val="center"/>
              <w:rPr>
                <w:rFonts w:eastAsia="方正仿宋_GBK"/>
                <w:sz w:val="21"/>
                <w:szCs w:val="21"/>
              </w:rPr>
            </w:pPr>
            <w:r>
              <w:rPr>
                <w:rFonts w:eastAsia="方正仿宋_GBK"/>
                <w:sz w:val="21"/>
                <w:szCs w:val="21"/>
              </w:rPr>
              <w:t>省</w:t>
            </w:r>
          </w:p>
        </w:tc>
        <w:tc>
          <w:tcPr>
            <w:tcW w:w="495" w:type="dxa"/>
            <w:noWrap w:val="0"/>
            <w:vAlign w:val="center"/>
          </w:tcPr>
          <w:p>
            <w:pPr>
              <w:spacing w:line="560" w:lineRule="exact"/>
              <w:jc w:val="center"/>
              <w:rPr>
                <w:rFonts w:eastAsia="方正仿宋_GBK"/>
                <w:sz w:val="21"/>
                <w:szCs w:val="21"/>
              </w:rPr>
            </w:pPr>
            <w:r>
              <w:rPr>
                <w:rFonts w:eastAsia="方正仿宋_GBK"/>
                <w:sz w:val="21"/>
                <w:szCs w:val="21"/>
              </w:rPr>
              <w:t>市</w:t>
            </w:r>
          </w:p>
        </w:tc>
        <w:tc>
          <w:tcPr>
            <w:tcW w:w="420" w:type="dxa"/>
            <w:noWrap w:val="0"/>
            <w:vAlign w:val="center"/>
          </w:tcPr>
          <w:p>
            <w:pPr>
              <w:spacing w:line="560" w:lineRule="exact"/>
              <w:jc w:val="center"/>
              <w:rPr>
                <w:rFonts w:eastAsia="方正仿宋_GBK"/>
                <w:sz w:val="21"/>
                <w:szCs w:val="21"/>
              </w:rPr>
            </w:pPr>
            <w:r>
              <w:rPr>
                <w:rFonts w:eastAsia="方正仿宋_GBK"/>
                <w:sz w:val="21"/>
                <w:szCs w:val="21"/>
              </w:rPr>
              <w:t>县</w:t>
            </w:r>
          </w:p>
        </w:tc>
        <w:tc>
          <w:tcPr>
            <w:tcW w:w="780" w:type="dxa"/>
            <w:vMerge w:val="continue"/>
            <w:noWrap w:val="0"/>
            <w:vAlign w:val="center"/>
          </w:tcPr>
          <w:p>
            <w:pPr>
              <w:spacing w:line="560" w:lineRule="exact"/>
              <w:jc w:val="center"/>
              <w:rPr>
                <w:rFonts w:eastAsia="方正仿宋_GBK"/>
                <w:sz w:val="21"/>
                <w:szCs w:val="21"/>
              </w:rPr>
            </w:pPr>
          </w:p>
        </w:tc>
        <w:tc>
          <w:tcPr>
            <w:tcW w:w="1963" w:type="dxa"/>
            <w:vMerge w:val="continue"/>
            <w:noWrap w:val="0"/>
            <w:vAlign w:val="center"/>
          </w:tcPr>
          <w:p>
            <w:pPr>
              <w:spacing w:line="560" w:lineRule="exact"/>
              <w:jc w:val="center"/>
              <w:rPr>
                <w:rFonts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493" w:type="dxa"/>
            <w:noWrap w:val="0"/>
            <w:vAlign w:val="center"/>
          </w:tcPr>
          <w:p>
            <w:pPr>
              <w:spacing w:line="560" w:lineRule="exact"/>
              <w:jc w:val="center"/>
              <w:rPr>
                <w:rFonts w:eastAsia="方正仿宋_GBK"/>
                <w:szCs w:val="32"/>
              </w:rPr>
            </w:pPr>
          </w:p>
        </w:tc>
        <w:tc>
          <w:tcPr>
            <w:tcW w:w="1155" w:type="dxa"/>
            <w:noWrap w:val="0"/>
            <w:vAlign w:val="center"/>
          </w:tcPr>
          <w:p>
            <w:pPr>
              <w:spacing w:line="560" w:lineRule="exact"/>
              <w:jc w:val="center"/>
              <w:rPr>
                <w:rFonts w:eastAsia="方正仿宋_GBK"/>
                <w:szCs w:val="32"/>
              </w:rPr>
            </w:pPr>
          </w:p>
        </w:tc>
        <w:tc>
          <w:tcPr>
            <w:tcW w:w="1275" w:type="dxa"/>
            <w:noWrap w:val="0"/>
            <w:vAlign w:val="center"/>
          </w:tcPr>
          <w:p>
            <w:pPr>
              <w:spacing w:line="560" w:lineRule="exact"/>
              <w:jc w:val="center"/>
              <w:rPr>
                <w:rFonts w:eastAsia="方正仿宋_GBK"/>
                <w:szCs w:val="32"/>
              </w:rPr>
            </w:pPr>
          </w:p>
        </w:tc>
        <w:tc>
          <w:tcPr>
            <w:tcW w:w="1305" w:type="dxa"/>
            <w:noWrap w:val="0"/>
            <w:vAlign w:val="center"/>
          </w:tcPr>
          <w:p>
            <w:pPr>
              <w:spacing w:line="560" w:lineRule="exact"/>
              <w:jc w:val="center"/>
              <w:rPr>
                <w:rFonts w:eastAsia="方正仿宋_GBK"/>
                <w:szCs w:val="32"/>
              </w:rPr>
            </w:pPr>
          </w:p>
        </w:tc>
        <w:tc>
          <w:tcPr>
            <w:tcW w:w="1080" w:type="dxa"/>
            <w:noWrap w:val="0"/>
            <w:vAlign w:val="center"/>
          </w:tcPr>
          <w:p>
            <w:pPr>
              <w:spacing w:line="560" w:lineRule="exact"/>
              <w:jc w:val="center"/>
              <w:rPr>
                <w:rFonts w:eastAsia="方正仿宋_GBK"/>
                <w:szCs w:val="32"/>
              </w:rPr>
            </w:pPr>
          </w:p>
        </w:tc>
        <w:tc>
          <w:tcPr>
            <w:tcW w:w="1110" w:type="dxa"/>
            <w:noWrap w:val="0"/>
            <w:vAlign w:val="center"/>
          </w:tcPr>
          <w:p>
            <w:pPr>
              <w:spacing w:line="560" w:lineRule="exact"/>
              <w:jc w:val="center"/>
              <w:rPr>
                <w:rFonts w:eastAsia="方正仿宋_GBK"/>
                <w:szCs w:val="32"/>
              </w:rPr>
            </w:pPr>
          </w:p>
        </w:tc>
        <w:tc>
          <w:tcPr>
            <w:tcW w:w="1575" w:type="dxa"/>
            <w:noWrap w:val="0"/>
            <w:vAlign w:val="center"/>
          </w:tcPr>
          <w:p>
            <w:pPr>
              <w:spacing w:line="560" w:lineRule="exact"/>
              <w:jc w:val="center"/>
              <w:rPr>
                <w:rFonts w:eastAsia="方正仿宋_GBK"/>
                <w:szCs w:val="32"/>
              </w:rPr>
            </w:pPr>
          </w:p>
        </w:tc>
        <w:tc>
          <w:tcPr>
            <w:tcW w:w="1380" w:type="dxa"/>
            <w:noWrap w:val="0"/>
            <w:vAlign w:val="center"/>
          </w:tcPr>
          <w:p>
            <w:pPr>
              <w:spacing w:line="560" w:lineRule="exact"/>
              <w:jc w:val="center"/>
              <w:rPr>
                <w:rFonts w:eastAsia="方正仿宋_GBK"/>
                <w:szCs w:val="32"/>
              </w:rPr>
            </w:pPr>
          </w:p>
        </w:tc>
        <w:tc>
          <w:tcPr>
            <w:tcW w:w="735" w:type="dxa"/>
            <w:noWrap w:val="0"/>
            <w:vAlign w:val="center"/>
          </w:tcPr>
          <w:p>
            <w:pPr>
              <w:spacing w:line="560" w:lineRule="exact"/>
              <w:jc w:val="center"/>
              <w:rPr>
                <w:rFonts w:eastAsia="方正仿宋_GBK"/>
                <w:szCs w:val="32"/>
              </w:rPr>
            </w:pPr>
          </w:p>
        </w:tc>
        <w:tc>
          <w:tcPr>
            <w:tcW w:w="480" w:type="dxa"/>
            <w:noWrap w:val="0"/>
            <w:vAlign w:val="center"/>
          </w:tcPr>
          <w:p>
            <w:pPr>
              <w:spacing w:line="560" w:lineRule="exact"/>
              <w:jc w:val="center"/>
              <w:rPr>
                <w:rFonts w:eastAsia="方正仿宋_GBK"/>
                <w:szCs w:val="32"/>
              </w:rPr>
            </w:pPr>
          </w:p>
        </w:tc>
        <w:tc>
          <w:tcPr>
            <w:tcW w:w="495" w:type="dxa"/>
            <w:noWrap w:val="0"/>
            <w:vAlign w:val="center"/>
          </w:tcPr>
          <w:p>
            <w:pPr>
              <w:spacing w:line="560" w:lineRule="exact"/>
              <w:jc w:val="center"/>
              <w:rPr>
                <w:rFonts w:eastAsia="方正仿宋_GBK"/>
                <w:szCs w:val="32"/>
              </w:rPr>
            </w:pPr>
          </w:p>
        </w:tc>
        <w:tc>
          <w:tcPr>
            <w:tcW w:w="420" w:type="dxa"/>
            <w:noWrap w:val="0"/>
            <w:vAlign w:val="center"/>
          </w:tcPr>
          <w:p>
            <w:pPr>
              <w:spacing w:line="560" w:lineRule="exact"/>
              <w:jc w:val="center"/>
              <w:rPr>
                <w:rFonts w:eastAsia="方正仿宋_GBK"/>
                <w:szCs w:val="32"/>
              </w:rPr>
            </w:pPr>
          </w:p>
        </w:tc>
        <w:tc>
          <w:tcPr>
            <w:tcW w:w="780" w:type="dxa"/>
            <w:noWrap w:val="0"/>
            <w:vAlign w:val="center"/>
          </w:tcPr>
          <w:p>
            <w:pPr>
              <w:spacing w:line="560" w:lineRule="exact"/>
              <w:jc w:val="center"/>
              <w:rPr>
                <w:rFonts w:eastAsia="方正仿宋_GBK"/>
                <w:szCs w:val="32"/>
              </w:rPr>
            </w:pPr>
          </w:p>
        </w:tc>
        <w:tc>
          <w:tcPr>
            <w:tcW w:w="1963" w:type="dxa"/>
            <w:noWrap w:val="0"/>
            <w:vAlign w:val="center"/>
          </w:tcPr>
          <w:p>
            <w:pPr>
              <w:spacing w:line="56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93" w:type="dxa"/>
            <w:noWrap w:val="0"/>
            <w:vAlign w:val="center"/>
          </w:tcPr>
          <w:p>
            <w:pPr>
              <w:spacing w:line="560" w:lineRule="exact"/>
              <w:jc w:val="center"/>
              <w:rPr>
                <w:rFonts w:eastAsia="方正仿宋_GBK"/>
                <w:szCs w:val="32"/>
              </w:rPr>
            </w:pPr>
          </w:p>
        </w:tc>
        <w:tc>
          <w:tcPr>
            <w:tcW w:w="1155" w:type="dxa"/>
            <w:noWrap w:val="0"/>
            <w:vAlign w:val="center"/>
          </w:tcPr>
          <w:p>
            <w:pPr>
              <w:spacing w:line="560" w:lineRule="exact"/>
              <w:jc w:val="center"/>
              <w:rPr>
                <w:rFonts w:eastAsia="方正仿宋_GBK"/>
                <w:szCs w:val="32"/>
              </w:rPr>
            </w:pPr>
          </w:p>
        </w:tc>
        <w:tc>
          <w:tcPr>
            <w:tcW w:w="1275" w:type="dxa"/>
            <w:noWrap w:val="0"/>
            <w:vAlign w:val="center"/>
          </w:tcPr>
          <w:p>
            <w:pPr>
              <w:spacing w:line="560" w:lineRule="exact"/>
              <w:jc w:val="center"/>
              <w:rPr>
                <w:rFonts w:eastAsia="方正仿宋_GBK"/>
                <w:szCs w:val="32"/>
              </w:rPr>
            </w:pPr>
          </w:p>
        </w:tc>
        <w:tc>
          <w:tcPr>
            <w:tcW w:w="1305" w:type="dxa"/>
            <w:noWrap w:val="0"/>
            <w:vAlign w:val="center"/>
          </w:tcPr>
          <w:p>
            <w:pPr>
              <w:spacing w:line="560" w:lineRule="exact"/>
              <w:jc w:val="center"/>
              <w:rPr>
                <w:rFonts w:eastAsia="方正仿宋_GBK"/>
                <w:szCs w:val="32"/>
              </w:rPr>
            </w:pPr>
          </w:p>
        </w:tc>
        <w:tc>
          <w:tcPr>
            <w:tcW w:w="1080" w:type="dxa"/>
            <w:noWrap w:val="0"/>
            <w:vAlign w:val="center"/>
          </w:tcPr>
          <w:p>
            <w:pPr>
              <w:spacing w:line="560" w:lineRule="exact"/>
              <w:jc w:val="center"/>
              <w:rPr>
                <w:rFonts w:eastAsia="方正仿宋_GBK"/>
                <w:szCs w:val="32"/>
              </w:rPr>
            </w:pPr>
          </w:p>
        </w:tc>
        <w:tc>
          <w:tcPr>
            <w:tcW w:w="1110" w:type="dxa"/>
            <w:noWrap w:val="0"/>
            <w:vAlign w:val="center"/>
          </w:tcPr>
          <w:p>
            <w:pPr>
              <w:spacing w:line="560" w:lineRule="exact"/>
              <w:jc w:val="center"/>
              <w:rPr>
                <w:rFonts w:eastAsia="方正仿宋_GBK"/>
                <w:szCs w:val="32"/>
              </w:rPr>
            </w:pPr>
          </w:p>
        </w:tc>
        <w:tc>
          <w:tcPr>
            <w:tcW w:w="1575" w:type="dxa"/>
            <w:noWrap w:val="0"/>
            <w:vAlign w:val="center"/>
          </w:tcPr>
          <w:p>
            <w:pPr>
              <w:spacing w:line="560" w:lineRule="exact"/>
              <w:jc w:val="center"/>
              <w:rPr>
                <w:rFonts w:eastAsia="方正仿宋_GBK"/>
                <w:szCs w:val="32"/>
              </w:rPr>
            </w:pPr>
          </w:p>
        </w:tc>
        <w:tc>
          <w:tcPr>
            <w:tcW w:w="1380" w:type="dxa"/>
            <w:noWrap w:val="0"/>
            <w:vAlign w:val="center"/>
          </w:tcPr>
          <w:p>
            <w:pPr>
              <w:spacing w:line="560" w:lineRule="exact"/>
              <w:jc w:val="center"/>
              <w:rPr>
                <w:rFonts w:eastAsia="方正仿宋_GBK"/>
                <w:szCs w:val="32"/>
              </w:rPr>
            </w:pPr>
          </w:p>
        </w:tc>
        <w:tc>
          <w:tcPr>
            <w:tcW w:w="735" w:type="dxa"/>
            <w:noWrap w:val="0"/>
            <w:vAlign w:val="center"/>
          </w:tcPr>
          <w:p>
            <w:pPr>
              <w:spacing w:line="560" w:lineRule="exact"/>
              <w:jc w:val="center"/>
              <w:rPr>
                <w:rFonts w:eastAsia="方正仿宋_GBK"/>
                <w:szCs w:val="32"/>
              </w:rPr>
            </w:pPr>
          </w:p>
        </w:tc>
        <w:tc>
          <w:tcPr>
            <w:tcW w:w="480" w:type="dxa"/>
            <w:noWrap w:val="0"/>
            <w:vAlign w:val="center"/>
          </w:tcPr>
          <w:p>
            <w:pPr>
              <w:spacing w:line="560" w:lineRule="exact"/>
              <w:jc w:val="center"/>
              <w:rPr>
                <w:rFonts w:eastAsia="方正仿宋_GBK"/>
                <w:szCs w:val="32"/>
              </w:rPr>
            </w:pPr>
          </w:p>
        </w:tc>
        <w:tc>
          <w:tcPr>
            <w:tcW w:w="495" w:type="dxa"/>
            <w:noWrap w:val="0"/>
            <w:vAlign w:val="center"/>
          </w:tcPr>
          <w:p>
            <w:pPr>
              <w:spacing w:line="560" w:lineRule="exact"/>
              <w:jc w:val="center"/>
              <w:rPr>
                <w:rFonts w:eastAsia="方正仿宋_GBK"/>
                <w:szCs w:val="32"/>
              </w:rPr>
            </w:pPr>
          </w:p>
        </w:tc>
        <w:tc>
          <w:tcPr>
            <w:tcW w:w="420" w:type="dxa"/>
            <w:noWrap w:val="0"/>
            <w:vAlign w:val="center"/>
          </w:tcPr>
          <w:p>
            <w:pPr>
              <w:spacing w:line="560" w:lineRule="exact"/>
              <w:jc w:val="center"/>
              <w:rPr>
                <w:rFonts w:eastAsia="方正仿宋_GBK"/>
                <w:szCs w:val="32"/>
              </w:rPr>
            </w:pPr>
          </w:p>
        </w:tc>
        <w:tc>
          <w:tcPr>
            <w:tcW w:w="780" w:type="dxa"/>
            <w:noWrap w:val="0"/>
            <w:vAlign w:val="center"/>
          </w:tcPr>
          <w:p>
            <w:pPr>
              <w:spacing w:line="560" w:lineRule="exact"/>
              <w:jc w:val="center"/>
              <w:rPr>
                <w:rFonts w:eastAsia="方正仿宋_GBK"/>
                <w:szCs w:val="32"/>
              </w:rPr>
            </w:pPr>
          </w:p>
        </w:tc>
        <w:tc>
          <w:tcPr>
            <w:tcW w:w="1963" w:type="dxa"/>
            <w:noWrap w:val="0"/>
            <w:vAlign w:val="center"/>
          </w:tcPr>
          <w:p>
            <w:pPr>
              <w:spacing w:line="56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93" w:type="dxa"/>
            <w:noWrap w:val="0"/>
            <w:vAlign w:val="center"/>
          </w:tcPr>
          <w:p>
            <w:pPr>
              <w:spacing w:line="560" w:lineRule="exact"/>
              <w:jc w:val="center"/>
              <w:rPr>
                <w:rFonts w:eastAsia="方正仿宋_GBK"/>
                <w:szCs w:val="32"/>
              </w:rPr>
            </w:pPr>
          </w:p>
        </w:tc>
        <w:tc>
          <w:tcPr>
            <w:tcW w:w="1155" w:type="dxa"/>
            <w:noWrap w:val="0"/>
            <w:vAlign w:val="center"/>
          </w:tcPr>
          <w:p>
            <w:pPr>
              <w:spacing w:line="560" w:lineRule="exact"/>
              <w:jc w:val="center"/>
              <w:rPr>
                <w:rFonts w:eastAsia="方正仿宋_GBK"/>
                <w:szCs w:val="32"/>
              </w:rPr>
            </w:pPr>
          </w:p>
        </w:tc>
        <w:tc>
          <w:tcPr>
            <w:tcW w:w="1275" w:type="dxa"/>
            <w:noWrap w:val="0"/>
            <w:vAlign w:val="center"/>
          </w:tcPr>
          <w:p>
            <w:pPr>
              <w:spacing w:line="560" w:lineRule="exact"/>
              <w:jc w:val="center"/>
              <w:rPr>
                <w:rFonts w:eastAsia="方正仿宋_GBK"/>
                <w:szCs w:val="32"/>
              </w:rPr>
            </w:pPr>
          </w:p>
        </w:tc>
        <w:tc>
          <w:tcPr>
            <w:tcW w:w="1305" w:type="dxa"/>
            <w:noWrap w:val="0"/>
            <w:vAlign w:val="center"/>
          </w:tcPr>
          <w:p>
            <w:pPr>
              <w:spacing w:line="560" w:lineRule="exact"/>
              <w:jc w:val="center"/>
              <w:rPr>
                <w:rFonts w:eastAsia="方正仿宋_GBK"/>
                <w:szCs w:val="32"/>
              </w:rPr>
            </w:pPr>
          </w:p>
        </w:tc>
        <w:tc>
          <w:tcPr>
            <w:tcW w:w="1080" w:type="dxa"/>
            <w:noWrap w:val="0"/>
            <w:vAlign w:val="center"/>
          </w:tcPr>
          <w:p>
            <w:pPr>
              <w:spacing w:line="560" w:lineRule="exact"/>
              <w:jc w:val="center"/>
              <w:rPr>
                <w:rFonts w:eastAsia="方正仿宋_GBK"/>
                <w:szCs w:val="32"/>
              </w:rPr>
            </w:pPr>
          </w:p>
        </w:tc>
        <w:tc>
          <w:tcPr>
            <w:tcW w:w="1110" w:type="dxa"/>
            <w:noWrap w:val="0"/>
            <w:vAlign w:val="center"/>
          </w:tcPr>
          <w:p>
            <w:pPr>
              <w:spacing w:line="560" w:lineRule="exact"/>
              <w:jc w:val="center"/>
              <w:rPr>
                <w:rFonts w:eastAsia="方正仿宋_GBK"/>
                <w:szCs w:val="32"/>
              </w:rPr>
            </w:pPr>
          </w:p>
        </w:tc>
        <w:tc>
          <w:tcPr>
            <w:tcW w:w="1575" w:type="dxa"/>
            <w:noWrap w:val="0"/>
            <w:vAlign w:val="center"/>
          </w:tcPr>
          <w:p>
            <w:pPr>
              <w:spacing w:line="560" w:lineRule="exact"/>
              <w:jc w:val="center"/>
              <w:rPr>
                <w:rFonts w:eastAsia="方正仿宋_GBK"/>
                <w:szCs w:val="32"/>
              </w:rPr>
            </w:pPr>
          </w:p>
        </w:tc>
        <w:tc>
          <w:tcPr>
            <w:tcW w:w="1380" w:type="dxa"/>
            <w:noWrap w:val="0"/>
            <w:vAlign w:val="center"/>
          </w:tcPr>
          <w:p>
            <w:pPr>
              <w:spacing w:line="560" w:lineRule="exact"/>
              <w:jc w:val="center"/>
              <w:rPr>
                <w:rFonts w:eastAsia="方正仿宋_GBK"/>
                <w:szCs w:val="32"/>
              </w:rPr>
            </w:pPr>
          </w:p>
        </w:tc>
        <w:tc>
          <w:tcPr>
            <w:tcW w:w="735" w:type="dxa"/>
            <w:noWrap w:val="0"/>
            <w:vAlign w:val="center"/>
          </w:tcPr>
          <w:p>
            <w:pPr>
              <w:spacing w:line="560" w:lineRule="exact"/>
              <w:jc w:val="center"/>
              <w:rPr>
                <w:rFonts w:eastAsia="方正仿宋_GBK"/>
                <w:szCs w:val="32"/>
              </w:rPr>
            </w:pPr>
          </w:p>
        </w:tc>
        <w:tc>
          <w:tcPr>
            <w:tcW w:w="480" w:type="dxa"/>
            <w:noWrap w:val="0"/>
            <w:vAlign w:val="center"/>
          </w:tcPr>
          <w:p>
            <w:pPr>
              <w:spacing w:line="560" w:lineRule="exact"/>
              <w:jc w:val="center"/>
              <w:rPr>
                <w:rFonts w:eastAsia="方正仿宋_GBK"/>
                <w:szCs w:val="32"/>
              </w:rPr>
            </w:pPr>
          </w:p>
        </w:tc>
        <w:tc>
          <w:tcPr>
            <w:tcW w:w="495" w:type="dxa"/>
            <w:noWrap w:val="0"/>
            <w:vAlign w:val="center"/>
          </w:tcPr>
          <w:p>
            <w:pPr>
              <w:spacing w:line="560" w:lineRule="exact"/>
              <w:jc w:val="center"/>
              <w:rPr>
                <w:rFonts w:eastAsia="方正仿宋_GBK"/>
                <w:szCs w:val="32"/>
              </w:rPr>
            </w:pPr>
          </w:p>
        </w:tc>
        <w:tc>
          <w:tcPr>
            <w:tcW w:w="420" w:type="dxa"/>
            <w:noWrap w:val="0"/>
            <w:vAlign w:val="center"/>
          </w:tcPr>
          <w:p>
            <w:pPr>
              <w:spacing w:line="560" w:lineRule="exact"/>
              <w:jc w:val="center"/>
              <w:rPr>
                <w:rFonts w:eastAsia="方正仿宋_GBK"/>
                <w:szCs w:val="32"/>
              </w:rPr>
            </w:pPr>
          </w:p>
        </w:tc>
        <w:tc>
          <w:tcPr>
            <w:tcW w:w="780" w:type="dxa"/>
            <w:noWrap w:val="0"/>
            <w:vAlign w:val="center"/>
          </w:tcPr>
          <w:p>
            <w:pPr>
              <w:spacing w:line="560" w:lineRule="exact"/>
              <w:jc w:val="center"/>
              <w:rPr>
                <w:rFonts w:eastAsia="方正仿宋_GBK"/>
                <w:szCs w:val="32"/>
              </w:rPr>
            </w:pPr>
          </w:p>
        </w:tc>
        <w:tc>
          <w:tcPr>
            <w:tcW w:w="1963" w:type="dxa"/>
            <w:noWrap w:val="0"/>
            <w:vAlign w:val="center"/>
          </w:tcPr>
          <w:p>
            <w:pPr>
              <w:spacing w:line="560" w:lineRule="exact"/>
              <w:jc w:val="center"/>
              <w:rPr>
                <w:rFonts w:eastAsia="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93" w:type="dxa"/>
            <w:noWrap w:val="0"/>
            <w:vAlign w:val="center"/>
          </w:tcPr>
          <w:p>
            <w:pPr>
              <w:spacing w:line="560" w:lineRule="exact"/>
              <w:jc w:val="center"/>
              <w:rPr>
                <w:rFonts w:eastAsia="方正仿宋_GBK"/>
                <w:szCs w:val="32"/>
              </w:rPr>
            </w:pPr>
          </w:p>
        </w:tc>
        <w:tc>
          <w:tcPr>
            <w:tcW w:w="1155" w:type="dxa"/>
            <w:noWrap w:val="0"/>
            <w:vAlign w:val="center"/>
          </w:tcPr>
          <w:p>
            <w:pPr>
              <w:spacing w:line="560" w:lineRule="exact"/>
              <w:jc w:val="center"/>
              <w:rPr>
                <w:rFonts w:eastAsia="方正仿宋_GBK"/>
                <w:szCs w:val="32"/>
              </w:rPr>
            </w:pPr>
          </w:p>
        </w:tc>
        <w:tc>
          <w:tcPr>
            <w:tcW w:w="1275" w:type="dxa"/>
            <w:noWrap w:val="0"/>
            <w:vAlign w:val="center"/>
          </w:tcPr>
          <w:p>
            <w:pPr>
              <w:spacing w:line="560" w:lineRule="exact"/>
              <w:jc w:val="center"/>
              <w:rPr>
                <w:rFonts w:eastAsia="方正仿宋_GBK"/>
                <w:szCs w:val="32"/>
              </w:rPr>
            </w:pPr>
          </w:p>
        </w:tc>
        <w:tc>
          <w:tcPr>
            <w:tcW w:w="1305" w:type="dxa"/>
            <w:noWrap w:val="0"/>
            <w:vAlign w:val="center"/>
          </w:tcPr>
          <w:p>
            <w:pPr>
              <w:spacing w:line="560" w:lineRule="exact"/>
              <w:jc w:val="center"/>
              <w:rPr>
                <w:rFonts w:eastAsia="方正仿宋_GBK"/>
                <w:szCs w:val="32"/>
              </w:rPr>
            </w:pPr>
          </w:p>
        </w:tc>
        <w:tc>
          <w:tcPr>
            <w:tcW w:w="1080" w:type="dxa"/>
            <w:noWrap w:val="0"/>
            <w:vAlign w:val="center"/>
          </w:tcPr>
          <w:p>
            <w:pPr>
              <w:spacing w:line="560" w:lineRule="exact"/>
              <w:jc w:val="center"/>
              <w:rPr>
                <w:rFonts w:eastAsia="方正仿宋_GBK"/>
                <w:szCs w:val="32"/>
              </w:rPr>
            </w:pPr>
          </w:p>
        </w:tc>
        <w:tc>
          <w:tcPr>
            <w:tcW w:w="1110" w:type="dxa"/>
            <w:noWrap w:val="0"/>
            <w:vAlign w:val="center"/>
          </w:tcPr>
          <w:p>
            <w:pPr>
              <w:spacing w:line="560" w:lineRule="exact"/>
              <w:jc w:val="center"/>
              <w:rPr>
                <w:rFonts w:eastAsia="方正仿宋_GBK"/>
                <w:szCs w:val="32"/>
              </w:rPr>
            </w:pPr>
          </w:p>
        </w:tc>
        <w:tc>
          <w:tcPr>
            <w:tcW w:w="1575" w:type="dxa"/>
            <w:noWrap w:val="0"/>
            <w:vAlign w:val="center"/>
          </w:tcPr>
          <w:p>
            <w:pPr>
              <w:spacing w:line="560" w:lineRule="exact"/>
              <w:jc w:val="center"/>
              <w:rPr>
                <w:rFonts w:eastAsia="方正仿宋_GBK"/>
                <w:szCs w:val="32"/>
              </w:rPr>
            </w:pPr>
          </w:p>
        </w:tc>
        <w:tc>
          <w:tcPr>
            <w:tcW w:w="1380" w:type="dxa"/>
            <w:noWrap w:val="0"/>
            <w:vAlign w:val="center"/>
          </w:tcPr>
          <w:p>
            <w:pPr>
              <w:spacing w:line="560" w:lineRule="exact"/>
              <w:jc w:val="center"/>
              <w:rPr>
                <w:rFonts w:eastAsia="方正仿宋_GBK"/>
                <w:szCs w:val="32"/>
              </w:rPr>
            </w:pPr>
          </w:p>
        </w:tc>
        <w:tc>
          <w:tcPr>
            <w:tcW w:w="735" w:type="dxa"/>
            <w:noWrap w:val="0"/>
            <w:vAlign w:val="center"/>
          </w:tcPr>
          <w:p>
            <w:pPr>
              <w:spacing w:line="560" w:lineRule="exact"/>
              <w:jc w:val="center"/>
              <w:rPr>
                <w:rFonts w:eastAsia="方正仿宋_GBK"/>
                <w:szCs w:val="32"/>
              </w:rPr>
            </w:pPr>
          </w:p>
        </w:tc>
        <w:tc>
          <w:tcPr>
            <w:tcW w:w="480" w:type="dxa"/>
            <w:noWrap w:val="0"/>
            <w:vAlign w:val="center"/>
          </w:tcPr>
          <w:p>
            <w:pPr>
              <w:spacing w:line="560" w:lineRule="exact"/>
              <w:jc w:val="center"/>
              <w:rPr>
                <w:rFonts w:eastAsia="方正仿宋_GBK"/>
                <w:szCs w:val="32"/>
              </w:rPr>
            </w:pPr>
          </w:p>
        </w:tc>
        <w:tc>
          <w:tcPr>
            <w:tcW w:w="495" w:type="dxa"/>
            <w:noWrap w:val="0"/>
            <w:vAlign w:val="center"/>
          </w:tcPr>
          <w:p>
            <w:pPr>
              <w:spacing w:line="560" w:lineRule="exact"/>
              <w:jc w:val="center"/>
              <w:rPr>
                <w:rFonts w:eastAsia="方正仿宋_GBK"/>
                <w:szCs w:val="32"/>
              </w:rPr>
            </w:pPr>
          </w:p>
        </w:tc>
        <w:tc>
          <w:tcPr>
            <w:tcW w:w="420" w:type="dxa"/>
            <w:noWrap w:val="0"/>
            <w:vAlign w:val="center"/>
          </w:tcPr>
          <w:p>
            <w:pPr>
              <w:spacing w:line="560" w:lineRule="exact"/>
              <w:jc w:val="center"/>
              <w:rPr>
                <w:rFonts w:eastAsia="方正仿宋_GBK"/>
                <w:szCs w:val="32"/>
              </w:rPr>
            </w:pPr>
          </w:p>
        </w:tc>
        <w:tc>
          <w:tcPr>
            <w:tcW w:w="780" w:type="dxa"/>
            <w:noWrap w:val="0"/>
            <w:vAlign w:val="center"/>
          </w:tcPr>
          <w:p>
            <w:pPr>
              <w:spacing w:line="560" w:lineRule="exact"/>
              <w:jc w:val="center"/>
              <w:rPr>
                <w:rFonts w:eastAsia="方正仿宋_GBK"/>
                <w:szCs w:val="32"/>
              </w:rPr>
            </w:pPr>
          </w:p>
        </w:tc>
        <w:tc>
          <w:tcPr>
            <w:tcW w:w="1963" w:type="dxa"/>
            <w:noWrap w:val="0"/>
            <w:vAlign w:val="center"/>
          </w:tcPr>
          <w:p>
            <w:pPr>
              <w:spacing w:line="560" w:lineRule="exact"/>
              <w:jc w:val="center"/>
              <w:rPr>
                <w:rFonts w:eastAsia="方正仿宋_GBK"/>
                <w:szCs w:val="32"/>
              </w:rPr>
            </w:pPr>
          </w:p>
        </w:tc>
      </w:tr>
    </w:tbl>
    <w:p>
      <w:pPr>
        <w:spacing w:line="520" w:lineRule="exact"/>
        <w:ind w:firstLine="480" w:firstLineChars="200"/>
        <w:rPr>
          <w:rFonts w:eastAsia="方正仿宋_GBK"/>
          <w:szCs w:val="32"/>
        </w:rPr>
      </w:pPr>
      <w:r>
        <w:rPr>
          <w:rFonts w:eastAsia="方正仿宋_GBK"/>
          <w:sz w:val="24"/>
        </w:rPr>
        <w:t>说明：1.此表从8月起，每月2</w:t>
      </w:r>
      <w:r>
        <w:rPr>
          <w:rFonts w:hint="eastAsia" w:eastAsia="方正仿宋_GBK"/>
          <w:sz w:val="24"/>
        </w:rPr>
        <w:t>7</w:t>
      </w:r>
      <w:r>
        <w:rPr>
          <w:rFonts w:eastAsia="方正仿宋_GBK"/>
          <w:sz w:val="24"/>
        </w:rPr>
        <w:t>日前报送一次，逐次累计填报。</w:t>
      </w:r>
    </w:p>
    <w:p>
      <w:pPr>
        <w:spacing w:line="520" w:lineRule="exact"/>
        <w:ind w:left="1200" w:hanging="1200" w:hangingChars="500"/>
        <w:rPr>
          <w:rFonts w:hint="eastAsia" w:eastAsia="方正仿宋_GBK"/>
          <w:sz w:val="24"/>
        </w:rPr>
      </w:pPr>
      <w:r>
        <w:rPr>
          <w:rFonts w:eastAsia="方正仿宋_GBK"/>
          <w:sz w:val="24"/>
        </w:rPr>
        <w:t xml:space="preserve">      2.“失信行为简况”一栏依据国家安全监管总局印发的《对安全生产领域失信行为开展联合惩戒的实施办法》（安监总办〔2017〕49号）第二条规定的情形填写</w:t>
      </w:r>
      <w:r>
        <w:rPr>
          <w:rFonts w:hint="eastAsia" w:eastAsia="方正仿宋_GBK"/>
          <w:sz w:val="24"/>
        </w:rPr>
        <w:t>。</w:t>
      </w:r>
    </w:p>
    <w:p>
      <w:pPr>
        <w:spacing w:line="520" w:lineRule="exact"/>
        <w:ind w:left="1202" w:leftChars="188" w:hanging="600" w:hangingChars="250"/>
        <w:rPr>
          <w:rFonts w:eastAsia="方正仿宋_GBK"/>
          <w:sz w:val="24"/>
        </w:rPr>
      </w:pPr>
      <w:r>
        <w:rPr>
          <w:rFonts w:eastAsia="方正仿宋_GBK"/>
          <w:sz w:val="24"/>
        </w:rPr>
        <w:t>3.纳入“黑名单”管理但未纳入联合惩戒对象的，仍然纳入此次统计，除“失信行为简况”一栏不填写外，其他栏目均需填写。</w:t>
      </w:r>
    </w:p>
    <w:p>
      <w:pPr>
        <w:spacing w:line="560" w:lineRule="exact"/>
        <w:jc w:val="left"/>
        <w:rPr>
          <w:rFonts w:eastAsia="方正仿宋_GBK"/>
          <w:sz w:val="44"/>
          <w:szCs w:val="44"/>
        </w:rPr>
      </w:pPr>
      <w:r>
        <w:rPr>
          <w:rFonts w:eastAsia="方正仿宋_GBK"/>
          <w:sz w:val="44"/>
        </w:rPr>
        <w:pict>
          <v:shape id="文本框 5" o:spid="_x0000_s1032" o:spt="202" type="#_x0000_t202" style="position:absolute;left:0pt;margin-left:7pt;margin-top:-6.15pt;height:37.1pt;width:53.1pt;z-index:251662336;mso-width-relative:page;mso-height-relative:page;" filled="f" stroked="t" coordsize="21600,21600" o:gfxdata="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CHBu7YAAAACQEAAA8AAAAAAAAAAQAgAAAAIgAAAGRycy9kb3ducmV2Lnht&#10;bFBLAQIUABQAAAAIAIdO4kD+lNz1MgIAAEAEAAAOAAAAAAAAAAEAIAAAACcBAABkcnMvZTJvRG9j&#10;LnhtbFBLBQYAAAAABgAGAFkBAADLBQAAAAA=&#10;">
            <v:path/>
            <v:fill on="f" focussize="0,0"/>
            <v:stroke weight="0.5pt" color="#FFFFFF" joinstyle="round"/>
            <v:imagedata o:title=""/>
            <o:lock v:ext="edit" aspectratio="f"/>
            <v:textbox>
              <w:txbxContent>
                <w:p>
                  <w:r>
                    <w:rPr>
                      <w:rFonts w:hint="eastAsia" w:ascii="仿宋" w:hAnsi="仿宋" w:eastAsia="仿宋" w:cs="仿宋"/>
                      <w:sz w:val="28"/>
                      <w:szCs w:val="28"/>
                    </w:rPr>
                    <w:t>附表4件：1</w:t>
                  </w:r>
                </w:p>
              </w:txbxContent>
            </v:textbox>
          </v:shape>
        </w:pict>
      </w:r>
    </w:p>
    <w:p>
      <w:pPr>
        <w:spacing w:line="560" w:lineRule="exact"/>
        <w:jc w:val="center"/>
        <w:rPr>
          <w:rFonts w:hint="eastAsia" w:ascii="方正黑体_GBK" w:eastAsia="方正黑体_GBK"/>
          <w:color w:val="000000"/>
          <w:kern w:val="0"/>
          <w:sz w:val="40"/>
          <w:szCs w:val="40"/>
          <w:lang w:bidi="ar"/>
        </w:rPr>
      </w:pPr>
      <w:r>
        <w:rPr>
          <w:rFonts w:hint="eastAsia" w:ascii="方正黑体_GBK" w:eastAsia="方正黑体_GBK"/>
          <w:sz w:val="44"/>
          <w:szCs w:val="44"/>
        </w:rPr>
        <w:t>德宏州安全生产大检查</w:t>
      </w:r>
      <w:r>
        <w:rPr>
          <w:rFonts w:hint="eastAsia" w:ascii="方正黑体_GBK" w:eastAsia="方正黑体_GBK"/>
          <w:color w:val="000000"/>
          <w:kern w:val="0"/>
          <w:sz w:val="40"/>
          <w:szCs w:val="40"/>
          <w:lang w:bidi="ar"/>
        </w:rPr>
        <w:t>关闭取缔企业名单</w:t>
      </w:r>
    </w:p>
    <w:p>
      <w:pPr>
        <w:spacing w:line="560" w:lineRule="exact"/>
        <w:ind w:firstLine="560" w:firstLineChars="200"/>
        <w:rPr>
          <w:rFonts w:eastAsia="方正仿宋_GBK"/>
          <w:color w:val="000000"/>
          <w:kern w:val="0"/>
          <w:sz w:val="40"/>
          <w:szCs w:val="40"/>
          <w:lang w:bidi="ar"/>
        </w:rPr>
      </w:pPr>
      <w:r>
        <w:rPr>
          <w:rFonts w:eastAsia="方正仿宋_GBK"/>
          <w:color w:val="000000"/>
          <w:kern w:val="0"/>
          <w:sz w:val="28"/>
          <w:szCs w:val="28"/>
          <w:lang w:bidi="ar"/>
        </w:rPr>
        <w:t>填报单位（盖章）：                                              填报时间：</w:t>
      </w:r>
    </w:p>
    <w:tbl>
      <w:tblPr>
        <w:tblStyle w:val="7"/>
        <w:tblW w:w="0" w:type="auto"/>
        <w:jc w:val="center"/>
        <w:tblLayout w:type="fixed"/>
        <w:tblCellMar>
          <w:top w:w="15" w:type="dxa"/>
          <w:left w:w="15" w:type="dxa"/>
          <w:bottom w:w="15" w:type="dxa"/>
          <w:right w:w="15" w:type="dxa"/>
        </w:tblCellMar>
      </w:tblPr>
      <w:tblGrid>
        <w:gridCol w:w="402"/>
        <w:gridCol w:w="2337"/>
        <w:gridCol w:w="2072"/>
        <w:gridCol w:w="2905"/>
        <w:gridCol w:w="1813"/>
        <w:gridCol w:w="1991"/>
        <w:gridCol w:w="1844"/>
      </w:tblGrid>
      <w:tr>
        <w:tblPrEx>
          <w:tblCellMar>
            <w:top w:w="15" w:type="dxa"/>
            <w:left w:w="15" w:type="dxa"/>
            <w:bottom w:w="15" w:type="dxa"/>
            <w:right w:w="15" w:type="dxa"/>
          </w:tblCellMar>
        </w:tblPrEx>
        <w:trPr>
          <w:trHeight w:val="900" w:hRule="atLeast"/>
          <w:jc w:val="center"/>
        </w:trPr>
        <w:tc>
          <w:tcPr>
            <w:tcW w:w="402" w:type="dxa"/>
            <w:tcBorders>
              <w:top w:val="single" w:color="000000" w:sz="12" w:space="0"/>
              <w:left w:val="single" w:color="000000" w:sz="12"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序号</w:t>
            </w:r>
          </w:p>
        </w:tc>
        <w:tc>
          <w:tcPr>
            <w:tcW w:w="2337" w:type="dxa"/>
            <w:tcBorders>
              <w:top w:val="single" w:color="000000" w:sz="12"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关闭企业</w:t>
            </w:r>
          </w:p>
          <w:p>
            <w:pPr>
              <w:spacing w:line="560" w:lineRule="exact"/>
              <w:jc w:val="center"/>
              <w:rPr>
                <w:rFonts w:eastAsia="方正仿宋_GBK"/>
                <w:sz w:val="21"/>
                <w:szCs w:val="21"/>
              </w:rPr>
            </w:pPr>
            <w:r>
              <w:rPr>
                <w:rFonts w:eastAsia="方正仿宋_GBK"/>
                <w:sz w:val="21"/>
                <w:szCs w:val="21"/>
              </w:rPr>
              <w:t>名单</w:t>
            </w:r>
          </w:p>
        </w:tc>
        <w:tc>
          <w:tcPr>
            <w:tcW w:w="2072" w:type="dxa"/>
            <w:tcBorders>
              <w:top w:val="single" w:color="000000" w:sz="12"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地址</w:t>
            </w:r>
          </w:p>
        </w:tc>
        <w:tc>
          <w:tcPr>
            <w:tcW w:w="2905" w:type="dxa"/>
            <w:tcBorders>
              <w:top w:val="single" w:color="000000" w:sz="12"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关闭具体理由</w:t>
            </w:r>
          </w:p>
        </w:tc>
        <w:tc>
          <w:tcPr>
            <w:tcW w:w="1813" w:type="dxa"/>
            <w:tcBorders>
              <w:top w:val="single" w:color="000000" w:sz="12"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批准单位</w:t>
            </w:r>
          </w:p>
        </w:tc>
        <w:tc>
          <w:tcPr>
            <w:tcW w:w="1991" w:type="dxa"/>
            <w:tcBorders>
              <w:top w:val="single" w:color="000000" w:sz="12"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批准时间</w:t>
            </w:r>
          </w:p>
        </w:tc>
        <w:tc>
          <w:tcPr>
            <w:tcW w:w="1844" w:type="dxa"/>
            <w:tcBorders>
              <w:top w:val="single" w:color="000000" w:sz="12"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备注</w:t>
            </w:r>
          </w:p>
        </w:tc>
      </w:tr>
      <w:tr>
        <w:tblPrEx>
          <w:tblCellMar>
            <w:top w:w="15" w:type="dxa"/>
            <w:left w:w="15" w:type="dxa"/>
            <w:bottom w:w="15" w:type="dxa"/>
            <w:right w:w="15" w:type="dxa"/>
          </w:tblCellMar>
        </w:tblPrEx>
        <w:trPr>
          <w:trHeight w:val="1129" w:hRule="atLeast"/>
          <w:jc w:val="center"/>
        </w:trPr>
        <w:tc>
          <w:tcPr>
            <w:tcW w:w="402" w:type="dxa"/>
            <w:tcBorders>
              <w:top w:val="single" w:color="000000" w:sz="4" w:space="0"/>
              <w:left w:val="single" w:color="000000" w:sz="12" w:space="0"/>
              <w:right w:val="single" w:color="000000" w:sz="4" w:space="0"/>
            </w:tcBorders>
            <w:noWrap w:val="0"/>
            <w:vAlign w:val="center"/>
          </w:tcPr>
          <w:p>
            <w:pPr>
              <w:widowControl/>
              <w:spacing w:line="560" w:lineRule="exact"/>
              <w:jc w:val="center"/>
              <w:textAlignment w:val="center"/>
              <w:rPr>
                <w:rFonts w:eastAsia="方正仿宋_GBK"/>
                <w:color w:val="000000"/>
                <w:sz w:val="24"/>
              </w:rPr>
            </w:pPr>
            <w:r>
              <w:rPr>
                <w:rFonts w:eastAsia="方正仿宋_GBK"/>
                <w:color w:val="000000"/>
                <w:kern w:val="0"/>
                <w:sz w:val="24"/>
                <w:lang w:bidi="ar"/>
              </w:rPr>
              <w:t>1</w:t>
            </w:r>
          </w:p>
        </w:tc>
        <w:tc>
          <w:tcPr>
            <w:tcW w:w="2337" w:type="dxa"/>
            <w:tcBorders>
              <w:top w:val="single" w:color="000000"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2072" w:type="dxa"/>
            <w:tcBorders>
              <w:top w:val="single" w:color="000000"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2905" w:type="dxa"/>
            <w:tcBorders>
              <w:top w:val="single" w:color="000000" w:sz="4" w:space="0"/>
              <w:left w:val="single" w:color="000000" w:sz="4" w:space="0"/>
              <w:right w:val="single" w:color="000000" w:sz="4" w:space="0"/>
            </w:tcBorders>
            <w:noWrap w:val="0"/>
            <w:vAlign w:val="center"/>
          </w:tcPr>
          <w:p>
            <w:pPr>
              <w:widowControl/>
              <w:spacing w:line="560" w:lineRule="exact"/>
              <w:jc w:val="left"/>
              <w:textAlignment w:val="center"/>
              <w:rPr>
                <w:rFonts w:eastAsia="方正仿宋_GBK"/>
                <w:color w:val="000000"/>
                <w:kern w:val="0"/>
                <w:sz w:val="22"/>
                <w:szCs w:val="22"/>
                <w:lang w:bidi="ar"/>
              </w:rPr>
            </w:pPr>
          </w:p>
        </w:tc>
        <w:tc>
          <w:tcPr>
            <w:tcW w:w="1813" w:type="dxa"/>
            <w:tcBorders>
              <w:top w:val="single" w:color="000000" w:sz="4" w:space="0"/>
              <w:left w:val="single" w:color="000000" w:sz="4" w:space="0"/>
              <w:bottom w:val="single" w:color="auto" w:sz="4" w:space="0"/>
              <w:right w:val="single" w:color="000000" w:sz="4" w:space="0"/>
            </w:tcBorders>
            <w:noWrap w:val="0"/>
            <w:vAlign w:val="center"/>
          </w:tcPr>
          <w:p>
            <w:pPr>
              <w:spacing w:line="560" w:lineRule="exact"/>
              <w:jc w:val="left"/>
              <w:rPr>
                <w:rFonts w:eastAsia="方正仿宋_GBK"/>
                <w:color w:val="000000"/>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24"/>
              </w:rPr>
            </w:pPr>
          </w:p>
        </w:tc>
      </w:tr>
      <w:tr>
        <w:tblPrEx>
          <w:tblCellMar>
            <w:top w:w="15" w:type="dxa"/>
            <w:left w:w="15" w:type="dxa"/>
            <w:bottom w:w="15" w:type="dxa"/>
            <w:right w:w="15" w:type="dxa"/>
          </w:tblCellMar>
        </w:tblPrEx>
        <w:trPr>
          <w:trHeight w:val="1201" w:hRule="atLeast"/>
          <w:jc w:val="center"/>
        </w:trPr>
        <w:tc>
          <w:tcPr>
            <w:tcW w:w="402" w:type="dxa"/>
            <w:tcBorders>
              <w:top w:val="single" w:color="auto" w:sz="4" w:space="0"/>
              <w:left w:val="single" w:color="000000" w:sz="12" w:space="0"/>
              <w:right w:val="single" w:color="000000" w:sz="4" w:space="0"/>
            </w:tcBorders>
            <w:noWrap w:val="0"/>
            <w:vAlign w:val="center"/>
          </w:tcPr>
          <w:p>
            <w:pPr>
              <w:widowControl/>
              <w:spacing w:line="560" w:lineRule="exact"/>
              <w:jc w:val="center"/>
              <w:textAlignment w:val="center"/>
              <w:rPr>
                <w:rFonts w:eastAsia="方正仿宋_GBK"/>
                <w:color w:val="000000"/>
                <w:kern w:val="0"/>
                <w:sz w:val="24"/>
                <w:lang w:bidi="ar"/>
              </w:rPr>
            </w:pPr>
            <w:r>
              <w:rPr>
                <w:rFonts w:eastAsia="方正仿宋_GBK"/>
                <w:color w:val="000000"/>
                <w:kern w:val="0"/>
                <w:sz w:val="24"/>
                <w:lang w:bidi="ar"/>
              </w:rPr>
              <w:t>2</w:t>
            </w:r>
          </w:p>
        </w:tc>
        <w:tc>
          <w:tcPr>
            <w:tcW w:w="2337"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2072"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2905" w:type="dxa"/>
            <w:tcBorders>
              <w:top w:val="single" w:color="auto" w:sz="4" w:space="0"/>
              <w:left w:val="single" w:color="000000" w:sz="4" w:space="0"/>
              <w:right w:val="single" w:color="000000" w:sz="4" w:space="0"/>
            </w:tcBorders>
            <w:noWrap w:val="0"/>
            <w:vAlign w:val="center"/>
          </w:tcPr>
          <w:p>
            <w:pPr>
              <w:widowControl/>
              <w:spacing w:line="560" w:lineRule="exact"/>
              <w:jc w:val="left"/>
              <w:textAlignment w:val="center"/>
              <w:rPr>
                <w:rFonts w:eastAsia="方正仿宋_GBK"/>
                <w:color w:val="000000"/>
                <w:kern w:val="0"/>
                <w:sz w:val="22"/>
                <w:szCs w:val="22"/>
                <w:lang w:bidi="ar"/>
              </w:rPr>
            </w:pPr>
          </w:p>
        </w:tc>
        <w:tc>
          <w:tcPr>
            <w:tcW w:w="1813" w:type="dxa"/>
            <w:tcBorders>
              <w:top w:val="single" w:color="auto" w:sz="4" w:space="0"/>
              <w:left w:val="single" w:color="000000" w:sz="4" w:space="0"/>
              <w:bottom w:val="single" w:color="000000" w:sz="4" w:space="0"/>
              <w:right w:val="single" w:color="000000" w:sz="4" w:space="0"/>
            </w:tcBorders>
            <w:noWrap w:val="0"/>
            <w:vAlign w:val="center"/>
          </w:tcPr>
          <w:p>
            <w:pPr>
              <w:spacing w:line="560" w:lineRule="exact"/>
              <w:jc w:val="left"/>
              <w:rPr>
                <w:rFonts w:eastAsia="方正仿宋_GBK"/>
                <w:color w:val="000000"/>
                <w:sz w:val="22"/>
                <w:szCs w:val="22"/>
              </w:rPr>
            </w:pPr>
          </w:p>
        </w:tc>
        <w:tc>
          <w:tcPr>
            <w:tcW w:w="1991"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1844"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r>
      <w:tr>
        <w:tblPrEx>
          <w:tblCellMar>
            <w:top w:w="15" w:type="dxa"/>
            <w:left w:w="15" w:type="dxa"/>
            <w:bottom w:w="15" w:type="dxa"/>
            <w:right w:w="15" w:type="dxa"/>
          </w:tblCellMar>
        </w:tblPrEx>
        <w:trPr>
          <w:trHeight w:val="1146" w:hRule="atLeast"/>
          <w:jc w:val="center"/>
        </w:trPr>
        <w:tc>
          <w:tcPr>
            <w:tcW w:w="402" w:type="dxa"/>
            <w:tcBorders>
              <w:top w:val="single" w:color="auto" w:sz="4" w:space="0"/>
              <w:left w:val="single" w:color="000000" w:sz="12" w:space="0"/>
              <w:right w:val="single" w:color="000000" w:sz="4" w:space="0"/>
            </w:tcBorders>
            <w:noWrap w:val="0"/>
            <w:vAlign w:val="center"/>
          </w:tcPr>
          <w:p>
            <w:pPr>
              <w:widowControl/>
              <w:spacing w:line="560" w:lineRule="exact"/>
              <w:jc w:val="center"/>
              <w:textAlignment w:val="center"/>
              <w:rPr>
                <w:rFonts w:eastAsia="方正仿宋_GBK"/>
                <w:color w:val="000000"/>
                <w:kern w:val="0"/>
                <w:sz w:val="24"/>
                <w:lang w:bidi="ar"/>
              </w:rPr>
            </w:pPr>
            <w:r>
              <w:rPr>
                <w:rFonts w:eastAsia="方正仿宋_GBK"/>
                <w:color w:val="000000"/>
                <w:kern w:val="0"/>
                <w:sz w:val="24"/>
                <w:lang w:bidi="ar"/>
              </w:rPr>
              <w:t>3</w:t>
            </w:r>
          </w:p>
        </w:tc>
        <w:tc>
          <w:tcPr>
            <w:tcW w:w="2337"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2072"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2905" w:type="dxa"/>
            <w:tcBorders>
              <w:top w:val="single" w:color="auto" w:sz="4" w:space="0"/>
              <w:left w:val="single" w:color="000000" w:sz="4" w:space="0"/>
              <w:right w:val="single" w:color="000000" w:sz="4" w:space="0"/>
            </w:tcBorders>
            <w:noWrap w:val="0"/>
            <w:vAlign w:val="center"/>
          </w:tcPr>
          <w:p>
            <w:pPr>
              <w:widowControl/>
              <w:spacing w:line="560" w:lineRule="exact"/>
              <w:jc w:val="left"/>
              <w:textAlignment w:val="center"/>
              <w:rPr>
                <w:rFonts w:eastAsia="方正仿宋_GBK"/>
                <w:color w:val="000000"/>
                <w:kern w:val="0"/>
                <w:sz w:val="22"/>
                <w:szCs w:val="22"/>
                <w:lang w:bidi="ar"/>
              </w:rPr>
            </w:pPr>
          </w:p>
        </w:tc>
        <w:tc>
          <w:tcPr>
            <w:tcW w:w="1813" w:type="dxa"/>
            <w:tcBorders>
              <w:top w:val="single" w:color="auto" w:sz="4" w:space="0"/>
              <w:left w:val="single" w:color="000000" w:sz="4" w:space="0"/>
              <w:bottom w:val="single" w:color="000000" w:sz="4" w:space="0"/>
              <w:right w:val="single" w:color="000000" w:sz="4" w:space="0"/>
            </w:tcBorders>
            <w:noWrap w:val="0"/>
            <w:vAlign w:val="center"/>
          </w:tcPr>
          <w:p>
            <w:pPr>
              <w:spacing w:line="560" w:lineRule="exact"/>
              <w:jc w:val="left"/>
              <w:rPr>
                <w:rFonts w:eastAsia="方正仿宋_GBK"/>
                <w:color w:val="000000"/>
                <w:sz w:val="22"/>
                <w:szCs w:val="22"/>
              </w:rPr>
            </w:pPr>
          </w:p>
        </w:tc>
        <w:tc>
          <w:tcPr>
            <w:tcW w:w="1991"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c>
          <w:tcPr>
            <w:tcW w:w="1844" w:type="dxa"/>
            <w:tcBorders>
              <w:top w:val="single" w:color="auto" w:sz="4" w:space="0"/>
              <w:left w:val="single" w:color="000000" w:sz="4" w:space="0"/>
              <w:right w:val="single" w:color="000000" w:sz="4" w:space="0"/>
            </w:tcBorders>
            <w:noWrap w:val="0"/>
            <w:vAlign w:val="center"/>
          </w:tcPr>
          <w:p>
            <w:pPr>
              <w:spacing w:line="560" w:lineRule="exact"/>
              <w:jc w:val="center"/>
              <w:rPr>
                <w:rFonts w:eastAsia="方正仿宋_GBK"/>
                <w:color w:val="000000"/>
                <w:sz w:val="24"/>
              </w:rPr>
            </w:pPr>
          </w:p>
        </w:tc>
      </w:tr>
      <w:tr>
        <w:tblPrEx>
          <w:tblCellMar>
            <w:top w:w="15" w:type="dxa"/>
            <w:left w:w="15" w:type="dxa"/>
            <w:bottom w:w="15" w:type="dxa"/>
            <w:right w:w="15" w:type="dxa"/>
          </w:tblCellMar>
        </w:tblPrEx>
        <w:trPr>
          <w:trHeight w:val="1138" w:hRule="atLeast"/>
          <w:jc w:val="center"/>
        </w:trPr>
        <w:tc>
          <w:tcPr>
            <w:tcW w:w="402" w:type="dxa"/>
            <w:tcBorders>
              <w:top w:val="single" w:color="000000" w:sz="4" w:space="0"/>
              <w:left w:val="single" w:color="000000" w:sz="12" w:space="0"/>
              <w:bottom w:val="single" w:color="000000" w:sz="4" w:space="0"/>
              <w:right w:val="single" w:color="000000" w:sz="4" w:space="0"/>
            </w:tcBorders>
            <w:noWrap w:val="0"/>
            <w:vAlign w:val="center"/>
          </w:tcPr>
          <w:p>
            <w:pPr>
              <w:widowControl/>
              <w:spacing w:line="560" w:lineRule="exact"/>
              <w:jc w:val="center"/>
              <w:textAlignment w:val="center"/>
              <w:rPr>
                <w:rFonts w:eastAsia="方正仿宋_GBK"/>
                <w:color w:val="000000"/>
                <w:sz w:val="24"/>
              </w:rPr>
            </w:pPr>
            <w:r>
              <w:rPr>
                <w:rFonts w:eastAsia="方正仿宋_GBK"/>
                <w:color w:val="000000"/>
                <w:kern w:val="0"/>
                <w:sz w:val="24"/>
                <w:lang w:bidi="ar"/>
              </w:rPr>
              <w:t>4</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20"/>
                <w:szCs w:val="20"/>
              </w:rPr>
            </w:pPr>
          </w:p>
        </w:tc>
        <w:tc>
          <w:tcPr>
            <w:tcW w:w="2072"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20"/>
                <w:szCs w:val="20"/>
              </w:rPr>
            </w:pPr>
          </w:p>
        </w:tc>
        <w:tc>
          <w:tcPr>
            <w:tcW w:w="2905" w:type="dxa"/>
            <w:tcBorders>
              <w:top w:val="single" w:color="000000" w:sz="4" w:space="0"/>
              <w:left w:val="single" w:color="000000" w:sz="4" w:space="0"/>
              <w:bottom w:val="single" w:color="auto" w:sz="4" w:space="0"/>
              <w:right w:val="single" w:color="000000" w:sz="4" w:space="0"/>
            </w:tcBorders>
            <w:noWrap w:val="0"/>
            <w:vAlign w:val="center"/>
          </w:tcPr>
          <w:p>
            <w:pPr>
              <w:widowControl/>
              <w:spacing w:line="560" w:lineRule="exact"/>
              <w:jc w:val="left"/>
              <w:textAlignment w:val="center"/>
              <w:rPr>
                <w:rFonts w:eastAsia="方正仿宋_GBK"/>
                <w:color w:val="000000"/>
                <w:sz w:val="22"/>
                <w:szCs w:val="22"/>
              </w:rPr>
            </w:pPr>
          </w:p>
        </w:tc>
        <w:tc>
          <w:tcPr>
            <w:tcW w:w="1813" w:type="dxa"/>
            <w:tcBorders>
              <w:top w:val="single" w:color="000000" w:sz="4" w:space="0"/>
              <w:left w:val="single" w:color="000000" w:sz="4" w:space="0"/>
              <w:bottom w:val="single" w:color="auto" w:sz="4" w:space="0"/>
              <w:right w:val="single" w:color="000000" w:sz="4" w:space="0"/>
            </w:tcBorders>
            <w:noWrap w:val="0"/>
            <w:vAlign w:val="center"/>
          </w:tcPr>
          <w:p>
            <w:pPr>
              <w:spacing w:line="560" w:lineRule="exact"/>
              <w:jc w:val="left"/>
              <w:rPr>
                <w:rFonts w:eastAsia="方正仿宋_GBK"/>
                <w:color w:val="000000"/>
                <w:sz w:val="22"/>
                <w:szCs w:val="22"/>
              </w:rPr>
            </w:pPr>
          </w:p>
        </w:tc>
        <w:tc>
          <w:tcPr>
            <w:tcW w:w="199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20"/>
                <w:szCs w:val="20"/>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20"/>
                <w:szCs w:val="20"/>
              </w:rPr>
            </w:pPr>
          </w:p>
        </w:tc>
      </w:tr>
    </w:tbl>
    <w:p>
      <w:pPr>
        <w:tabs>
          <w:tab w:val="left" w:pos="8314"/>
        </w:tabs>
        <w:spacing w:line="560" w:lineRule="exact"/>
        <w:ind w:firstLine="480" w:firstLineChars="200"/>
        <w:rPr>
          <w:rFonts w:eastAsia="方正仿宋_GBK"/>
          <w:color w:val="000000"/>
          <w:kern w:val="0"/>
          <w:sz w:val="24"/>
          <w:lang w:bidi="ar"/>
        </w:rPr>
      </w:pPr>
      <w:r>
        <w:rPr>
          <w:rFonts w:eastAsia="方正仿宋_GBK"/>
          <w:color w:val="000000"/>
          <w:kern w:val="0"/>
          <w:sz w:val="24"/>
          <w:lang w:bidi="ar"/>
        </w:rPr>
        <w:t>说明：</w:t>
      </w:r>
      <w:r>
        <w:rPr>
          <w:rFonts w:eastAsia="方正仿宋_GBK"/>
          <w:sz w:val="24"/>
        </w:rPr>
        <w:t>此表从8月起，每月</w:t>
      </w:r>
      <w:r>
        <w:rPr>
          <w:rFonts w:hint="eastAsia" w:eastAsia="方正仿宋_GBK"/>
          <w:sz w:val="24"/>
        </w:rPr>
        <w:t>27</w:t>
      </w:r>
      <w:r>
        <w:rPr>
          <w:rFonts w:eastAsia="方正仿宋_GBK"/>
          <w:sz w:val="24"/>
        </w:rPr>
        <w:t>日前报送一次，逐次累计填报</w:t>
      </w:r>
      <w:r>
        <w:rPr>
          <w:rFonts w:eastAsia="方正仿宋_GBK"/>
          <w:color w:val="000000"/>
          <w:kern w:val="0"/>
          <w:sz w:val="24"/>
          <w:lang w:bidi="ar"/>
        </w:rPr>
        <w:t>。</w:t>
      </w:r>
      <w:r>
        <w:rPr>
          <w:rFonts w:eastAsia="方正仿宋_GBK"/>
          <w:color w:val="000000"/>
          <w:kern w:val="0"/>
          <w:sz w:val="24"/>
          <w:lang w:bidi="ar"/>
        </w:rPr>
        <w:tab/>
      </w:r>
    </w:p>
    <w:p>
      <w:pPr>
        <w:tabs>
          <w:tab w:val="left" w:pos="8314"/>
        </w:tabs>
        <w:spacing w:line="560" w:lineRule="exact"/>
        <w:ind w:firstLine="480" w:firstLineChars="200"/>
        <w:rPr>
          <w:rFonts w:eastAsia="方正仿宋_GBK"/>
          <w:color w:val="000000"/>
          <w:kern w:val="0"/>
          <w:sz w:val="24"/>
          <w:lang w:bidi="ar"/>
        </w:rPr>
      </w:pPr>
    </w:p>
    <w:p>
      <w:pPr>
        <w:spacing w:line="560" w:lineRule="exact"/>
        <w:jc w:val="center"/>
        <w:rPr>
          <w:rFonts w:hint="eastAsia" w:ascii="方正黑体_GBK" w:eastAsia="方正黑体_GBK"/>
          <w:sz w:val="44"/>
          <w:szCs w:val="44"/>
        </w:rPr>
      </w:pPr>
      <w:r>
        <w:rPr>
          <w:rFonts w:hint="eastAsia" w:ascii="方正黑体_GBK" w:eastAsia="方正黑体_GBK"/>
          <w:sz w:val="44"/>
        </w:rPr>
        <w:pict>
          <v:shape id="文本框 6" o:spid="_x0000_s1033" o:spt="202" type="#_x0000_t202" style="position:absolute;left:0pt;margin-left:7pt;margin-top:-25.3pt;height:37.1pt;width:53.1pt;z-index:251663360;mso-width-relative:page;mso-height-relative:page;" filled="f" stroked="t" coordsize="21600,21600" o:gfxdata="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86r1nYAAAACQEAAA8AAAAAAAAAAQAgAAAAIgAAAGRycy9kb3ducmV2Lnht&#10;bFBLAQIUABQAAAAIAIdO4kD5Bhy+MgIAAEAEAAAOAAAAAAAAAAEAIAAAACcBAABkcnMvZTJvRG9j&#10;LnhtbFBLBQYAAAAABgAGAFkBAADLBQAAAAA=&#10;">
            <v:path/>
            <v:fill on="f" focussize="0,0"/>
            <v:stroke weight="0.5pt" color="#FFFFFF" joinstyle="round"/>
            <v:imagedata o:title=""/>
            <o:lock v:ext="edit" aspectratio="f"/>
            <v:textbox>
              <w:txbxContent>
                <w:p>
                  <w:r>
                    <w:rPr>
                      <w:rFonts w:hint="eastAsia" w:ascii="仿宋" w:hAnsi="仿宋" w:eastAsia="仿宋" w:cs="仿宋"/>
                      <w:sz w:val="28"/>
                      <w:szCs w:val="28"/>
                    </w:rPr>
                    <w:t>附表5件：1</w:t>
                  </w:r>
                </w:p>
              </w:txbxContent>
            </v:textbox>
          </v:shape>
        </w:pict>
      </w:r>
      <w:r>
        <w:rPr>
          <w:rFonts w:hint="eastAsia" w:ascii="方正黑体_GBK" w:eastAsia="方正黑体_GBK"/>
          <w:sz w:val="44"/>
          <w:szCs w:val="44"/>
        </w:rPr>
        <w:t>德宏州安全生产大检查工作统计表</w:t>
      </w:r>
    </w:p>
    <w:p>
      <w:pPr>
        <w:spacing w:line="560" w:lineRule="exact"/>
        <w:ind w:firstLine="560" w:firstLineChars="200"/>
        <w:rPr>
          <w:rFonts w:eastAsia="方正仿宋_GBK"/>
          <w:color w:val="000000"/>
          <w:kern w:val="0"/>
          <w:sz w:val="40"/>
          <w:szCs w:val="40"/>
          <w:lang w:bidi="ar"/>
        </w:rPr>
      </w:pPr>
      <w:r>
        <w:rPr>
          <w:rFonts w:eastAsia="方正仿宋_GBK"/>
          <w:color w:val="000000"/>
          <w:kern w:val="0"/>
          <w:sz w:val="28"/>
          <w:szCs w:val="28"/>
          <w:lang w:bidi="ar"/>
        </w:rPr>
        <w:t>填报单位（盖章）：                                              填报时间：</w:t>
      </w:r>
    </w:p>
    <w:tbl>
      <w:tblPr>
        <w:tblStyle w:val="7"/>
        <w:tblW w:w="0" w:type="auto"/>
        <w:jc w:val="center"/>
        <w:tblLayout w:type="fixed"/>
        <w:tblCellMar>
          <w:top w:w="15" w:type="dxa"/>
          <w:left w:w="15" w:type="dxa"/>
          <w:bottom w:w="15" w:type="dxa"/>
          <w:right w:w="15" w:type="dxa"/>
        </w:tblCellMar>
      </w:tblPr>
      <w:tblGrid>
        <w:gridCol w:w="1926"/>
        <w:gridCol w:w="766"/>
        <w:gridCol w:w="612"/>
        <w:gridCol w:w="675"/>
        <w:gridCol w:w="650"/>
        <w:gridCol w:w="638"/>
        <w:gridCol w:w="612"/>
        <w:gridCol w:w="675"/>
        <w:gridCol w:w="713"/>
        <w:gridCol w:w="725"/>
        <w:gridCol w:w="725"/>
        <w:gridCol w:w="712"/>
        <w:gridCol w:w="750"/>
        <w:gridCol w:w="813"/>
        <w:gridCol w:w="937"/>
        <w:gridCol w:w="825"/>
        <w:gridCol w:w="884"/>
      </w:tblGrid>
      <w:tr>
        <w:tblPrEx>
          <w:tblCellMar>
            <w:top w:w="15" w:type="dxa"/>
            <w:left w:w="15" w:type="dxa"/>
            <w:bottom w:w="15" w:type="dxa"/>
            <w:right w:w="15" w:type="dxa"/>
          </w:tblCellMar>
        </w:tblPrEx>
        <w:trPr>
          <w:trHeight w:val="680" w:hRule="exact"/>
          <w:jc w:val="center"/>
        </w:trPr>
        <w:tc>
          <w:tcPr>
            <w:tcW w:w="192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行业领域</w:t>
            </w:r>
          </w:p>
        </w:tc>
        <w:tc>
          <w:tcPr>
            <w:tcW w:w="534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检查执法情况</w:t>
            </w:r>
          </w:p>
        </w:tc>
        <w:tc>
          <w:tcPr>
            <w:tcW w:w="3725"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实施处罚情况</w:t>
            </w:r>
          </w:p>
        </w:tc>
        <w:tc>
          <w:tcPr>
            <w:tcW w:w="264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r>
              <w:rPr>
                <w:rFonts w:eastAsia="方正仿宋_GBK"/>
                <w:sz w:val="21"/>
                <w:szCs w:val="21"/>
              </w:rPr>
              <w:t>今年以来较大和重大事故查处结案情况</w:t>
            </w:r>
          </w:p>
        </w:tc>
      </w:tr>
      <w:tr>
        <w:tblPrEx>
          <w:tblCellMar>
            <w:top w:w="15" w:type="dxa"/>
            <w:left w:w="15" w:type="dxa"/>
            <w:bottom w:w="15" w:type="dxa"/>
            <w:right w:w="15" w:type="dxa"/>
          </w:tblCellMar>
        </w:tblPrEx>
        <w:trPr>
          <w:trHeight w:val="555" w:hRule="atLeast"/>
          <w:jc w:val="center"/>
        </w:trPr>
        <w:tc>
          <w:tcPr>
            <w:tcW w:w="19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sz w:val="21"/>
                <w:szCs w:val="21"/>
              </w:rPr>
            </w:pP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组织</w:t>
            </w:r>
          </w:p>
          <w:p>
            <w:pPr>
              <w:spacing w:line="400" w:lineRule="exact"/>
              <w:jc w:val="center"/>
              <w:rPr>
                <w:rFonts w:eastAsia="方正仿宋_GBK"/>
                <w:sz w:val="21"/>
                <w:szCs w:val="21"/>
              </w:rPr>
            </w:pPr>
            <w:r>
              <w:rPr>
                <w:rFonts w:eastAsia="方正仿宋_GBK"/>
                <w:sz w:val="21"/>
                <w:szCs w:val="21"/>
              </w:rPr>
              <w:t>检查</w:t>
            </w:r>
          </w:p>
          <w:p>
            <w:pPr>
              <w:spacing w:line="400" w:lineRule="exact"/>
              <w:jc w:val="center"/>
              <w:rPr>
                <w:rFonts w:eastAsia="方正仿宋_GBK"/>
                <w:sz w:val="21"/>
                <w:szCs w:val="21"/>
              </w:rPr>
            </w:pPr>
            <w:r>
              <w:rPr>
                <w:rFonts w:eastAsia="方正仿宋_GBK"/>
                <w:sz w:val="21"/>
                <w:szCs w:val="21"/>
              </w:rPr>
              <w:t>组（个）</w:t>
            </w:r>
          </w:p>
        </w:tc>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检查</w:t>
            </w:r>
            <w:r>
              <w:rPr>
                <w:rFonts w:eastAsia="方正仿宋_GBK"/>
                <w:sz w:val="21"/>
                <w:szCs w:val="21"/>
              </w:rPr>
              <w:br w:type="textWrapping"/>
            </w:r>
            <w:r>
              <w:rPr>
                <w:rFonts w:eastAsia="方正仿宋_GBK"/>
                <w:sz w:val="21"/>
                <w:szCs w:val="21"/>
              </w:rPr>
              <w:t>企业</w:t>
            </w:r>
          </w:p>
          <w:p>
            <w:pPr>
              <w:spacing w:line="400" w:lineRule="exact"/>
              <w:jc w:val="center"/>
              <w:rPr>
                <w:rFonts w:eastAsia="方正仿宋_GBK"/>
                <w:sz w:val="21"/>
                <w:szCs w:val="21"/>
              </w:rPr>
            </w:pPr>
            <w:r>
              <w:rPr>
                <w:rFonts w:eastAsia="方正仿宋_GBK"/>
                <w:sz w:val="21"/>
                <w:szCs w:val="21"/>
              </w:rPr>
              <w:t>（家）</w:t>
            </w:r>
          </w:p>
        </w:tc>
        <w:tc>
          <w:tcPr>
            <w:tcW w:w="196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一般隐患</w:t>
            </w:r>
          </w:p>
        </w:tc>
        <w:tc>
          <w:tcPr>
            <w:tcW w:w="200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重大隐患</w:t>
            </w:r>
          </w:p>
        </w:tc>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停产</w:t>
            </w:r>
          </w:p>
          <w:p>
            <w:pPr>
              <w:spacing w:line="400" w:lineRule="exact"/>
              <w:jc w:val="center"/>
              <w:rPr>
                <w:rFonts w:eastAsia="方正仿宋_GBK"/>
                <w:sz w:val="21"/>
                <w:szCs w:val="21"/>
              </w:rPr>
            </w:pPr>
            <w:r>
              <w:rPr>
                <w:rFonts w:eastAsia="方正仿宋_GBK"/>
                <w:sz w:val="21"/>
                <w:szCs w:val="21"/>
              </w:rPr>
              <w:t>整顿（家）</w:t>
            </w:r>
          </w:p>
        </w:tc>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暂扣</w:t>
            </w:r>
          </w:p>
          <w:p>
            <w:pPr>
              <w:spacing w:line="400" w:lineRule="exact"/>
              <w:jc w:val="center"/>
              <w:rPr>
                <w:rFonts w:eastAsia="方正仿宋_GBK"/>
                <w:sz w:val="21"/>
                <w:szCs w:val="21"/>
              </w:rPr>
            </w:pPr>
            <w:r>
              <w:rPr>
                <w:rFonts w:eastAsia="方正仿宋_GBK"/>
                <w:sz w:val="21"/>
                <w:szCs w:val="21"/>
              </w:rPr>
              <w:t>吊销</w:t>
            </w:r>
          </w:p>
          <w:p>
            <w:pPr>
              <w:spacing w:line="400" w:lineRule="exact"/>
              <w:jc w:val="center"/>
              <w:rPr>
                <w:rFonts w:eastAsia="方正仿宋_GBK"/>
                <w:sz w:val="21"/>
                <w:szCs w:val="21"/>
              </w:rPr>
            </w:pPr>
            <w:r>
              <w:rPr>
                <w:rFonts w:eastAsia="方正仿宋_GBK"/>
                <w:sz w:val="21"/>
                <w:szCs w:val="21"/>
              </w:rPr>
              <w:t>证照</w:t>
            </w:r>
          </w:p>
          <w:p>
            <w:pPr>
              <w:spacing w:line="400" w:lineRule="exact"/>
              <w:jc w:val="center"/>
              <w:rPr>
                <w:rFonts w:eastAsia="方正仿宋_GBK"/>
                <w:sz w:val="21"/>
                <w:szCs w:val="21"/>
              </w:rPr>
            </w:pPr>
            <w:r>
              <w:rPr>
                <w:rFonts w:eastAsia="方正仿宋_GBK"/>
                <w:sz w:val="21"/>
                <w:szCs w:val="21"/>
              </w:rPr>
              <w:t>（个）</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关闭</w:t>
            </w:r>
          </w:p>
          <w:p>
            <w:pPr>
              <w:spacing w:line="400" w:lineRule="exact"/>
              <w:jc w:val="center"/>
              <w:rPr>
                <w:rFonts w:eastAsia="方正仿宋_GBK"/>
                <w:sz w:val="21"/>
                <w:szCs w:val="21"/>
              </w:rPr>
            </w:pPr>
            <w:r>
              <w:rPr>
                <w:rFonts w:eastAsia="方正仿宋_GBK"/>
                <w:sz w:val="21"/>
                <w:szCs w:val="21"/>
              </w:rPr>
              <w:t>取缔</w:t>
            </w:r>
          </w:p>
          <w:p>
            <w:pPr>
              <w:spacing w:line="400" w:lineRule="exact"/>
              <w:jc w:val="center"/>
              <w:rPr>
                <w:rFonts w:eastAsia="方正仿宋_GBK"/>
                <w:sz w:val="21"/>
                <w:szCs w:val="21"/>
              </w:rPr>
            </w:pPr>
            <w:r>
              <w:rPr>
                <w:rFonts w:eastAsia="方正仿宋_GBK"/>
                <w:sz w:val="21"/>
                <w:szCs w:val="21"/>
              </w:rPr>
              <w:t>（家）</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处罚</w:t>
            </w:r>
            <w:r>
              <w:rPr>
                <w:rFonts w:eastAsia="方正仿宋_GBK"/>
                <w:sz w:val="21"/>
                <w:szCs w:val="21"/>
              </w:rPr>
              <w:br w:type="textWrapping"/>
            </w:r>
            <w:r>
              <w:rPr>
                <w:rFonts w:eastAsia="方正仿宋_GBK"/>
                <w:sz w:val="21"/>
                <w:szCs w:val="21"/>
              </w:rPr>
              <w:t>罚款</w:t>
            </w:r>
          </w:p>
          <w:p>
            <w:pPr>
              <w:spacing w:line="400" w:lineRule="exact"/>
              <w:jc w:val="center"/>
              <w:rPr>
                <w:rFonts w:eastAsia="方正仿宋_GBK"/>
                <w:sz w:val="21"/>
                <w:szCs w:val="21"/>
              </w:rPr>
            </w:pPr>
            <w:r>
              <w:rPr>
                <w:rFonts w:eastAsia="方正仿宋_GBK"/>
                <w:sz w:val="21"/>
                <w:szCs w:val="21"/>
              </w:rPr>
              <w:t>（万元）</w:t>
            </w:r>
          </w:p>
        </w:tc>
        <w:tc>
          <w:tcPr>
            <w:tcW w:w="81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追究</w:t>
            </w:r>
          </w:p>
          <w:p>
            <w:pPr>
              <w:spacing w:line="400" w:lineRule="exact"/>
              <w:jc w:val="center"/>
              <w:rPr>
                <w:rFonts w:eastAsia="方正仿宋_GBK"/>
                <w:sz w:val="21"/>
                <w:szCs w:val="21"/>
              </w:rPr>
            </w:pPr>
            <w:r>
              <w:rPr>
                <w:rFonts w:eastAsia="方正仿宋_GBK"/>
                <w:sz w:val="21"/>
                <w:szCs w:val="21"/>
              </w:rPr>
              <w:t>刑事</w:t>
            </w:r>
          </w:p>
          <w:p>
            <w:pPr>
              <w:spacing w:line="400" w:lineRule="exact"/>
              <w:jc w:val="center"/>
              <w:rPr>
                <w:rFonts w:eastAsia="方正仿宋_GBK"/>
                <w:sz w:val="21"/>
                <w:szCs w:val="21"/>
              </w:rPr>
            </w:pPr>
            <w:r>
              <w:rPr>
                <w:rFonts w:eastAsia="方正仿宋_GBK"/>
                <w:sz w:val="21"/>
                <w:szCs w:val="21"/>
              </w:rPr>
              <w:t>责任</w:t>
            </w:r>
          </w:p>
          <w:p>
            <w:pPr>
              <w:spacing w:line="400" w:lineRule="exact"/>
              <w:jc w:val="center"/>
              <w:rPr>
                <w:rFonts w:eastAsia="方正仿宋_GBK"/>
                <w:sz w:val="21"/>
                <w:szCs w:val="21"/>
              </w:rPr>
            </w:pPr>
            <w:r>
              <w:rPr>
                <w:rFonts w:eastAsia="方正仿宋_GBK"/>
                <w:sz w:val="21"/>
                <w:szCs w:val="21"/>
              </w:rPr>
              <w:t>（人）</w:t>
            </w:r>
          </w:p>
        </w:tc>
        <w:tc>
          <w:tcPr>
            <w:tcW w:w="93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应结案</w:t>
            </w:r>
          </w:p>
          <w:p>
            <w:pPr>
              <w:spacing w:line="400" w:lineRule="exact"/>
              <w:jc w:val="center"/>
              <w:rPr>
                <w:rFonts w:eastAsia="方正仿宋_GBK"/>
                <w:sz w:val="21"/>
                <w:szCs w:val="21"/>
              </w:rPr>
            </w:pPr>
            <w:r>
              <w:rPr>
                <w:rFonts w:eastAsia="方正仿宋_GBK"/>
                <w:sz w:val="21"/>
                <w:szCs w:val="21"/>
              </w:rPr>
              <w:t>较大和</w:t>
            </w:r>
          </w:p>
          <w:p>
            <w:pPr>
              <w:spacing w:line="400" w:lineRule="exact"/>
              <w:jc w:val="center"/>
              <w:rPr>
                <w:rFonts w:eastAsia="方正仿宋_GBK"/>
                <w:sz w:val="21"/>
                <w:szCs w:val="21"/>
              </w:rPr>
            </w:pPr>
            <w:r>
              <w:rPr>
                <w:rFonts w:eastAsia="方正仿宋_GBK"/>
                <w:sz w:val="21"/>
                <w:szCs w:val="21"/>
              </w:rPr>
              <w:t>重大事故</w:t>
            </w:r>
          </w:p>
          <w:p>
            <w:pPr>
              <w:spacing w:line="400" w:lineRule="exact"/>
              <w:jc w:val="center"/>
              <w:rPr>
                <w:rFonts w:eastAsia="方正仿宋_GBK"/>
                <w:sz w:val="21"/>
                <w:szCs w:val="21"/>
              </w:rPr>
            </w:pPr>
            <w:r>
              <w:rPr>
                <w:rFonts w:eastAsia="方正仿宋_GBK"/>
                <w:sz w:val="21"/>
                <w:szCs w:val="21"/>
              </w:rPr>
              <w:t>（起）</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已结案</w:t>
            </w:r>
          </w:p>
          <w:p>
            <w:pPr>
              <w:spacing w:line="400" w:lineRule="exact"/>
              <w:jc w:val="center"/>
              <w:rPr>
                <w:rFonts w:eastAsia="方正仿宋_GBK"/>
                <w:sz w:val="21"/>
                <w:szCs w:val="21"/>
              </w:rPr>
            </w:pPr>
            <w:r>
              <w:rPr>
                <w:rFonts w:eastAsia="方正仿宋_GBK"/>
                <w:sz w:val="21"/>
                <w:szCs w:val="21"/>
              </w:rPr>
              <w:t>事故</w:t>
            </w:r>
          </w:p>
          <w:p>
            <w:pPr>
              <w:spacing w:line="400" w:lineRule="exact"/>
              <w:jc w:val="center"/>
              <w:rPr>
                <w:rFonts w:eastAsia="方正仿宋_GBK"/>
                <w:sz w:val="21"/>
                <w:szCs w:val="21"/>
              </w:rPr>
            </w:pPr>
            <w:r>
              <w:rPr>
                <w:rFonts w:eastAsia="方正仿宋_GBK"/>
                <w:sz w:val="21"/>
                <w:szCs w:val="21"/>
              </w:rPr>
              <w:t>（起）</w:t>
            </w:r>
          </w:p>
        </w:tc>
        <w:tc>
          <w:tcPr>
            <w:tcW w:w="884"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超过法定</w:t>
            </w:r>
          </w:p>
          <w:p>
            <w:pPr>
              <w:spacing w:line="400" w:lineRule="exact"/>
              <w:jc w:val="center"/>
              <w:rPr>
                <w:rFonts w:eastAsia="方正仿宋_GBK"/>
                <w:sz w:val="21"/>
                <w:szCs w:val="21"/>
              </w:rPr>
            </w:pPr>
            <w:r>
              <w:rPr>
                <w:rFonts w:eastAsia="方正仿宋_GBK"/>
                <w:sz w:val="21"/>
                <w:szCs w:val="21"/>
              </w:rPr>
              <w:t>结案期限</w:t>
            </w:r>
          </w:p>
          <w:p>
            <w:pPr>
              <w:spacing w:line="400" w:lineRule="exact"/>
              <w:jc w:val="center"/>
              <w:rPr>
                <w:rFonts w:eastAsia="方正仿宋_GBK"/>
                <w:sz w:val="21"/>
                <w:szCs w:val="21"/>
              </w:rPr>
            </w:pPr>
            <w:r>
              <w:rPr>
                <w:rFonts w:eastAsia="方正仿宋_GBK"/>
                <w:sz w:val="21"/>
                <w:szCs w:val="21"/>
              </w:rPr>
              <w:t>（起）</w:t>
            </w:r>
          </w:p>
        </w:tc>
      </w:tr>
      <w:tr>
        <w:tblPrEx>
          <w:tblCellMar>
            <w:top w:w="15" w:type="dxa"/>
            <w:left w:w="15" w:type="dxa"/>
            <w:bottom w:w="15" w:type="dxa"/>
            <w:right w:w="15" w:type="dxa"/>
          </w:tblCellMar>
        </w:tblPrEx>
        <w:trPr>
          <w:trHeight w:val="796" w:hRule="atLeast"/>
          <w:jc w:val="center"/>
        </w:trPr>
        <w:tc>
          <w:tcPr>
            <w:tcW w:w="19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color w:val="000000"/>
                <w:sz w:val="18"/>
                <w:szCs w:val="18"/>
              </w:rPr>
            </w:pP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排查</w:t>
            </w:r>
          </w:p>
          <w:p>
            <w:pPr>
              <w:spacing w:line="400" w:lineRule="exact"/>
              <w:jc w:val="center"/>
              <w:rPr>
                <w:rFonts w:eastAsia="方正仿宋_GBK"/>
                <w:sz w:val="21"/>
                <w:szCs w:val="21"/>
              </w:rPr>
            </w:pPr>
            <w:r>
              <w:rPr>
                <w:rFonts w:eastAsia="方正仿宋_GBK"/>
                <w:sz w:val="21"/>
                <w:szCs w:val="21"/>
              </w:rPr>
              <w:t>（项）</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eastAsia="方正仿宋_GBK"/>
                <w:sz w:val="21"/>
                <w:szCs w:val="21"/>
              </w:rPr>
            </w:pPr>
            <w:r>
              <w:rPr>
                <w:rFonts w:eastAsia="方正仿宋_GBK"/>
                <w:sz w:val="21"/>
                <w:szCs w:val="21"/>
              </w:rPr>
              <w:t>已</w:t>
            </w:r>
          </w:p>
          <w:p>
            <w:pPr>
              <w:spacing w:line="400" w:lineRule="exact"/>
              <w:jc w:val="center"/>
              <w:rPr>
                <w:rFonts w:eastAsia="方正仿宋_GBK"/>
                <w:sz w:val="21"/>
                <w:szCs w:val="21"/>
              </w:rPr>
            </w:pPr>
            <w:r>
              <w:rPr>
                <w:rFonts w:eastAsia="方正仿宋_GBK"/>
                <w:sz w:val="21"/>
                <w:szCs w:val="21"/>
              </w:rPr>
              <w:t>整改</w:t>
            </w:r>
          </w:p>
          <w:p>
            <w:pPr>
              <w:spacing w:line="400" w:lineRule="exact"/>
              <w:jc w:val="center"/>
              <w:rPr>
                <w:rFonts w:eastAsia="方正仿宋_GBK"/>
                <w:sz w:val="21"/>
                <w:szCs w:val="21"/>
              </w:rPr>
            </w:pPr>
            <w:r>
              <w:rPr>
                <w:rFonts w:eastAsia="方正仿宋_GBK"/>
                <w:sz w:val="21"/>
                <w:szCs w:val="21"/>
              </w:rPr>
              <w:t>（项）</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整改率</w:t>
            </w:r>
          </w:p>
          <w:p>
            <w:pPr>
              <w:spacing w:line="400" w:lineRule="exact"/>
              <w:jc w:val="center"/>
              <w:rPr>
                <w:rFonts w:eastAsia="方正仿宋_GBK"/>
                <w:sz w:val="21"/>
                <w:szCs w:val="21"/>
              </w:rPr>
            </w:pPr>
            <w:r>
              <w:rPr>
                <w:rFonts w:eastAsia="方正仿宋_GBK"/>
                <w:sz w:val="21"/>
                <w:szCs w:val="21"/>
              </w:rPr>
              <w:t>（%）</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排查</w:t>
            </w:r>
          </w:p>
          <w:p>
            <w:pPr>
              <w:spacing w:line="400" w:lineRule="exact"/>
              <w:jc w:val="center"/>
              <w:rPr>
                <w:rFonts w:eastAsia="方正仿宋_GBK"/>
                <w:sz w:val="21"/>
                <w:szCs w:val="21"/>
              </w:rPr>
            </w:pPr>
            <w:r>
              <w:rPr>
                <w:rFonts w:eastAsia="方正仿宋_GBK"/>
                <w:sz w:val="21"/>
                <w:szCs w:val="21"/>
              </w:rPr>
              <w:t>（项）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已整改</w:t>
            </w:r>
          </w:p>
          <w:p>
            <w:pPr>
              <w:spacing w:line="400" w:lineRule="exact"/>
              <w:jc w:val="center"/>
              <w:rPr>
                <w:rFonts w:eastAsia="方正仿宋_GBK"/>
                <w:sz w:val="21"/>
                <w:szCs w:val="21"/>
              </w:rPr>
            </w:pPr>
            <w:r>
              <w:rPr>
                <w:rFonts w:eastAsia="方正仿宋_GBK"/>
                <w:sz w:val="21"/>
                <w:szCs w:val="21"/>
              </w:rPr>
              <w:t>（项）</w:t>
            </w:r>
          </w:p>
        </w:tc>
        <w:tc>
          <w:tcPr>
            <w:tcW w:w="713"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eastAsia="方正仿宋_GBK"/>
                <w:sz w:val="21"/>
                <w:szCs w:val="21"/>
              </w:rPr>
            </w:pPr>
            <w:r>
              <w:rPr>
                <w:rFonts w:eastAsia="方正仿宋_GBK"/>
                <w:sz w:val="21"/>
                <w:szCs w:val="21"/>
              </w:rPr>
              <w:t>整改率（%）</w:t>
            </w: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9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395"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eastAsia="方正仿宋_GBK"/>
                <w:sz w:val="20"/>
                <w:szCs w:val="20"/>
              </w:rPr>
            </w:pPr>
            <w:r>
              <w:rPr>
                <w:rFonts w:hint="eastAsia" w:eastAsia="方正仿宋_GBK"/>
                <w:sz w:val="20"/>
                <w:szCs w:val="20"/>
              </w:rPr>
              <w:t>合计</w:t>
            </w:r>
          </w:p>
          <w:p>
            <w:pPr>
              <w:spacing w:line="360" w:lineRule="exact"/>
              <w:jc w:val="center"/>
              <w:rPr>
                <w:rFonts w:hint="eastAsia" w:eastAsia="方正仿宋_GBK"/>
                <w:sz w:val="20"/>
                <w:szCs w:val="20"/>
              </w:rPr>
            </w:pPr>
          </w:p>
          <w:p>
            <w:pPr>
              <w:spacing w:line="360" w:lineRule="exact"/>
              <w:jc w:val="center"/>
              <w:rPr>
                <w:rFonts w:eastAsia="方正仿宋_GBK"/>
                <w:sz w:val="20"/>
                <w:szCs w:val="20"/>
              </w:rPr>
            </w:pPr>
            <w:r>
              <w:rPr>
                <w:rFonts w:hint="eastAsia" w:eastAsia="方正仿宋_GBK"/>
                <w:sz w:val="20"/>
                <w:szCs w:val="20"/>
              </w:rPr>
              <w:t>计</w:t>
            </w:r>
            <w:r>
              <w:rPr>
                <w:rFonts w:eastAsia="方正仿宋_GBK"/>
                <w:sz w:val="20"/>
                <w:szCs w:val="20"/>
              </w:rPr>
              <w:t>计</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75"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1.道路交通</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54"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2.水上交通</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73"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3.建筑施工</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5"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4.煤矿</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1"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5.非煤矿山</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9"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6.危险化学品</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77"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7.烟花爆竹</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7"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8.油气管线</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349"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9.城市燃气</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349"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10.工贸企业</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0"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11.消防</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3"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0"/>
                <w:szCs w:val="20"/>
              </w:rPr>
            </w:pPr>
            <w:r>
              <w:rPr>
                <w:rFonts w:eastAsia="方正仿宋_GBK"/>
                <w:sz w:val="21"/>
                <w:szCs w:val="21"/>
              </w:rPr>
              <w:t>12.人员密集场所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r>
        <w:tblPrEx>
          <w:tblCellMar>
            <w:top w:w="15" w:type="dxa"/>
            <w:left w:w="15" w:type="dxa"/>
            <w:bottom w:w="15" w:type="dxa"/>
            <w:right w:w="15" w:type="dxa"/>
          </w:tblCellMar>
        </w:tblPrEx>
        <w:trPr>
          <w:trHeight w:val="466" w:hRule="exact"/>
          <w:jc w:val="center"/>
        </w:trPr>
        <w:tc>
          <w:tcPr>
            <w:tcW w:w="19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eastAsia="方正仿宋_GBK"/>
                <w:sz w:val="21"/>
                <w:szCs w:val="21"/>
              </w:rPr>
            </w:pPr>
            <w:r>
              <w:rPr>
                <w:rFonts w:eastAsia="方正仿宋_GBK"/>
                <w:sz w:val="21"/>
                <w:szCs w:val="21"/>
              </w:rPr>
              <w:t>13.其他</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eastAsia="方正仿宋_GBK"/>
                <w:color w:val="000000"/>
                <w:sz w:val="18"/>
                <w:szCs w:val="18"/>
              </w:rPr>
            </w:pPr>
          </w:p>
        </w:tc>
      </w:tr>
    </w:tbl>
    <w:p>
      <w:pPr>
        <w:spacing w:line="560" w:lineRule="exact"/>
        <w:rPr>
          <w:rFonts w:eastAsia="方正仿宋_GBK"/>
          <w:color w:val="000000"/>
          <w:kern w:val="0"/>
          <w:sz w:val="24"/>
          <w:lang w:bidi="ar"/>
        </w:rPr>
      </w:pPr>
      <w:r>
        <w:rPr>
          <w:rFonts w:eastAsia="方正仿宋_GBK"/>
          <w:color w:val="000000"/>
          <w:kern w:val="0"/>
          <w:sz w:val="24"/>
          <w:lang w:bidi="ar"/>
        </w:rPr>
        <w:t>说明：</w:t>
      </w:r>
      <w:r>
        <w:rPr>
          <w:rFonts w:eastAsia="方正仿宋_GBK"/>
          <w:sz w:val="24"/>
        </w:rPr>
        <w:t>1.此表从8月起，每月</w:t>
      </w:r>
      <w:r>
        <w:rPr>
          <w:rFonts w:hint="eastAsia" w:eastAsia="方正仿宋_GBK"/>
          <w:sz w:val="24"/>
        </w:rPr>
        <w:t>7</w:t>
      </w:r>
      <w:r>
        <w:rPr>
          <w:rFonts w:eastAsia="方正仿宋_GBK"/>
          <w:sz w:val="24"/>
        </w:rPr>
        <w:t>日、1</w:t>
      </w:r>
      <w:r>
        <w:rPr>
          <w:rFonts w:hint="eastAsia" w:eastAsia="方正仿宋_GBK"/>
          <w:sz w:val="24"/>
        </w:rPr>
        <w:t>7</w:t>
      </w:r>
      <w:r>
        <w:rPr>
          <w:rFonts w:eastAsia="方正仿宋_GBK"/>
          <w:sz w:val="24"/>
        </w:rPr>
        <w:t>日、2</w:t>
      </w:r>
      <w:r>
        <w:rPr>
          <w:rFonts w:hint="eastAsia" w:eastAsia="方正仿宋_GBK"/>
          <w:sz w:val="24"/>
        </w:rPr>
        <w:t>7</w:t>
      </w:r>
      <w:r>
        <w:rPr>
          <w:rFonts w:eastAsia="方正仿宋_GBK"/>
          <w:sz w:val="24"/>
        </w:rPr>
        <w:t>日前报送一次，逐次累计填报。</w:t>
      </w:r>
    </w:p>
    <w:p>
      <w:pPr>
        <w:spacing w:line="560" w:lineRule="exact"/>
        <w:ind w:firstLine="240" w:firstLineChars="100"/>
        <w:rPr>
          <w:rFonts w:eastAsia="方正仿宋_GBK"/>
          <w:color w:val="000000"/>
          <w:kern w:val="0"/>
          <w:sz w:val="24"/>
          <w:lang w:bidi="ar"/>
        </w:rPr>
        <w:sectPr>
          <w:pgSz w:w="16838" w:h="11906" w:orient="landscape"/>
          <w:pgMar w:top="1474" w:right="1440" w:bottom="1474" w:left="1440" w:header="851" w:footer="992" w:gutter="0"/>
          <w:pgNumType w:fmt="numberInDash"/>
          <w:cols w:space="720" w:num="1"/>
          <w:docGrid w:type="lines" w:linePitch="323" w:charSpace="0"/>
        </w:sectPr>
      </w:pPr>
    </w:p>
    <w:p>
      <w:pPr>
        <w:spacing w:line="560" w:lineRule="exact"/>
        <w:jc w:val="left"/>
        <w:rPr>
          <w:rFonts w:hint="eastAsia" w:ascii="方正小标宋_GBK" w:eastAsia="方正小标宋_GBK"/>
          <w:color w:val="000000"/>
          <w:kern w:val="0"/>
          <w:szCs w:val="32"/>
          <w:lang w:bidi="ar"/>
        </w:rPr>
      </w:pPr>
      <w:r>
        <w:rPr>
          <w:rFonts w:hint="eastAsia" w:ascii="方正小标宋_GBK" w:eastAsia="方正小标宋_GBK"/>
          <w:color w:val="000000"/>
          <w:kern w:val="0"/>
          <w:szCs w:val="32"/>
          <w:lang w:bidi="ar"/>
        </w:rPr>
        <w:t>附件6</w:t>
      </w:r>
    </w:p>
    <w:p>
      <w:pPr>
        <w:spacing w:line="560" w:lineRule="exact"/>
        <w:jc w:val="center"/>
        <w:rPr>
          <w:rFonts w:hint="eastAsia" w:ascii="方正小标宋_GBK" w:eastAsia="方正小标宋_GBK"/>
          <w:color w:val="000000"/>
          <w:kern w:val="0"/>
          <w:sz w:val="44"/>
          <w:szCs w:val="44"/>
          <w:lang w:bidi="ar"/>
        </w:rPr>
      </w:pPr>
    </w:p>
    <w:p>
      <w:pPr>
        <w:spacing w:line="560" w:lineRule="exact"/>
        <w:jc w:val="center"/>
        <w:rPr>
          <w:rFonts w:hint="eastAsia" w:ascii="方正小标宋_GBK" w:eastAsia="方正小标宋_GBK"/>
          <w:color w:val="000000"/>
          <w:kern w:val="0"/>
          <w:sz w:val="44"/>
          <w:szCs w:val="44"/>
          <w:lang w:bidi="ar"/>
        </w:rPr>
      </w:pPr>
      <w:r>
        <w:rPr>
          <w:rFonts w:hint="eastAsia" w:ascii="方正小标宋_GBK" w:eastAsia="方正小标宋_GBK"/>
          <w:color w:val="000000"/>
          <w:kern w:val="0"/>
          <w:sz w:val="44"/>
          <w:szCs w:val="44"/>
          <w:lang w:bidi="ar"/>
        </w:rPr>
        <w:t>德宏州安全生产监督管理局安全生产大检查</w:t>
      </w:r>
    </w:p>
    <w:p>
      <w:pPr>
        <w:spacing w:line="560" w:lineRule="exact"/>
        <w:jc w:val="center"/>
        <w:rPr>
          <w:rFonts w:hint="eastAsia" w:ascii="方正小标宋_GBK" w:eastAsia="方正小标宋_GBK"/>
          <w:color w:val="000000"/>
          <w:kern w:val="0"/>
          <w:sz w:val="44"/>
          <w:szCs w:val="44"/>
          <w:lang w:bidi="ar"/>
        </w:rPr>
      </w:pPr>
      <w:r>
        <w:rPr>
          <w:rFonts w:hint="eastAsia" w:ascii="方正小标宋_GBK" w:eastAsia="方正小标宋_GBK"/>
          <w:color w:val="000000"/>
          <w:kern w:val="0"/>
          <w:sz w:val="44"/>
          <w:szCs w:val="44"/>
          <w:lang w:bidi="ar"/>
        </w:rPr>
        <w:t>工作领导小组工作职责</w:t>
      </w:r>
    </w:p>
    <w:p>
      <w:pPr>
        <w:spacing w:line="560" w:lineRule="exact"/>
        <w:ind w:left="320" w:leftChars="100"/>
        <w:rPr>
          <w:rFonts w:eastAsia="方正仿宋_GBK"/>
          <w:color w:val="000000"/>
          <w:kern w:val="0"/>
          <w:szCs w:val="32"/>
          <w:lang w:bidi="ar"/>
        </w:rPr>
      </w:pPr>
    </w:p>
    <w:p>
      <w:pPr>
        <w:spacing w:line="560" w:lineRule="exact"/>
        <w:ind w:firstLine="835" w:firstLineChars="261"/>
        <w:rPr>
          <w:rFonts w:hint="eastAsia" w:ascii="方正黑体_GBK" w:eastAsia="方正黑体_GBK"/>
          <w:color w:val="000000"/>
          <w:kern w:val="0"/>
          <w:szCs w:val="32"/>
          <w:lang w:bidi="ar"/>
        </w:rPr>
      </w:pPr>
      <w:r>
        <w:rPr>
          <w:rFonts w:hint="eastAsia" w:ascii="方正黑体_GBK" w:eastAsia="方正黑体_GBK"/>
          <w:color w:val="000000"/>
          <w:kern w:val="0"/>
          <w:szCs w:val="32"/>
          <w:lang w:bidi="ar"/>
        </w:rPr>
        <w:t>一、领导小组办公室组成</w:t>
      </w:r>
    </w:p>
    <w:p>
      <w:pPr>
        <w:spacing w:line="560" w:lineRule="exact"/>
        <w:ind w:firstLine="640" w:firstLineChars="200"/>
        <w:rPr>
          <w:rFonts w:eastAsia="方正仿宋_GBK"/>
          <w:color w:val="000000"/>
          <w:kern w:val="0"/>
          <w:szCs w:val="32"/>
          <w:lang w:bidi="ar"/>
        </w:rPr>
      </w:pPr>
      <w:r>
        <w:rPr>
          <w:rFonts w:eastAsia="方正仿宋_GBK"/>
          <w:color w:val="000000"/>
          <w:kern w:val="0"/>
          <w:szCs w:val="32"/>
          <w:lang w:bidi="ar"/>
        </w:rPr>
        <w:t>（一）主任</w:t>
      </w:r>
    </w:p>
    <w:p>
      <w:pPr>
        <w:spacing w:line="560" w:lineRule="exact"/>
        <w:ind w:firstLine="640" w:firstLineChars="200"/>
        <w:rPr>
          <w:rFonts w:hint="eastAsia" w:eastAsia="方正仿宋_GBK"/>
          <w:color w:val="000000"/>
          <w:kern w:val="0"/>
          <w:szCs w:val="32"/>
          <w:lang w:bidi="ar"/>
        </w:rPr>
      </w:pPr>
      <w:r>
        <w:rPr>
          <w:rFonts w:hint="eastAsia" w:eastAsia="方正仿宋_GBK"/>
          <w:color w:val="000000"/>
          <w:kern w:val="0"/>
          <w:szCs w:val="32"/>
          <w:lang w:bidi="ar"/>
        </w:rPr>
        <w:t>州安委会副主任、州安监局</w:t>
      </w:r>
      <w:r>
        <w:rPr>
          <w:rFonts w:eastAsia="方正仿宋_GBK"/>
          <w:color w:val="000000"/>
          <w:kern w:val="0"/>
          <w:szCs w:val="32"/>
          <w:lang w:bidi="ar"/>
        </w:rPr>
        <w:t xml:space="preserve">局长      </w:t>
      </w:r>
      <w:r>
        <w:rPr>
          <w:rFonts w:hint="eastAsia" w:eastAsia="方正仿宋_GBK"/>
          <w:color w:val="000000"/>
          <w:kern w:val="0"/>
          <w:szCs w:val="32"/>
          <w:lang w:bidi="ar"/>
        </w:rPr>
        <w:t>黄国荣</w:t>
      </w:r>
    </w:p>
    <w:p>
      <w:pPr>
        <w:spacing w:line="560" w:lineRule="exact"/>
        <w:ind w:firstLine="640" w:firstLineChars="200"/>
        <w:rPr>
          <w:rFonts w:eastAsia="方正仿宋_GBK"/>
          <w:color w:val="000000"/>
          <w:kern w:val="0"/>
          <w:szCs w:val="32"/>
          <w:lang w:bidi="ar"/>
        </w:rPr>
      </w:pPr>
      <w:r>
        <w:rPr>
          <w:rFonts w:eastAsia="方正仿宋_GBK"/>
          <w:color w:val="000000"/>
          <w:kern w:val="0"/>
          <w:szCs w:val="32"/>
          <w:lang w:bidi="ar"/>
        </w:rPr>
        <w:t>（二）副主任</w:t>
      </w:r>
    </w:p>
    <w:p>
      <w:pPr>
        <w:spacing w:line="560" w:lineRule="exact"/>
        <w:ind w:firstLine="640" w:firstLineChars="200"/>
        <w:rPr>
          <w:rFonts w:eastAsia="方正仿宋_GBK"/>
          <w:color w:val="000000"/>
          <w:kern w:val="0"/>
          <w:szCs w:val="32"/>
          <w:lang w:bidi="ar"/>
        </w:rPr>
      </w:pPr>
      <w:r>
        <w:rPr>
          <w:rFonts w:hint="eastAsia" w:eastAsia="方正仿宋_GBK"/>
          <w:color w:val="000000"/>
          <w:kern w:val="0"/>
          <w:szCs w:val="32"/>
          <w:lang w:bidi="ar"/>
        </w:rPr>
        <w:t>州安监局副局长</w:t>
      </w:r>
      <w:r>
        <w:rPr>
          <w:rFonts w:eastAsia="方正仿宋_GBK"/>
          <w:color w:val="000000"/>
          <w:kern w:val="0"/>
          <w:szCs w:val="32"/>
          <w:lang w:bidi="ar"/>
        </w:rPr>
        <w:t xml:space="preserve">           </w:t>
      </w:r>
      <w:r>
        <w:rPr>
          <w:rFonts w:hint="eastAsia" w:eastAsia="方正仿宋_GBK"/>
          <w:color w:val="000000"/>
          <w:kern w:val="0"/>
          <w:szCs w:val="32"/>
          <w:lang w:bidi="ar"/>
        </w:rPr>
        <w:t xml:space="preserve">         赵  维</w:t>
      </w:r>
    </w:p>
    <w:p>
      <w:pPr>
        <w:spacing w:line="560" w:lineRule="exact"/>
        <w:ind w:firstLine="640" w:firstLineChars="200"/>
        <w:rPr>
          <w:rFonts w:hint="eastAsia" w:eastAsia="方正仿宋_GBK"/>
          <w:color w:val="000000"/>
          <w:kern w:val="0"/>
          <w:szCs w:val="32"/>
          <w:lang w:bidi="ar"/>
        </w:rPr>
      </w:pPr>
      <w:r>
        <w:rPr>
          <w:rFonts w:hint="eastAsia" w:eastAsia="方正仿宋_GBK"/>
          <w:color w:val="000000"/>
          <w:kern w:val="0"/>
          <w:szCs w:val="32"/>
          <w:lang w:bidi="ar"/>
        </w:rPr>
        <w:t>州安监局副局长</w:t>
      </w:r>
      <w:r>
        <w:rPr>
          <w:rFonts w:eastAsia="方正仿宋_GBK"/>
          <w:color w:val="000000"/>
          <w:kern w:val="0"/>
          <w:szCs w:val="32"/>
          <w:lang w:bidi="ar"/>
        </w:rPr>
        <w:t xml:space="preserve">          </w:t>
      </w:r>
      <w:r>
        <w:rPr>
          <w:rFonts w:hint="eastAsia" w:eastAsia="方正仿宋_GBK"/>
          <w:color w:val="000000"/>
          <w:kern w:val="0"/>
          <w:szCs w:val="32"/>
          <w:lang w:bidi="ar"/>
        </w:rPr>
        <w:t xml:space="preserve">        </w:t>
      </w:r>
      <w:r>
        <w:rPr>
          <w:rFonts w:eastAsia="方正仿宋_GBK"/>
          <w:color w:val="000000"/>
          <w:kern w:val="0"/>
          <w:szCs w:val="32"/>
          <w:lang w:bidi="ar"/>
        </w:rPr>
        <w:t xml:space="preserve">  </w:t>
      </w:r>
      <w:r>
        <w:rPr>
          <w:rFonts w:hint="eastAsia" w:eastAsia="方正仿宋_GBK"/>
          <w:color w:val="000000"/>
          <w:kern w:val="0"/>
          <w:szCs w:val="32"/>
          <w:lang w:bidi="ar"/>
        </w:rPr>
        <w:t>姜文宏</w:t>
      </w:r>
    </w:p>
    <w:p>
      <w:pPr>
        <w:spacing w:line="560" w:lineRule="exact"/>
        <w:ind w:firstLine="736" w:firstLineChars="230"/>
        <w:rPr>
          <w:rFonts w:hint="eastAsia" w:ascii="方正黑体_GBK" w:eastAsia="方正黑体_GBK"/>
          <w:color w:val="000000"/>
          <w:kern w:val="0"/>
          <w:szCs w:val="32"/>
          <w:lang w:bidi="ar"/>
        </w:rPr>
      </w:pPr>
      <w:r>
        <w:rPr>
          <w:rFonts w:hint="eastAsia" w:ascii="方正黑体_GBK" w:eastAsia="方正黑体_GBK"/>
          <w:color w:val="000000"/>
          <w:kern w:val="0"/>
          <w:szCs w:val="32"/>
          <w:lang w:bidi="ar"/>
        </w:rPr>
        <w:t>二、领导小组办公室职责</w:t>
      </w:r>
    </w:p>
    <w:p>
      <w:pPr>
        <w:spacing w:line="560" w:lineRule="exact"/>
        <w:ind w:firstLine="640" w:firstLineChars="200"/>
        <w:rPr>
          <w:rFonts w:eastAsia="方正仿宋_GBK"/>
          <w:szCs w:val="32"/>
        </w:rPr>
      </w:pPr>
      <w:r>
        <w:rPr>
          <w:rFonts w:eastAsia="方正仿宋_GBK"/>
          <w:color w:val="000000"/>
          <w:kern w:val="0"/>
          <w:szCs w:val="32"/>
          <w:lang w:bidi="ar"/>
        </w:rPr>
        <w:t>主要负责安全生产大检查工作综合协调、督促检查、工作考核、舆论宣传、情况交流和服务保障工作。具体承担安全生产大检查工作领导小组日常工作：</w:t>
      </w:r>
      <w:r>
        <w:rPr>
          <w:rFonts w:eastAsia="方正仿宋_GBK"/>
          <w:szCs w:val="32"/>
        </w:rPr>
        <w:t>一是对口做好大检查工作衔接、联络，配合</w:t>
      </w:r>
      <w:r>
        <w:rPr>
          <w:rFonts w:hint="eastAsia" w:eastAsia="方正仿宋_GBK"/>
          <w:szCs w:val="32"/>
        </w:rPr>
        <w:t>省</w:t>
      </w:r>
      <w:r>
        <w:rPr>
          <w:rFonts w:eastAsia="方正仿宋_GBK"/>
          <w:szCs w:val="32"/>
        </w:rPr>
        <w:t>安委会对我</w:t>
      </w:r>
      <w:r>
        <w:rPr>
          <w:rFonts w:hint="eastAsia" w:eastAsia="方正仿宋_GBK"/>
          <w:szCs w:val="32"/>
        </w:rPr>
        <w:t>州</w:t>
      </w:r>
      <w:r>
        <w:rPr>
          <w:rFonts w:eastAsia="方正仿宋_GBK"/>
          <w:szCs w:val="32"/>
        </w:rPr>
        <w:t>的督查、检查工作；二是承担大检查期间的综合协调工作；三是收集、汇总各行业领域意见、建议，向领导小组报告大检查工作中的重要情况，及时传达</w:t>
      </w:r>
      <w:r>
        <w:rPr>
          <w:rFonts w:hint="eastAsia" w:eastAsia="方正仿宋_GBK"/>
          <w:szCs w:val="32"/>
        </w:rPr>
        <w:t>州</w:t>
      </w:r>
      <w:r>
        <w:rPr>
          <w:rFonts w:eastAsia="方正仿宋_GBK"/>
          <w:szCs w:val="32"/>
        </w:rPr>
        <w:t>委、</w:t>
      </w:r>
      <w:r>
        <w:rPr>
          <w:rFonts w:hint="eastAsia" w:eastAsia="方正仿宋_GBK"/>
          <w:szCs w:val="32"/>
        </w:rPr>
        <w:t>州</w:t>
      </w:r>
      <w:r>
        <w:rPr>
          <w:rFonts w:eastAsia="方正仿宋_GBK"/>
          <w:szCs w:val="32"/>
        </w:rPr>
        <w:t>政府和</w:t>
      </w:r>
      <w:r>
        <w:rPr>
          <w:rFonts w:hint="eastAsia" w:eastAsia="方正仿宋_GBK"/>
          <w:szCs w:val="32"/>
        </w:rPr>
        <w:t>州</w:t>
      </w:r>
      <w:r>
        <w:rPr>
          <w:rFonts w:eastAsia="方正仿宋_GBK"/>
          <w:szCs w:val="32"/>
        </w:rPr>
        <w:t>安委会有关重要决策部署；四是及时协调有关部门派人参与督查，会同各督查组做好大检查发现问题、隐患整改督办工作；五是做好资料收集、汇总和情况上报工作。</w:t>
      </w:r>
    </w:p>
    <w:p>
      <w:pPr>
        <w:spacing w:line="560" w:lineRule="exact"/>
        <w:ind w:firstLine="640" w:firstLineChars="200"/>
        <w:rPr>
          <w:rFonts w:hint="eastAsia" w:ascii="方正黑体_GBK" w:eastAsia="方正黑体_GBK"/>
          <w:szCs w:val="32"/>
        </w:rPr>
      </w:pPr>
      <w:r>
        <w:rPr>
          <w:rFonts w:hint="eastAsia" w:ascii="方正黑体_GBK" w:eastAsia="方正黑体_GBK"/>
          <w:szCs w:val="32"/>
        </w:rPr>
        <w:t>三、</w:t>
      </w:r>
      <w:r>
        <w:rPr>
          <w:rFonts w:hint="eastAsia" w:ascii="方正黑体_GBK" w:eastAsia="方正黑体_GBK"/>
          <w:color w:val="000000"/>
          <w:kern w:val="0"/>
          <w:szCs w:val="32"/>
          <w:lang w:bidi="ar"/>
        </w:rPr>
        <w:t>领导小组</w:t>
      </w:r>
      <w:r>
        <w:rPr>
          <w:rFonts w:hint="eastAsia" w:ascii="方正黑体_GBK" w:eastAsia="方正黑体_GBK"/>
          <w:szCs w:val="32"/>
        </w:rPr>
        <w:t>工作制度</w:t>
      </w:r>
    </w:p>
    <w:p>
      <w:pPr>
        <w:spacing w:line="560" w:lineRule="exact"/>
        <w:ind w:firstLine="640" w:firstLineChars="200"/>
        <w:rPr>
          <w:rFonts w:eastAsia="方正仿宋_GBK"/>
          <w:szCs w:val="32"/>
        </w:rPr>
      </w:pPr>
      <w:r>
        <w:rPr>
          <w:rFonts w:hint="eastAsia" w:ascii="方正楷体_GBK" w:eastAsia="方正楷体_GBK"/>
          <w:szCs w:val="32"/>
        </w:rPr>
        <w:t>（一）联络员制度。</w:t>
      </w:r>
      <w:r>
        <w:rPr>
          <w:rFonts w:eastAsia="方正仿宋_GBK"/>
          <w:szCs w:val="32"/>
        </w:rPr>
        <w:t>请</w:t>
      </w:r>
      <w:r>
        <w:rPr>
          <w:rFonts w:hint="eastAsia" w:eastAsia="方正仿宋_GBK"/>
          <w:szCs w:val="32"/>
        </w:rPr>
        <w:t>州直</w:t>
      </w:r>
      <w:r>
        <w:rPr>
          <w:rFonts w:eastAsia="方正仿宋_GBK"/>
          <w:szCs w:val="32"/>
        </w:rPr>
        <w:t>有关部门、各</w:t>
      </w:r>
      <w:r>
        <w:rPr>
          <w:rFonts w:hint="eastAsia" w:eastAsia="方正仿宋_GBK"/>
          <w:szCs w:val="32"/>
        </w:rPr>
        <w:t>县（市）</w:t>
      </w:r>
      <w:r>
        <w:rPr>
          <w:rFonts w:eastAsia="方正仿宋_GBK"/>
          <w:szCs w:val="32"/>
        </w:rPr>
        <w:t>确定1名</w:t>
      </w:r>
      <w:r>
        <w:rPr>
          <w:rFonts w:hint="eastAsia" w:eastAsia="方正仿宋_GBK"/>
          <w:szCs w:val="32"/>
        </w:rPr>
        <w:t>科</w:t>
      </w:r>
      <w:r>
        <w:rPr>
          <w:rFonts w:eastAsia="方正仿宋_GBK"/>
          <w:szCs w:val="32"/>
        </w:rPr>
        <w:t>级领导（于</w:t>
      </w:r>
      <w:r>
        <w:rPr>
          <w:rFonts w:hint="eastAsia" w:eastAsia="方正仿宋_GBK"/>
          <w:szCs w:val="32"/>
        </w:rPr>
        <w:t>8</w:t>
      </w:r>
      <w:r>
        <w:rPr>
          <w:rFonts w:eastAsia="方正仿宋_GBK"/>
          <w:szCs w:val="32"/>
        </w:rPr>
        <w:t>月</w:t>
      </w:r>
      <w:r>
        <w:rPr>
          <w:rFonts w:hint="eastAsia" w:eastAsia="方正仿宋_GBK"/>
          <w:szCs w:val="32"/>
        </w:rPr>
        <w:t>4</w:t>
      </w:r>
      <w:r>
        <w:rPr>
          <w:rFonts w:eastAsia="方正仿宋_GBK"/>
          <w:szCs w:val="32"/>
        </w:rPr>
        <w:t>日前，报送联络员姓名、职务、电话、邮箱），做好综合督查对接事宜。</w:t>
      </w:r>
    </w:p>
    <w:p>
      <w:pPr>
        <w:spacing w:line="560" w:lineRule="exact"/>
        <w:ind w:firstLine="627" w:firstLineChars="196"/>
        <w:rPr>
          <w:rFonts w:eastAsia="方正仿宋_GBK"/>
          <w:szCs w:val="32"/>
        </w:rPr>
      </w:pPr>
      <w:r>
        <w:rPr>
          <w:rFonts w:hint="eastAsia" w:ascii="方正楷体_GBK" w:eastAsia="方正楷体_GBK"/>
          <w:szCs w:val="32"/>
        </w:rPr>
        <w:t>（二）工作例会制度。</w:t>
      </w:r>
      <w:r>
        <w:rPr>
          <w:rFonts w:eastAsia="方正仿宋_GBK"/>
          <w:szCs w:val="32"/>
        </w:rPr>
        <w:t>每旬召开一次大检查办公室例会，综合分析大检查进展情况，及时协调解决发现的问题。每月向领导小组汇报一次工作情况。</w:t>
      </w:r>
    </w:p>
    <w:p>
      <w:pPr>
        <w:spacing w:line="560" w:lineRule="exact"/>
        <w:ind w:firstLine="627" w:firstLineChars="196"/>
        <w:rPr>
          <w:rFonts w:eastAsia="方正仿宋_GBK"/>
          <w:szCs w:val="32"/>
        </w:rPr>
      </w:pPr>
      <w:r>
        <w:rPr>
          <w:rFonts w:hint="eastAsia" w:ascii="方正楷体_GBK" w:eastAsia="方正楷体_GBK"/>
          <w:szCs w:val="32"/>
        </w:rPr>
        <w:t>（三）信息报送制度。</w:t>
      </w:r>
      <w:r>
        <w:rPr>
          <w:rFonts w:eastAsia="方正仿宋_GBK"/>
          <w:szCs w:val="32"/>
        </w:rPr>
        <w:t>各</w:t>
      </w:r>
      <w:r>
        <w:rPr>
          <w:rFonts w:hint="eastAsia" w:eastAsia="方正仿宋_GBK"/>
          <w:szCs w:val="32"/>
        </w:rPr>
        <w:t>县（市）</w:t>
      </w:r>
      <w:r>
        <w:rPr>
          <w:rFonts w:eastAsia="方正仿宋_GBK"/>
          <w:szCs w:val="32"/>
        </w:rPr>
        <w:t>、有关部门每旬报送大检查工作进展情况和典型案例，每周报送工作信息。各信息报送单位要落实专人负责，确保相关信息报送及时有效。</w:t>
      </w:r>
    </w:p>
    <w:p>
      <w:pPr>
        <w:spacing w:line="560" w:lineRule="exact"/>
        <w:ind w:firstLine="627" w:firstLineChars="196"/>
        <w:rPr>
          <w:rFonts w:eastAsia="方正仿宋_GBK"/>
          <w:szCs w:val="32"/>
        </w:rPr>
      </w:pPr>
      <w:r>
        <w:rPr>
          <w:rFonts w:hint="eastAsia" w:ascii="方正楷体_GBK" w:eastAsia="方正楷体_GBK"/>
          <w:szCs w:val="32"/>
        </w:rPr>
        <w:t>（四）问题交办制度。</w:t>
      </w:r>
      <w:r>
        <w:rPr>
          <w:rFonts w:eastAsia="方正仿宋_GBK"/>
          <w:szCs w:val="32"/>
        </w:rPr>
        <w:t>对各级、有关部门查出的隐患和问题要填写《安全生产大检查记录表》，列出清单，提出整改措施建议，限期整改完毕。对查出的重大隐患和突出问题要填写《安全生产大检查隐患督办通知单》，及时交由属地政府跟踪督办，查出的非法违法行为要责成属地主管部门进行处罚。严格按照“谁检查、谁负责”的原则，加强对交办的隐患和问题的督查督办，强化跟踪问效。</w:t>
      </w:r>
    </w:p>
    <w:p>
      <w:pPr>
        <w:spacing w:line="560" w:lineRule="exact"/>
        <w:ind w:firstLine="627" w:firstLineChars="196"/>
        <w:rPr>
          <w:rFonts w:eastAsia="方正仿宋_GBK"/>
          <w:szCs w:val="32"/>
        </w:rPr>
      </w:pPr>
      <w:r>
        <w:rPr>
          <w:rFonts w:hint="eastAsia" w:ascii="方正楷体_GBK" w:eastAsia="方正楷体_GBK"/>
          <w:szCs w:val="32"/>
        </w:rPr>
        <w:t>（五）跟踪督办制度。</w:t>
      </w:r>
      <w:r>
        <w:rPr>
          <w:rFonts w:eastAsia="方正仿宋_GBK"/>
          <w:szCs w:val="32"/>
        </w:rPr>
        <w:t>对省级</w:t>
      </w:r>
      <w:r>
        <w:rPr>
          <w:rFonts w:hint="eastAsia" w:eastAsia="方正仿宋_GBK"/>
          <w:szCs w:val="32"/>
        </w:rPr>
        <w:t>和州级</w:t>
      </w:r>
      <w:r>
        <w:rPr>
          <w:rFonts w:eastAsia="方正仿宋_GBK"/>
          <w:szCs w:val="32"/>
        </w:rPr>
        <w:t>层面综合督查、暗查暗访发现的问题隐患进行跟踪督办，督促各地建立严重违法违规行为和重大问题隐患台账，制定清单，实施挂牌督办。</w:t>
      </w:r>
    </w:p>
    <w:p>
      <w:pPr>
        <w:spacing w:line="560" w:lineRule="exact"/>
        <w:ind w:firstLine="640" w:firstLineChars="200"/>
        <w:rPr>
          <w:rFonts w:eastAsia="方正仿宋_GBK"/>
          <w:szCs w:val="32"/>
        </w:rPr>
      </w:pPr>
      <w:r>
        <w:rPr>
          <w:rFonts w:hint="eastAsia" w:ascii="方正楷体_GBK" w:eastAsia="方正楷体_GBK"/>
          <w:szCs w:val="32"/>
        </w:rPr>
        <w:t>（六）工作通报制度。</w:t>
      </w:r>
      <w:r>
        <w:rPr>
          <w:rFonts w:eastAsia="方正仿宋_GBK"/>
          <w:szCs w:val="32"/>
        </w:rPr>
        <w:t>及时汇总分析各地、有关部门大检查工作开展情况，定期通报。对工作不力、效果不好的单位或部门进行通报批评，并纳入年度安全生产目标责任考核扣分事项。</w:t>
      </w:r>
    </w:p>
    <w:p>
      <w:pPr>
        <w:spacing w:line="560" w:lineRule="exact"/>
        <w:ind w:firstLine="627" w:firstLineChars="196"/>
        <w:rPr>
          <w:rFonts w:eastAsia="方正仿宋_GBK"/>
          <w:szCs w:val="32"/>
        </w:rPr>
      </w:pPr>
      <w:r>
        <w:rPr>
          <w:rFonts w:hint="eastAsia" w:ascii="方正楷体_GBK" w:eastAsia="方正楷体_GBK"/>
          <w:szCs w:val="32"/>
        </w:rPr>
        <w:t>（七）工作考核制度。</w:t>
      </w:r>
      <w:r>
        <w:rPr>
          <w:rFonts w:eastAsia="方正仿宋_GBK"/>
          <w:szCs w:val="32"/>
        </w:rPr>
        <w:t>按大检查工作考核细则进行综合考评，强化过程考核，提出扣分建议。按照时间节点对工作情况进行通报，对提出批评的单位纳入扣分事项。</w:t>
      </w:r>
    </w:p>
    <w:p>
      <w:pPr>
        <w:spacing w:line="560" w:lineRule="exact"/>
        <w:ind w:firstLine="627" w:firstLineChars="196"/>
        <w:rPr>
          <w:rFonts w:eastAsia="方正仿宋_GBK"/>
          <w:szCs w:val="32"/>
        </w:rPr>
      </w:pPr>
      <w:r>
        <w:rPr>
          <w:rFonts w:hint="eastAsia" w:ascii="方正楷体_GBK" w:eastAsia="方正楷体_GBK"/>
          <w:szCs w:val="32"/>
        </w:rPr>
        <w:t>（八）告诫约谈制度。</w:t>
      </w:r>
      <w:r>
        <w:rPr>
          <w:rFonts w:eastAsia="方正仿宋_GBK"/>
          <w:szCs w:val="32"/>
        </w:rPr>
        <w:t>各级、各有关部门在督查检查中，对发现下级部门和有关单位在安全生产工作存在的问题进行约谈告诫，提出强化措施建议。对工作落实差距大或隐患突出的单位，及时向同级安委会提出约谈建议和意见。</w:t>
      </w:r>
    </w:p>
    <w:p>
      <w:pPr>
        <w:spacing w:line="560" w:lineRule="exact"/>
        <w:ind w:left="320" w:leftChars="100" w:firstLine="640" w:firstLineChars="200"/>
        <w:rPr>
          <w:rFonts w:hint="eastAsia" w:ascii="方正黑体_GBK" w:eastAsia="方正黑体_GBK"/>
          <w:szCs w:val="32"/>
        </w:rPr>
      </w:pPr>
      <w:r>
        <w:rPr>
          <w:rFonts w:hint="eastAsia" w:ascii="方正黑体_GBK" w:eastAsia="方正黑体_GBK"/>
          <w:szCs w:val="32"/>
        </w:rPr>
        <w:t>四、重点工作安排</w:t>
      </w:r>
    </w:p>
    <w:p>
      <w:pPr>
        <w:spacing w:line="560" w:lineRule="exact"/>
        <w:ind w:left="320" w:leftChars="100" w:firstLine="640" w:firstLineChars="200"/>
        <w:rPr>
          <w:rFonts w:hint="eastAsia" w:ascii="方正楷体_GBK" w:eastAsia="方正楷体_GBK"/>
          <w:szCs w:val="32"/>
        </w:rPr>
      </w:pPr>
      <w:r>
        <w:rPr>
          <w:rFonts w:hint="eastAsia" w:ascii="方正楷体_GBK" w:eastAsia="方正楷体_GBK"/>
          <w:szCs w:val="32"/>
        </w:rPr>
        <w:t>（一）七月</w:t>
      </w:r>
    </w:p>
    <w:p>
      <w:pPr>
        <w:spacing w:line="560" w:lineRule="exact"/>
        <w:ind w:left="320" w:leftChars="100" w:firstLine="640" w:firstLineChars="200"/>
        <w:rPr>
          <w:rFonts w:eastAsia="方正仿宋_GBK"/>
          <w:szCs w:val="32"/>
        </w:rPr>
      </w:pPr>
      <w:r>
        <w:rPr>
          <w:rFonts w:eastAsia="方正仿宋_GBK"/>
          <w:szCs w:val="32"/>
        </w:rPr>
        <w:t>1.印发《</w:t>
      </w:r>
      <w:r>
        <w:rPr>
          <w:rFonts w:hint="eastAsia" w:eastAsia="方正仿宋_GBK"/>
          <w:szCs w:val="32"/>
        </w:rPr>
        <w:t>德宏州</w:t>
      </w:r>
      <w:r>
        <w:rPr>
          <w:rFonts w:eastAsia="方正仿宋_GBK"/>
          <w:szCs w:val="32"/>
        </w:rPr>
        <w:t>安全生产委员会办公室关于切实做好全</w:t>
      </w:r>
      <w:r>
        <w:rPr>
          <w:rFonts w:hint="eastAsia" w:eastAsia="方正仿宋_GBK"/>
          <w:szCs w:val="32"/>
        </w:rPr>
        <w:t>州</w:t>
      </w:r>
      <w:r>
        <w:rPr>
          <w:rFonts w:eastAsia="方正仿宋_GBK"/>
          <w:szCs w:val="32"/>
        </w:rPr>
        <w:t>安全生产大检查工作的函》，进一步明确有关要求，强化工作调度，加强情况通报。</w:t>
      </w:r>
    </w:p>
    <w:p>
      <w:pPr>
        <w:spacing w:line="560" w:lineRule="exact"/>
        <w:ind w:left="320" w:leftChars="100" w:firstLine="640" w:firstLineChars="200"/>
        <w:rPr>
          <w:rFonts w:eastAsia="方正仿宋_GBK"/>
          <w:szCs w:val="32"/>
        </w:rPr>
      </w:pPr>
      <w:r>
        <w:rPr>
          <w:rFonts w:eastAsia="方正仿宋_GBK"/>
          <w:szCs w:val="32"/>
        </w:rPr>
        <w:t>2.拟制下发《</w:t>
      </w:r>
      <w:r>
        <w:rPr>
          <w:rFonts w:hint="eastAsia" w:eastAsia="方正仿宋_GBK"/>
          <w:szCs w:val="32"/>
        </w:rPr>
        <w:t>德宏州</w:t>
      </w:r>
      <w:r>
        <w:rPr>
          <w:rFonts w:eastAsia="方正仿宋_GBK"/>
          <w:szCs w:val="32"/>
        </w:rPr>
        <w:t>安全生产大检查工作督查方案》，部署督查任务，明确督查内容、分组和完成时限，拟制督查清单。</w:t>
      </w:r>
    </w:p>
    <w:p>
      <w:pPr>
        <w:spacing w:line="560" w:lineRule="exact"/>
        <w:ind w:left="320" w:leftChars="100" w:firstLine="640" w:firstLineChars="200"/>
        <w:rPr>
          <w:rFonts w:eastAsia="方正仿宋_GBK"/>
          <w:szCs w:val="32"/>
        </w:rPr>
      </w:pPr>
      <w:r>
        <w:rPr>
          <w:rFonts w:eastAsia="方正仿宋_GBK"/>
          <w:szCs w:val="32"/>
        </w:rPr>
        <w:t>3.收集汇总各地、有关部门大检查实施方案。</w:t>
      </w:r>
    </w:p>
    <w:p>
      <w:pPr>
        <w:spacing w:line="560" w:lineRule="exact"/>
        <w:ind w:left="320" w:leftChars="100" w:firstLine="640" w:firstLineChars="200"/>
        <w:rPr>
          <w:rFonts w:eastAsia="方正仿宋_GBK"/>
          <w:szCs w:val="32"/>
        </w:rPr>
      </w:pPr>
      <w:r>
        <w:rPr>
          <w:rFonts w:eastAsia="方正仿宋_GBK"/>
          <w:szCs w:val="32"/>
        </w:rPr>
        <w:t>4.拟制下发大检查工作考核细则。</w:t>
      </w:r>
    </w:p>
    <w:p>
      <w:pPr>
        <w:spacing w:line="560" w:lineRule="exact"/>
        <w:ind w:left="320" w:leftChars="100" w:firstLine="640" w:firstLineChars="200"/>
        <w:rPr>
          <w:rFonts w:eastAsia="方正仿宋_GBK"/>
          <w:szCs w:val="32"/>
        </w:rPr>
      </w:pPr>
      <w:r>
        <w:rPr>
          <w:rFonts w:eastAsia="方正仿宋_GBK"/>
          <w:szCs w:val="32"/>
        </w:rPr>
        <w:t>5.按要求上报安全生产大检查阶段性工作情况。</w:t>
      </w:r>
    </w:p>
    <w:p>
      <w:pPr>
        <w:spacing w:line="560" w:lineRule="exact"/>
        <w:ind w:left="320" w:leftChars="100" w:firstLine="640" w:firstLineChars="200"/>
        <w:rPr>
          <w:rFonts w:hint="eastAsia" w:ascii="方正楷体_GBK" w:eastAsia="方正楷体_GBK"/>
          <w:szCs w:val="32"/>
        </w:rPr>
      </w:pPr>
      <w:r>
        <w:rPr>
          <w:rFonts w:hint="eastAsia" w:ascii="方正楷体_GBK" w:eastAsia="方正楷体_GBK"/>
          <w:szCs w:val="32"/>
        </w:rPr>
        <w:t>（二）八月</w:t>
      </w:r>
    </w:p>
    <w:p>
      <w:pPr>
        <w:spacing w:line="560" w:lineRule="exact"/>
        <w:ind w:left="320" w:leftChars="100" w:firstLine="640" w:firstLineChars="200"/>
        <w:rPr>
          <w:rFonts w:eastAsia="方正仿宋_GBK"/>
          <w:szCs w:val="32"/>
        </w:rPr>
      </w:pPr>
      <w:r>
        <w:rPr>
          <w:rFonts w:eastAsia="方正仿宋_GBK"/>
          <w:szCs w:val="32"/>
        </w:rPr>
        <w:t>1.组织督查组，对各</w:t>
      </w:r>
      <w:r>
        <w:rPr>
          <w:rFonts w:hint="eastAsia" w:eastAsia="方正仿宋_GBK"/>
          <w:szCs w:val="32"/>
        </w:rPr>
        <w:t>县（市）</w:t>
      </w:r>
      <w:r>
        <w:rPr>
          <w:rFonts w:eastAsia="方正仿宋_GBK"/>
          <w:szCs w:val="32"/>
        </w:rPr>
        <w:t>开展督查检查；做好</w:t>
      </w:r>
      <w:r>
        <w:rPr>
          <w:rFonts w:hint="eastAsia" w:eastAsia="方正仿宋_GBK"/>
          <w:szCs w:val="32"/>
        </w:rPr>
        <w:t>省</w:t>
      </w:r>
      <w:r>
        <w:rPr>
          <w:rFonts w:eastAsia="方正仿宋_GBK"/>
          <w:szCs w:val="32"/>
        </w:rPr>
        <w:t>安委会的督查、明查暗访配合、保障工作。</w:t>
      </w:r>
    </w:p>
    <w:p>
      <w:pPr>
        <w:spacing w:line="560" w:lineRule="exact"/>
        <w:ind w:left="320" w:leftChars="100" w:firstLine="640" w:firstLineChars="200"/>
        <w:rPr>
          <w:rFonts w:eastAsia="方正仿宋_GBK"/>
          <w:szCs w:val="32"/>
        </w:rPr>
      </w:pPr>
      <w:r>
        <w:rPr>
          <w:rFonts w:eastAsia="方正仿宋_GBK"/>
          <w:szCs w:val="32"/>
        </w:rPr>
        <w:t>2.对重大问题隐患、严重违法违规行为等公开曝光。</w:t>
      </w:r>
    </w:p>
    <w:p>
      <w:pPr>
        <w:spacing w:line="560" w:lineRule="exact"/>
        <w:ind w:left="320" w:leftChars="100" w:firstLine="640" w:firstLineChars="200"/>
        <w:rPr>
          <w:rFonts w:eastAsia="方正仿宋_GBK"/>
          <w:szCs w:val="32"/>
        </w:rPr>
      </w:pPr>
      <w:r>
        <w:rPr>
          <w:rFonts w:eastAsia="方正仿宋_GBK"/>
          <w:szCs w:val="32"/>
        </w:rPr>
        <w:t>3.组织</w:t>
      </w:r>
      <w:r>
        <w:rPr>
          <w:rFonts w:hint="eastAsia" w:eastAsia="方正仿宋_GBK"/>
          <w:szCs w:val="32"/>
        </w:rPr>
        <w:t>州直</w:t>
      </w:r>
      <w:r>
        <w:rPr>
          <w:rFonts w:eastAsia="方正仿宋_GBK"/>
          <w:szCs w:val="32"/>
        </w:rPr>
        <w:t>部分行业主管部门参与的专题推进会，通报工作进度，指出存在问题，研提强化工作措施。</w:t>
      </w:r>
    </w:p>
    <w:p>
      <w:pPr>
        <w:spacing w:line="560" w:lineRule="exact"/>
        <w:ind w:left="320" w:leftChars="100" w:firstLine="640" w:firstLineChars="200"/>
        <w:rPr>
          <w:rFonts w:eastAsia="方正仿宋_GBK"/>
          <w:szCs w:val="32"/>
        </w:rPr>
      </w:pPr>
      <w:r>
        <w:rPr>
          <w:rFonts w:eastAsia="方正仿宋_GBK"/>
          <w:szCs w:val="32"/>
        </w:rPr>
        <w:t>4.汇总阶段性工作进展情况，及时向省安委会主任、副主任和国务院安委会办公室报送。</w:t>
      </w:r>
    </w:p>
    <w:p>
      <w:pPr>
        <w:spacing w:line="560" w:lineRule="exact"/>
        <w:ind w:left="320" w:leftChars="100" w:firstLine="640" w:firstLineChars="200"/>
        <w:rPr>
          <w:rFonts w:hint="eastAsia" w:ascii="方正楷体_GBK" w:eastAsia="方正楷体_GBK"/>
          <w:szCs w:val="32"/>
        </w:rPr>
      </w:pPr>
      <w:r>
        <w:rPr>
          <w:rFonts w:hint="eastAsia" w:ascii="方正楷体_GBK" w:eastAsia="方正楷体_GBK"/>
          <w:szCs w:val="32"/>
        </w:rPr>
        <w:t>（三）九月</w:t>
      </w:r>
    </w:p>
    <w:p>
      <w:pPr>
        <w:spacing w:line="560" w:lineRule="exact"/>
        <w:ind w:left="320" w:leftChars="100" w:firstLine="640" w:firstLineChars="200"/>
        <w:rPr>
          <w:rFonts w:eastAsia="方正仿宋_GBK"/>
          <w:szCs w:val="32"/>
        </w:rPr>
      </w:pPr>
      <w:r>
        <w:rPr>
          <w:rFonts w:eastAsia="方正仿宋_GBK"/>
          <w:szCs w:val="32"/>
        </w:rPr>
        <w:t>1.督查组展开第二轮督查检查；配合做好国务院</w:t>
      </w:r>
      <w:r>
        <w:rPr>
          <w:rFonts w:hint="eastAsia" w:eastAsia="方正仿宋_GBK"/>
          <w:szCs w:val="32"/>
        </w:rPr>
        <w:t>、省</w:t>
      </w:r>
      <w:r>
        <w:rPr>
          <w:rFonts w:eastAsia="方正仿宋_GBK"/>
          <w:szCs w:val="32"/>
        </w:rPr>
        <w:t>安委会的综合督查、综合考评组相关工作。</w:t>
      </w:r>
    </w:p>
    <w:p>
      <w:pPr>
        <w:numPr>
          <w:ilvl w:val="0"/>
          <w:numId w:val="1"/>
        </w:numPr>
        <w:spacing w:line="560" w:lineRule="exact"/>
        <w:ind w:left="320" w:leftChars="100" w:firstLine="640" w:firstLineChars="200"/>
        <w:rPr>
          <w:rFonts w:eastAsia="方正仿宋_GBK"/>
          <w:szCs w:val="32"/>
        </w:rPr>
      </w:pPr>
      <w:r>
        <w:rPr>
          <w:rFonts w:eastAsia="方正仿宋_GBK"/>
          <w:szCs w:val="32"/>
        </w:rPr>
        <w:t>适时召开安委会部分成员单位会议，通报国务院综合督查、国家安全监管总局暗查暗访、综合考评和省级层面督查、检查发现的问题隐患等情况，制订工作措施，强化问题整改。</w:t>
      </w:r>
    </w:p>
    <w:p>
      <w:pPr>
        <w:numPr>
          <w:ilvl w:val="0"/>
          <w:numId w:val="1"/>
        </w:numPr>
        <w:spacing w:line="560" w:lineRule="exact"/>
        <w:ind w:left="320" w:leftChars="100" w:firstLine="640" w:firstLineChars="200"/>
        <w:rPr>
          <w:rFonts w:eastAsia="方正仿宋_GBK"/>
          <w:szCs w:val="32"/>
        </w:rPr>
      </w:pPr>
      <w:r>
        <w:rPr>
          <w:rFonts w:eastAsia="方正仿宋_GBK"/>
          <w:szCs w:val="32"/>
        </w:rPr>
        <w:t>收集、整理严重违法违规行为和重大隐患、典型案例清单，报请省政府挂牌督办；收集、汇总拟取缔一批违法违规和不符合安全生产与职业健康条件的企业名单，提出处理意见建议；对问题严重或事故多发的地方政府和企业组织实施约谈。</w:t>
      </w:r>
    </w:p>
    <w:p>
      <w:pPr>
        <w:spacing w:line="560" w:lineRule="exact"/>
        <w:ind w:firstLine="774" w:firstLineChars="242"/>
        <w:rPr>
          <w:rFonts w:hint="eastAsia" w:ascii="方正楷体_GBK" w:eastAsia="方正楷体_GBK"/>
          <w:szCs w:val="32"/>
        </w:rPr>
      </w:pPr>
      <w:r>
        <w:rPr>
          <w:rFonts w:hint="eastAsia" w:ascii="方正楷体_GBK" w:eastAsia="方正楷体_GBK"/>
          <w:szCs w:val="32"/>
        </w:rPr>
        <w:t>（四）十月</w:t>
      </w:r>
    </w:p>
    <w:p>
      <w:pPr>
        <w:numPr>
          <w:ilvl w:val="0"/>
          <w:numId w:val="2"/>
        </w:numPr>
        <w:spacing w:line="560" w:lineRule="exact"/>
        <w:ind w:firstLine="828" w:firstLineChars="259"/>
        <w:rPr>
          <w:rFonts w:eastAsia="方正仿宋_GBK"/>
          <w:szCs w:val="32"/>
        </w:rPr>
      </w:pPr>
      <w:r>
        <w:rPr>
          <w:rFonts w:eastAsia="方正仿宋_GBK"/>
          <w:szCs w:val="32"/>
        </w:rPr>
        <w:t>组织开展问题隐患整改情况“回头看”督查，督促各地加强重大隐患和关闭取缔企业的跟踪复查。</w:t>
      </w:r>
    </w:p>
    <w:p>
      <w:pPr>
        <w:numPr>
          <w:ilvl w:val="0"/>
          <w:numId w:val="2"/>
        </w:numPr>
        <w:spacing w:line="560" w:lineRule="exact"/>
        <w:ind w:firstLine="828" w:firstLineChars="259"/>
        <w:rPr>
          <w:rFonts w:eastAsia="方正仿宋_GBK"/>
          <w:szCs w:val="32"/>
        </w:rPr>
      </w:pPr>
      <w:r>
        <w:rPr>
          <w:rFonts w:eastAsia="方正仿宋_GBK"/>
          <w:szCs w:val="32"/>
        </w:rPr>
        <w:t>综合分析全省督查、部门检查情况，提出综合考评扣分意见建议。</w:t>
      </w:r>
    </w:p>
    <w:p>
      <w:pPr>
        <w:numPr>
          <w:ilvl w:val="0"/>
          <w:numId w:val="2"/>
        </w:numPr>
        <w:spacing w:line="560" w:lineRule="exact"/>
        <w:ind w:firstLine="828" w:firstLineChars="259"/>
        <w:rPr>
          <w:rFonts w:eastAsia="方正仿宋_GBK"/>
          <w:szCs w:val="32"/>
        </w:rPr>
      </w:pPr>
      <w:r>
        <w:rPr>
          <w:rFonts w:eastAsia="方正仿宋_GBK"/>
          <w:szCs w:val="32"/>
        </w:rPr>
        <w:t>收集汇总各地、有关部门大检查报告，起草大检查工作总结报告，并按要求报送。</w:t>
      </w:r>
    </w:p>
    <w:p>
      <w:pPr>
        <w:numPr>
          <w:ilvl w:val="0"/>
          <w:numId w:val="2"/>
        </w:numPr>
        <w:spacing w:line="560" w:lineRule="exact"/>
        <w:ind w:firstLine="828" w:firstLineChars="259"/>
        <w:rPr>
          <w:rFonts w:eastAsia="方正仿宋_GBK"/>
          <w:szCs w:val="32"/>
        </w:rPr>
      </w:pPr>
      <w:r>
        <w:rPr>
          <w:rFonts w:eastAsia="方正仿宋_GBK"/>
          <w:szCs w:val="32"/>
        </w:rPr>
        <w:t>梳理问题隐患整改落实情况，加强跟踪问效，强化整改落实。</w:t>
      </w:r>
    </w:p>
    <w:p>
      <w:pPr>
        <w:numPr>
          <w:ilvl w:val="0"/>
          <w:numId w:val="2"/>
        </w:numPr>
        <w:spacing w:line="560" w:lineRule="exact"/>
        <w:ind w:firstLine="828" w:firstLineChars="259"/>
        <w:rPr>
          <w:rFonts w:eastAsia="方正仿宋_GBK"/>
          <w:szCs w:val="32"/>
        </w:rPr>
      </w:pPr>
      <w:r>
        <w:rPr>
          <w:rFonts w:eastAsia="方正仿宋_GBK"/>
          <w:szCs w:val="32"/>
        </w:rPr>
        <w:t>对大检查成果进行宣传报道。</w:t>
      </w:r>
    </w:p>
    <w:p>
      <w:pPr>
        <w:spacing w:line="560" w:lineRule="exact"/>
        <w:ind w:left="828" w:leftChars="259"/>
        <w:rPr>
          <w:rFonts w:eastAsia="方正仿宋_GBK"/>
          <w:szCs w:val="32"/>
        </w:rPr>
      </w:pPr>
    </w:p>
    <w:p>
      <w:pPr>
        <w:spacing w:line="560" w:lineRule="exact"/>
        <w:ind w:left="828" w:leftChars="259"/>
        <w:rPr>
          <w:rFonts w:eastAsia="方正仿宋_GBK"/>
          <w:szCs w:val="32"/>
        </w:rPr>
      </w:pPr>
    </w:p>
    <w:p>
      <w:pPr>
        <w:spacing w:line="560" w:lineRule="exact"/>
        <w:ind w:left="828" w:leftChars="259"/>
        <w:rPr>
          <w:rFonts w:eastAsia="方正仿宋_GBK"/>
          <w:szCs w:val="32"/>
        </w:rPr>
      </w:pPr>
    </w:p>
    <w:p>
      <w:pPr>
        <w:spacing w:line="560" w:lineRule="exact"/>
        <w:ind w:left="828" w:leftChars="259"/>
        <w:rPr>
          <w:rFonts w:hint="eastAsia" w:eastAsia="方正仿宋_GBK"/>
          <w:szCs w:val="32"/>
        </w:rPr>
      </w:pPr>
    </w:p>
    <w:p>
      <w:pPr>
        <w:spacing w:line="560" w:lineRule="exact"/>
        <w:ind w:left="828" w:leftChars="259"/>
        <w:rPr>
          <w:rFonts w:hint="eastAsia" w:eastAsia="方正仿宋_GBK"/>
          <w:szCs w:val="32"/>
        </w:rPr>
      </w:pPr>
    </w:p>
    <w:p>
      <w:pPr>
        <w:spacing w:line="560" w:lineRule="exact"/>
        <w:ind w:left="828" w:leftChars="259"/>
        <w:rPr>
          <w:rFonts w:hint="eastAsia" w:eastAsia="方正仿宋_GBK"/>
          <w:szCs w:val="32"/>
        </w:rPr>
      </w:pPr>
    </w:p>
    <w:p>
      <w:pPr>
        <w:spacing w:line="560" w:lineRule="exact"/>
        <w:ind w:left="828" w:leftChars="259"/>
        <w:rPr>
          <w:rFonts w:hint="eastAsia" w:eastAsia="方正仿宋_GBK"/>
          <w:szCs w:val="32"/>
        </w:rPr>
      </w:pPr>
    </w:p>
    <w:p>
      <w:pPr>
        <w:spacing w:line="560" w:lineRule="exact"/>
        <w:ind w:left="828" w:leftChars="259"/>
        <w:rPr>
          <w:rFonts w:hint="eastAsia" w:eastAsia="方正仿宋_GBK"/>
          <w:szCs w:val="32"/>
        </w:rPr>
      </w:pPr>
    </w:p>
    <w:p>
      <w:pPr>
        <w:spacing w:line="560" w:lineRule="exact"/>
        <w:ind w:left="828" w:leftChars="259"/>
        <w:rPr>
          <w:rFonts w:hint="eastAsia" w:eastAsia="方正仿宋_GBK"/>
          <w:szCs w:val="32"/>
        </w:rPr>
      </w:pPr>
    </w:p>
    <w:p>
      <w:pPr>
        <w:spacing w:line="560" w:lineRule="exact"/>
        <w:rPr>
          <w:rFonts w:hint="eastAsia" w:ascii="方正小标宋_GBK" w:eastAsia="方正小标宋_GBK"/>
          <w:szCs w:val="32"/>
        </w:rPr>
      </w:pPr>
      <w:r>
        <w:rPr>
          <w:rFonts w:hint="eastAsia" w:ascii="方正小标宋_GBK" w:eastAsia="方正小标宋_GBK"/>
          <w:szCs w:val="32"/>
        </w:rPr>
        <w:t>附件7</w:t>
      </w: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德宏州安全生产大检查工作综合考评要点</w:t>
      </w:r>
    </w:p>
    <w:p>
      <w:pPr>
        <w:spacing w:line="560" w:lineRule="exact"/>
        <w:rPr>
          <w:rFonts w:eastAsia="方正仿宋_GBK"/>
        </w:rPr>
      </w:pPr>
    </w:p>
    <w:p>
      <w:pPr>
        <w:spacing w:line="560" w:lineRule="exact"/>
        <w:ind w:firstLine="640" w:firstLineChars="200"/>
        <w:rPr>
          <w:rFonts w:eastAsia="方正仿宋_GBK"/>
          <w:szCs w:val="32"/>
        </w:rPr>
      </w:pPr>
      <w:r>
        <w:rPr>
          <w:rFonts w:eastAsia="方正仿宋_GBK"/>
          <w:szCs w:val="32"/>
        </w:rPr>
        <w:t>一、是否迅速在所有行业领域、企业和人员密集场所全面开展安全生产大检查。</w:t>
      </w:r>
    </w:p>
    <w:p>
      <w:pPr>
        <w:spacing w:line="560" w:lineRule="exact"/>
        <w:ind w:firstLine="640" w:firstLineChars="200"/>
        <w:rPr>
          <w:rFonts w:eastAsia="方正仿宋_GBK"/>
          <w:szCs w:val="32"/>
        </w:rPr>
      </w:pPr>
      <w:r>
        <w:rPr>
          <w:rFonts w:eastAsia="方正仿宋_GBK"/>
          <w:szCs w:val="32"/>
        </w:rPr>
        <w:t>二、是否对本行政区域容易引发事故灾难的重要危险源、危险区域进行登记建档,并责令有关单位强化安全防范措施。人员密集场所是否做到底数清、情况明、措施准。</w:t>
      </w:r>
    </w:p>
    <w:p>
      <w:pPr>
        <w:spacing w:line="560" w:lineRule="exact"/>
        <w:ind w:firstLine="640" w:firstLineChars="200"/>
        <w:rPr>
          <w:rFonts w:eastAsia="方正仿宋_GBK"/>
          <w:szCs w:val="32"/>
        </w:rPr>
      </w:pPr>
      <w:r>
        <w:rPr>
          <w:rFonts w:eastAsia="方正仿宋_GBK"/>
          <w:szCs w:val="32"/>
        </w:rPr>
        <w:t>三、是否将自查自改等安全生产大检查情况录入安全生产大检查长效机制管理系统。</w:t>
      </w:r>
    </w:p>
    <w:p>
      <w:pPr>
        <w:spacing w:line="560" w:lineRule="exact"/>
        <w:ind w:firstLine="640" w:firstLineChars="200"/>
        <w:rPr>
          <w:rFonts w:eastAsia="方正仿宋_GBK"/>
          <w:szCs w:val="32"/>
        </w:rPr>
      </w:pPr>
      <w:r>
        <w:rPr>
          <w:rFonts w:eastAsia="方正仿宋_GBK"/>
          <w:szCs w:val="32"/>
        </w:rPr>
        <w:t>四、是否落实“五个一批”、“四个一律”、隐患闭环整改、联合惩戒和集中曝光等工作措施。</w:t>
      </w:r>
    </w:p>
    <w:p>
      <w:pPr>
        <w:spacing w:line="560" w:lineRule="exact"/>
        <w:rPr>
          <w:rFonts w:eastAsia="方正仿宋_GBK"/>
          <w:szCs w:val="32"/>
        </w:rPr>
      </w:pPr>
      <w:r>
        <w:rPr>
          <w:rFonts w:eastAsia="方正仿宋_GBK"/>
          <w:szCs w:val="32"/>
        </w:rPr>
        <w:t xml:space="preserve">    五、是否按《方案》规定的阶段划分、时限要求开展工作，并及时报送有关资料。</w:t>
      </w:r>
    </w:p>
    <w:p>
      <w:pPr>
        <w:spacing w:line="560" w:lineRule="exact"/>
        <w:rPr>
          <w:rFonts w:eastAsia="方正仿宋_GBK"/>
          <w:szCs w:val="32"/>
        </w:rPr>
      </w:pPr>
      <w:r>
        <w:rPr>
          <w:rFonts w:eastAsia="方正仿宋_GBK"/>
          <w:szCs w:val="32"/>
        </w:rPr>
        <w:t xml:space="preserve">    六、是否通过安全生产大检查达到巩固提高的效果。</w:t>
      </w:r>
    </w:p>
    <w:p>
      <w:pPr>
        <w:spacing w:line="560" w:lineRule="exact"/>
        <w:ind w:left="828" w:leftChars="259"/>
        <w:rPr>
          <w:rFonts w:eastAsia="方正仿宋_GBK"/>
          <w:szCs w:val="32"/>
        </w:rPr>
      </w:pPr>
    </w:p>
    <w:p>
      <w:pPr>
        <w:spacing w:line="560" w:lineRule="exact"/>
        <w:rPr>
          <w:rFonts w:eastAsia="方正仿宋_GBK"/>
          <w:color w:val="000000"/>
          <w:sz w:val="28"/>
          <w:szCs w:val="28"/>
        </w:rPr>
      </w:pPr>
    </w:p>
    <w:p>
      <w:pPr>
        <w:spacing w:line="560" w:lineRule="exact"/>
        <w:rPr>
          <w:rFonts w:eastAsia="方正仿宋_GBK"/>
          <w:color w:val="000000"/>
          <w:sz w:val="28"/>
          <w:szCs w:val="28"/>
        </w:rPr>
      </w:pPr>
    </w:p>
    <w:p>
      <w:pPr>
        <w:spacing w:line="560" w:lineRule="exact"/>
        <w:rPr>
          <w:rFonts w:eastAsia="方正仿宋_GBK"/>
          <w:color w:val="000000"/>
          <w:sz w:val="28"/>
          <w:szCs w:val="28"/>
        </w:rPr>
      </w:pPr>
    </w:p>
    <w:p>
      <w:pPr>
        <w:spacing w:line="560" w:lineRule="exact"/>
        <w:rPr>
          <w:rFonts w:eastAsia="方正仿宋_GBK"/>
          <w:color w:val="000000"/>
          <w:sz w:val="28"/>
          <w:szCs w:val="28"/>
        </w:rPr>
      </w:pPr>
    </w:p>
    <w:p>
      <w:pPr>
        <w:spacing w:line="560" w:lineRule="exact"/>
        <w:rPr>
          <w:rFonts w:eastAsia="方正仿宋_GBK"/>
          <w:color w:val="000000"/>
          <w:sz w:val="28"/>
          <w:szCs w:val="28"/>
        </w:rPr>
      </w:pPr>
    </w:p>
    <w:p>
      <w:pPr>
        <w:spacing w:line="560" w:lineRule="exact"/>
        <w:rPr>
          <w:rFonts w:eastAsia="方正仿宋_GBK"/>
          <w:color w:val="000000"/>
          <w:sz w:val="28"/>
          <w:szCs w:val="28"/>
        </w:rPr>
      </w:pPr>
    </w:p>
    <w:p>
      <w:pPr>
        <w:pStyle w:val="39"/>
        <w:adjustRightInd w:val="0"/>
        <w:snapToGrid w:val="0"/>
        <w:spacing w:line="560" w:lineRule="exact"/>
        <w:rPr>
          <w:rFonts w:eastAsia="方正仿宋_GBK"/>
          <w:color w:val="000000"/>
          <w:sz w:val="28"/>
          <w:szCs w:val="28"/>
        </w:rPr>
      </w:pPr>
    </w:p>
    <w:p/>
    <w:sectPr>
      <w:pgSz w:w="11906" w:h="16838"/>
      <w:pgMar w:top="1587" w:right="1191" w:bottom="1361" w:left="1417" w:header="851" w:footer="992" w:gutter="0"/>
      <w:pgNumType w:fmt="numberInDash"/>
      <w:cols w:space="720" w:num="1"/>
      <w:docGrid w:type="linesAndChars" w:linePitch="581" w:charSpace="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pict>
        <v:shape id="_x0000_s2049" o:spid="_x0000_s2049" o:spt="202" type="#_x0000_t202" style="position:absolute;left:0pt;margin-top:0pt;height:32.2pt;width:23.3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lang/>
                  </w:rPr>
                  <w:t>- 2 -</w:t>
                </w:r>
                <w:r>
                  <w:rPr>
                    <w:rFonts w:hint="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rPr>
        <w:lang/>
      </w:rPr>
      <w:t xml:space="preserve"> 2 -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C415D"/>
    <w:multiLevelType w:val="singleLevel"/>
    <w:tmpl w:val="596C415D"/>
    <w:lvl w:ilvl="0" w:tentative="0">
      <w:start w:val="2"/>
      <w:numFmt w:val="decimal"/>
      <w:suff w:val="nothing"/>
      <w:lvlText w:val="%1."/>
      <w:lvlJc w:val="left"/>
    </w:lvl>
  </w:abstractNum>
  <w:abstractNum w:abstractNumId="1">
    <w:nsid w:val="596C427E"/>
    <w:multiLevelType w:val="singleLevel"/>
    <w:tmpl w:val="596C427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E1"/>
    <w:rsid w:val="00000F9F"/>
    <w:rsid w:val="0000158E"/>
    <w:rsid w:val="00001950"/>
    <w:rsid w:val="00001981"/>
    <w:rsid w:val="00001A17"/>
    <w:rsid w:val="00001E93"/>
    <w:rsid w:val="000036CB"/>
    <w:rsid w:val="0000436A"/>
    <w:rsid w:val="000052A1"/>
    <w:rsid w:val="0000586B"/>
    <w:rsid w:val="000058B5"/>
    <w:rsid w:val="00006F3B"/>
    <w:rsid w:val="00007D17"/>
    <w:rsid w:val="000127F3"/>
    <w:rsid w:val="000130D5"/>
    <w:rsid w:val="00013CDD"/>
    <w:rsid w:val="000164A5"/>
    <w:rsid w:val="0001652E"/>
    <w:rsid w:val="0001680E"/>
    <w:rsid w:val="00020884"/>
    <w:rsid w:val="00021421"/>
    <w:rsid w:val="00021860"/>
    <w:rsid w:val="00022944"/>
    <w:rsid w:val="00023453"/>
    <w:rsid w:val="00023D66"/>
    <w:rsid w:val="00024691"/>
    <w:rsid w:val="00024A45"/>
    <w:rsid w:val="00024C86"/>
    <w:rsid w:val="00025960"/>
    <w:rsid w:val="000264FA"/>
    <w:rsid w:val="00027877"/>
    <w:rsid w:val="00030330"/>
    <w:rsid w:val="0003063B"/>
    <w:rsid w:val="00031153"/>
    <w:rsid w:val="0003163D"/>
    <w:rsid w:val="00032596"/>
    <w:rsid w:val="0003367C"/>
    <w:rsid w:val="000346A1"/>
    <w:rsid w:val="00034DBF"/>
    <w:rsid w:val="000350E0"/>
    <w:rsid w:val="000362EC"/>
    <w:rsid w:val="00036574"/>
    <w:rsid w:val="00036A11"/>
    <w:rsid w:val="0003749E"/>
    <w:rsid w:val="0004038A"/>
    <w:rsid w:val="000405FC"/>
    <w:rsid w:val="00040E41"/>
    <w:rsid w:val="000411FE"/>
    <w:rsid w:val="00041C04"/>
    <w:rsid w:val="00041FF8"/>
    <w:rsid w:val="000429BE"/>
    <w:rsid w:val="0004332F"/>
    <w:rsid w:val="00044276"/>
    <w:rsid w:val="0004520F"/>
    <w:rsid w:val="00046E84"/>
    <w:rsid w:val="00047AA7"/>
    <w:rsid w:val="00051215"/>
    <w:rsid w:val="000530E9"/>
    <w:rsid w:val="00054073"/>
    <w:rsid w:val="00054B8C"/>
    <w:rsid w:val="0005712A"/>
    <w:rsid w:val="000574AF"/>
    <w:rsid w:val="00060A63"/>
    <w:rsid w:val="00063384"/>
    <w:rsid w:val="000642C4"/>
    <w:rsid w:val="000664F8"/>
    <w:rsid w:val="00066E09"/>
    <w:rsid w:val="00067813"/>
    <w:rsid w:val="000707ED"/>
    <w:rsid w:val="000708A9"/>
    <w:rsid w:val="00070B78"/>
    <w:rsid w:val="00070E20"/>
    <w:rsid w:val="00070F87"/>
    <w:rsid w:val="000727BB"/>
    <w:rsid w:val="00073888"/>
    <w:rsid w:val="00073B15"/>
    <w:rsid w:val="00075039"/>
    <w:rsid w:val="000764DA"/>
    <w:rsid w:val="000776D5"/>
    <w:rsid w:val="000811E1"/>
    <w:rsid w:val="00081848"/>
    <w:rsid w:val="00081C41"/>
    <w:rsid w:val="00081CC8"/>
    <w:rsid w:val="000820AE"/>
    <w:rsid w:val="0008290F"/>
    <w:rsid w:val="000853D8"/>
    <w:rsid w:val="000856B7"/>
    <w:rsid w:val="0008571A"/>
    <w:rsid w:val="00086A27"/>
    <w:rsid w:val="000872F3"/>
    <w:rsid w:val="00087717"/>
    <w:rsid w:val="00090481"/>
    <w:rsid w:val="00090FD8"/>
    <w:rsid w:val="00091801"/>
    <w:rsid w:val="0009211C"/>
    <w:rsid w:val="00092F29"/>
    <w:rsid w:val="0009454F"/>
    <w:rsid w:val="000946B4"/>
    <w:rsid w:val="00094971"/>
    <w:rsid w:val="000963DA"/>
    <w:rsid w:val="00096706"/>
    <w:rsid w:val="00097B20"/>
    <w:rsid w:val="000A0048"/>
    <w:rsid w:val="000A01E5"/>
    <w:rsid w:val="000A0769"/>
    <w:rsid w:val="000A2738"/>
    <w:rsid w:val="000A2FE8"/>
    <w:rsid w:val="000A3426"/>
    <w:rsid w:val="000A3ED8"/>
    <w:rsid w:val="000A4A56"/>
    <w:rsid w:val="000A55B9"/>
    <w:rsid w:val="000A55BE"/>
    <w:rsid w:val="000B0096"/>
    <w:rsid w:val="000B081B"/>
    <w:rsid w:val="000B17EB"/>
    <w:rsid w:val="000B3234"/>
    <w:rsid w:val="000B3F92"/>
    <w:rsid w:val="000B4CF6"/>
    <w:rsid w:val="000B4E5B"/>
    <w:rsid w:val="000B5B64"/>
    <w:rsid w:val="000B6547"/>
    <w:rsid w:val="000C015A"/>
    <w:rsid w:val="000C01FE"/>
    <w:rsid w:val="000C318F"/>
    <w:rsid w:val="000C4CEB"/>
    <w:rsid w:val="000C675D"/>
    <w:rsid w:val="000C716E"/>
    <w:rsid w:val="000C756C"/>
    <w:rsid w:val="000D0BE8"/>
    <w:rsid w:val="000D1581"/>
    <w:rsid w:val="000D161C"/>
    <w:rsid w:val="000D18AB"/>
    <w:rsid w:val="000D28CF"/>
    <w:rsid w:val="000D2BCA"/>
    <w:rsid w:val="000D2D36"/>
    <w:rsid w:val="000D40EE"/>
    <w:rsid w:val="000D4F6C"/>
    <w:rsid w:val="000D6A90"/>
    <w:rsid w:val="000D7BCF"/>
    <w:rsid w:val="000E06D4"/>
    <w:rsid w:val="000E1416"/>
    <w:rsid w:val="000E1891"/>
    <w:rsid w:val="000E1903"/>
    <w:rsid w:val="000E3047"/>
    <w:rsid w:val="000E628B"/>
    <w:rsid w:val="000E7464"/>
    <w:rsid w:val="000E78BB"/>
    <w:rsid w:val="000F3644"/>
    <w:rsid w:val="000F50F6"/>
    <w:rsid w:val="000F7413"/>
    <w:rsid w:val="00100922"/>
    <w:rsid w:val="00100E64"/>
    <w:rsid w:val="001011A9"/>
    <w:rsid w:val="0010150B"/>
    <w:rsid w:val="00104E91"/>
    <w:rsid w:val="0010589E"/>
    <w:rsid w:val="00106122"/>
    <w:rsid w:val="00106448"/>
    <w:rsid w:val="001073CB"/>
    <w:rsid w:val="001075E3"/>
    <w:rsid w:val="00107D95"/>
    <w:rsid w:val="0011034A"/>
    <w:rsid w:val="001122EF"/>
    <w:rsid w:val="00112EC6"/>
    <w:rsid w:val="001142B0"/>
    <w:rsid w:val="001148AD"/>
    <w:rsid w:val="00114A40"/>
    <w:rsid w:val="00115936"/>
    <w:rsid w:val="00115EE4"/>
    <w:rsid w:val="00120E29"/>
    <w:rsid w:val="001216BC"/>
    <w:rsid w:val="001224F9"/>
    <w:rsid w:val="0012252C"/>
    <w:rsid w:val="001233E4"/>
    <w:rsid w:val="00127D43"/>
    <w:rsid w:val="0013046B"/>
    <w:rsid w:val="001313BC"/>
    <w:rsid w:val="001320A2"/>
    <w:rsid w:val="00132364"/>
    <w:rsid w:val="0013331E"/>
    <w:rsid w:val="00133898"/>
    <w:rsid w:val="001373E4"/>
    <w:rsid w:val="00140CD4"/>
    <w:rsid w:val="00141974"/>
    <w:rsid w:val="00141AB1"/>
    <w:rsid w:val="00141EAE"/>
    <w:rsid w:val="00142BF0"/>
    <w:rsid w:val="001439A1"/>
    <w:rsid w:val="001449C3"/>
    <w:rsid w:val="00145474"/>
    <w:rsid w:val="00145A4B"/>
    <w:rsid w:val="00145D70"/>
    <w:rsid w:val="00150A13"/>
    <w:rsid w:val="0015130A"/>
    <w:rsid w:val="001514A3"/>
    <w:rsid w:val="00152495"/>
    <w:rsid w:val="00152AEF"/>
    <w:rsid w:val="00153305"/>
    <w:rsid w:val="001539CC"/>
    <w:rsid w:val="001544C2"/>
    <w:rsid w:val="00155F36"/>
    <w:rsid w:val="00160423"/>
    <w:rsid w:val="001644F7"/>
    <w:rsid w:val="00164742"/>
    <w:rsid w:val="00164782"/>
    <w:rsid w:val="00165313"/>
    <w:rsid w:val="00165D61"/>
    <w:rsid w:val="00165FA3"/>
    <w:rsid w:val="00166966"/>
    <w:rsid w:val="00171D47"/>
    <w:rsid w:val="00171DDE"/>
    <w:rsid w:val="001720C1"/>
    <w:rsid w:val="00172F2B"/>
    <w:rsid w:val="0017307C"/>
    <w:rsid w:val="00174DE8"/>
    <w:rsid w:val="001759B3"/>
    <w:rsid w:val="0018038D"/>
    <w:rsid w:val="00180B11"/>
    <w:rsid w:val="00180BEC"/>
    <w:rsid w:val="001823CD"/>
    <w:rsid w:val="001825CA"/>
    <w:rsid w:val="00184561"/>
    <w:rsid w:val="001864B1"/>
    <w:rsid w:val="00187ED1"/>
    <w:rsid w:val="00190092"/>
    <w:rsid w:val="00191A95"/>
    <w:rsid w:val="0019267D"/>
    <w:rsid w:val="00192B73"/>
    <w:rsid w:val="0019476E"/>
    <w:rsid w:val="001948EA"/>
    <w:rsid w:val="00194D34"/>
    <w:rsid w:val="00195010"/>
    <w:rsid w:val="001955DB"/>
    <w:rsid w:val="001963D6"/>
    <w:rsid w:val="001A3826"/>
    <w:rsid w:val="001A39CE"/>
    <w:rsid w:val="001A3CE7"/>
    <w:rsid w:val="001A467C"/>
    <w:rsid w:val="001A5578"/>
    <w:rsid w:val="001A5E31"/>
    <w:rsid w:val="001A6125"/>
    <w:rsid w:val="001B13D2"/>
    <w:rsid w:val="001B14C1"/>
    <w:rsid w:val="001B1BA4"/>
    <w:rsid w:val="001B2B46"/>
    <w:rsid w:val="001B3036"/>
    <w:rsid w:val="001B31ED"/>
    <w:rsid w:val="001B3300"/>
    <w:rsid w:val="001B3857"/>
    <w:rsid w:val="001B454F"/>
    <w:rsid w:val="001B4C9D"/>
    <w:rsid w:val="001B7553"/>
    <w:rsid w:val="001C03AB"/>
    <w:rsid w:val="001C1809"/>
    <w:rsid w:val="001C2793"/>
    <w:rsid w:val="001C3BE9"/>
    <w:rsid w:val="001C591F"/>
    <w:rsid w:val="001C67EF"/>
    <w:rsid w:val="001C6895"/>
    <w:rsid w:val="001D098D"/>
    <w:rsid w:val="001D1DEC"/>
    <w:rsid w:val="001D298E"/>
    <w:rsid w:val="001D63D9"/>
    <w:rsid w:val="001D745F"/>
    <w:rsid w:val="001D7ADB"/>
    <w:rsid w:val="001E0380"/>
    <w:rsid w:val="001E05DB"/>
    <w:rsid w:val="001E2B57"/>
    <w:rsid w:val="001E4DC8"/>
    <w:rsid w:val="001E57D3"/>
    <w:rsid w:val="001F1449"/>
    <w:rsid w:val="001F1621"/>
    <w:rsid w:val="001F1BFD"/>
    <w:rsid w:val="001F3C37"/>
    <w:rsid w:val="001F3C84"/>
    <w:rsid w:val="001F44E0"/>
    <w:rsid w:val="001F521E"/>
    <w:rsid w:val="001F546B"/>
    <w:rsid w:val="001F55FA"/>
    <w:rsid w:val="001F58E2"/>
    <w:rsid w:val="001F626E"/>
    <w:rsid w:val="001F7C5B"/>
    <w:rsid w:val="00202357"/>
    <w:rsid w:val="002023D1"/>
    <w:rsid w:val="002026E5"/>
    <w:rsid w:val="00202712"/>
    <w:rsid w:val="002038A6"/>
    <w:rsid w:val="00204503"/>
    <w:rsid w:val="00205791"/>
    <w:rsid w:val="00206BE2"/>
    <w:rsid w:val="00207CD4"/>
    <w:rsid w:val="00210A8C"/>
    <w:rsid w:val="00211716"/>
    <w:rsid w:val="002118AD"/>
    <w:rsid w:val="00213095"/>
    <w:rsid w:val="0021356F"/>
    <w:rsid w:val="00214432"/>
    <w:rsid w:val="00215928"/>
    <w:rsid w:val="0021642B"/>
    <w:rsid w:val="002167F5"/>
    <w:rsid w:val="00216EDB"/>
    <w:rsid w:val="00221BD4"/>
    <w:rsid w:val="002223AD"/>
    <w:rsid w:val="002231AB"/>
    <w:rsid w:val="002241C7"/>
    <w:rsid w:val="002267B6"/>
    <w:rsid w:val="0022750B"/>
    <w:rsid w:val="002276FA"/>
    <w:rsid w:val="0022793E"/>
    <w:rsid w:val="002318E6"/>
    <w:rsid w:val="00231C7D"/>
    <w:rsid w:val="002339DB"/>
    <w:rsid w:val="002369BD"/>
    <w:rsid w:val="00237569"/>
    <w:rsid w:val="00240984"/>
    <w:rsid w:val="0024166B"/>
    <w:rsid w:val="002424AC"/>
    <w:rsid w:val="0024380F"/>
    <w:rsid w:val="0024416A"/>
    <w:rsid w:val="00245856"/>
    <w:rsid w:val="00246B87"/>
    <w:rsid w:val="0024735F"/>
    <w:rsid w:val="0025072B"/>
    <w:rsid w:val="002511FF"/>
    <w:rsid w:val="00251813"/>
    <w:rsid w:val="00251B7F"/>
    <w:rsid w:val="00252FB6"/>
    <w:rsid w:val="002539A7"/>
    <w:rsid w:val="00255B66"/>
    <w:rsid w:val="00256429"/>
    <w:rsid w:val="002566C2"/>
    <w:rsid w:val="00256D6D"/>
    <w:rsid w:val="00256DD4"/>
    <w:rsid w:val="00257D0B"/>
    <w:rsid w:val="00260213"/>
    <w:rsid w:val="002602EF"/>
    <w:rsid w:val="0026097D"/>
    <w:rsid w:val="00260AFF"/>
    <w:rsid w:val="00260F84"/>
    <w:rsid w:val="00262577"/>
    <w:rsid w:val="002643B4"/>
    <w:rsid w:val="002649F6"/>
    <w:rsid w:val="00264A90"/>
    <w:rsid w:val="002654A0"/>
    <w:rsid w:val="00265BD7"/>
    <w:rsid w:val="00267763"/>
    <w:rsid w:val="00267886"/>
    <w:rsid w:val="00267BFE"/>
    <w:rsid w:val="00267FD9"/>
    <w:rsid w:val="00270051"/>
    <w:rsid w:val="0027057E"/>
    <w:rsid w:val="00270FEA"/>
    <w:rsid w:val="002727FE"/>
    <w:rsid w:val="002740DC"/>
    <w:rsid w:val="00275AF7"/>
    <w:rsid w:val="00280318"/>
    <w:rsid w:val="002806BC"/>
    <w:rsid w:val="002813AD"/>
    <w:rsid w:val="00285E76"/>
    <w:rsid w:val="00285F96"/>
    <w:rsid w:val="00287C98"/>
    <w:rsid w:val="002904C2"/>
    <w:rsid w:val="00291E68"/>
    <w:rsid w:val="002932EF"/>
    <w:rsid w:val="00293D66"/>
    <w:rsid w:val="00294827"/>
    <w:rsid w:val="00296287"/>
    <w:rsid w:val="00296D3C"/>
    <w:rsid w:val="002A0467"/>
    <w:rsid w:val="002A10AC"/>
    <w:rsid w:val="002A1194"/>
    <w:rsid w:val="002A14D9"/>
    <w:rsid w:val="002A2705"/>
    <w:rsid w:val="002A2A6E"/>
    <w:rsid w:val="002A3CE4"/>
    <w:rsid w:val="002A4110"/>
    <w:rsid w:val="002A458D"/>
    <w:rsid w:val="002A4E05"/>
    <w:rsid w:val="002A50D9"/>
    <w:rsid w:val="002A641B"/>
    <w:rsid w:val="002B0AF8"/>
    <w:rsid w:val="002B11D6"/>
    <w:rsid w:val="002B1481"/>
    <w:rsid w:val="002B1F9E"/>
    <w:rsid w:val="002B23E9"/>
    <w:rsid w:val="002B2617"/>
    <w:rsid w:val="002B27A3"/>
    <w:rsid w:val="002B3985"/>
    <w:rsid w:val="002B3A0D"/>
    <w:rsid w:val="002B3CBC"/>
    <w:rsid w:val="002B3E92"/>
    <w:rsid w:val="002B530B"/>
    <w:rsid w:val="002B5D34"/>
    <w:rsid w:val="002B6116"/>
    <w:rsid w:val="002B6A36"/>
    <w:rsid w:val="002B6D00"/>
    <w:rsid w:val="002B7D0A"/>
    <w:rsid w:val="002C4660"/>
    <w:rsid w:val="002C5D6A"/>
    <w:rsid w:val="002C702D"/>
    <w:rsid w:val="002C71B8"/>
    <w:rsid w:val="002D0BE4"/>
    <w:rsid w:val="002D180C"/>
    <w:rsid w:val="002D3B21"/>
    <w:rsid w:val="002D5893"/>
    <w:rsid w:val="002D6ED9"/>
    <w:rsid w:val="002D7784"/>
    <w:rsid w:val="002E0F29"/>
    <w:rsid w:val="002E1463"/>
    <w:rsid w:val="002E1B7F"/>
    <w:rsid w:val="002E1ECF"/>
    <w:rsid w:val="002E26AC"/>
    <w:rsid w:val="002E2CEE"/>
    <w:rsid w:val="002E3B50"/>
    <w:rsid w:val="002E4A04"/>
    <w:rsid w:val="002E5C12"/>
    <w:rsid w:val="002E7C2B"/>
    <w:rsid w:val="002F07A6"/>
    <w:rsid w:val="002F1E1F"/>
    <w:rsid w:val="002F2663"/>
    <w:rsid w:val="002F418B"/>
    <w:rsid w:val="002F6267"/>
    <w:rsid w:val="002F73F5"/>
    <w:rsid w:val="002F76CF"/>
    <w:rsid w:val="00300A8B"/>
    <w:rsid w:val="003023B2"/>
    <w:rsid w:val="003024D1"/>
    <w:rsid w:val="00303A86"/>
    <w:rsid w:val="0030400F"/>
    <w:rsid w:val="00304F65"/>
    <w:rsid w:val="00306FA6"/>
    <w:rsid w:val="00307A4E"/>
    <w:rsid w:val="00310077"/>
    <w:rsid w:val="00310221"/>
    <w:rsid w:val="003116E7"/>
    <w:rsid w:val="00312381"/>
    <w:rsid w:val="00312579"/>
    <w:rsid w:val="003127E5"/>
    <w:rsid w:val="00314220"/>
    <w:rsid w:val="0031607C"/>
    <w:rsid w:val="00316CA1"/>
    <w:rsid w:val="00320D89"/>
    <w:rsid w:val="00320DC2"/>
    <w:rsid w:val="00320DE0"/>
    <w:rsid w:val="003233A4"/>
    <w:rsid w:val="00326D59"/>
    <w:rsid w:val="003278C1"/>
    <w:rsid w:val="0033040C"/>
    <w:rsid w:val="0033077E"/>
    <w:rsid w:val="003337C5"/>
    <w:rsid w:val="0033785C"/>
    <w:rsid w:val="0034114D"/>
    <w:rsid w:val="00342016"/>
    <w:rsid w:val="003457D2"/>
    <w:rsid w:val="003471B7"/>
    <w:rsid w:val="0035002C"/>
    <w:rsid w:val="00350ED6"/>
    <w:rsid w:val="003517C9"/>
    <w:rsid w:val="0035224D"/>
    <w:rsid w:val="00354293"/>
    <w:rsid w:val="003543DD"/>
    <w:rsid w:val="00355FBC"/>
    <w:rsid w:val="00356951"/>
    <w:rsid w:val="00357008"/>
    <w:rsid w:val="0035730C"/>
    <w:rsid w:val="003600B6"/>
    <w:rsid w:val="0036046B"/>
    <w:rsid w:val="00361073"/>
    <w:rsid w:val="0036122A"/>
    <w:rsid w:val="003614E1"/>
    <w:rsid w:val="00361E0A"/>
    <w:rsid w:val="00363C96"/>
    <w:rsid w:val="00365458"/>
    <w:rsid w:val="003661D1"/>
    <w:rsid w:val="003661F2"/>
    <w:rsid w:val="00366CD4"/>
    <w:rsid w:val="00367E59"/>
    <w:rsid w:val="00367F9A"/>
    <w:rsid w:val="003722F1"/>
    <w:rsid w:val="00373CC5"/>
    <w:rsid w:val="003750A7"/>
    <w:rsid w:val="0037565B"/>
    <w:rsid w:val="00375914"/>
    <w:rsid w:val="0037629C"/>
    <w:rsid w:val="003768A9"/>
    <w:rsid w:val="00376966"/>
    <w:rsid w:val="00376DFC"/>
    <w:rsid w:val="00376E7E"/>
    <w:rsid w:val="00377CA7"/>
    <w:rsid w:val="0038112F"/>
    <w:rsid w:val="00381312"/>
    <w:rsid w:val="003813AD"/>
    <w:rsid w:val="00382848"/>
    <w:rsid w:val="00384656"/>
    <w:rsid w:val="00384EDA"/>
    <w:rsid w:val="003854D5"/>
    <w:rsid w:val="00390298"/>
    <w:rsid w:val="00390683"/>
    <w:rsid w:val="00392B9D"/>
    <w:rsid w:val="00396174"/>
    <w:rsid w:val="00396A22"/>
    <w:rsid w:val="00396A87"/>
    <w:rsid w:val="003A0E9B"/>
    <w:rsid w:val="003A27B8"/>
    <w:rsid w:val="003A27F8"/>
    <w:rsid w:val="003A3383"/>
    <w:rsid w:val="003A3601"/>
    <w:rsid w:val="003A3F3F"/>
    <w:rsid w:val="003A440B"/>
    <w:rsid w:val="003A687F"/>
    <w:rsid w:val="003A68C1"/>
    <w:rsid w:val="003A691A"/>
    <w:rsid w:val="003A6A9E"/>
    <w:rsid w:val="003B02A2"/>
    <w:rsid w:val="003B0D34"/>
    <w:rsid w:val="003B25BC"/>
    <w:rsid w:val="003B2923"/>
    <w:rsid w:val="003B4C3D"/>
    <w:rsid w:val="003B534C"/>
    <w:rsid w:val="003B5D86"/>
    <w:rsid w:val="003C060D"/>
    <w:rsid w:val="003C1B89"/>
    <w:rsid w:val="003C1C91"/>
    <w:rsid w:val="003C1F9E"/>
    <w:rsid w:val="003C2385"/>
    <w:rsid w:val="003C3CC9"/>
    <w:rsid w:val="003C4BF2"/>
    <w:rsid w:val="003C55BE"/>
    <w:rsid w:val="003C60BB"/>
    <w:rsid w:val="003D1080"/>
    <w:rsid w:val="003D146F"/>
    <w:rsid w:val="003D3323"/>
    <w:rsid w:val="003D3A48"/>
    <w:rsid w:val="003D44BB"/>
    <w:rsid w:val="003D5330"/>
    <w:rsid w:val="003D5BD4"/>
    <w:rsid w:val="003D5E57"/>
    <w:rsid w:val="003D5E7D"/>
    <w:rsid w:val="003D6A50"/>
    <w:rsid w:val="003D7849"/>
    <w:rsid w:val="003E0C31"/>
    <w:rsid w:val="003E0FC3"/>
    <w:rsid w:val="003E186C"/>
    <w:rsid w:val="003E4687"/>
    <w:rsid w:val="003E5259"/>
    <w:rsid w:val="003E6012"/>
    <w:rsid w:val="003E6307"/>
    <w:rsid w:val="003E70D9"/>
    <w:rsid w:val="003F1F49"/>
    <w:rsid w:val="003F2355"/>
    <w:rsid w:val="003F287A"/>
    <w:rsid w:val="003F571F"/>
    <w:rsid w:val="003F5EAE"/>
    <w:rsid w:val="003F67A3"/>
    <w:rsid w:val="003F6A9B"/>
    <w:rsid w:val="003F6D64"/>
    <w:rsid w:val="003F7CFF"/>
    <w:rsid w:val="00400B0D"/>
    <w:rsid w:val="00400E93"/>
    <w:rsid w:val="00401630"/>
    <w:rsid w:val="00403989"/>
    <w:rsid w:val="00403ABB"/>
    <w:rsid w:val="004041FE"/>
    <w:rsid w:val="00404E9B"/>
    <w:rsid w:val="00405D74"/>
    <w:rsid w:val="004071AD"/>
    <w:rsid w:val="00407ACA"/>
    <w:rsid w:val="00410328"/>
    <w:rsid w:val="0041148E"/>
    <w:rsid w:val="00412E00"/>
    <w:rsid w:val="00413061"/>
    <w:rsid w:val="004162E5"/>
    <w:rsid w:val="0041650C"/>
    <w:rsid w:val="0042213F"/>
    <w:rsid w:val="0042283A"/>
    <w:rsid w:val="00422DB9"/>
    <w:rsid w:val="00422F14"/>
    <w:rsid w:val="004245AC"/>
    <w:rsid w:val="00426DEE"/>
    <w:rsid w:val="00427D62"/>
    <w:rsid w:val="004310DA"/>
    <w:rsid w:val="00433381"/>
    <w:rsid w:val="00434149"/>
    <w:rsid w:val="004348E7"/>
    <w:rsid w:val="00436363"/>
    <w:rsid w:val="004364A7"/>
    <w:rsid w:val="00436512"/>
    <w:rsid w:val="00437617"/>
    <w:rsid w:val="00440103"/>
    <w:rsid w:val="004405BB"/>
    <w:rsid w:val="0044076B"/>
    <w:rsid w:val="004407EF"/>
    <w:rsid w:val="004414CD"/>
    <w:rsid w:val="00441821"/>
    <w:rsid w:val="0044403C"/>
    <w:rsid w:val="00445636"/>
    <w:rsid w:val="0044589A"/>
    <w:rsid w:val="00446F0F"/>
    <w:rsid w:val="004477CC"/>
    <w:rsid w:val="00452767"/>
    <w:rsid w:val="00453058"/>
    <w:rsid w:val="0045372A"/>
    <w:rsid w:val="004538E2"/>
    <w:rsid w:val="004538E7"/>
    <w:rsid w:val="00453AFB"/>
    <w:rsid w:val="00454299"/>
    <w:rsid w:val="00457F04"/>
    <w:rsid w:val="004602B3"/>
    <w:rsid w:val="00461470"/>
    <w:rsid w:val="00461562"/>
    <w:rsid w:val="00461EDD"/>
    <w:rsid w:val="00463469"/>
    <w:rsid w:val="0046382C"/>
    <w:rsid w:val="00463C79"/>
    <w:rsid w:val="004648B0"/>
    <w:rsid w:val="00465182"/>
    <w:rsid w:val="00467698"/>
    <w:rsid w:val="00470F24"/>
    <w:rsid w:val="004711D3"/>
    <w:rsid w:val="00471671"/>
    <w:rsid w:val="004726AB"/>
    <w:rsid w:val="00472CE4"/>
    <w:rsid w:val="00473245"/>
    <w:rsid w:val="00474052"/>
    <w:rsid w:val="004745B5"/>
    <w:rsid w:val="00475150"/>
    <w:rsid w:val="0047616C"/>
    <w:rsid w:val="00477178"/>
    <w:rsid w:val="004775FC"/>
    <w:rsid w:val="0047784F"/>
    <w:rsid w:val="00480667"/>
    <w:rsid w:val="00480DEE"/>
    <w:rsid w:val="0048222D"/>
    <w:rsid w:val="00483413"/>
    <w:rsid w:val="00484352"/>
    <w:rsid w:val="0048443F"/>
    <w:rsid w:val="00486692"/>
    <w:rsid w:val="00487197"/>
    <w:rsid w:val="0048782C"/>
    <w:rsid w:val="004910ED"/>
    <w:rsid w:val="00492270"/>
    <w:rsid w:val="00492C8B"/>
    <w:rsid w:val="00493065"/>
    <w:rsid w:val="004938A1"/>
    <w:rsid w:val="004939C0"/>
    <w:rsid w:val="004941A1"/>
    <w:rsid w:val="004952BC"/>
    <w:rsid w:val="004954E2"/>
    <w:rsid w:val="00495DCA"/>
    <w:rsid w:val="004973BF"/>
    <w:rsid w:val="004A0068"/>
    <w:rsid w:val="004A2BBF"/>
    <w:rsid w:val="004A2DBE"/>
    <w:rsid w:val="004A31E1"/>
    <w:rsid w:val="004A3201"/>
    <w:rsid w:val="004A4EB4"/>
    <w:rsid w:val="004A635E"/>
    <w:rsid w:val="004A660C"/>
    <w:rsid w:val="004A7A9E"/>
    <w:rsid w:val="004B09A4"/>
    <w:rsid w:val="004B0FC8"/>
    <w:rsid w:val="004B2272"/>
    <w:rsid w:val="004B2CFC"/>
    <w:rsid w:val="004B337D"/>
    <w:rsid w:val="004B3549"/>
    <w:rsid w:val="004B7222"/>
    <w:rsid w:val="004C0DD0"/>
    <w:rsid w:val="004C0F72"/>
    <w:rsid w:val="004C37A3"/>
    <w:rsid w:val="004C4955"/>
    <w:rsid w:val="004C508F"/>
    <w:rsid w:val="004C5FE0"/>
    <w:rsid w:val="004C5FFC"/>
    <w:rsid w:val="004C676F"/>
    <w:rsid w:val="004D02C1"/>
    <w:rsid w:val="004D0410"/>
    <w:rsid w:val="004D04D5"/>
    <w:rsid w:val="004D099B"/>
    <w:rsid w:val="004D102D"/>
    <w:rsid w:val="004D146C"/>
    <w:rsid w:val="004D1648"/>
    <w:rsid w:val="004D2BDC"/>
    <w:rsid w:val="004D38F1"/>
    <w:rsid w:val="004D44E2"/>
    <w:rsid w:val="004D4D1F"/>
    <w:rsid w:val="004D554B"/>
    <w:rsid w:val="004D5AB5"/>
    <w:rsid w:val="004D689B"/>
    <w:rsid w:val="004E0D53"/>
    <w:rsid w:val="004E1677"/>
    <w:rsid w:val="004E29EF"/>
    <w:rsid w:val="004E3BF3"/>
    <w:rsid w:val="004E3F0E"/>
    <w:rsid w:val="004E4822"/>
    <w:rsid w:val="004E4E41"/>
    <w:rsid w:val="004E5561"/>
    <w:rsid w:val="004E58C5"/>
    <w:rsid w:val="004E5CB4"/>
    <w:rsid w:val="004E6357"/>
    <w:rsid w:val="004E6A6A"/>
    <w:rsid w:val="004F0C65"/>
    <w:rsid w:val="004F20FC"/>
    <w:rsid w:val="004F2957"/>
    <w:rsid w:val="004F3DD9"/>
    <w:rsid w:val="004F73BD"/>
    <w:rsid w:val="004F7845"/>
    <w:rsid w:val="00501D8A"/>
    <w:rsid w:val="00502A63"/>
    <w:rsid w:val="00503303"/>
    <w:rsid w:val="00503CFB"/>
    <w:rsid w:val="005057D8"/>
    <w:rsid w:val="0050658B"/>
    <w:rsid w:val="005101AE"/>
    <w:rsid w:val="0051036F"/>
    <w:rsid w:val="00511FB1"/>
    <w:rsid w:val="005120A6"/>
    <w:rsid w:val="005121D9"/>
    <w:rsid w:val="00513005"/>
    <w:rsid w:val="005131A0"/>
    <w:rsid w:val="005141F6"/>
    <w:rsid w:val="00515F31"/>
    <w:rsid w:val="00516CF5"/>
    <w:rsid w:val="005175F8"/>
    <w:rsid w:val="0052174A"/>
    <w:rsid w:val="0052413F"/>
    <w:rsid w:val="00524CE7"/>
    <w:rsid w:val="00525567"/>
    <w:rsid w:val="00525A1A"/>
    <w:rsid w:val="00526B79"/>
    <w:rsid w:val="00527B81"/>
    <w:rsid w:val="005308E6"/>
    <w:rsid w:val="00531495"/>
    <w:rsid w:val="0053335E"/>
    <w:rsid w:val="00533CFF"/>
    <w:rsid w:val="005350F7"/>
    <w:rsid w:val="00536458"/>
    <w:rsid w:val="005379A6"/>
    <w:rsid w:val="00537C5C"/>
    <w:rsid w:val="00540681"/>
    <w:rsid w:val="00543958"/>
    <w:rsid w:val="00544D8B"/>
    <w:rsid w:val="00545746"/>
    <w:rsid w:val="0054715B"/>
    <w:rsid w:val="005505A0"/>
    <w:rsid w:val="005511F7"/>
    <w:rsid w:val="00551AC9"/>
    <w:rsid w:val="00554DFE"/>
    <w:rsid w:val="00555E76"/>
    <w:rsid w:val="005578E0"/>
    <w:rsid w:val="00557A56"/>
    <w:rsid w:val="005626D2"/>
    <w:rsid w:val="00562CF7"/>
    <w:rsid w:val="00564484"/>
    <w:rsid w:val="00566371"/>
    <w:rsid w:val="00566664"/>
    <w:rsid w:val="0057085D"/>
    <w:rsid w:val="00571261"/>
    <w:rsid w:val="005753FC"/>
    <w:rsid w:val="00580168"/>
    <w:rsid w:val="00580365"/>
    <w:rsid w:val="00580F9E"/>
    <w:rsid w:val="0058177F"/>
    <w:rsid w:val="00581F24"/>
    <w:rsid w:val="00582F63"/>
    <w:rsid w:val="005833C0"/>
    <w:rsid w:val="00583EFE"/>
    <w:rsid w:val="00586678"/>
    <w:rsid w:val="00586768"/>
    <w:rsid w:val="00587854"/>
    <w:rsid w:val="00587976"/>
    <w:rsid w:val="005905AD"/>
    <w:rsid w:val="0059093B"/>
    <w:rsid w:val="00590D36"/>
    <w:rsid w:val="00592312"/>
    <w:rsid w:val="00592AF4"/>
    <w:rsid w:val="00592E05"/>
    <w:rsid w:val="00593BFA"/>
    <w:rsid w:val="00594E96"/>
    <w:rsid w:val="005962DF"/>
    <w:rsid w:val="00597801"/>
    <w:rsid w:val="0059781F"/>
    <w:rsid w:val="005A1705"/>
    <w:rsid w:val="005A2451"/>
    <w:rsid w:val="005A2B19"/>
    <w:rsid w:val="005A2BE3"/>
    <w:rsid w:val="005A33A1"/>
    <w:rsid w:val="005A412A"/>
    <w:rsid w:val="005A4158"/>
    <w:rsid w:val="005A56D9"/>
    <w:rsid w:val="005B0770"/>
    <w:rsid w:val="005B0A5A"/>
    <w:rsid w:val="005B1624"/>
    <w:rsid w:val="005B1CEA"/>
    <w:rsid w:val="005B1F81"/>
    <w:rsid w:val="005B21D9"/>
    <w:rsid w:val="005B3B4E"/>
    <w:rsid w:val="005B4800"/>
    <w:rsid w:val="005B766E"/>
    <w:rsid w:val="005B7E23"/>
    <w:rsid w:val="005C15A0"/>
    <w:rsid w:val="005C1EDE"/>
    <w:rsid w:val="005C25FB"/>
    <w:rsid w:val="005C2B1D"/>
    <w:rsid w:val="005C5085"/>
    <w:rsid w:val="005C681D"/>
    <w:rsid w:val="005C780F"/>
    <w:rsid w:val="005D0791"/>
    <w:rsid w:val="005D16A5"/>
    <w:rsid w:val="005D3944"/>
    <w:rsid w:val="005D39A6"/>
    <w:rsid w:val="005D5308"/>
    <w:rsid w:val="005D59C3"/>
    <w:rsid w:val="005D698F"/>
    <w:rsid w:val="005E051D"/>
    <w:rsid w:val="005E2D2B"/>
    <w:rsid w:val="005E2E61"/>
    <w:rsid w:val="005E2EE3"/>
    <w:rsid w:val="005E2F0A"/>
    <w:rsid w:val="005E36A5"/>
    <w:rsid w:val="005E3EDC"/>
    <w:rsid w:val="005E41DC"/>
    <w:rsid w:val="005E4335"/>
    <w:rsid w:val="005E4FD5"/>
    <w:rsid w:val="005E7C6F"/>
    <w:rsid w:val="005F075D"/>
    <w:rsid w:val="005F081D"/>
    <w:rsid w:val="005F0A75"/>
    <w:rsid w:val="005F0FC1"/>
    <w:rsid w:val="005F34A4"/>
    <w:rsid w:val="005F34A8"/>
    <w:rsid w:val="005F3961"/>
    <w:rsid w:val="005F5ED2"/>
    <w:rsid w:val="005F5FCF"/>
    <w:rsid w:val="005F5FEF"/>
    <w:rsid w:val="005F6280"/>
    <w:rsid w:val="005F6646"/>
    <w:rsid w:val="005F7030"/>
    <w:rsid w:val="00602C8F"/>
    <w:rsid w:val="00603A28"/>
    <w:rsid w:val="00604926"/>
    <w:rsid w:val="006061D4"/>
    <w:rsid w:val="006065B7"/>
    <w:rsid w:val="00606BCA"/>
    <w:rsid w:val="00607AD3"/>
    <w:rsid w:val="00613FE8"/>
    <w:rsid w:val="006142C5"/>
    <w:rsid w:val="00614C18"/>
    <w:rsid w:val="006167BB"/>
    <w:rsid w:val="00616BBB"/>
    <w:rsid w:val="006172C0"/>
    <w:rsid w:val="006178B8"/>
    <w:rsid w:val="00617B72"/>
    <w:rsid w:val="00620D2B"/>
    <w:rsid w:val="0062125A"/>
    <w:rsid w:val="00621756"/>
    <w:rsid w:val="00622F22"/>
    <w:rsid w:val="006243A7"/>
    <w:rsid w:val="00624E08"/>
    <w:rsid w:val="0062513D"/>
    <w:rsid w:val="00625884"/>
    <w:rsid w:val="006268F1"/>
    <w:rsid w:val="00626BD9"/>
    <w:rsid w:val="006270B5"/>
    <w:rsid w:val="00627AD1"/>
    <w:rsid w:val="00631280"/>
    <w:rsid w:val="00633A32"/>
    <w:rsid w:val="00633BF1"/>
    <w:rsid w:val="00634416"/>
    <w:rsid w:val="0063685B"/>
    <w:rsid w:val="00636D37"/>
    <w:rsid w:val="00637411"/>
    <w:rsid w:val="00637437"/>
    <w:rsid w:val="006403B6"/>
    <w:rsid w:val="006409F6"/>
    <w:rsid w:val="00640A3F"/>
    <w:rsid w:val="00643ACF"/>
    <w:rsid w:val="00645835"/>
    <w:rsid w:val="00646E05"/>
    <w:rsid w:val="0064745B"/>
    <w:rsid w:val="00647A5B"/>
    <w:rsid w:val="0065114C"/>
    <w:rsid w:val="00651574"/>
    <w:rsid w:val="0065164D"/>
    <w:rsid w:val="006528F9"/>
    <w:rsid w:val="00652DBD"/>
    <w:rsid w:val="006540A0"/>
    <w:rsid w:val="0065445C"/>
    <w:rsid w:val="00655C2C"/>
    <w:rsid w:val="00656499"/>
    <w:rsid w:val="0065749D"/>
    <w:rsid w:val="0066080D"/>
    <w:rsid w:val="0066186B"/>
    <w:rsid w:val="006621B8"/>
    <w:rsid w:val="00662205"/>
    <w:rsid w:val="00662C26"/>
    <w:rsid w:val="0066368F"/>
    <w:rsid w:val="00663A67"/>
    <w:rsid w:val="00663E6B"/>
    <w:rsid w:val="00665BFF"/>
    <w:rsid w:val="00666433"/>
    <w:rsid w:val="00666888"/>
    <w:rsid w:val="0066748D"/>
    <w:rsid w:val="00667B6F"/>
    <w:rsid w:val="00667E35"/>
    <w:rsid w:val="006728BC"/>
    <w:rsid w:val="006730DF"/>
    <w:rsid w:val="00673362"/>
    <w:rsid w:val="006738B5"/>
    <w:rsid w:val="00674DE1"/>
    <w:rsid w:val="00675CCB"/>
    <w:rsid w:val="0067665A"/>
    <w:rsid w:val="00676CFB"/>
    <w:rsid w:val="0067793A"/>
    <w:rsid w:val="0067794E"/>
    <w:rsid w:val="00681D2D"/>
    <w:rsid w:val="006826AF"/>
    <w:rsid w:val="00682850"/>
    <w:rsid w:val="006847B5"/>
    <w:rsid w:val="006870C5"/>
    <w:rsid w:val="00690299"/>
    <w:rsid w:val="00691BCD"/>
    <w:rsid w:val="00692462"/>
    <w:rsid w:val="00694D8F"/>
    <w:rsid w:val="00694E5C"/>
    <w:rsid w:val="00694F42"/>
    <w:rsid w:val="00695271"/>
    <w:rsid w:val="00695BDA"/>
    <w:rsid w:val="0069712C"/>
    <w:rsid w:val="006971D9"/>
    <w:rsid w:val="006A052A"/>
    <w:rsid w:val="006A2578"/>
    <w:rsid w:val="006A2E4A"/>
    <w:rsid w:val="006A4290"/>
    <w:rsid w:val="006A4B3F"/>
    <w:rsid w:val="006A61A1"/>
    <w:rsid w:val="006A6433"/>
    <w:rsid w:val="006A69F7"/>
    <w:rsid w:val="006B1980"/>
    <w:rsid w:val="006B314B"/>
    <w:rsid w:val="006B45B7"/>
    <w:rsid w:val="006B5581"/>
    <w:rsid w:val="006B564E"/>
    <w:rsid w:val="006B6F20"/>
    <w:rsid w:val="006C022C"/>
    <w:rsid w:val="006C0C85"/>
    <w:rsid w:val="006C0F78"/>
    <w:rsid w:val="006C11C3"/>
    <w:rsid w:val="006C1680"/>
    <w:rsid w:val="006C3A10"/>
    <w:rsid w:val="006C4249"/>
    <w:rsid w:val="006C5761"/>
    <w:rsid w:val="006C618D"/>
    <w:rsid w:val="006C6903"/>
    <w:rsid w:val="006C7615"/>
    <w:rsid w:val="006C7789"/>
    <w:rsid w:val="006D21AC"/>
    <w:rsid w:val="006D277C"/>
    <w:rsid w:val="006D39E9"/>
    <w:rsid w:val="006D4644"/>
    <w:rsid w:val="006D5F7D"/>
    <w:rsid w:val="006E0059"/>
    <w:rsid w:val="006E1932"/>
    <w:rsid w:val="006E1C03"/>
    <w:rsid w:val="006E27D7"/>
    <w:rsid w:val="006E2E76"/>
    <w:rsid w:val="006E4DC4"/>
    <w:rsid w:val="006E555D"/>
    <w:rsid w:val="006E55C5"/>
    <w:rsid w:val="006E63E7"/>
    <w:rsid w:val="006E6440"/>
    <w:rsid w:val="006E77F2"/>
    <w:rsid w:val="006F0775"/>
    <w:rsid w:val="006F0C9C"/>
    <w:rsid w:val="006F1FDC"/>
    <w:rsid w:val="006F24D9"/>
    <w:rsid w:val="006F5024"/>
    <w:rsid w:val="006F6D9E"/>
    <w:rsid w:val="006F7DE3"/>
    <w:rsid w:val="00700E36"/>
    <w:rsid w:val="00702AFB"/>
    <w:rsid w:val="0070335E"/>
    <w:rsid w:val="00704BF5"/>
    <w:rsid w:val="00704F27"/>
    <w:rsid w:val="00706D45"/>
    <w:rsid w:val="00707561"/>
    <w:rsid w:val="00712579"/>
    <w:rsid w:val="007129E1"/>
    <w:rsid w:val="00712DBB"/>
    <w:rsid w:val="00713EB5"/>
    <w:rsid w:val="0071423C"/>
    <w:rsid w:val="00717537"/>
    <w:rsid w:val="0072041E"/>
    <w:rsid w:val="00720D11"/>
    <w:rsid w:val="0072148A"/>
    <w:rsid w:val="00721D68"/>
    <w:rsid w:val="007229B3"/>
    <w:rsid w:val="00722AF6"/>
    <w:rsid w:val="00722E39"/>
    <w:rsid w:val="007243E8"/>
    <w:rsid w:val="00725B5A"/>
    <w:rsid w:val="00726A8B"/>
    <w:rsid w:val="00727A51"/>
    <w:rsid w:val="007307BA"/>
    <w:rsid w:val="007316D7"/>
    <w:rsid w:val="00732916"/>
    <w:rsid w:val="00732AD1"/>
    <w:rsid w:val="00734C98"/>
    <w:rsid w:val="00734D8C"/>
    <w:rsid w:val="00735010"/>
    <w:rsid w:val="00736922"/>
    <w:rsid w:val="00737380"/>
    <w:rsid w:val="007375E4"/>
    <w:rsid w:val="0073776E"/>
    <w:rsid w:val="007401F5"/>
    <w:rsid w:val="00744388"/>
    <w:rsid w:val="00744B38"/>
    <w:rsid w:val="00745ACE"/>
    <w:rsid w:val="0074666D"/>
    <w:rsid w:val="00746857"/>
    <w:rsid w:val="007500C4"/>
    <w:rsid w:val="007506B3"/>
    <w:rsid w:val="00750A75"/>
    <w:rsid w:val="00752D04"/>
    <w:rsid w:val="00752EEB"/>
    <w:rsid w:val="00753643"/>
    <w:rsid w:val="00754415"/>
    <w:rsid w:val="0075472A"/>
    <w:rsid w:val="00754F8C"/>
    <w:rsid w:val="007561B8"/>
    <w:rsid w:val="00761301"/>
    <w:rsid w:val="007616CC"/>
    <w:rsid w:val="0076185E"/>
    <w:rsid w:val="0076188A"/>
    <w:rsid w:val="00761DFD"/>
    <w:rsid w:val="0076204C"/>
    <w:rsid w:val="00763030"/>
    <w:rsid w:val="0076448D"/>
    <w:rsid w:val="00764CED"/>
    <w:rsid w:val="00767E5B"/>
    <w:rsid w:val="00770281"/>
    <w:rsid w:val="00771CC7"/>
    <w:rsid w:val="00771FB0"/>
    <w:rsid w:val="007720F2"/>
    <w:rsid w:val="007739C1"/>
    <w:rsid w:val="00773D5A"/>
    <w:rsid w:val="00774621"/>
    <w:rsid w:val="00775287"/>
    <w:rsid w:val="0077587D"/>
    <w:rsid w:val="00775884"/>
    <w:rsid w:val="0077756C"/>
    <w:rsid w:val="007802C6"/>
    <w:rsid w:val="00781374"/>
    <w:rsid w:val="007814AE"/>
    <w:rsid w:val="00781FE9"/>
    <w:rsid w:val="00782956"/>
    <w:rsid w:val="0078373B"/>
    <w:rsid w:val="00783E92"/>
    <w:rsid w:val="00783F0F"/>
    <w:rsid w:val="00784BD6"/>
    <w:rsid w:val="007859E8"/>
    <w:rsid w:val="00786A3B"/>
    <w:rsid w:val="00786DFE"/>
    <w:rsid w:val="00786E13"/>
    <w:rsid w:val="007870D0"/>
    <w:rsid w:val="007902A0"/>
    <w:rsid w:val="0079180A"/>
    <w:rsid w:val="00791AA5"/>
    <w:rsid w:val="00792E6E"/>
    <w:rsid w:val="00792E70"/>
    <w:rsid w:val="00793178"/>
    <w:rsid w:val="007931AC"/>
    <w:rsid w:val="007972C9"/>
    <w:rsid w:val="007A04C8"/>
    <w:rsid w:val="007A06E9"/>
    <w:rsid w:val="007A0C43"/>
    <w:rsid w:val="007A2FA9"/>
    <w:rsid w:val="007A301A"/>
    <w:rsid w:val="007A30D2"/>
    <w:rsid w:val="007A3C3D"/>
    <w:rsid w:val="007A400B"/>
    <w:rsid w:val="007A4FC5"/>
    <w:rsid w:val="007A676E"/>
    <w:rsid w:val="007A7AE1"/>
    <w:rsid w:val="007B2031"/>
    <w:rsid w:val="007B2A04"/>
    <w:rsid w:val="007B3BC0"/>
    <w:rsid w:val="007B522B"/>
    <w:rsid w:val="007B5A33"/>
    <w:rsid w:val="007B5C2F"/>
    <w:rsid w:val="007C1777"/>
    <w:rsid w:val="007C199C"/>
    <w:rsid w:val="007C3B0E"/>
    <w:rsid w:val="007C43E4"/>
    <w:rsid w:val="007C471D"/>
    <w:rsid w:val="007C4E12"/>
    <w:rsid w:val="007C5BA4"/>
    <w:rsid w:val="007C65FD"/>
    <w:rsid w:val="007C6B73"/>
    <w:rsid w:val="007C7449"/>
    <w:rsid w:val="007D0899"/>
    <w:rsid w:val="007D102A"/>
    <w:rsid w:val="007D160B"/>
    <w:rsid w:val="007D1CF9"/>
    <w:rsid w:val="007D2647"/>
    <w:rsid w:val="007D2F9A"/>
    <w:rsid w:val="007D334F"/>
    <w:rsid w:val="007D5700"/>
    <w:rsid w:val="007D586B"/>
    <w:rsid w:val="007D794F"/>
    <w:rsid w:val="007E0590"/>
    <w:rsid w:val="007E0759"/>
    <w:rsid w:val="007E1018"/>
    <w:rsid w:val="007E1309"/>
    <w:rsid w:val="007E1F61"/>
    <w:rsid w:val="007E226E"/>
    <w:rsid w:val="007E2872"/>
    <w:rsid w:val="007E3622"/>
    <w:rsid w:val="007E3A48"/>
    <w:rsid w:val="007E3EC7"/>
    <w:rsid w:val="007E4589"/>
    <w:rsid w:val="007E61B1"/>
    <w:rsid w:val="007F03F5"/>
    <w:rsid w:val="007F11FF"/>
    <w:rsid w:val="007F1CFB"/>
    <w:rsid w:val="007F1D98"/>
    <w:rsid w:val="007F2E5C"/>
    <w:rsid w:val="007F43BF"/>
    <w:rsid w:val="007F6AC7"/>
    <w:rsid w:val="0080125C"/>
    <w:rsid w:val="0080195E"/>
    <w:rsid w:val="0080375C"/>
    <w:rsid w:val="008038A1"/>
    <w:rsid w:val="00803B2F"/>
    <w:rsid w:val="0080510C"/>
    <w:rsid w:val="00805C45"/>
    <w:rsid w:val="00810BAA"/>
    <w:rsid w:val="00812151"/>
    <w:rsid w:val="00813362"/>
    <w:rsid w:val="00814FA7"/>
    <w:rsid w:val="0081501B"/>
    <w:rsid w:val="00815607"/>
    <w:rsid w:val="0081650B"/>
    <w:rsid w:val="0081734C"/>
    <w:rsid w:val="0082028E"/>
    <w:rsid w:val="0082034D"/>
    <w:rsid w:val="008219E1"/>
    <w:rsid w:val="00822363"/>
    <w:rsid w:val="00823024"/>
    <w:rsid w:val="00823818"/>
    <w:rsid w:val="008245E7"/>
    <w:rsid w:val="00825A9F"/>
    <w:rsid w:val="00826258"/>
    <w:rsid w:val="00826286"/>
    <w:rsid w:val="00826A61"/>
    <w:rsid w:val="00826D32"/>
    <w:rsid w:val="00827391"/>
    <w:rsid w:val="00827AD6"/>
    <w:rsid w:val="00827F67"/>
    <w:rsid w:val="00830355"/>
    <w:rsid w:val="00831060"/>
    <w:rsid w:val="008311D1"/>
    <w:rsid w:val="00831962"/>
    <w:rsid w:val="008328E7"/>
    <w:rsid w:val="00832D84"/>
    <w:rsid w:val="00834ADF"/>
    <w:rsid w:val="008364C3"/>
    <w:rsid w:val="00836E44"/>
    <w:rsid w:val="0083755F"/>
    <w:rsid w:val="00837EB0"/>
    <w:rsid w:val="00842142"/>
    <w:rsid w:val="008423A8"/>
    <w:rsid w:val="00842A3E"/>
    <w:rsid w:val="00843214"/>
    <w:rsid w:val="00843626"/>
    <w:rsid w:val="00844DAE"/>
    <w:rsid w:val="008455F3"/>
    <w:rsid w:val="0084611C"/>
    <w:rsid w:val="008479C4"/>
    <w:rsid w:val="0085204F"/>
    <w:rsid w:val="008536F8"/>
    <w:rsid w:val="0085451D"/>
    <w:rsid w:val="0085486D"/>
    <w:rsid w:val="0085577D"/>
    <w:rsid w:val="00855B8A"/>
    <w:rsid w:val="008579D7"/>
    <w:rsid w:val="00857FE4"/>
    <w:rsid w:val="00860161"/>
    <w:rsid w:val="00860756"/>
    <w:rsid w:val="008614C0"/>
    <w:rsid w:val="0086232D"/>
    <w:rsid w:val="00863167"/>
    <w:rsid w:val="008632F9"/>
    <w:rsid w:val="008639F7"/>
    <w:rsid w:val="00866A1D"/>
    <w:rsid w:val="00866EC8"/>
    <w:rsid w:val="008671D4"/>
    <w:rsid w:val="008678CA"/>
    <w:rsid w:val="008679B5"/>
    <w:rsid w:val="0087029D"/>
    <w:rsid w:val="00872A34"/>
    <w:rsid w:val="00873072"/>
    <w:rsid w:val="00874427"/>
    <w:rsid w:val="008745B0"/>
    <w:rsid w:val="008757BA"/>
    <w:rsid w:val="00875B77"/>
    <w:rsid w:val="00876405"/>
    <w:rsid w:val="00876900"/>
    <w:rsid w:val="00876FC2"/>
    <w:rsid w:val="00877A39"/>
    <w:rsid w:val="00880B8C"/>
    <w:rsid w:val="00880DB2"/>
    <w:rsid w:val="0088147E"/>
    <w:rsid w:val="008814B4"/>
    <w:rsid w:val="008829F8"/>
    <w:rsid w:val="00882D03"/>
    <w:rsid w:val="008833CE"/>
    <w:rsid w:val="008839DC"/>
    <w:rsid w:val="00885364"/>
    <w:rsid w:val="00887E38"/>
    <w:rsid w:val="008919B7"/>
    <w:rsid w:val="008924A2"/>
    <w:rsid w:val="00893108"/>
    <w:rsid w:val="00895170"/>
    <w:rsid w:val="008969A3"/>
    <w:rsid w:val="008977DE"/>
    <w:rsid w:val="008A01A1"/>
    <w:rsid w:val="008A13B4"/>
    <w:rsid w:val="008A2ECC"/>
    <w:rsid w:val="008A3235"/>
    <w:rsid w:val="008A339D"/>
    <w:rsid w:val="008A3A97"/>
    <w:rsid w:val="008A5092"/>
    <w:rsid w:val="008A6063"/>
    <w:rsid w:val="008B364B"/>
    <w:rsid w:val="008B36B2"/>
    <w:rsid w:val="008B4113"/>
    <w:rsid w:val="008B51F3"/>
    <w:rsid w:val="008B5605"/>
    <w:rsid w:val="008B6EC9"/>
    <w:rsid w:val="008C2928"/>
    <w:rsid w:val="008C40E7"/>
    <w:rsid w:val="008C7639"/>
    <w:rsid w:val="008D0C5F"/>
    <w:rsid w:val="008D14E9"/>
    <w:rsid w:val="008D2101"/>
    <w:rsid w:val="008D2733"/>
    <w:rsid w:val="008D2AD6"/>
    <w:rsid w:val="008D3FC9"/>
    <w:rsid w:val="008D4234"/>
    <w:rsid w:val="008D64C3"/>
    <w:rsid w:val="008D674A"/>
    <w:rsid w:val="008E02B3"/>
    <w:rsid w:val="008E082B"/>
    <w:rsid w:val="008E29AE"/>
    <w:rsid w:val="008E2B8B"/>
    <w:rsid w:val="008E3743"/>
    <w:rsid w:val="008E3E53"/>
    <w:rsid w:val="008E3F97"/>
    <w:rsid w:val="008E6348"/>
    <w:rsid w:val="008E67EB"/>
    <w:rsid w:val="008E7212"/>
    <w:rsid w:val="008F18E3"/>
    <w:rsid w:val="008F28B8"/>
    <w:rsid w:val="008F2D67"/>
    <w:rsid w:val="008F5B6B"/>
    <w:rsid w:val="008F64E4"/>
    <w:rsid w:val="008F7265"/>
    <w:rsid w:val="009008F7"/>
    <w:rsid w:val="00902832"/>
    <w:rsid w:val="00903985"/>
    <w:rsid w:val="00903FF8"/>
    <w:rsid w:val="009057F3"/>
    <w:rsid w:val="009076AA"/>
    <w:rsid w:val="00907C4C"/>
    <w:rsid w:val="00910F10"/>
    <w:rsid w:val="0091294C"/>
    <w:rsid w:val="0091311B"/>
    <w:rsid w:val="0091405D"/>
    <w:rsid w:val="00916560"/>
    <w:rsid w:val="00921184"/>
    <w:rsid w:val="0092196E"/>
    <w:rsid w:val="009228D0"/>
    <w:rsid w:val="0092366A"/>
    <w:rsid w:val="00923E6C"/>
    <w:rsid w:val="0092500B"/>
    <w:rsid w:val="009254F8"/>
    <w:rsid w:val="009262AD"/>
    <w:rsid w:val="00926800"/>
    <w:rsid w:val="009269EB"/>
    <w:rsid w:val="009274B3"/>
    <w:rsid w:val="009277FB"/>
    <w:rsid w:val="00927AF3"/>
    <w:rsid w:val="00932B0D"/>
    <w:rsid w:val="00933367"/>
    <w:rsid w:val="00934DE1"/>
    <w:rsid w:val="0093737D"/>
    <w:rsid w:val="00937A0F"/>
    <w:rsid w:val="0094000A"/>
    <w:rsid w:val="009406AA"/>
    <w:rsid w:val="00940A4A"/>
    <w:rsid w:val="009420DC"/>
    <w:rsid w:val="009441BF"/>
    <w:rsid w:val="00944265"/>
    <w:rsid w:val="00951568"/>
    <w:rsid w:val="009518DF"/>
    <w:rsid w:val="00951FA1"/>
    <w:rsid w:val="00951FB4"/>
    <w:rsid w:val="00952BCB"/>
    <w:rsid w:val="0095392A"/>
    <w:rsid w:val="00953CC1"/>
    <w:rsid w:val="00953DAC"/>
    <w:rsid w:val="00955320"/>
    <w:rsid w:val="0095757F"/>
    <w:rsid w:val="00957694"/>
    <w:rsid w:val="00957EA1"/>
    <w:rsid w:val="0096063D"/>
    <w:rsid w:val="00961605"/>
    <w:rsid w:val="00961F3C"/>
    <w:rsid w:val="00963B4D"/>
    <w:rsid w:val="00963D24"/>
    <w:rsid w:val="00970021"/>
    <w:rsid w:val="00970BEF"/>
    <w:rsid w:val="00972010"/>
    <w:rsid w:val="00972DF3"/>
    <w:rsid w:val="00974D38"/>
    <w:rsid w:val="00974DDA"/>
    <w:rsid w:val="00975CB2"/>
    <w:rsid w:val="00975CE0"/>
    <w:rsid w:val="00975E86"/>
    <w:rsid w:val="00976FEB"/>
    <w:rsid w:val="00980A82"/>
    <w:rsid w:val="00981171"/>
    <w:rsid w:val="0098296B"/>
    <w:rsid w:val="00982DA5"/>
    <w:rsid w:val="00983C75"/>
    <w:rsid w:val="009855BE"/>
    <w:rsid w:val="00986D2A"/>
    <w:rsid w:val="009870BD"/>
    <w:rsid w:val="009912C9"/>
    <w:rsid w:val="00991744"/>
    <w:rsid w:val="00992DC9"/>
    <w:rsid w:val="00993BC3"/>
    <w:rsid w:val="00993C37"/>
    <w:rsid w:val="009951B3"/>
    <w:rsid w:val="009968DD"/>
    <w:rsid w:val="009A0D5C"/>
    <w:rsid w:val="009A1C1D"/>
    <w:rsid w:val="009A1D27"/>
    <w:rsid w:val="009A1ED4"/>
    <w:rsid w:val="009A22E1"/>
    <w:rsid w:val="009A24F7"/>
    <w:rsid w:val="009A2DC6"/>
    <w:rsid w:val="009A310C"/>
    <w:rsid w:val="009A3CD7"/>
    <w:rsid w:val="009A3D4C"/>
    <w:rsid w:val="009A409D"/>
    <w:rsid w:val="009A4953"/>
    <w:rsid w:val="009A5322"/>
    <w:rsid w:val="009A5891"/>
    <w:rsid w:val="009A5C17"/>
    <w:rsid w:val="009A6FF6"/>
    <w:rsid w:val="009A7390"/>
    <w:rsid w:val="009A76CF"/>
    <w:rsid w:val="009A7FE0"/>
    <w:rsid w:val="009B0C34"/>
    <w:rsid w:val="009B4835"/>
    <w:rsid w:val="009B5361"/>
    <w:rsid w:val="009B55A5"/>
    <w:rsid w:val="009B6468"/>
    <w:rsid w:val="009C3098"/>
    <w:rsid w:val="009C3B37"/>
    <w:rsid w:val="009C3FCA"/>
    <w:rsid w:val="009C420A"/>
    <w:rsid w:val="009C5CCC"/>
    <w:rsid w:val="009C74D8"/>
    <w:rsid w:val="009D039F"/>
    <w:rsid w:val="009D19EE"/>
    <w:rsid w:val="009D3806"/>
    <w:rsid w:val="009D3F91"/>
    <w:rsid w:val="009D4166"/>
    <w:rsid w:val="009D52AB"/>
    <w:rsid w:val="009D59E2"/>
    <w:rsid w:val="009D5FBC"/>
    <w:rsid w:val="009D70BC"/>
    <w:rsid w:val="009E1FB4"/>
    <w:rsid w:val="009E3616"/>
    <w:rsid w:val="009E3B3B"/>
    <w:rsid w:val="009E524C"/>
    <w:rsid w:val="009E64E7"/>
    <w:rsid w:val="009E77BF"/>
    <w:rsid w:val="009F195D"/>
    <w:rsid w:val="009F1B77"/>
    <w:rsid w:val="009F239B"/>
    <w:rsid w:val="009F2651"/>
    <w:rsid w:val="009F2EFF"/>
    <w:rsid w:val="009F5051"/>
    <w:rsid w:val="009F6490"/>
    <w:rsid w:val="00A00446"/>
    <w:rsid w:val="00A0320B"/>
    <w:rsid w:val="00A038B1"/>
    <w:rsid w:val="00A03E92"/>
    <w:rsid w:val="00A059D6"/>
    <w:rsid w:val="00A05EB7"/>
    <w:rsid w:val="00A0684D"/>
    <w:rsid w:val="00A0687E"/>
    <w:rsid w:val="00A06D47"/>
    <w:rsid w:val="00A10B38"/>
    <w:rsid w:val="00A12162"/>
    <w:rsid w:val="00A155EF"/>
    <w:rsid w:val="00A20B50"/>
    <w:rsid w:val="00A216C7"/>
    <w:rsid w:val="00A2191A"/>
    <w:rsid w:val="00A219FE"/>
    <w:rsid w:val="00A21C0C"/>
    <w:rsid w:val="00A23C94"/>
    <w:rsid w:val="00A23F10"/>
    <w:rsid w:val="00A248E1"/>
    <w:rsid w:val="00A24C6A"/>
    <w:rsid w:val="00A26ACC"/>
    <w:rsid w:val="00A3013D"/>
    <w:rsid w:val="00A303D6"/>
    <w:rsid w:val="00A30F62"/>
    <w:rsid w:val="00A32522"/>
    <w:rsid w:val="00A32CCA"/>
    <w:rsid w:val="00A33610"/>
    <w:rsid w:val="00A33808"/>
    <w:rsid w:val="00A342EE"/>
    <w:rsid w:val="00A34B5E"/>
    <w:rsid w:val="00A36E5F"/>
    <w:rsid w:val="00A37D45"/>
    <w:rsid w:val="00A41782"/>
    <w:rsid w:val="00A467B6"/>
    <w:rsid w:val="00A4759F"/>
    <w:rsid w:val="00A47DD9"/>
    <w:rsid w:val="00A502FD"/>
    <w:rsid w:val="00A507B2"/>
    <w:rsid w:val="00A50E61"/>
    <w:rsid w:val="00A51505"/>
    <w:rsid w:val="00A524CB"/>
    <w:rsid w:val="00A52723"/>
    <w:rsid w:val="00A5359B"/>
    <w:rsid w:val="00A54E1E"/>
    <w:rsid w:val="00A54E33"/>
    <w:rsid w:val="00A5520F"/>
    <w:rsid w:val="00A5534E"/>
    <w:rsid w:val="00A558CF"/>
    <w:rsid w:val="00A60618"/>
    <w:rsid w:val="00A607BF"/>
    <w:rsid w:val="00A60A32"/>
    <w:rsid w:val="00A62D52"/>
    <w:rsid w:val="00A62E2B"/>
    <w:rsid w:val="00A63838"/>
    <w:rsid w:val="00A641FA"/>
    <w:rsid w:val="00A64938"/>
    <w:rsid w:val="00A6657D"/>
    <w:rsid w:val="00A67CFD"/>
    <w:rsid w:val="00A700A7"/>
    <w:rsid w:val="00A707F2"/>
    <w:rsid w:val="00A71675"/>
    <w:rsid w:val="00A75154"/>
    <w:rsid w:val="00A7576C"/>
    <w:rsid w:val="00A75A7B"/>
    <w:rsid w:val="00A810BC"/>
    <w:rsid w:val="00A83F53"/>
    <w:rsid w:val="00A86073"/>
    <w:rsid w:val="00A86189"/>
    <w:rsid w:val="00A86261"/>
    <w:rsid w:val="00A86308"/>
    <w:rsid w:val="00A872CD"/>
    <w:rsid w:val="00A8752F"/>
    <w:rsid w:val="00A87A4F"/>
    <w:rsid w:val="00A87B91"/>
    <w:rsid w:val="00A90251"/>
    <w:rsid w:val="00A90359"/>
    <w:rsid w:val="00A90DFD"/>
    <w:rsid w:val="00A90EAF"/>
    <w:rsid w:val="00A9153A"/>
    <w:rsid w:val="00A91ABA"/>
    <w:rsid w:val="00A91E8A"/>
    <w:rsid w:val="00A92FD3"/>
    <w:rsid w:val="00A94CE8"/>
    <w:rsid w:val="00A96497"/>
    <w:rsid w:val="00A9776E"/>
    <w:rsid w:val="00A978CF"/>
    <w:rsid w:val="00AA02DB"/>
    <w:rsid w:val="00AA1A7C"/>
    <w:rsid w:val="00AA1B9C"/>
    <w:rsid w:val="00AA2BA5"/>
    <w:rsid w:val="00AA38C0"/>
    <w:rsid w:val="00AA3A52"/>
    <w:rsid w:val="00AA499E"/>
    <w:rsid w:val="00AA4CA1"/>
    <w:rsid w:val="00AA5CE8"/>
    <w:rsid w:val="00AB454F"/>
    <w:rsid w:val="00AB4F76"/>
    <w:rsid w:val="00AB5A32"/>
    <w:rsid w:val="00AB5F3C"/>
    <w:rsid w:val="00AB6A15"/>
    <w:rsid w:val="00AC03E2"/>
    <w:rsid w:val="00AC080E"/>
    <w:rsid w:val="00AC0B84"/>
    <w:rsid w:val="00AC2CFC"/>
    <w:rsid w:val="00AC390C"/>
    <w:rsid w:val="00AC3FDC"/>
    <w:rsid w:val="00AC5BF9"/>
    <w:rsid w:val="00AC752B"/>
    <w:rsid w:val="00AC7E89"/>
    <w:rsid w:val="00AD0B9E"/>
    <w:rsid w:val="00AD106A"/>
    <w:rsid w:val="00AD47CE"/>
    <w:rsid w:val="00AD49DF"/>
    <w:rsid w:val="00AD7E6D"/>
    <w:rsid w:val="00AE0BF5"/>
    <w:rsid w:val="00AE168B"/>
    <w:rsid w:val="00AE171C"/>
    <w:rsid w:val="00AE25E6"/>
    <w:rsid w:val="00AE27D8"/>
    <w:rsid w:val="00AE3CAD"/>
    <w:rsid w:val="00AE478C"/>
    <w:rsid w:val="00AE5065"/>
    <w:rsid w:val="00AE55A5"/>
    <w:rsid w:val="00AE56FB"/>
    <w:rsid w:val="00AE661D"/>
    <w:rsid w:val="00AE6F90"/>
    <w:rsid w:val="00AE7069"/>
    <w:rsid w:val="00AE72DF"/>
    <w:rsid w:val="00AF497B"/>
    <w:rsid w:val="00AF55A8"/>
    <w:rsid w:val="00B0073C"/>
    <w:rsid w:val="00B020FC"/>
    <w:rsid w:val="00B0259B"/>
    <w:rsid w:val="00B04EF9"/>
    <w:rsid w:val="00B055B3"/>
    <w:rsid w:val="00B055C4"/>
    <w:rsid w:val="00B0639F"/>
    <w:rsid w:val="00B074D2"/>
    <w:rsid w:val="00B0761C"/>
    <w:rsid w:val="00B07904"/>
    <w:rsid w:val="00B07F46"/>
    <w:rsid w:val="00B10BDB"/>
    <w:rsid w:val="00B111F7"/>
    <w:rsid w:val="00B13641"/>
    <w:rsid w:val="00B14A3D"/>
    <w:rsid w:val="00B14E9B"/>
    <w:rsid w:val="00B17C10"/>
    <w:rsid w:val="00B20834"/>
    <w:rsid w:val="00B208D3"/>
    <w:rsid w:val="00B235E0"/>
    <w:rsid w:val="00B24746"/>
    <w:rsid w:val="00B24907"/>
    <w:rsid w:val="00B26B82"/>
    <w:rsid w:val="00B3301B"/>
    <w:rsid w:val="00B33E6A"/>
    <w:rsid w:val="00B34B4B"/>
    <w:rsid w:val="00B34E38"/>
    <w:rsid w:val="00B35629"/>
    <w:rsid w:val="00B363D7"/>
    <w:rsid w:val="00B40241"/>
    <w:rsid w:val="00B41443"/>
    <w:rsid w:val="00B4145C"/>
    <w:rsid w:val="00B42A2D"/>
    <w:rsid w:val="00B434D1"/>
    <w:rsid w:val="00B4419E"/>
    <w:rsid w:val="00B47695"/>
    <w:rsid w:val="00B47881"/>
    <w:rsid w:val="00B50399"/>
    <w:rsid w:val="00B5058C"/>
    <w:rsid w:val="00B50712"/>
    <w:rsid w:val="00B5196A"/>
    <w:rsid w:val="00B51C44"/>
    <w:rsid w:val="00B534A6"/>
    <w:rsid w:val="00B5404C"/>
    <w:rsid w:val="00B54D0A"/>
    <w:rsid w:val="00B57857"/>
    <w:rsid w:val="00B57899"/>
    <w:rsid w:val="00B616B1"/>
    <w:rsid w:val="00B62365"/>
    <w:rsid w:val="00B63181"/>
    <w:rsid w:val="00B64CCD"/>
    <w:rsid w:val="00B651E5"/>
    <w:rsid w:val="00B662D0"/>
    <w:rsid w:val="00B66D96"/>
    <w:rsid w:val="00B66DF6"/>
    <w:rsid w:val="00B67F26"/>
    <w:rsid w:val="00B67F2B"/>
    <w:rsid w:val="00B67F6F"/>
    <w:rsid w:val="00B72177"/>
    <w:rsid w:val="00B72C55"/>
    <w:rsid w:val="00B72D97"/>
    <w:rsid w:val="00B72E52"/>
    <w:rsid w:val="00B73DB7"/>
    <w:rsid w:val="00B73F18"/>
    <w:rsid w:val="00B7536E"/>
    <w:rsid w:val="00B76DF2"/>
    <w:rsid w:val="00B7711B"/>
    <w:rsid w:val="00B80971"/>
    <w:rsid w:val="00B81330"/>
    <w:rsid w:val="00B825D7"/>
    <w:rsid w:val="00B82B83"/>
    <w:rsid w:val="00B836A3"/>
    <w:rsid w:val="00B849CE"/>
    <w:rsid w:val="00B851BB"/>
    <w:rsid w:val="00B85B1C"/>
    <w:rsid w:val="00B90967"/>
    <w:rsid w:val="00B90D21"/>
    <w:rsid w:val="00B90E97"/>
    <w:rsid w:val="00B92F7C"/>
    <w:rsid w:val="00B93B11"/>
    <w:rsid w:val="00B954CF"/>
    <w:rsid w:val="00B95BFB"/>
    <w:rsid w:val="00B95CA1"/>
    <w:rsid w:val="00B95FF9"/>
    <w:rsid w:val="00B960EF"/>
    <w:rsid w:val="00BA133B"/>
    <w:rsid w:val="00BA14B5"/>
    <w:rsid w:val="00BA1B2B"/>
    <w:rsid w:val="00BA2CCE"/>
    <w:rsid w:val="00BA4177"/>
    <w:rsid w:val="00BA4553"/>
    <w:rsid w:val="00BA53A6"/>
    <w:rsid w:val="00BA5960"/>
    <w:rsid w:val="00BA6FB1"/>
    <w:rsid w:val="00BB0DF6"/>
    <w:rsid w:val="00BB1DAD"/>
    <w:rsid w:val="00BB238A"/>
    <w:rsid w:val="00BB2836"/>
    <w:rsid w:val="00BB2EB4"/>
    <w:rsid w:val="00BB386F"/>
    <w:rsid w:val="00BB4CD5"/>
    <w:rsid w:val="00BB7B5F"/>
    <w:rsid w:val="00BB7C48"/>
    <w:rsid w:val="00BC0701"/>
    <w:rsid w:val="00BC31F3"/>
    <w:rsid w:val="00BC3234"/>
    <w:rsid w:val="00BC35C9"/>
    <w:rsid w:val="00BC42B5"/>
    <w:rsid w:val="00BC4E8B"/>
    <w:rsid w:val="00BC6A0A"/>
    <w:rsid w:val="00BC6BF4"/>
    <w:rsid w:val="00BC6EF4"/>
    <w:rsid w:val="00BD0518"/>
    <w:rsid w:val="00BD3AB0"/>
    <w:rsid w:val="00BD649A"/>
    <w:rsid w:val="00BD6C47"/>
    <w:rsid w:val="00BE0D60"/>
    <w:rsid w:val="00BE0EF3"/>
    <w:rsid w:val="00BE4C57"/>
    <w:rsid w:val="00BE4DF3"/>
    <w:rsid w:val="00BE50E4"/>
    <w:rsid w:val="00BE5710"/>
    <w:rsid w:val="00BE5793"/>
    <w:rsid w:val="00BE60AD"/>
    <w:rsid w:val="00BE60CF"/>
    <w:rsid w:val="00BE66A6"/>
    <w:rsid w:val="00BE79E1"/>
    <w:rsid w:val="00BF0177"/>
    <w:rsid w:val="00BF13AA"/>
    <w:rsid w:val="00BF27D6"/>
    <w:rsid w:val="00BF2C70"/>
    <w:rsid w:val="00BF37E8"/>
    <w:rsid w:val="00BF42A6"/>
    <w:rsid w:val="00BF4338"/>
    <w:rsid w:val="00BF4B00"/>
    <w:rsid w:val="00BF64C8"/>
    <w:rsid w:val="00BF7313"/>
    <w:rsid w:val="00C00AD5"/>
    <w:rsid w:val="00C01985"/>
    <w:rsid w:val="00C01D1E"/>
    <w:rsid w:val="00C0201C"/>
    <w:rsid w:val="00C0285E"/>
    <w:rsid w:val="00C03099"/>
    <w:rsid w:val="00C03550"/>
    <w:rsid w:val="00C04A56"/>
    <w:rsid w:val="00C053DB"/>
    <w:rsid w:val="00C055BD"/>
    <w:rsid w:val="00C05855"/>
    <w:rsid w:val="00C059CF"/>
    <w:rsid w:val="00C062C1"/>
    <w:rsid w:val="00C06400"/>
    <w:rsid w:val="00C064C6"/>
    <w:rsid w:val="00C12155"/>
    <w:rsid w:val="00C128C8"/>
    <w:rsid w:val="00C13028"/>
    <w:rsid w:val="00C134D8"/>
    <w:rsid w:val="00C13B20"/>
    <w:rsid w:val="00C14F94"/>
    <w:rsid w:val="00C1566B"/>
    <w:rsid w:val="00C1689C"/>
    <w:rsid w:val="00C16D43"/>
    <w:rsid w:val="00C17F86"/>
    <w:rsid w:val="00C2075E"/>
    <w:rsid w:val="00C21CA7"/>
    <w:rsid w:val="00C22E48"/>
    <w:rsid w:val="00C238F7"/>
    <w:rsid w:val="00C24E4D"/>
    <w:rsid w:val="00C251CB"/>
    <w:rsid w:val="00C26497"/>
    <w:rsid w:val="00C27BC0"/>
    <w:rsid w:val="00C30D2A"/>
    <w:rsid w:val="00C30D3A"/>
    <w:rsid w:val="00C310E7"/>
    <w:rsid w:val="00C31BA0"/>
    <w:rsid w:val="00C32A12"/>
    <w:rsid w:val="00C33BFC"/>
    <w:rsid w:val="00C33CFA"/>
    <w:rsid w:val="00C34366"/>
    <w:rsid w:val="00C3486C"/>
    <w:rsid w:val="00C34A5C"/>
    <w:rsid w:val="00C366C5"/>
    <w:rsid w:val="00C37D5C"/>
    <w:rsid w:val="00C40BFA"/>
    <w:rsid w:val="00C40F88"/>
    <w:rsid w:val="00C424E0"/>
    <w:rsid w:val="00C426DE"/>
    <w:rsid w:val="00C43167"/>
    <w:rsid w:val="00C4327C"/>
    <w:rsid w:val="00C4339A"/>
    <w:rsid w:val="00C43C3B"/>
    <w:rsid w:val="00C457E2"/>
    <w:rsid w:val="00C45889"/>
    <w:rsid w:val="00C46473"/>
    <w:rsid w:val="00C4730C"/>
    <w:rsid w:val="00C47E3E"/>
    <w:rsid w:val="00C5045A"/>
    <w:rsid w:val="00C50868"/>
    <w:rsid w:val="00C50B6E"/>
    <w:rsid w:val="00C53F46"/>
    <w:rsid w:val="00C554B9"/>
    <w:rsid w:val="00C56DB5"/>
    <w:rsid w:val="00C57A98"/>
    <w:rsid w:val="00C57E0A"/>
    <w:rsid w:val="00C60843"/>
    <w:rsid w:val="00C612AD"/>
    <w:rsid w:val="00C62638"/>
    <w:rsid w:val="00C6355F"/>
    <w:rsid w:val="00C64F05"/>
    <w:rsid w:val="00C65312"/>
    <w:rsid w:val="00C6622F"/>
    <w:rsid w:val="00C66D0F"/>
    <w:rsid w:val="00C6761A"/>
    <w:rsid w:val="00C70943"/>
    <w:rsid w:val="00C70C3D"/>
    <w:rsid w:val="00C711DC"/>
    <w:rsid w:val="00C71C9D"/>
    <w:rsid w:val="00C72FEA"/>
    <w:rsid w:val="00C741A0"/>
    <w:rsid w:val="00C763E3"/>
    <w:rsid w:val="00C76F58"/>
    <w:rsid w:val="00C77591"/>
    <w:rsid w:val="00C77FE4"/>
    <w:rsid w:val="00C80B46"/>
    <w:rsid w:val="00C8231C"/>
    <w:rsid w:val="00C825F5"/>
    <w:rsid w:val="00C83A07"/>
    <w:rsid w:val="00C8431E"/>
    <w:rsid w:val="00C85102"/>
    <w:rsid w:val="00C87602"/>
    <w:rsid w:val="00C877EF"/>
    <w:rsid w:val="00C90035"/>
    <w:rsid w:val="00C908DE"/>
    <w:rsid w:val="00C9163E"/>
    <w:rsid w:val="00C91DFA"/>
    <w:rsid w:val="00C946AD"/>
    <w:rsid w:val="00C94EEE"/>
    <w:rsid w:val="00C9518A"/>
    <w:rsid w:val="00C9637D"/>
    <w:rsid w:val="00C963A1"/>
    <w:rsid w:val="00C971E2"/>
    <w:rsid w:val="00C97E3F"/>
    <w:rsid w:val="00CA020B"/>
    <w:rsid w:val="00CA220C"/>
    <w:rsid w:val="00CA3917"/>
    <w:rsid w:val="00CA3979"/>
    <w:rsid w:val="00CA648E"/>
    <w:rsid w:val="00CA66A3"/>
    <w:rsid w:val="00CA6857"/>
    <w:rsid w:val="00CA6C9F"/>
    <w:rsid w:val="00CA7236"/>
    <w:rsid w:val="00CA7466"/>
    <w:rsid w:val="00CA79FA"/>
    <w:rsid w:val="00CA7D5A"/>
    <w:rsid w:val="00CA7DA6"/>
    <w:rsid w:val="00CB200C"/>
    <w:rsid w:val="00CB24D9"/>
    <w:rsid w:val="00CB2B9F"/>
    <w:rsid w:val="00CB5604"/>
    <w:rsid w:val="00CB5F27"/>
    <w:rsid w:val="00CB646E"/>
    <w:rsid w:val="00CB660D"/>
    <w:rsid w:val="00CB70EE"/>
    <w:rsid w:val="00CB7B0F"/>
    <w:rsid w:val="00CC011D"/>
    <w:rsid w:val="00CC1358"/>
    <w:rsid w:val="00CC2673"/>
    <w:rsid w:val="00CC3EBF"/>
    <w:rsid w:val="00CC7D82"/>
    <w:rsid w:val="00CD0BD0"/>
    <w:rsid w:val="00CD2730"/>
    <w:rsid w:val="00CD2CBC"/>
    <w:rsid w:val="00CD2D9C"/>
    <w:rsid w:val="00CD40AC"/>
    <w:rsid w:val="00CD662C"/>
    <w:rsid w:val="00CD6891"/>
    <w:rsid w:val="00CD757A"/>
    <w:rsid w:val="00CD7C1E"/>
    <w:rsid w:val="00CE0B76"/>
    <w:rsid w:val="00CE188A"/>
    <w:rsid w:val="00CE2628"/>
    <w:rsid w:val="00CE49F5"/>
    <w:rsid w:val="00CE4FAF"/>
    <w:rsid w:val="00CE6616"/>
    <w:rsid w:val="00CE6664"/>
    <w:rsid w:val="00CF05F4"/>
    <w:rsid w:val="00CF0ABF"/>
    <w:rsid w:val="00CF1449"/>
    <w:rsid w:val="00CF1A10"/>
    <w:rsid w:val="00CF3641"/>
    <w:rsid w:val="00CF3F6F"/>
    <w:rsid w:val="00CF3F7B"/>
    <w:rsid w:val="00CF537E"/>
    <w:rsid w:val="00CF68A5"/>
    <w:rsid w:val="00CF79DC"/>
    <w:rsid w:val="00D00FA6"/>
    <w:rsid w:val="00D017F9"/>
    <w:rsid w:val="00D01890"/>
    <w:rsid w:val="00D01AC6"/>
    <w:rsid w:val="00D01E13"/>
    <w:rsid w:val="00D021FD"/>
    <w:rsid w:val="00D024ED"/>
    <w:rsid w:val="00D02E63"/>
    <w:rsid w:val="00D03C4F"/>
    <w:rsid w:val="00D05AAA"/>
    <w:rsid w:val="00D07FB9"/>
    <w:rsid w:val="00D11607"/>
    <w:rsid w:val="00D11C1E"/>
    <w:rsid w:val="00D1234F"/>
    <w:rsid w:val="00D126B6"/>
    <w:rsid w:val="00D1523E"/>
    <w:rsid w:val="00D157D9"/>
    <w:rsid w:val="00D15A50"/>
    <w:rsid w:val="00D15AF5"/>
    <w:rsid w:val="00D164C0"/>
    <w:rsid w:val="00D16873"/>
    <w:rsid w:val="00D168F6"/>
    <w:rsid w:val="00D16F2A"/>
    <w:rsid w:val="00D17F58"/>
    <w:rsid w:val="00D21BCA"/>
    <w:rsid w:val="00D22E62"/>
    <w:rsid w:val="00D23B13"/>
    <w:rsid w:val="00D240F2"/>
    <w:rsid w:val="00D25F69"/>
    <w:rsid w:val="00D26209"/>
    <w:rsid w:val="00D26327"/>
    <w:rsid w:val="00D272E1"/>
    <w:rsid w:val="00D301E3"/>
    <w:rsid w:val="00D307FB"/>
    <w:rsid w:val="00D32EF8"/>
    <w:rsid w:val="00D33B97"/>
    <w:rsid w:val="00D34979"/>
    <w:rsid w:val="00D34E94"/>
    <w:rsid w:val="00D35850"/>
    <w:rsid w:val="00D35BA6"/>
    <w:rsid w:val="00D36769"/>
    <w:rsid w:val="00D3687E"/>
    <w:rsid w:val="00D36DDC"/>
    <w:rsid w:val="00D4025B"/>
    <w:rsid w:val="00D4161E"/>
    <w:rsid w:val="00D4239B"/>
    <w:rsid w:val="00D447AC"/>
    <w:rsid w:val="00D453DD"/>
    <w:rsid w:val="00D454E3"/>
    <w:rsid w:val="00D47EA5"/>
    <w:rsid w:val="00D512DE"/>
    <w:rsid w:val="00D51455"/>
    <w:rsid w:val="00D543EF"/>
    <w:rsid w:val="00D5539A"/>
    <w:rsid w:val="00D56D1F"/>
    <w:rsid w:val="00D57180"/>
    <w:rsid w:val="00D574E3"/>
    <w:rsid w:val="00D575AA"/>
    <w:rsid w:val="00D57A74"/>
    <w:rsid w:val="00D601AD"/>
    <w:rsid w:val="00D6023C"/>
    <w:rsid w:val="00D60628"/>
    <w:rsid w:val="00D6072A"/>
    <w:rsid w:val="00D608D1"/>
    <w:rsid w:val="00D6158F"/>
    <w:rsid w:val="00D61D36"/>
    <w:rsid w:val="00D6286D"/>
    <w:rsid w:val="00D63272"/>
    <w:rsid w:val="00D6355E"/>
    <w:rsid w:val="00D6365A"/>
    <w:rsid w:val="00D6444D"/>
    <w:rsid w:val="00D64E91"/>
    <w:rsid w:val="00D65F55"/>
    <w:rsid w:val="00D665F3"/>
    <w:rsid w:val="00D666EB"/>
    <w:rsid w:val="00D7029A"/>
    <w:rsid w:val="00D7182A"/>
    <w:rsid w:val="00D72D02"/>
    <w:rsid w:val="00D73FBF"/>
    <w:rsid w:val="00D74654"/>
    <w:rsid w:val="00D74D8E"/>
    <w:rsid w:val="00D75257"/>
    <w:rsid w:val="00D759E3"/>
    <w:rsid w:val="00D76296"/>
    <w:rsid w:val="00D80783"/>
    <w:rsid w:val="00D80A1D"/>
    <w:rsid w:val="00D83259"/>
    <w:rsid w:val="00D8330B"/>
    <w:rsid w:val="00D83601"/>
    <w:rsid w:val="00D83D50"/>
    <w:rsid w:val="00D8429D"/>
    <w:rsid w:val="00D84D2C"/>
    <w:rsid w:val="00D84F7D"/>
    <w:rsid w:val="00D85328"/>
    <w:rsid w:val="00D85772"/>
    <w:rsid w:val="00D85E0B"/>
    <w:rsid w:val="00D86235"/>
    <w:rsid w:val="00D90032"/>
    <w:rsid w:val="00D94659"/>
    <w:rsid w:val="00D95965"/>
    <w:rsid w:val="00D95D52"/>
    <w:rsid w:val="00DA014C"/>
    <w:rsid w:val="00DA10F7"/>
    <w:rsid w:val="00DA2BAD"/>
    <w:rsid w:val="00DA3021"/>
    <w:rsid w:val="00DA37CD"/>
    <w:rsid w:val="00DA6C82"/>
    <w:rsid w:val="00DA7043"/>
    <w:rsid w:val="00DA7376"/>
    <w:rsid w:val="00DB01FD"/>
    <w:rsid w:val="00DB079A"/>
    <w:rsid w:val="00DB1302"/>
    <w:rsid w:val="00DB2BEA"/>
    <w:rsid w:val="00DB3942"/>
    <w:rsid w:val="00DB523D"/>
    <w:rsid w:val="00DB55A2"/>
    <w:rsid w:val="00DB59D8"/>
    <w:rsid w:val="00DB6FDA"/>
    <w:rsid w:val="00DB74C4"/>
    <w:rsid w:val="00DC113F"/>
    <w:rsid w:val="00DC1506"/>
    <w:rsid w:val="00DC42DC"/>
    <w:rsid w:val="00DC4614"/>
    <w:rsid w:val="00DC4A8F"/>
    <w:rsid w:val="00DC4FEF"/>
    <w:rsid w:val="00DC50A9"/>
    <w:rsid w:val="00DC60C5"/>
    <w:rsid w:val="00DC684A"/>
    <w:rsid w:val="00DC7613"/>
    <w:rsid w:val="00DD066E"/>
    <w:rsid w:val="00DD1736"/>
    <w:rsid w:val="00DD2A1A"/>
    <w:rsid w:val="00DD32DA"/>
    <w:rsid w:val="00DD4C3F"/>
    <w:rsid w:val="00DD5828"/>
    <w:rsid w:val="00DD5B38"/>
    <w:rsid w:val="00DD5FED"/>
    <w:rsid w:val="00DD64E7"/>
    <w:rsid w:val="00DD6F65"/>
    <w:rsid w:val="00DD72A8"/>
    <w:rsid w:val="00DE01B0"/>
    <w:rsid w:val="00DE1322"/>
    <w:rsid w:val="00DE1352"/>
    <w:rsid w:val="00DE1D18"/>
    <w:rsid w:val="00DE2871"/>
    <w:rsid w:val="00DE40D9"/>
    <w:rsid w:val="00DE58E0"/>
    <w:rsid w:val="00DF0985"/>
    <w:rsid w:val="00DF2712"/>
    <w:rsid w:val="00DF3083"/>
    <w:rsid w:val="00DF39A4"/>
    <w:rsid w:val="00DF4F53"/>
    <w:rsid w:val="00DF5BC7"/>
    <w:rsid w:val="00DF7F7A"/>
    <w:rsid w:val="00E023AC"/>
    <w:rsid w:val="00E024BE"/>
    <w:rsid w:val="00E0284E"/>
    <w:rsid w:val="00E03468"/>
    <w:rsid w:val="00E0503C"/>
    <w:rsid w:val="00E0514E"/>
    <w:rsid w:val="00E06468"/>
    <w:rsid w:val="00E06E1B"/>
    <w:rsid w:val="00E071C6"/>
    <w:rsid w:val="00E0730A"/>
    <w:rsid w:val="00E07A4E"/>
    <w:rsid w:val="00E07ED1"/>
    <w:rsid w:val="00E10CD0"/>
    <w:rsid w:val="00E10CD9"/>
    <w:rsid w:val="00E10DEC"/>
    <w:rsid w:val="00E123E3"/>
    <w:rsid w:val="00E12B89"/>
    <w:rsid w:val="00E13BDC"/>
    <w:rsid w:val="00E14484"/>
    <w:rsid w:val="00E159B7"/>
    <w:rsid w:val="00E22F68"/>
    <w:rsid w:val="00E25D33"/>
    <w:rsid w:val="00E264BF"/>
    <w:rsid w:val="00E26793"/>
    <w:rsid w:val="00E2756A"/>
    <w:rsid w:val="00E312E1"/>
    <w:rsid w:val="00E31B68"/>
    <w:rsid w:val="00E327BC"/>
    <w:rsid w:val="00E33BC8"/>
    <w:rsid w:val="00E37C39"/>
    <w:rsid w:val="00E40715"/>
    <w:rsid w:val="00E41783"/>
    <w:rsid w:val="00E429E2"/>
    <w:rsid w:val="00E43357"/>
    <w:rsid w:val="00E43E73"/>
    <w:rsid w:val="00E44ECD"/>
    <w:rsid w:val="00E46452"/>
    <w:rsid w:val="00E46FFA"/>
    <w:rsid w:val="00E500D8"/>
    <w:rsid w:val="00E50510"/>
    <w:rsid w:val="00E50A60"/>
    <w:rsid w:val="00E51B51"/>
    <w:rsid w:val="00E520F1"/>
    <w:rsid w:val="00E54F01"/>
    <w:rsid w:val="00E550F1"/>
    <w:rsid w:val="00E551BC"/>
    <w:rsid w:val="00E55740"/>
    <w:rsid w:val="00E557F8"/>
    <w:rsid w:val="00E5585B"/>
    <w:rsid w:val="00E560C7"/>
    <w:rsid w:val="00E560CE"/>
    <w:rsid w:val="00E5674A"/>
    <w:rsid w:val="00E56CA1"/>
    <w:rsid w:val="00E6015A"/>
    <w:rsid w:val="00E60EB5"/>
    <w:rsid w:val="00E61680"/>
    <w:rsid w:val="00E645DC"/>
    <w:rsid w:val="00E6723F"/>
    <w:rsid w:val="00E701E0"/>
    <w:rsid w:val="00E72632"/>
    <w:rsid w:val="00E72CC4"/>
    <w:rsid w:val="00E75E30"/>
    <w:rsid w:val="00E77BA8"/>
    <w:rsid w:val="00E80898"/>
    <w:rsid w:val="00E83927"/>
    <w:rsid w:val="00E85EAC"/>
    <w:rsid w:val="00E86646"/>
    <w:rsid w:val="00E90517"/>
    <w:rsid w:val="00E914A7"/>
    <w:rsid w:val="00E9316B"/>
    <w:rsid w:val="00E936A5"/>
    <w:rsid w:val="00E94219"/>
    <w:rsid w:val="00E96B36"/>
    <w:rsid w:val="00E973DD"/>
    <w:rsid w:val="00E97560"/>
    <w:rsid w:val="00E97A26"/>
    <w:rsid w:val="00EA043F"/>
    <w:rsid w:val="00EA091C"/>
    <w:rsid w:val="00EA14B1"/>
    <w:rsid w:val="00EA1709"/>
    <w:rsid w:val="00EA1968"/>
    <w:rsid w:val="00EA1E35"/>
    <w:rsid w:val="00EA3229"/>
    <w:rsid w:val="00EA4A9E"/>
    <w:rsid w:val="00EA530F"/>
    <w:rsid w:val="00EA5352"/>
    <w:rsid w:val="00EA59F1"/>
    <w:rsid w:val="00EA5E8B"/>
    <w:rsid w:val="00EB0AD4"/>
    <w:rsid w:val="00EB1AFD"/>
    <w:rsid w:val="00EB1BF5"/>
    <w:rsid w:val="00EB20C2"/>
    <w:rsid w:val="00EB21E8"/>
    <w:rsid w:val="00EB3D20"/>
    <w:rsid w:val="00EB4CFC"/>
    <w:rsid w:val="00EB544E"/>
    <w:rsid w:val="00EB5FD1"/>
    <w:rsid w:val="00EB7CC9"/>
    <w:rsid w:val="00EC0652"/>
    <w:rsid w:val="00EC0AB5"/>
    <w:rsid w:val="00EC2FE7"/>
    <w:rsid w:val="00EC4AB9"/>
    <w:rsid w:val="00EC4ACB"/>
    <w:rsid w:val="00EC4BB1"/>
    <w:rsid w:val="00EC612A"/>
    <w:rsid w:val="00EC63B0"/>
    <w:rsid w:val="00EC67E6"/>
    <w:rsid w:val="00EC71F8"/>
    <w:rsid w:val="00EC7B68"/>
    <w:rsid w:val="00ED083F"/>
    <w:rsid w:val="00ED0A61"/>
    <w:rsid w:val="00ED1408"/>
    <w:rsid w:val="00ED146B"/>
    <w:rsid w:val="00ED28BB"/>
    <w:rsid w:val="00ED3682"/>
    <w:rsid w:val="00ED3FFF"/>
    <w:rsid w:val="00ED4BC5"/>
    <w:rsid w:val="00ED53AD"/>
    <w:rsid w:val="00ED7890"/>
    <w:rsid w:val="00EE158F"/>
    <w:rsid w:val="00EE4129"/>
    <w:rsid w:val="00EE46F8"/>
    <w:rsid w:val="00EE61CD"/>
    <w:rsid w:val="00EE78E5"/>
    <w:rsid w:val="00EE7C49"/>
    <w:rsid w:val="00EE7C83"/>
    <w:rsid w:val="00EE7E28"/>
    <w:rsid w:val="00EF2413"/>
    <w:rsid w:val="00EF4029"/>
    <w:rsid w:val="00EF42F2"/>
    <w:rsid w:val="00EF53DA"/>
    <w:rsid w:val="00EF56BD"/>
    <w:rsid w:val="00EF6A4B"/>
    <w:rsid w:val="00EF6C3D"/>
    <w:rsid w:val="00EF7379"/>
    <w:rsid w:val="00EF762B"/>
    <w:rsid w:val="00EF7F18"/>
    <w:rsid w:val="00F01503"/>
    <w:rsid w:val="00F01571"/>
    <w:rsid w:val="00F019ED"/>
    <w:rsid w:val="00F01F23"/>
    <w:rsid w:val="00F0246E"/>
    <w:rsid w:val="00F0256E"/>
    <w:rsid w:val="00F025DA"/>
    <w:rsid w:val="00F0455A"/>
    <w:rsid w:val="00F04DE6"/>
    <w:rsid w:val="00F050E1"/>
    <w:rsid w:val="00F05DBC"/>
    <w:rsid w:val="00F06412"/>
    <w:rsid w:val="00F06A29"/>
    <w:rsid w:val="00F10DCA"/>
    <w:rsid w:val="00F11207"/>
    <w:rsid w:val="00F125CE"/>
    <w:rsid w:val="00F13069"/>
    <w:rsid w:val="00F144F9"/>
    <w:rsid w:val="00F1590E"/>
    <w:rsid w:val="00F15E21"/>
    <w:rsid w:val="00F2123E"/>
    <w:rsid w:val="00F22265"/>
    <w:rsid w:val="00F229E8"/>
    <w:rsid w:val="00F230F3"/>
    <w:rsid w:val="00F2462B"/>
    <w:rsid w:val="00F24ECC"/>
    <w:rsid w:val="00F25385"/>
    <w:rsid w:val="00F25829"/>
    <w:rsid w:val="00F265D4"/>
    <w:rsid w:val="00F26B99"/>
    <w:rsid w:val="00F30C14"/>
    <w:rsid w:val="00F30CF2"/>
    <w:rsid w:val="00F31DF0"/>
    <w:rsid w:val="00F32A64"/>
    <w:rsid w:val="00F331F3"/>
    <w:rsid w:val="00F339C0"/>
    <w:rsid w:val="00F34366"/>
    <w:rsid w:val="00F34618"/>
    <w:rsid w:val="00F34706"/>
    <w:rsid w:val="00F357EE"/>
    <w:rsid w:val="00F35BF0"/>
    <w:rsid w:val="00F35DB3"/>
    <w:rsid w:val="00F3641A"/>
    <w:rsid w:val="00F36AC8"/>
    <w:rsid w:val="00F36F0B"/>
    <w:rsid w:val="00F37B59"/>
    <w:rsid w:val="00F402F3"/>
    <w:rsid w:val="00F40523"/>
    <w:rsid w:val="00F40AF4"/>
    <w:rsid w:val="00F40C30"/>
    <w:rsid w:val="00F411FC"/>
    <w:rsid w:val="00F41DD5"/>
    <w:rsid w:val="00F41F30"/>
    <w:rsid w:val="00F427AD"/>
    <w:rsid w:val="00F442BB"/>
    <w:rsid w:val="00F45609"/>
    <w:rsid w:val="00F4602C"/>
    <w:rsid w:val="00F47159"/>
    <w:rsid w:val="00F47283"/>
    <w:rsid w:val="00F47629"/>
    <w:rsid w:val="00F50614"/>
    <w:rsid w:val="00F512C3"/>
    <w:rsid w:val="00F51BDA"/>
    <w:rsid w:val="00F51F72"/>
    <w:rsid w:val="00F53ED0"/>
    <w:rsid w:val="00F54060"/>
    <w:rsid w:val="00F5480C"/>
    <w:rsid w:val="00F54CF1"/>
    <w:rsid w:val="00F556B5"/>
    <w:rsid w:val="00F558D9"/>
    <w:rsid w:val="00F55B95"/>
    <w:rsid w:val="00F56171"/>
    <w:rsid w:val="00F56DAE"/>
    <w:rsid w:val="00F602FF"/>
    <w:rsid w:val="00F618EF"/>
    <w:rsid w:val="00F620FA"/>
    <w:rsid w:val="00F63B0F"/>
    <w:rsid w:val="00F6432E"/>
    <w:rsid w:val="00F6512C"/>
    <w:rsid w:val="00F6529D"/>
    <w:rsid w:val="00F65F2D"/>
    <w:rsid w:val="00F66120"/>
    <w:rsid w:val="00F667C8"/>
    <w:rsid w:val="00F67C23"/>
    <w:rsid w:val="00F7102B"/>
    <w:rsid w:val="00F72FF7"/>
    <w:rsid w:val="00F733DA"/>
    <w:rsid w:val="00F73EC9"/>
    <w:rsid w:val="00F7483A"/>
    <w:rsid w:val="00F766CC"/>
    <w:rsid w:val="00F76C1A"/>
    <w:rsid w:val="00F77A6E"/>
    <w:rsid w:val="00F80A49"/>
    <w:rsid w:val="00F81EF9"/>
    <w:rsid w:val="00F837F0"/>
    <w:rsid w:val="00F83F6D"/>
    <w:rsid w:val="00F84B01"/>
    <w:rsid w:val="00F84D3B"/>
    <w:rsid w:val="00F85D51"/>
    <w:rsid w:val="00F87935"/>
    <w:rsid w:val="00F90312"/>
    <w:rsid w:val="00F90D1D"/>
    <w:rsid w:val="00F92018"/>
    <w:rsid w:val="00F9289C"/>
    <w:rsid w:val="00F931E1"/>
    <w:rsid w:val="00F949C8"/>
    <w:rsid w:val="00F953C6"/>
    <w:rsid w:val="00F957EB"/>
    <w:rsid w:val="00F95CC8"/>
    <w:rsid w:val="00F9684D"/>
    <w:rsid w:val="00F96AAF"/>
    <w:rsid w:val="00F96F36"/>
    <w:rsid w:val="00FA049D"/>
    <w:rsid w:val="00FA0C04"/>
    <w:rsid w:val="00FA0D17"/>
    <w:rsid w:val="00FA0F90"/>
    <w:rsid w:val="00FA7266"/>
    <w:rsid w:val="00FB273A"/>
    <w:rsid w:val="00FB3877"/>
    <w:rsid w:val="00FB4312"/>
    <w:rsid w:val="00FB501B"/>
    <w:rsid w:val="00FB5E4C"/>
    <w:rsid w:val="00FB642B"/>
    <w:rsid w:val="00FB6453"/>
    <w:rsid w:val="00FB79BB"/>
    <w:rsid w:val="00FB7B89"/>
    <w:rsid w:val="00FC04AA"/>
    <w:rsid w:val="00FC0E53"/>
    <w:rsid w:val="00FC1BCA"/>
    <w:rsid w:val="00FC2438"/>
    <w:rsid w:val="00FC41DB"/>
    <w:rsid w:val="00FC458A"/>
    <w:rsid w:val="00FC569A"/>
    <w:rsid w:val="00FC6D0E"/>
    <w:rsid w:val="00FC7894"/>
    <w:rsid w:val="00FD01F9"/>
    <w:rsid w:val="00FD12A7"/>
    <w:rsid w:val="00FD1BA9"/>
    <w:rsid w:val="00FD224B"/>
    <w:rsid w:val="00FD36E9"/>
    <w:rsid w:val="00FD3C08"/>
    <w:rsid w:val="00FD4199"/>
    <w:rsid w:val="00FD4909"/>
    <w:rsid w:val="00FD4DE4"/>
    <w:rsid w:val="00FD570F"/>
    <w:rsid w:val="00FD5E34"/>
    <w:rsid w:val="00FD617F"/>
    <w:rsid w:val="00FD61F5"/>
    <w:rsid w:val="00FD67B0"/>
    <w:rsid w:val="00FD6A00"/>
    <w:rsid w:val="00FD7711"/>
    <w:rsid w:val="00FD7CB5"/>
    <w:rsid w:val="00FE0570"/>
    <w:rsid w:val="00FE0F3D"/>
    <w:rsid w:val="00FE2B0A"/>
    <w:rsid w:val="00FE3897"/>
    <w:rsid w:val="00FE3AFE"/>
    <w:rsid w:val="00FE3D26"/>
    <w:rsid w:val="00FE5094"/>
    <w:rsid w:val="00FE50AC"/>
    <w:rsid w:val="00FE5396"/>
    <w:rsid w:val="00FF2A53"/>
    <w:rsid w:val="00FF3159"/>
    <w:rsid w:val="00FF37B6"/>
    <w:rsid w:val="00FF3B93"/>
    <w:rsid w:val="00FF46A8"/>
    <w:rsid w:val="00FF4CAA"/>
    <w:rsid w:val="00FF5243"/>
    <w:rsid w:val="00FF5342"/>
    <w:rsid w:val="00FF54EA"/>
    <w:rsid w:val="00FF5A4D"/>
    <w:rsid w:val="00FF5A63"/>
    <w:rsid w:val="00FF5D61"/>
    <w:rsid w:val="00FF6B51"/>
    <w:rsid w:val="00FF7402"/>
    <w:rsid w:val="0DA30A3A"/>
    <w:rsid w:val="31FD4E4D"/>
    <w:rsid w:val="3BB31271"/>
    <w:rsid w:val="50B773B5"/>
    <w:rsid w:val="68A10AE4"/>
    <w:rsid w:val="77C5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14"/>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Date"/>
    <w:basedOn w:val="1"/>
    <w:next w:val="1"/>
    <w:link w:val="13"/>
    <w:uiPriority w:val="99"/>
    <w:pPr>
      <w:ind w:left="100" w:leftChars="2500"/>
    </w:pPr>
    <w:rPr>
      <w:rFonts w:ascii="仿宋_GB2312"/>
      <w:snapToGrid w:val="0"/>
    </w:rPr>
  </w:style>
  <w:style w:type="paragraph" w:styleId="4">
    <w:name w:val="footer"/>
    <w:basedOn w:val="1"/>
    <w:link w:val="16"/>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5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bCs/>
    </w:rPr>
  </w:style>
  <w:style w:type="character" w:styleId="11">
    <w:name w:val="page number"/>
    <w:basedOn w:val="9"/>
    <w:uiPriority w:val="0"/>
    <w:rPr>
      <w:rFonts w:ascii="Times New Roman" w:hAnsi="Times New Roman" w:eastAsia="宋体" w:cs="Times New Roman"/>
    </w:rPr>
  </w:style>
  <w:style w:type="character" w:styleId="12">
    <w:name w:val="Hyperlink"/>
    <w:basedOn w:val="9"/>
    <w:uiPriority w:val="0"/>
    <w:rPr>
      <w:rFonts w:ascii="Times New Roman" w:hAnsi="Times New Roman" w:eastAsia="宋体" w:cs="Times New Roman"/>
      <w:color w:val="0000FF"/>
      <w:u w:val="single"/>
    </w:rPr>
  </w:style>
  <w:style w:type="character" w:customStyle="1" w:styleId="13">
    <w:name w:val="日期 字符"/>
    <w:link w:val="3"/>
    <w:uiPriority w:val="99"/>
    <w:rPr>
      <w:rFonts w:ascii="仿宋_GB2312" w:hAnsi="Times New Roman" w:eastAsia="宋体" w:cs="Times New Roman"/>
      <w:snapToGrid w:val="0"/>
    </w:rPr>
  </w:style>
  <w:style w:type="character" w:customStyle="1" w:styleId="14">
    <w:name w:val="标题 3 Char"/>
    <w:basedOn w:val="9"/>
    <w:link w:val="2"/>
    <w:uiPriority w:val="0"/>
    <w:rPr>
      <w:rFonts w:hint="eastAsia" w:ascii="宋体" w:hAnsi="宋体" w:eastAsia="宋体" w:cs="Times New Roman"/>
      <w:b/>
      <w:kern w:val="0"/>
      <w:sz w:val="27"/>
      <w:szCs w:val="27"/>
    </w:rPr>
  </w:style>
  <w:style w:type="character" w:customStyle="1" w:styleId="15">
    <w:name w:val="font31"/>
    <w:basedOn w:val="9"/>
    <w:qFormat/>
    <w:uiPriority w:val="0"/>
    <w:rPr>
      <w:rFonts w:ascii="仿宋_GB2312" w:hAnsi="Times New Roman" w:eastAsia="仿宋_GB2312" w:cs="仿宋_GB2312"/>
      <w:color w:val="FF00FF"/>
      <w:sz w:val="24"/>
      <w:szCs w:val="24"/>
      <w:u w:val="none"/>
    </w:rPr>
  </w:style>
  <w:style w:type="character" w:customStyle="1" w:styleId="16">
    <w:name w:val="页脚 Char"/>
    <w:basedOn w:val="9"/>
    <w:link w:val="4"/>
    <w:uiPriority w:val="99"/>
    <w:rPr>
      <w:rFonts w:ascii="Times New Roman" w:hAnsi="Times New Roman" w:eastAsia="宋体" w:cs="Times New Roman"/>
      <w:sz w:val="18"/>
      <w:szCs w:val="18"/>
    </w:rPr>
  </w:style>
  <w:style w:type="character" w:customStyle="1" w:styleId="17">
    <w:name w:val="font61"/>
    <w:basedOn w:val="9"/>
    <w:qFormat/>
    <w:uiPriority w:val="0"/>
    <w:rPr>
      <w:rFonts w:ascii="仿宋_GB2312" w:hAnsi="Times New Roman" w:eastAsia="仿宋_GB2312" w:cs="仿宋_GB2312"/>
      <w:color w:val="FF0000"/>
      <w:sz w:val="24"/>
      <w:szCs w:val="24"/>
      <w:u w:val="none"/>
    </w:rPr>
  </w:style>
  <w:style w:type="character" w:customStyle="1" w:styleId="18">
    <w:name w:val="日期 Char"/>
    <w:uiPriority w:val="99"/>
    <w:rPr>
      <w:rFonts w:ascii="仿宋_GB2312" w:hAnsi="Times New Roman" w:eastAsia="仿宋_GB2312" w:cs="Times New Roman"/>
      <w:kern w:val="2"/>
      <w:sz w:val="32"/>
      <w:szCs w:val="21"/>
    </w:rPr>
  </w:style>
  <w:style w:type="character" w:customStyle="1" w:styleId="19">
    <w:name w:val="超链接 New"/>
    <w:basedOn w:val="9"/>
    <w:uiPriority w:val="0"/>
    <w:rPr>
      <w:rFonts w:ascii="Times New Roman" w:hAnsi="Times New Roman" w:eastAsia="宋体" w:cs="Times New Roman"/>
      <w:color w:val="0000FF"/>
      <w:u w:val="single"/>
    </w:rPr>
  </w:style>
  <w:style w:type="character" w:customStyle="1" w:styleId="20">
    <w:name w:val="font131"/>
    <w:basedOn w:val="9"/>
    <w:qFormat/>
    <w:uiPriority w:val="0"/>
    <w:rPr>
      <w:rFonts w:ascii="仿宋_GB2312" w:hAnsi="Times New Roman" w:eastAsia="仿宋_GB2312" w:cs="仿宋_GB2312"/>
      <w:color w:val="000000"/>
      <w:sz w:val="24"/>
      <w:szCs w:val="24"/>
      <w:u w:val="none"/>
    </w:rPr>
  </w:style>
  <w:style w:type="paragraph" w:customStyle="1" w:styleId="21">
    <w:name w:val=" Char Char Char Char Char Char Char Char Char Char Char Char Char Char Char Char"/>
    <w:basedOn w:val="1"/>
    <w:uiPriority w:val="0"/>
    <w:pPr>
      <w:widowControl/>
      <w:spacing w:after="160" w:line="240" w:lineRule="exact"/>
      <w:jc w:val="left"/>
      <w:textAlignment w:val="baseline"/>
    </w:pPr>
    <w:rPr>
      <w:rFonts w:eastAsia="宋体"/>
      <w:sz w:val="21"/>
    </w:rPr>
  </w:style>
  <w:style w:type="paragraph" w:customStyle="1" w:styleId="22">
    <w:name w:val="列出段落"/>
    <w:basedOn w:val="1"/>
    <w:qFormat/>
    <w:uiPriority w:val="34"/>
    <w:pPr>
      <w:ind w:firstLine="420" w:firstLineChars="200"/>
    </w:pPr>
    <w:rPr>
      <w:rFonts w:ascii="Calibri" w:hAnsi="Calibri" w:eastAsia="宋体" w:cs="Times New Roman"/>
      <w:sz w:val="21"/>
      <w:szCs w:val="22"/>
    </w:rPr>
  </w:style>
  <w:style w:type="paragraph" w:customStyle="1" w:styleId="23">
    <w:name w:val=" Char Char Char Char Char Char Char Char Char Char Char Char Char Char Char Char Char Char Char Char Char Char Char Char Char Char Char Char Char Char Char Char Char"/>
    <w:basedOn w:val="24"/>
    <w:uiPriority w:val="0"/>
    <w:pPr>
      <w:widowControl/>
      <w:spacing w:after="160" w:line="240" w:lineRule="exact"/>
      <w:jc w:val="left"/>
    </w:pPr>
  </w:style>
  <w:style w:type="paragraph" w:customStyle="1" w:styleId="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Normal"/>
    <w:uiPriority w:val="0"/>
    <w:pPr>
      <w:jc w:val="both"/>
    </w:pPr>
    <w:rPr>
      <w:rFonts w:ascii="Times New Roman" w:hAnsi="Times New Roman" w:eastAsia="宋体" w:cs="Times New Roman"/>
      <w:kern w:val="2"/>
      <w:sz w:val="21"/>
      <w:lang w:val="en-US" w:eastAsia="zh-CN" w:bidi="ar-SA"/>
    </w:rPr>
  </w:style>
  <w:style w:type="paragraph" w:customStyle="1" w:styleId="27">
    <w:name w:val=" Char Char Char Char Char Char Char"/>
    <w:basedOn w:val="24"/>
    <w:uiPriority w:val="0"/>
    <w:pPr>
      <w:widowControl/>
      <w:spacing w:after="160" w:line="240" w:lineRule="exact"/>
      <w:jc w:val="left"/>
    </w:pPr>
    <w:rPr>
      <w:rFonts w:ascii="宋体" w:hAnsi="宋体" w:cs="Courier New"/>
      <w:szCs w:val="21"/>
    </w:rPr>
  </w:style>
  <w:style w:type="paragraph" w:customStyle="1" w:styleId="28">
    <w:name w:val="Char Char Char Char Char Char Char Char Char Char Char Char Char Char Char1 Char Char Char Char Char Char Char Char Char"/>
    <w:basedOn w:val="1"/>
    <w:uiPriority w:val="0"/>
    <w:rPr>
      <w:rFonts w:eastAsia="宋体"/>
      <w:sz w:val="21"/>
    </w:rPr>
  </w:style>
  <w:style w:type="paragraph" w:customStyle="1" w:styleId="29">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 Char Char Char Char"/>
    <w:basedOn w:val="1"/>
    <w:uiPriority w:val="0"/>
    <w:pPr>
      <w:widowControl/>
      <w:spacing w:after="160" w:line="240" w:lineRule="exact"/>
      <w:jc w:val="left"/>
    </w:pPr>
    <w:rPr>
      <w:rFonts w:ascii="Verdana" w:hAnsi="Verdana"/>
      <w:kern w:val="0"/>
      <w:sz w:val="24"/>
      <w:szCs w:val="20"/>
      <w:u w:val="words" w:color="FFFFFF"/>
      <w:lang w:eastAsia="en-US"/>
    </w:rPr>
  </w:style>
  <w:style w:type="paragraph" w:customStyle="1" w:styleId="31">
    <w:name w:val="Normal New New"/>
    <w:uiPriority w:val="0"/>
    <w:pPr>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列出段落1"/>
    <w:basedOn w:val="1"/>
    <w:qFormat/>
    <w:uiPriority w:val="34"/>
    <w:pPr>
      <w:ind w:firstLine="420" w:firstLineChars="200"/>
    </w:pPr>
    <w:rPr>
      <w:rFonts w:ascii="Calibri" w:hAnsi="Calibri" w:eastAsia="宋体" w:cs="Times New Roman"/>
      <w:sz w:val="21"/>
    </w:rPr>
  </w:style>
  <w:style w:type="paragraph" w:customStyle="1" w:styleId="34">
    <w:name w:val="Normal New"/>
    <w:uiPriority w:val="0"/>
    <w:pPr>
      <w:jc w:val="both"/>
    </w:pPr>
    <w:rPr>
      <w:rFonts w:ascii="Times New Roman" w:hAnsi="Times New Roman" w:eastAsia="宋体" w:cs="Times New Roman"/>
      <w:kern w:val="2"/>
      <w:sz w:val="21"/>
      <w:lang w:val="en-US" w:eastAsia="zh-CN" w:bidi="ar-SA"/>
    </w:rPr>
  </w:style>
  <w:style w:type="paragraph" w:customStyle="1" w:styleId="35">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Normal (Web)"/>
    <w:basedOn w:val="1"/>
    <w:uiPriority w:val="0"/>
    <w:pPr>
      <w:jc w:val="left"/>
    </w:pPr>
    <w:rPr>
      <w:rFonts w:ascii="Calibri" w:hAnsi="Calibri" w:eastAsia="宋体" w:cs="黑体"/>
      <w:kern w:val="0"/>
      <w:sz w:val="24"/>
    </w:rPr>
  </w:style>
  <w:style w:type="paragraph" w:customStyle="1" w:styleId="37">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Char"/>
    <w:basedOn w:val="1"/>
    <w:uiPriority w:val="0"/>
    <w:rPr>
      <w:rFonts w:eastAsia="宋体"/>
      <w:sz w:val="21"/>
    </w:rPr>
  </w:style>
  <w:style w:type="paragraph" w:customStyle="1" w:styleId="39">
    <w:name w:val="正文 New New New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ontrol" Target="activeX/activeX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8&#24180;&#25991;&#20214;\2008&#24180;&#25991;&#20214;\&#26684;&#24335;\&#23616;&#21457;&#19979;&#34892;&#25991;.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2024-02-05T01:47:00Z</dcterms:created>
  <dc:creator>杨强兵</dc:creator>
  <cp:lastModifiedBy>杨强兵</cp:lastModifiedBy>
  <dcterms:modified xsi:type="dcterms:W3CDTF">2024-02-05T01:51:00Z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C3E7C43D47524D798D327C9138B38F62</vt:lpwstr>
  </property>
</Properties>
</file>