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group id="_x0000_s1026" o:spid="_x0000_s1026" o:spt="203" style="position:absolute;left:0pt;margin-left:0pt;margin-top:62.4pt;height:159.1pt;width:425.2pt;z-index:251659264;mso-width-relative:page;mso-height-relative:page;" coordorigin="1800,2688" coordsize="8504,3182">
            <o:lock v:ext="edit"/>
            <v:shape id="_x0000_s1027" o:spid="_x0000_s1027" o:spt="136" type="#_x0000_t136" style="position:absolute;left:2010;top:2688;height:936;width:7905;" fillcolor="#FF0000" filled="t" stroked="f" coordsize="21600,21600">
              <v:path/>
              <v:fill on="t" focussize="0,0"/>
              <v:stroke on="f"/>
              <v:imagedata o:title=""/>
              <o:lock v:ext="edit"/>
              <v:textpath on="t" fitshape="t" fitpath="t" trim="t" xscale="f" string="芒市安全生产委员会办公室文件" style="font-family:方正小标宋简体;font-size:36pt;v-text-align:center;"/>
            </v:shape>
            <v:shape id="_x0000_s1028" o:spid="_x0000_s1028" o:spt="136" type="#_x0000_t136" style="position:absolute;left:1800;top:5808;height:62;width:8504;" fillcolor="#FF0000" filled="t" stroked="f" coordsize="21600,21600">
              <v:path/>
              <v:fill on="t" focussize="0,0"/>
              <v:stroke on="f"/>
              <v:imagedata o:title=""/>
              <o:lock v:ext="edit"/>
              <v:textpath on="t" fitshape="t" fitpath="t" trim="t" xscale="f" string="━━━━━━━━━━━━━━━━━━━━━━━━━━━━━━━━━━━━" style="font-family:仿宋_GB2312;font-size:8pt;v-text-align:center;"/>
            </v:shape>
          </v:group>
        </w:pict>
      </w:r>
    </w:p>
    <w:p/>
    <w:p/>
    <w:p/>
    <w:p/>
    <w:p>
      <w:pPr>
        <w:tabs>
          <w:tab w:val="left" w:pos="1245"/>
        </w:tabs>
      </w:pPr>
      <w:r>
        <w:tab/>
      </w:r>
    </w:p>
    <w:p/>
    <w:p/>
    <w:p/>
    <w:p/>
    <w:p/>
    <w:p>
      <w:pPr>
        <w:jc w:val="center"/>
        <w:rPr>
          <w:rFonts w:eastAsia="仿宋_GB2312"/>
          <w:sz w:val="32"/>
          <w:szCs w:val="32"/>
        </w:rPr>
      </w:pPr>
      <w:r>
        <w:rPr>
          <w:rFonts w:hint="eastAsia" w:eastAsia="仿宋_GB2312"/>
          <w:sz w:val="32"/>
          <w:szCs w:val="32"/>
        </w:rPr>
        <w:t>芒安委办发〔</w:t>
      </w:r>
      <w:r>
        <w:rPr>
          <w:rFonts w:eastAsia="仿宋_GB2312"/>
          <w:sz w:val="32"/>
          <w:szCs w:val="32"/>
        </w:rPr>
        <w:t>2017</w:t>
      </w:r>
      <w:r>
        <w:rPr>
          <w:rFonts w:hint="eastAsia" w:eastAsia="仿宋_GB2312"/>
          <w:sz w:val="32"/>
          <w:szCs w:val="32"/>
        </w:rPr>
        <w:t>〕</w:t>
      </w:r>
      <w:r>
        <w:rPr>
          <w:rFonts w:eastAsia="仿宋_GB2312"/>
          <w:sz w:val="32"/>
          <w:szCs w:val="32"/>
        </w:rPr>
        <w:t xml:space="preserve">48 </w:t>
      </w:r>
      <w:r>
        <w:rPr>
          <w:rFonts w:hint="eastAsia" w:eastAsia="仿宋_GB2312"/>
          <w:sz w:val="32"/>
          <w:szCs w:val="32"/>
        </w:rPr>
        <w:t>号</w:t>
      </w:r>
    </w:p>
    <w:p>
      <w:pPr>
        <w:jc w:val="right"/>
      </w:pPr>
    </w:p>
    <w:p/>
    <w:p>
      <w:pPr>
        <w:autoSpaceDE w:val="0"/>
        <w:autoSpaceDN w:val="0"/>
        <w:adjustRightInd w:val="0"/>
        <w:spacing w:line="560" w:lineRule="exact"/>
        <w:ind w:firstLine="672"/>
        <w:jc w:val="center"/>
        <w:rPr>
          <w:rFonts w:ascii="方正小标宋简体" w:hAnsi="方正小标宋简体" w:eastAsia="方正小标宋简体" w:cs="方正小标宋简体"/>
          <w:color w:val="000000"/>
          <w:sz w:val="44"/>
          <w:szCs w:val="44"/>
        </w:rPr>
      </w:pPr>
    </w:p>
    <w:p>
      <w:pPr>
        <w:autoSpaceDE w:val="0"/>
        <w:autoSpaceDN w:val="0"/>
        <w:adjustRightInd w:val="0"/>
        <w:spacing w:line="560" w:lineRule="exact"/>
        <w:ind w:firstLine="672"/>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芒市安全生产委员会办公室关于继续</w:t>
      </w:r>
    </w:p>
    <w:p>
      <w:pPr>
        <w:autoSpaceDE w:val="0"/>
        <w:autoSpaceDN w:val="0"/>
        <w:adjustRightInd w:val="0"/>
        <w:spacing w:line="560" w:lineRule="exact"/>
        <w:ind w:firstLine="880" w:firstLineChars="20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深入开展安全生产大检查认真开展</w:t>
      </w:r>
    </w:p>
    <w:p>
      <w:pPr>
        <w:autoSpaceDE w:val="0"/>
        <w:autoSpaceDN w:val="0"/>
        <w:adjustRightInd w:val="0"/>
        <w:spacing w:line="560" w:lineRule="exact"/>
        <w:ind w:firstLine="2200" w:firstLineChars="500"/>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color w:val="000000"/>
          <w:sz w:val="44"/>
          <w:szCs w:val="44"/>
        </w:rPr>
        <w:t>自查和整改</w:t>
      </w:r>
      <w:r>
        <w:rPr>
          <w:rFonts w:hint="eastAsia" w:ascii="方正小标宋简体" w:hAnsi="方正小标宋简体" w:eastAsia="方正小标宋简体" w:cs="方正小标宋简体"/>
          <w:sz w:val="44"/>
          <w:szCs w:val="44"/>
          <w:lang w:val="zh-CN"/>
        </w:rPr>
        <w:t>的通知</w:t>
      </w:r>
    </w:p>
    <w:p>
      <w:pPr>
        <w:autoSpaceDE w:val="0"/>
        <w:autoSpaceDN w:val="0"/>
        <w:adjustRightInd w:val="0"/>
        <w:spacing w:line="560" w:lineRule="exact"/>
        <w:rPr>
          <w:rFonts w:ascii="仿宋_GB2312" w:eastAsia="仿宋_GB2312" w:cs="仿宋_GB2312"/>
          <w:color w:val="000000"/>
          <w:sz w:val="32"/>
          <w:szCs w:val="32"/>
          <w:lang w:val="zh-CN"/>
        </w:rPr>
      </w:pP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各乡镇（街道、农场）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市安委会各有关成员单位，各企业：</w:t>
      </w:r>
    </w:p>
    <w:p>
      <w:pPr>
        <w:autoSpaceDE w:val="0"/>
        <w:autoSpaceDN w:val="0"/>
        <w:adjustRightInd w:val="0"/>
        <w:spacing w:line="560" w:lineRule="exact"/>
        <w:ind w:firstLine="672"/>
        <w:rPr>
          <w:rFonts w:ascii="仿宋_GB2312" w:hAnsi="仿宋_GB2312" w:eastAsia="仿宋_GB2312" w:cs="仿宋_GB2312"/>
          <w:sz w:val="32"/>
          <w:szCs w:val="32"/>
        </w:rPr>
      </w:pPr>
      <w:r>
        <w:rPr>
          <w:rFonts w:hint="eastAsia" w:ascii="仿宋_GB2312" w:hAnsi="仿宋_GB2312" w:eastAsia="仿宋_GB2312" w:cs="仿宋_GB2312"/>
          <w:sz w:val="32"/>
          <w:szCs w:val="32"/>
        </w:rPr>
        <w:t>根据省安全生产大检查工作督查方案的有关要求，以省安全监管局王革新副巡视员带队的省安委办第五督查于</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日对我市安全生产大检查工作进行了两次督查。根据督查组两次督查的反馈意见，我市安全生产大检查工作还存在很多问题和不足，全市各有关单位、各企业必须高度重视，</w:t>
      </w:r>
      <w:r>
        <w:rPr>
          <w:rFonts w:hint="eastAsia" w:ascii="仿宋_GB2312" w:hAnsi="仿宋_GB2312" w:eastAsia="仿宋_GB2312" w:cs="仿宋_GB2312"/>
          <w:color w:val="000000"/>
          <w:sz w:val="32"/>
          <w:szCs w:val="32"/>
        </w:rPr>
        <w:t>继续加强安全生产大检查工作力度，深入开展自查和整改，</w:t>
      </w:r>
      <w:r>
        <w:rPr>
          <w:rFonts w:hint="eastAsia" w:ascii="仿宋_GB2312" w:hAnsi="仿宋_GB2312" w:eastAsia="仿宋_GB2312" w:cs="仿宋_GB2312"/>
          <w:bCs/>
          <w:color w:val="000000"/>
          <w:kern w:val="0"/>
          <w:sz w:val="32"/>
          <w:szCs w:val="32"/>
          <w:shd w:val="clear" w:color="auto" w:fill="FFFFFF"/>
        </w:rPr>
        <w:t>严防重特大事故发生，</w:t>
      </w:r>
      <w:r>
        <w:rPr>
          <w:rFonts w:hint="eastAsia" w:ascii="仿宋_GB2312" w:hAnsi="仿宋_GB2312" w:eastAsia="仿宋_GB2312" w:cs="仿宋_GB2312"/>
          <w:color w:val="000000"/>
          <w:sz w:val="32"/>
          <w:szCs w:val="32"/>
        </w:rPr>
        <w:t>为党的十九大胜利召开营造稳定的安全生产环境。现将省检查组督查反馈意见和相关工作要求如下，</w:t>
      </w:r>
      <w:r>
        <w:rPr>
          <w:rFonts w:hint="eastAsia" w:ascii="仿宋_GB2312" w:hAnsi="仿宋_GB2312" w:eastAsia="仿宋_GB2312" w:cs="仿宋_GB2312"/>
          <w:sz w:val="32"/>
          <w:szCs w:val="32"/>
        </w:rPr>
        <w:t>请认真遵照执行。</w:t>
      </w:r>
    </w:p>
    <w:p>
      <w:pPr>
        <w:autoSpaceDE w:val="0"/>
        <w:autoSpaceDN w:val="0"/>
        <w:adjustRightInd w:val="0"/>
        <w:spacing w:line="560" w:lineRule="exact"/>
        <w:ind w:firstLine="672"/>
        <w:rPr>
          <w:rFonts w:ascii="仿宋_GB2312" w:hAnsi="仿宋_GB2312" w:eastAsia="仿宋_GB2312" w:cs="仿宋_GB2312"/>
          <w:sz w:val="32"/>
          <w:szCs w:val="32"/>
        </w:rPr>
      </w:pPr>
    </w:p>
    <w:p>
      <w:pPr>
        <w:spacing w:line="5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一、督查中发现的问题和不足</w:t>
      </w:r>
    </w:p>
    <w:p>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楷体_GB2312"/>
          <w:sz w:val="32"/>
          <w:szCs w:val="32"/>
        </w:rPr>
        <w:t>（一）重部署、轻落实现象仍然存在。</w:t>
      </w:r>
      <w:r>
        <w:rPr>
          <w:rFonts w:hint="eastAsia" w:ascii="Times New Roman" w:hAnsi="Times New Roman" w:eastAsia="仿宋_GB2312"/>
          <w:sz w:val="32"/>
          <w:szCs w:val="32"/>
        </w:rPr>
        <w:t>在市委、市政府的统一安排部署下，各级各部门都进一步制定完善了工作计划和方案，安排了检查计划，要求企业完善安全生产相关制度、开展隐患排查整改工作，并上报了各行业安全生产检查工作开展情况。但有的部门和企业仍然存在走过场、应付式现象，未认真开展检查、存在的安全隐患仍未整改，没有把检查方案、计划真正落到实处。</w:t>
      </w:r>
    </w:p>
    <w:p>
      <w:pPr>
        <w:numPr>
          <w:ilvl w:val="0"/>
          <w:numId w:val="1"/>
        </w:numPr>
        <w:spacing w:line="56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关于企业层面对安全大检查工作的重要性和重大意义仍然认识不到位。</w:t>
      </w:r>
      <w:r>
        <w:rPr>
          <w:rFonts w:hint="eastAsia" w:ascii="仿宋_GB2312" w:hAnsi="仿宋_GB2312" w:eastAsia="仿宋_GB2312" w:cs="仿宋_GB2312"/>
          <w:sz w:val="32"/>
          <w:szCs w:val="32"/>
        </w:rPr>
        <w:t>一些企业将本次大检查工作等同于一般性的安全工作，对安全生产大检查和汛期安全专项整治工作缺乏深刻认识，企业大检查工作组织机构、人员缺位，把当前的大检查工作当成临时性、日常性的工作，没有对照标准、规范深入开展大检查大排查大整治，隐患排查整治不全面、不彻底，自查自改工作流于。如德宏华江水岸星城建设项目，对督查出的对安全生产大检查工作无安排、无方案、无自查自改情况等仍未认真整改。</w:t>
      </w:r>
    </w:p>
    <w:p>
      <w:pPr>
        <w:numPr>
          <w:ilvl w:val="0"/>
          <w:numId w:val="1"/>
        </w:numPr>
        <w:spacing w:line="56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政府和部门的督查检查工作力度还不够。</w:t>
      </w:r>
      <w:r>
        <w:rPr>
          <w:rFonts w:hint="eastAsia" w:ascii="仿宋_GB2312" w:hAnsi="仿宋_GB2312" w:eastAsia="仿宋_GB2312" w:cs="仿宋_GB2312"/>
          <w:sz w:val="32"/>
          <w:szCs w:val="32"/>
        </w:rPr>
        <w:t>大检查工作已经开展近</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个月，部门督查工作还没有真正行动起来。按照州级抽查比例、县级</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全覆盖督查检查的要求还有差距。</w:t>
      </w:r>
    </w:p>
    <w:p>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三、下步工作要求</w:t>
      </w:r>
    </w:p>
    <w:p>
      <w:pPr>
        <w:spacing w:line="52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楷体" w:hAnsi="楷体" w:eastAsia="楷体" w:cs="楷体"/>
          <w:sz w:val="32"/>
          <w:szCs w:val="32"/>
        </w:rPr>
        <w:t>（一）以高度的政治责任感，提高对本次安全生产大检查工作思想认识。</w:t>
      </w:r>
      <w:r>
        <w:rPr>
          <w:rFonts w:hint="eastAsia" w:ascii="仿宋_GB2312" w:hAnsi="仿宋_GB2312" w:eastAsia="仿宋_GB2312" w:cs="仿宋_GB2312"/>
          <w:sz w:val="32"/>
          <w:szCs w:val="32"/>
        </w:rPr>
        <w:t>全市各级各部门和企业要把为党的十九大胜利召开营造稳定的安全生产环境作为当前重大政治责任和首要政治任务，切实把思想和行动统一到党中央、国务院和省、州的决策部署和要求上来。要着眼这一时期安全生产任务的艰巨性和当前我市安全生产的严峻性，各司其职、各负其责，集中力量、集中时间，按照“全覆盖、零容忍、严执法”和“严格、严肃、认真”的要求，全面、深入开展安全生产大检查。</w:t>
      </w:r>
    </w:p>
    <w:p>
      <w:pPr>
        <w:spacing w:line="520" w:lineRule="exact"/>
        <w:ind w:firstLine="640"/>
        <w:jc w:val="left"/>
        <w:rPr>
          <w:rFonts w:ascii="仿宋_GB2312" w:hAnsi="仿宋_GB2312" w:eastAsia="仿宋_GB2312" w:cs="仿宋_GB2312"/>
          <w:sz w:val="32"/>
          <w:szCs w:val="32"/>
        </w:rPr>
      </w:pPr>
      <w:r>
        <w:rPr>
          <w:rFonts w:hint="eastAsia" w:ascii="楷体" w:hAnsi="楷体" w:eastAsia="楷体" w:cs="楷体"/>
          <w:sz w:val="32"/>
          <w:szCs w:val="32"/>
        </w:rPr>
        <w:t>（二）强化督查检查，狠抓责任落实。</w:t>
      </w:r>
      <w:r>
        <w:rPr>
          <w:rFonts w:hint="eastAsia" w:ascii="仿宋_GB2312" w:hAnsi="仿宋_GB2312" w:eastAsia="仿宋_GB2312" w:cs="仿宋_GB2312"/>
          <w:sz w:val="32"/>
          <w:szCs w:val="32"/>
        </w:rPr>
        <w:t>各级各部门主要领导要定期过问安全生产大检查工作开展情况，切实加强组织领导，强化工作责任和工作措施落实；市政府成立的大检查工作督察组要尽快落实督查工作任务，督促各级各行业领域企业全面开展自检自查自改工作。</w:t>
      </w:r>
    </w:p>
    <w:p>
      <w:pPr>
        <w:spacing w:line="520" w:lineRule="exact"/>
        <w:ind w:firstLine="640"/>
        <w:jc w:val="left"/>
        <w:rPr>
          <w:rFonts w:ascii="楷体" w:hAnsi="楷体" w:eastAsia="楷体" w:cs="楷体"/>
          <w:sz w:val="32"/>
          <w:szCs w:val="32"/>
        </w:rPr>
      </w:pPr>
      <w:r>
        <w:rPr>
          <w:rFonts w:hint="eastAsia" w:ascii="楷体" w:hAnsi="楷体" w:eastAsia="楷体" w:cs="楷体"/>
          <w:sz w:val="32"/>
          <w:szCs w:val="32"/>
        </w:rPr>
        <w:t>（三）突出工作重点，严防事故发生。</w:t>
      </w:r>
      <w:r>
        <w:rPr>
          <w:rFonts w:hint="eastAsia" w:ascii="仿宋_GB2312" w:hAnsi="仿宋_GB2312" w:eastAsia="仿宋_GB2312" w:cs="仿宋_GB2312"/>
          <w:sz w:val="32"/>
          <w:szCs w:val="32"/>
        </w:rPr>
        <w:t>要突出安全生产大检查工作重点，加强事故风险研判分析，对容易发生事故的非煤矿山、交通运输、危险化学品、烟花爆竹、油气管线、冶金工贸、涉氨制冷、粉尘涉爆、“三合一”及人员密集场所和在建重点工程项目等重点行业领域，以及事故多发的地区，集中专业力量，深入基层、沉到一线，开展全方位、全过程督察检查。</w:t>
      </w:r>
    </w:p>
    <w:p>
      <w:pPr>
        <w:spacing w:line="52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（四）</w:t>
      </w:r>
      <w:r>
        <w:rPr>
          <w:rFonts w:hint="eastAsia" w:ascii="方正楷体_GBK" w:hAnsi="方正楷体_GBK" w:eastAsia="方正楷体_GBK" w:cs="方正楷体_GBK"/>
          <w:sz w:val="32"/>
          <w:szCs w:val="32"/>
        </w:rPr>
        <w:t>举一反三，扎实整改突出问题。</w:t>
      </w:r>
      <w:r>
        <w:rPr>
          <w:rFonts w:hint="eastAsia" w:ascii="仿宋_GB2312" w:hAnsi="仿宋_GB2312" w:eastAsia="仿宋_GB2312" w:cs="仿宋_GB2312"/>
          <w:sz w:val="32"/>
          <w:szCs w:val="32"/>
        </w:rPr>
        <w:t>各有关单位、各企业要高度重视省安委会督查组的反馈意见，针对督查组提出的问题，举一反三，认真扎实做好督查中发现安全生产隐患和突出问题的整改工作。</w:t>
      </w:r>
    </w:p>
    <w:p>
      <w:pPr>
        <w:spacing w:line="520" w:lineRule="exact"/>
        <w:ind w:firstLine="640" w:firstLineChars="200"/>
        <w:jc w:val="left"/>
        <w:rPr>
          <w:rFonts w:ascii="仿宋_GB2312" w:hAnsi="仿宋_GB2312" w:eastAsia="仿宋_GB2312" w:cs="仿宋_GB2312"/>
          <w:sz w:val="32"/>
          <w:szCs w:val="32"/>
        </w:rPr>
      </w:pPr>
      <w:r>
        <w:rPr>
          <w:rFonts w:hint="eastAsia" w:ascii="方正楷体_GBK" w:hAnsi="方正楷体_GBK" w:eastAsia="方正楷体_GBK" w:cs="方正楷体_GBK"/>
          <w:sz w:val="32"/>
          <w:szCs w:val="32"/>
        </w:rPr>
        <w:t>（五）完善痕迹资料，建立健全安全管理台账。</w:t>
      </w:r>
      <w:r>
        <w:rPr>
          <w:rFonts w:hint="eastAsia" w:ascii="仿宋_GB2312" w:hAnsi="仿宋_GB2312" w:eastAsia="仿宋_GB2312" w:cs="仿宋_GB2312"/>
          <w:sz w:val="32"/>
          <w:szCs w:val="32"/>
        </w:rPr>
        <w:t>各级各部门要健全安全生产大检查督查督办制度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要加大隐患和问题整治跟踪落实力度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强安全生产大检查工作痕迹管理的闭合工作。各有关主管部门要加大对各企业安全生产大检查制度、台账等痕迹资料收集整理的检查和指导力度，督促各企业按照《中华人民共和国安全生产法》和相关行业法律法规的规定，认真开展各项安全生产管理痕迹资料收集整理、归档等工作。</w:t>
      </w: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企业必须高度重视安全生产大检查工作，严格落实企业安全生产主体责任，必须参照附件《企业安全生产主要管理资料清单及自查自纠标准（通用）》，结合企业自身实际及安全生产特点，对照所属行业领域的相关法律法规、安全操作规程、行业安全检查标准及主管部门要求，认真开展安全生产大检查自查自纠工作，必须安排专人负责安全生产管理资料的收集、整理、归档，对工作开展不力、安全生产管理资料不齐全的企业将依法依规进行通报和查处！</w:t>
      </w:r>
    </w:p>
    <w:p>
      <w:pPr>
        <w:spacing w:line="520" w:lineRule="exact"/>
        <w:jc w:val="center"/>
        <w:rPr>
          <w:rFonts w:ascii="仿宋_GB2312" w:hAnsi="仿宋_GB2312" w:eastAsia="仿宋_GB2312" w:cs="仿宋_GB2312"/>
          <w:sz w:val="32"/>
          <w:szCs w:val="32"/>
        </w:rPr>
      </w:pPr>
    </w:p>
    <w:p>
      <w:pPr>
        <w:spacing w:line="600" w:lineRule="exact"/>
        <w:ind w:left="1598" w:leftChars="304" w:hanging="960" w:hangingChars="300"/>
      </w:pPr>
      <w:r>
        <w:rPr>
          <w:rFonts w:hint="eastAsia" w:ascii="仿宋_GB2312" w:hAnsi="仿宋_GB2312" w:eastAsia="仿宋_GB2312" w:cs="仿宋_GB2312"/>
          <w:sz w:val="32"/>
          <w:szCs w:val="32"/>
        </w:rPr>
        <w:t>附件：企业安全生产主要管理资料清单及自查自纠标准（通用）　　　</w:t>
      </w:r>
    </w:p>
    <w:p>
      <w:pPr>
        <w:spacing w:line="600" w:lineRule="exact"/>
        <w:jc w:val="center"/>
        <w:rPr>
          <w:rFonts w:ascii="仿宋_GB2312" w:eastAsia="仿宋_GB2312"/>
          <w:sz w:val="32"/>
          <w:szCs w:val="32"/>
        </w:rPr>
      </w:pPr>
      <w:r>
        <w:rPr>
          <w:rFonts w:hint="eastAsia" w:ascii="仿宋_GB2312" w:eastAsia="仿宋_GB2312"/>
          <w:sz w:val="32"/>
          <w:szCs w:val="32"/>
        </w:rPr>
        <w:pict>
          <v:shape id="_x0000_s1029" o:spid="_x0000_s1029" o:spt="201" type="#_x0000_t201" style="position:absolute;left:0pt;margin-left:199.5pt;margin-top:21.75pt;height:127.45pt;width:127.45pt;z-index:-251656192;mso-width-relative:page;mso-height-relative:page;" o:ole="t" filled="f" stroked="f" coordsize="21600,21600">
            <v:path/>
            <v:fill on="f" focussize="0,0"/>
            <v:stroke on="f"/>
            <v:imagedata r:id="rId8" o:title=""/>
            <o:lock v:ext="edit"/>
          </v:shape>
          <w:control r:id="rId7" w:name="CWordOLECtrl1" w:shapeid="_x0000_s1029"/>
        </w:pict>
      </w:r>
      <w:r>
        <w:t xml:space="preserve">                          </w:t>
      </w:r>
      <w:r>
        <w:rPr>
          <w:rFonts w:ascii="仿宋_GB2312" w:eastAsia="仿宋_GB2312"/>
          <w:sz w:val="32"/>
          <w:szCs w:val="32"/>
        </w:rPr>
        <w:t xml:space="preserve"> </w:t>
      </w:r>
    </w:p>
    <w:p>
      <w:pPr>
        <w:spacing w:line="600" w:lineRule="exact"/>
        <w:jc w:val="center"/>
        <w:rPr>
          <w:rFonts w:ascii="仿宋_GB2312" w:eastAsia="仿宋_GB2312"/>
          <w:sz w:val="32"/>
          <w:szCs w:val="32"/>
        </w:rPr>
      </w:pPr>
    </w:p>
    <w:p>
      <w:pPr>
        <w:spacing w:line="600" w:lineRule="exact"/>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芒市安全生产委员会办公室</w:t>
      </w:r>
    </w:p>
    <w:p>
      <w:pPr>
        <w:tabs>
          <w:tab w:val="left" w:pos="4835"/>
        </w:tabs>
        <w:ind w:firstLine="4160" w:firstLineChars="1300"/>
        <w:rPr>
          <w:rFonts w:ascii="仿宋_GB2312" w:eastAsia="仿宋_GB2312"/>
          <w:sz w:val="32"/>
          <w:szCs w:val="32"/>
        </w:rPr>
      </w:pPr>
      <w:r>
        <w:rPr>
          <w:rFonts w:ascii="仿宋_GB2312" w:eastAsia="仿宋_GB2312"/>
          <w:sz w:val="32"/>
          <w:szCs w:val="32"/>
        </w:rPr>
        <w:t>2017</w:t>
      </w:r>
      <w:r>
        <w:rPr>
          <w:rFonts w:hint="eastAsia" w:ascii="仿宋_GB2312" w:eastAsia="仿宋_GB2312"/>
          <w:sz w:val="32"/>
          <w:szCs w:val="32"/>
        </w:rPr>
        <w:t>年</w:t>
      </w:r>
      <w:r>
        <w:rPr>
          <w:rFonts w:ascii="仿宋_GB2312" w:eastAsia="仿宋_GB2312"/>
          <w:sz w:val="32"/>
          <w:szCs w:val="32"/>
        </w:rPr>
        <w:t>9</w:t>
      </w:r>
      <w:r>
        <w:rPr>
          <w:rFonts w:hint="eastAsia" w:ascii="仿宋_GB2312" w:eastAsia="仿宋_GB2312"/>
          <w:sz w:val="32"/>
          <w:szCs w:val="32"/>
        </w:rPr>
        <w:t>月</w:t>
      </w:r>
      <w:r>
        <w:rPr>
          <w:rFonts w:ascii="仿宋_GB2312" w:eastAsia="仿宋_GB2312"/>
          <w:sz w:val="32"/>
          <w:szCs w:val="32"/>
        </w:rPr>
        <w:t>14</w:t>
      </w:r>
      <w:r>
        <w:rPr>
          <w:rFonts w:hint="eastAsia" w:ascii="仿宋_GB2312" w:eastAsia="仿宋_GB2312"/>
          <w:sz w:val="32"/>
          <w:szCs w:val="32"/>
        </w:rPr>
        <w:t>日</w:t>
      </w:r>
      <w:bookmarkStart w:id="0" w:name="_GoBack"/>
      <w:bookmarkEnd w:id="0"/>
    </w:p>
    <w:p>
      <w:pPr>
        <w:tabs>
          <w:tab w:val="left" w:pos="5330"/>
        </w:tabs>
        <w:rPr>
          <w:rFonts w:ascii="仿宋_GB2312" w:eastAsia="仿宋_GB2312"/>
          <w:sz w:val="32"/>
          <w:szCs w:val="32"/>
        </w:rPr>
      </w:pPr>
    </w:p>
    <w:p>
      <w:pPr>
        <w:autoSpaceDE w:val="0"/>
        <w:autoSpaceDN w:val="0"/>
        <w:adjustRightInd w:val="0"/>
        <w:ind w:right="320"/>
        <w:jc w:val="right"/>
        <w:rPr>
          <w:rFonts w:ascii="仿宋_GB2312" w:eastAsia="仿宋_GB2312"/>
          <w:sz w:val="32"/>
          <w:szCs w:val="32"/>
        </w:rPr>
      </w:pPr>
    </w:p>
    <w:p>
      <w:pPr>
        <w:autoSpaceDE w:val="0"/>
        <w:autoSpaceDN w:val="0"/>
        <w:adjustRightInd w:val="0"/>
        <w:ind w:right="320"/>
        <w:rPr>
          <w:rFonts w:ascii="仿宋_GB2312" w:eastAsia="仿宋_GB2312"/>
          <w:sz w:val="32"/>
          <w:szCs w:val="32"/>
        </w:rPr>
      </w:pPr>
    </w:p>
    <w:p>
      <w:pPr>
        <w:autoSpaceDE w:val="0"/>
        <w:autoSpaceDN w:val="0"/>
        <w:adjustRightInd w:val="0"/>
        <w:ind w:right="320"/>
        <w:rPr>
          <w:rFonts w:ascii="仿宋_GB2312" w:eastAsia="仿宋_GB2312"/>
          <w:sz w:val="32"/>
          <w:szCs w:val="32"/>
        </w:rPr>
      </w:pPr>
    </w:p>
    <w:tbl>
      <w:tblPr>
        <w:tblStyle w:val="4"/>
        <w:tblW w:w="9738" w:type="dxa"/>
        <w:tblInd w:w="-432"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9738"/>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PrEx>
        <w:trPr>
          <w:trHeight w:val="431" w:hRule="atLeast"/>
        </w:trPr>
        <w:tc>
          <w:tcPr>
            <w:tcW w:w="9738" w:type="dxa"/>
            <w:tcBorders>
              <w:left w:val="nil"/>
              <w:right w:val="nil"/>
            </w:tcBorders>
          </w:tcPr>
          <w:p>
            <w:pPr>
              <w:autoSpaceDE w:val="0"/>
              <w:autoSpaceDN w:val="0"/>
              <w:adjustRightInd w:val="0"/>
              <w:spacing w:line="640" w:lineRule="exact"/>
              <w:ind w:firstLine="160" w:firstLineChars="50"/>
              <w:rPr>
                <w:rFonts w:ascii="仿宋_GB2312" w:eastAsia="仿宋_GB2312" w:cs="仿宋_GB2312"/>
                <w:sz w:val="32"/>
                <w:szCs w:val="32"/>
                <w:lang w:val="zh-CN"/>
              </w:rPr>
            </w:pPr>
            <w:r>
              <w:rPr>
                <w:rFonts w:hint="eastAsia" w:ascii="仿宋_GB2312" w:eastAsia="仿宋_GB2312" w:cs="仿宋_GB2312"/>
                <w:sz w:val="32"/>
                <w:szCs w:val="32"/>
                <w:lang w:val="zh-CN"/>
              </w:rPr>
              <w:t>芒市安全生产委员会办公室</w:t>
            </w:r>
            <w:r>
              <w:rPr>
                <w:rFonts w:ascii="仿宋_GB2312" w:eastAsia="仿宋_GB2312" w:cs="仿宋_GB2312"/>
                <w:sz w:val="32"/>
                <w:szCs w:val="32"/>
                <w:lang w:val="zh-CN"/>
              </w:rPr>
              <w:t xml:space="preserve">       </w:t>
            </w:r>
            <w:r>
              <w:rPr>
                <w:rFonts w:hint="eastAsia" w:ascii="仿宋_GB2312" w:eastAsia="仿宋_GB2312" w:cs="仿宋_GB2312"/>
                <w:sz w:val="32"/>
                <w:szCs w:val="32"/>
                <w:lang w:val="zh-CN"/>
              </w:rPr>
              <w:t>　</w:t>
            </w:r>
            <w:r>
              <w:rPr>
                <w:rFonts w:ascii="仿宋_GB2312" w:eastAsia="仿宋_GB2312" w:cs="仿宋_GB2312"/>
                <w:sz w:val="32"/>
                <w:szCs w:val="32"/>
                <w:lang w:val="zh-CN"/>
              </w:rPr>
              <w:t xml:space="preserve">       2017</w:t>
            </w:r>
            <w:r>
              <w:rPr>
                <w:rFonts w:hint="eastAsia" w:ascii="仿宋_GB2312" w:eastAsia="仿宋_GB2312" w:cs="仿宋_GB2312"/>
                <w:sz w:val="32"/>
                <w:szCs w:val="32"/>
                <w:lang w:val="zh-CN"/>
              </w:rPr>
              <w:t>年</w:t>
            </w:r>
            <w:r>
              <w:rPr>
                <w:rFonts w:ascii="仿宋_GB2312" w:eastAsia="仿宋_GB2312" w:cs="仿宋_GB2312"/>
                <w:sz w:val="32"/>
                <w:szCs w:val="32"/>
              </w:rPr>
              <w:t>9</w:t>
            </w:r>
            <w:r>
              <w:rPr>
                <w:rFonts w:hint="eastAsia" w:ascii="仿宋_GB2312" w:eastAsia="仿宋_GB2312" w:cs="仿宋_GB2312"/>
                <w:sz w:val="32"/>
                <w:szCs w:val="32"/>
                <w:lang w:val="zh-CN"/>
              </w:rPr>
              <w:t>月</w:t>
            </w:r>
            <w:r>
              <w:rPr>
                <w:rFonts w:ascii="仿宋_GB2312" w:eastAsia="仿宋_GB2312" w:cs="仿宋_GB2312"/>
                <w:sz w:val="32"/>
                <w:szCs w:val="32"/>
              </w:rPr>
              <w:t>14</w:t>
            </w:r>
            <w:r>
              <w:rPr>
                <w:rFonts w:hint="eastAsia" w:ascii="仿宋_GB2312" w:eastAsia="仿宋_GB2312" w:cs="仿宋_GB2312"/>
                <w:sz w:val="32"/>
                <w:szCs w:val="32"/>
                <w:lang w:val="zh-CN"/>
              </w:rPr>
              <w:t>日印发</w:t>
            </w:r>
            <w:r>
              <w:rPr>
                <w:rFonts w:ascii="仿宋_GB2312" w:eastAsia="仿宋_GB2312" w:cs="仿宋_GB2312"/>
                <w:sz w:val="32"/>
                <w:szCs w:val="32"/>
                <w:lang w:val="zh-CN"/>
              </w:rPr>
              <w:t xml:space="preserve">  </w:t>
            </w:r>
          </w:p>
        </w:tc>
      </w:tr>
    </w:tbl>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- 2 -</w:t>
    </w:r>
    <w:r>
      <w:rPr>
        <w:rStyle w:val="6"/>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8A60B"/>
    <w:multiLevelType w:val="singleLevel"/>
    <w:tmpl w:val="59B8A60B"/>
    <w:lvl w:ilvl="0" w:tentative="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55E03"/>
    <w:rsid w:val="03EB654B"/>
    <w:rsid w:val="2C15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ocked="1"/>
    <w:lsdException w:unhideWhenUsed="0" w:uiPriority="99"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uiPriority w:val="0"/>
    <w:tblPr>
      <w:tblCellMar>
        <w:top w:w="0" w:type="dxa"/>
        <w:left w:w="108" w:type="dxa"/>
        <w:bottom w:w="0" w:type="dxa"/>
        <w:right w:w="108" w:type="dxa"/>
      </w:tblCellMar>
    </w:tblPr>
  </w:style>
  <w:style w:type="paragraph" w:styleId="2">
    <w:name w:val="footer"/>
    <w:basedOn w:val="1"/>
    <w:link w:val="7"/>
    <w:locked/>
    <w:uiPriority w:val="99"/>
    <w:pPr>
      <w:tabs>
        <w:tab w:val="center" w:pos="4153"/>
        <w:tab w:val="right" w:pos="8306"/>
      </w:tabs>
      <w:snapToGrid w:val="0"/>
      <w:jc w:val="left"/>
    </w:pPr>
    <w:rPr>
      <w:sz w:val="18"/>
      <w:szCs w:val="18"/>
    </w:rPr>
  </w:style>
  <w:style w:type="paragraph" w:styleId="3">
    <w:name w:val="header"/>
    <w:basedOn w:val="1"/>
    <w:link w:val="8"/>
    <w:qFormat/>
    <w:lock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locked/>
    <w:uiPriority w:val="99"/>
    <w:rPr>
      <w:rFonts w:ascii="Calibri" w:hAnsi="Calibri" w:eastAsia="宋体" w:cs="Times New Roman"/>
      <w:kern w:val="2"/>
      <w:sz w:val="21"/>
      <w:szCs w:val="22"/>
      <w:lang w:val="en-US" w:eastAsia="zh-CN" w:bidi="ar-SA"/>
    </w:rPr>
  </w:style>
  <w:style w:type="character" w:customStyle="1" w:styleId="7">
    <w:name w:val="Footer Char"/>
    <w:basedOn w:val="5"/>
    <w:link w:val="2"/>
    <w:semiHidden/>
    <w:qFormat/>
    <w:uiPriority w:val="99"/>
    <w:rPr>
      <w:rFonts w:ascii="Calibri" w:hAnsi="Calibri" w:eastAsia="宋体" w:cs="Times New Roman"/>
      <w:kern w:val="2"/>
      <w:sz w:val="18"/>
      <w:szCs w:val="18"/>
      <w:lang w:val="en-US" w:eastAsia="zh-CN" w:bidi="ar-SA"/>
    </w:rPr>
  </w:style>
  <w:style w:type="character" w:customStyle="1" w:styleId="8">
    <w:name w:val="Header Char"/>
    <w:basedOn w:val="5"/>
    <w:link w:val="3"/>
    <w:semiHidden/>
    <w:qFormat/>
    <w:uiPriority w:val="99"/>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control" Target="activeX/activeX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德宏州芒市党政机关单位</Company>
  <Pages>4</Pages>
  <Words>291</Words>
  <Characters>1662</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2017-09-13T02:00:00Z</dcterms:created>
  <dc:creator>Administrator</dc:creator>
  <cp:lastModifiedBy>杨强兵</cp:lastModifiedBy>
  <dcterms:modified xsi:type="dcterms:W3CDTF">2024-02-05T01:52:34Z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18E18F5722DD48448F299257B8B16376</vt:lpwstr>
  </property>
  <property fmtid="{D5CDD505-2E9C-101B-9397-08002B2CF9AE}" pid="4" name="docranid">
    <vt:lpwstr>016C72A2BA8748C4BD14C242E28D5D6D</vt:lpwstr>
  </property>
</Properties>
</file>