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0"/>
          <w:szCs w:val="28"/>
        </w:rPr>
      </w:pPr>
      <w:r>
        <w:rPr>
          <w:rFonts w:hint="eastAsia" w:ascii="方正小标宋简体" w:eastAsia="方正小标宋简体"/>
          <w:sz w:val="40"/>
          <w:szCs w:val="28"/>
        </w:rPr>
        <w:t>烟花爆竹经营（零售）许可证核发办事指南</w:t>
      </w:r>
    </w:p>
    <w:p>
      <w:pPr>
        <w:spacing w:line="600" w:lineRule="exact"/>
        <w:jc w:val="center"/>
        <w:rPr>
          <w:rFonts w:ascii="方正小标宋简体" w:eastAsia="方正小标宋简体"/>
          <w:sz w:val="28"/>
          <w:szCs w:val="28"/>
        </w:rPr>
      </w:pPr>
    </w:p>
    <w:p>
      <w:pPr>
        <w:pStyle w:val="8"/>
        <w:numPr>
          <w:ilvl w:val="0"/>
          <w:numId w:val="1"/>
        </w:numPr>
        <w:spacing w:line="260" w:lineRule="exact"/>
        <w:ind w:firstLineChars="0"/>
        <w:outlineLvl w:val="0"/>
        <w:rPr>
          <w:rFonts w:eastAsia="黑体"/>
          <w:szCs w:val="21"/>
        </w:rPr>
      </w:pPr>
      <w:r>
        <w:rPr>
          <w:rFonts w:hint="eastAsia" w:eastAsia="黑体"/>
          <w:szCs w:val="21"/>
        </w:rPr>
        <w:t>设定依据</w:t>
      </w:r>
    </w:p>
    <w:p>
      <w:pPr>
        <w:spacing w:line="260" w:lineRule="exact"/>
        <w:ind w:left="0" w:leftChars="0"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法律：《中华人民共和国安全生产法》(2014年12月1日实施)第十六条 生产经营单位应当具备本法和有关法律、行政法规和国家标准或者行业标准规定的安全生产条件；不具备安全生产条件的，不得从事生产经营活动。</w:t>
      </w:r>
    </w:p>
    <w:p>
      <w:pPr>
        <w:spacing w:line="260" w:lineRule="exact"/>
        <w:ind w:left="0" w:leftChars="0"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行政法规：《烟花爆竹安全管理条例》(国务院令第455号）（2006年1月11日实施）第十八条　烟花爆竹零售经营者，应当具备下列条件：（一）主要负责人经过安全知识教育；（二）实行专店或者专柜销售，设专人负责安全管理；（三）经营场所配备必要的消防器材，张贴明显的安全警示标志；（四）法律、法规规定的其他条件。第十九条　申请从事烟花爆竹批发的企业，应当向所在地省、自治区、直辖市人民政府安全生产监督管理部门或者其委托的设区的市人民政府应急管理部门提出申请，并提供能够证明符合本条例第十七条规定条件的有关材料。受理申请的应急管理部门应当自受理申请之日起30日内对提交的有关材料和经营场所进行审查，对符合条件的，核发《烟花爆竹经营（批发）许可证》；对不符合条件的，应当说明理由。                                          </w:t>
      </w:r>
    </w:p>
    <w:p>
      <w:pPr>
        <w:spacing w:line="260" w:lineRule="exact"/>
        <w:ind w:left="0" w:leftChars="0" w:firstLine="420" w:firstLineChars="200"/>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部门规章：《烟花爆竹经营许可实施办法》(国家安全生产监督管理总局令第65号）（2013年12月1日实施）第三条　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从事烟花爆竹进出口的企业，应当按照本办法的规定申请办理批发许可证。未取得烟花爆竹经营许可证的，任何单位或者个人不得从事烟花爆竹经营活动。</w:t>
      </w:r>
    </w:p>
    <w:p>
      <w:pPr>
        <w:pStyle w:val="8"/>
        <w:numPr>
          <w:ilvl w:val="0"/>
          <w:numId w:val="1"/>
        </w:numPr>
        <w:spacing w:line="260" w:lineRule="exact"/>
        <w:ind w:firstLineChars="0"/>
        <w:outlineLvl w:val="0"/>
        <w:rPr>
          <w:rFonts w:eastAsia="黑体"/>
          <w:szCs w:val="21"/>
        </w:rPr>
      </w:pPr>
      <w:r>
        <w:rPr>
          <w:rFonts w:hint="eastAsia" w:eastAsia="黑体"/>
          <w:szCs w:val="21"/>
        </w:rPr>
        <w:t>实施机构：芒市应急管理局危险化学品监管股</w:t>
      </w:r>
    </w:p>
    <w:p>
      <w:pPr>
        <w:pStyle w:val="8"/>
        <w:numPr>
          <w:ilvl w:val="0"/>
          <w:numId w:val="1"/>
        </w:numPr>
        <w:spacing w:line="260" w:lineRule="exact"/>
        <w:ind w:firstLineChars="0"/>
        <w:outlineLvl w:val="0"/>
        <w:rPr>
          <w:rFonts w:eastAsia="黑体"/>
          <w:szCs w:val="21"/>
        </w:rPr>
      </w:pPr>
      <w:r>
        <w:rPr>
          <w:rFonts w:hint="eastAsia" w:eastAsia="黑体"/>
          <w:szCs w:val="21"/>
        </w:rPr>
        <w:t>实施主体：芒市应急管理局</w:t>
      </w:r>
    </w:p>
    <w:p>
      <w:pPr>
        <w:spacing w:line="260" w:lineRule="exact"/>
        <w:ind w:firstLine="420" w:firstLineChars="200"/>
        <w:outlineLvl w:val="0"/>
        <w:rPr>
          <w:rFonts w:eastAsia="黑体"/>
          <w:szCs w:val="21"/>
        </w:rPr>
      </w:pPr>
      <w:r>
        <w:rPr>
          <w:rFonts w:hint="eastAsia" w:eastAsia="黑体"/>
          <w:szCs w:val="21"/>
        </w:rPr>
        <w:t>四、</w:t>
      </w:r>
      <w:r>
        <w:rPr>
          <w:rFonts w:eastAsia="黑体"/>
          <w:szCs w:val="21"/>
        </w:rPr>
        <w:t>受理范围</w:t>
      </w:r>
    </w:p>
    <w:p>
      <w:pPr>
        <w:spacing w:line="260" w:lineRule="exact"/>
        <w:ind w:firstLine="420" w:firstLineChars="200"/>
        <w:outlineLvl w:val="0"/>
        <w:rPr>
          <w:rFonts w:ascii="宋体" w:hAnsi="宋体"/>
          <w:szCs w:val="21"/>
        </w:rPr>
      </w:pPr>
      <w:r>
        <w:rPr>
          <w:rFonts w:hint="eastAsia" w:ascii="宋体" w:hAnsi="宋体"/>
          <w:szCs w:val="21"/>
        </w:rPr>
        <w:t>芒市</w:t>
      </w:r>
      <w:r>
        <w:rPr>
          <w:rFonts w:ascii="宋体" w:hAnsi="宋体"/>
          <w:szCs w:val="21"/>
        </w:rPr>
        <w:t>行政区域内</w:t>
      </w:r>
      <w:r>
        <w:rPr>
          <w:rFonts w:hint="eastAsia" w:ascii="宋体" w:hAnsi="宋体"/>
          <w:szCs w:val="21"/>
        </w:rPr>
        <w:t>,符合市级应急管理局制定的零售企业布点规划；布点规划已完成，不再审批新的烟花爆竹经营零售企业。</w:t>
      </w:r>
    </w:p>
    <w:p>
      <w:pPr>
        <w:spacing w:line="260" w:lineRule="exact"/>
        <w:ind w:firstLine="420" w:firstLineChars="200"/>
        <w:outlineLvl w:val="0"/>
        <w:rPr>
          <w:rFonts w:eastAsia="黑体"/>
          <w:szCs w:val="21"/>
        </w:rPr>
      </w:pPr>
      <w:r>
        <w:rPr>
          <w:rFonts w:eastAsia="黑体"/>
          <w:szCs w:val="21"/>
        </w:rPr>
        <w:t>五、审批条件</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（一）新办、到期复查的准予批准条件：</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1、符合市级应急管理局制定的零售经营布点规划；</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2、主要负责人经过安全培训合格，销售人员经过安全知识教育；</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3、零售场所的面积不小于10平方米，其周边50米范围内没有其他烟花爆竹零售点，并与学校、幼儿园、医院、集贸市场等人员密集场所和加油站等易燃易爆物品生产、储存设施等重点建筑物保持100米以上的安全距离；</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4、春节期间零售点、城市长期零售点实行专柜销售，安排专人销售，专柜相对独立，并与其他柜台保持一定距离，保证安全通道畅通；</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5、零售点配备必要的消防器材，张贴明显的安全警示标志；</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6、法律、法规规定的其他条件。</w:t>
      </w:r>
    </w:p>
    <w:p>
      <w:pPr>
        <w:adjustRightInd w:val="0"/>
        <w:snapToGrid w:val="0"/>
        <w:spacing w:line="260" w:lineRule="exact"/>
        <w:ind w:firstLine="422" w:firstLineChars="200"/>
        <w:jc w:val="left"/>
        <w:outlineLvl w:val="0"/>
        <w:rPr>
          <w:rFonts w:ascii="宋体" w:hAnsi="宋体"/>
          <w:b/>
          <w:szCs w:val="21"/>
        </w:rPr>
      </w:pPr>
      <w:r>
        <w:rPr>
          <w:rFonts w:hint="eastAsia" w:ascii="宋体" w:hAnsi="宋体"/>
          <w:b/>
          <w:szCs w:val="21"/>
        </w:rPr>
        <w:t>（二）依申请变更准予批准的条件：</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零售许可证在有效期内变更零售点名称、主要负责人、零售场所和许可范围的，应当重新申请办理许可手续。</w:t>
      </w:r>
    </w:p>
    <w:p>
      <w:pPr>
        <w:adjustRightInd w:val="0"/>
        <w:snapToGrid w:val="0"/>
        <w:spacing w:line="260" w:lineRule="exact"/>
        <w:ind w:firstLine="422" w:firstLineChars="200"/>
        <w:jc w:val="left"/>
        <w:outlineLvl w:val="0"/>
        <w:rPr>
          <w:rFonts w:ascii="宋体" w:hAnsi="宋体"/>
          <w:b/>
          <w:szCs w:val="21"/>
        </w:rPr>
      </w:pPr>
      <w:r>
        <w:rPr>
          <w:rFonts w:hint="eastAsia" w:ascii="宋体" w:hAnsi="宋体"/>
          <w:b/>
          <w:szCs w:val="21"/>
        </w:rPr>
        <w:t>（三）补证的准予批准条件：</w:t>
      </w:r>
    </w:p>
    <w:p>
      <w:pPr>
        <w:adjustRightInd w:val="0"/>
        <w:snapToGrid w:val="0"/>
        <w:spacing w:line="260" w:lineRule="exact"/>
        <w:ind w:firstLine="420" w:firstLineChars="200"/>
        <w:jc w:val="left"/>
        <w:rPr>
          <w:szCs w:val="21"/>
        </w:rPr>
      </w:pPr>
      <w:r>
        <w:rPr>
          <w:rFonts w:hAnsi="宋体"/>
          <w:szCs w:val="21"/>
        </w:rPr>
        <w:t>申请人应在</w:t>
      </w:r>
      <w:r>
        <w:rPr>
          <w:rFonts w:hint="eastAsia" w:hAnsi="宋体"/>
          <w:szCs w:val="21"/>
        </w:rPr>
        <w:t>州</w:t>
      </w:r>
      <w:r>
        <w:rPr>
          <w:rFonts w:hAnsi="宋体"/>
          <w:szCs w:val="21"/>
        </w:rPr>
        <w:t>级媒体（如《</w:t>
      </w:r>
      <w:r>
        <w:rPr>
          <w:rFonts w:hint="eastAsia" w:hAnsi="宋体"/>
          <w:szCs w:val="21"/>
        </w:rPr>
        <w:t>德宏团结</w:t>
      </w:r>
      <w:r>
        <w:rPr>
          <w:rFonts w:hAnsi="宋体"/>
          <w:szCs w:val="21"/>
        </w:rPr>
        <w:t>报》），刊登《</w:t>
      </w:r>
      <w:r>
        <w:rPr>
          <w:rFonts w:hint="eastAsia" w:hAnsi="宋体"/>
          <w:szCs w:val="21"/>
        </w:rPr>
        <w:t>烟花爆竹经营零售</w:t>
      </w:r>
      <w:r>
        <w:rPr>
          <w:rFonts w:hAnsi="宋体"/>
          <w:szCs w:val="21"/>
        </w:rPr>
        <w:t>许可证》遗失公告。</w:t>
      </w:r>
    </w:p>
    <w:p>
      <w:pPr>
        <w:adjustRightInd w:val="0"/>
        <w:snapToGrid w:val="0"/>
        <w:spacing w:line="260" w:lineRule="exact"/>
        <w:ind w:firstLine="422" w:firstLineChars="200"/>
        <w:jc w:val="left"/>
        <w:rPr>
          <w:rFonts w:ascii="宋体" w:hAnsi="宋体"/>
          <w:b/>
          <w:szCs w:val="21"/>
        </w:rPr>
      </w:pPr>
      <w:r>
        <w:rPr>
          <w:rFonts w:hint="eastAsia" w:ascii="宋体" w:hAnsi="宋体"/>
          <w:b/>
          <w:szCs w:val="21"/>
        </w:rPr>
        <w:t>（四）依申请注销的准予批准条件：</w:t>
      </w:r>
    </w:p>
    <w:p>
      <w:pPr>
        <w:adjustRightInd w:val="0"/>
        <w:snapToGrid w:val="0"/>
        <w:spacing w:line="260" w:lineRule="exact"/>
        <w:ind w:firstLine="420" w:firstLineChars="200"/>
        <w:jc w:val="left"/>
        <w:rPr>
          <w:szCs w:val="21"/>
        </w:rPr>
      </w:pPr>
      <w:r>
        <w:rPr>
          <w:rFonts w:hint="eastAsia" w:hAnsi="宋体"/>
          <w:szCs w:val="21"/>
        </w:rPr>
        <w:t>零售点</w:t>
      </w:r>
      <w:r>
        <w:rPr>
          <w:rFonts w:hAnsi="宋体"/>
          <w:szCs w:val="21"/>
        </w:rPr>
        <w:t>提出注销申请。</w:t>
      </w:r>
    </w:p>
    <w:p>
      <w:pPr>
        <w:adjustRightInd w:val="0"/>
        <w:snapToGrid w:val="0"/>
        <w:spacing w:line="260" w:lineRule="exact"/>
        <w:ind w:firstLine="420" w:firstLineChars="200"/>
        <w:jc w:val="left"/>
        <w:outlineLvl w:val="0"/>
        <w:rPr>
          <w:rFonts w:eastAsia="黑体"/>
          <w:szCs w:val="21"/>
        </w:rPr>
      </w:pPr>
      <w:bookmarkStart w:id="0" w:name="_Toc371002660"/>
      <w:r>
        <w:rPr>
          <w:rFonts w:eastAsia="黑体"/>
          <w:szCs w:val="21"/>
        </w:rPr>
        <w:t>六、</w:t>
      </w:r>
      <w:bookmarkEnd w:id="0"/>
      <w:r>
        <w:rPr>
          <w:rFonts w:eastAsia="黑体"/>
          <w:szCs w:val="21"/>
        </w:rPr>
        <w:t>受理地点</w:t>
      </w:r>
      <w:r>
        <w:rPr>
          <w:rFonts w:hint="eastAsia" w:eastAsia="黑体"/>
          <w:szCs w:val="21"/>
        </w:rPr>
        <w:t>和办事窗口</w:t>
      </w:r>
    </w:p>
    <w:p>
      <w:pPr>
        <w:adjustRightInd w:val="0"/>
        <w:snapToGrid w:val="0"/>
        <w:spacing w:line="260" w:lineRule="exact"/>
        <w:ind w:firstLine="420" w:firstLineChars="200"/>
        <w:jc w:val="left"/>
        <w:rPr>
          <w:rFonts w:hAnsi="宋体"/>
          <w:szCs w:val="21"/>
        </w:rPr>
      </w:pPr>
      <w:r>
        <w:rPr>
          <w:rFonts w:hint="eastAsia" w:hAnsi="宋体"/>
          <w:szCs w:val="21"/>
        </w:rPr>
        <w:t>受理地点</w:t>
      </w:r>
      <w:r>
        <w:rPr>
          <w:rFonts w:hAnsi="宋体"/>
          <w:szCs w:val="21"/>
        </w:rPr>
        <w:t>：</w:t>
      </w:r>
      <w:r>
        <w:rPr>
          <w:rFonts w:hint="eastAsia" w:hAnsi="宋体"/>
          <w:szCs w:val="21"/>
        </w:rPr>
        <w:t>德宏芒市政务服务大厅（中缅友谊馆一楼）</w:t>
      </w:r>
    </w:p>
    <w:p>
      <w:pPr>
        <w:adjustRightInd w:val="0"/>
        <w:snapToGrid w:val="0"/>
        <w:spacing w:line="260" w:lineRule="exact"/>
        <w:ind w:firstLine="420" w:firstLineChars="200"/>
        <w:jc w:val="left"/>
        <w:rPr>
          <w:szCs w:val="21"/>
        </w:rPr>
      </w:pPr>
      <w:r>
        <w:rPr>
          <w:rFonts w:hint="eastAsia" w:hAnsi="宋体"/>
          <w:szCs w:val="21"/>
        </w:rPr>
        <w:t>办事窗口</w:t>
      </w:r>
      <w:r>
        <w:rPr>
          <w:rFonts w:hAnsi="宋体"/>
          <w:szCs w:val="21"/>
        </w:rPr>
        <w:t>：</w:t>
      </w:r>
      <w:r>
        <w:rPr>
          <w:rFonts w:hint="eastAsia" w:hAnsi="宋体"/>
          <w:szCs w:val="21"/>
        </w:rPr>
        <w:t>芒市应急管理局窗口</w:t>
      </w:r>
    </w:p>
    <w:p>
      <w:pPr>
        <w:adjustRightInd w:val="0"/>
        <w:snapToGrid w:val="0"/>
        <w:spacing w:line="260" w:lineRule="exact"/>
        <w:ind w:firstLine="420" w:firstLineChars="200"/>
        <w:jc w:val="left"/>
        <w:rPr>
          <w:rFonts w:hint="eastAsia"/>
          <w:color w:val="000000"/>
          <w:szCs w:val="21"/>
        </w:rPr>
      </w:pPr>
      <w:r>
        <w:rPr>
          <w:rFonts w:hint="eastAsia"/>
          <w:szCs w:val="21"/>
        </w:rPr>
        <w:t>办公时间：周一至周五，上午8:30—11:30，下午14:30—17:30</w:t>
      </w:r>
      <w:r>
        <w:rPr>
          <w:rFonts w:hint="eastAsia"/>
          <w:color w:val="000000"/>
          <w:szCs w:val="21"/>
        </w:rPr>
        <w:t>（法定节假日除外）</w:t>
      </w:r>
    </w:p>
    <w:p>
      <w:pPr>
        <w:adjustRightInd w:val="0"/>
        <w:snapToGrid w:val="0"/>
        <w:spacing w:line="260" w:lineRule="exact"/>
        <w:ind w:firstLine="422" w:firstLineChars="200"/>
        <w:jc w:val="left"/>
        <w:rPr>
          <w:rFonts w:hAnsi="宋体"/>
          <w:b/>
          <w:bCs/>
          <w:szCs w:val="21"/>
        </w:rPr>
      </w:pPr>
      <w:r>
        <w:rPr>
          <w:rFonts w:hint="eastAsia" w:hAnsi="宋体"/>
          <w:b/>
          <w:bCs/>
          <w:szCs w:val="21"/>
          <w:lang w:eastAsia="zh-CN"/>
        </w:rPr>
        <w:t>七、</w:t>
      </w:r>
      <w:r>
        <w:rPr>
          <w:rFonts w:hint="eastAsia" w:hAnsi="宋体"/>
          <w:b/>
          <w:bCs/>
          <w:szCs w:val="21"/>
        </w:rPr>
        <w:t>救济渠道</w:t>
      </w:r>
    </w:p>
    <w:p>
      <w:pPr>
        <w:spacing w:line="260" w:lineRule="exact"/>
        <w:rPr>
          <w:rFonts w:hAnsi="宋体"/>
          <w:szCs w:val="21"/>
        </w:rPr>
      </w:pPr>
      <w:r>
        <w:rPr>
          <w:rFonts w:hint="eastAsia" w:hAnsi="宋体"/>
          <w:szCs w:val="21"/>
        </w:rPr>
        <w:t>公民、法人或者其他组织认为具体行政行为侵犯其合法权益的，可以自知道该具体行政行为之日起六十日内向芒市人民政府或德宏州安全生产监督管理局提出行政复议，或应当自知道或应当知道作出行政行为之日起六个月内依法向人民法院提起行政诉讼。</w:t>
      </w:r>
      <w:bookmarkStart w:id="3" w:name="_GoBack"/>
      <w:bookmarkEnd w:id="3"/>
    </w:p>
    <w:p>
      <w:pPr>
        <w:spacing w:line="260" w:lineRule="exact"/>
        <w:ind w:firstLine="420" w:firstLineChars="200"/>
        <w:outlineLvl w:val="0"/>
        <w:rPr>
          <w:rFonts w:eastAsia="黑体"/>
          <w:szCs w:val="21"/>
        </w:rPr>
      </w:pPr>
    </w:p>
    <w:p>
      <w:pPr>
        <w:spacing w:line="260" w:lineRule="exact"/>
        <w:ind w:firstLine="420" w:firstLineChars="200"/>
        <w:outlineLvl w:val="0"/>
        <w:rPr>
          <w:rFonts w:eastAsia="黑体"/>
          <w:szCs w:val="21"/>
        </w:rPr>
      </w:pPr>
      <w:r>
        <w:rPr>
          <w:rFonts w:hint="eastAsia" w:eastAsia="黑体"/>
          <w:szCs w:val="21"/>
          <w:lang w:eastAsia="zh-CN"/>
        </w:rPr>
        <w:t>八</w:t>
      </w:r>
      <w:r>
        <w:rPr>
          <w:rFonts w:eastAsia="黑体"/>
          <w:szCs w:val="21"/>
        </w:rPr>
        <w:t>、申请材料</w:t>
      </w:r>
    </w:p>
    <w:p>
      <w:pPr>
        <w:pStyle w:val="7"/>
        <w:spacing w:line="260" w:lineRule="exact"/>
        <w:ind w:firstLine="0" w:firstLineChars="0"/>
        <w:jc w:val="center"/>
        <w:rPr>
          <w:rFonts w:ascii="黑体" w:hAnsi="黑体" w:eastAsia="黑体"/>
          <w:sz w:val="21"/>
          <w:szCs w:val="21"/>
        </w:rPr>
      </w:pPr>
    </w:p>
    <w:p>
      <w:pPr>
        <w:pStyle w:val="7"/>
        <w:spacing w:line="260" w:lineRule="exact"/>
        <w:ind w:firstLine="0" w:firstLineChars="0"/>
        <w:jc w:val="center"/>
        <w:rPr>
          <w:rFonts w:ascii="黑体" w:hAnsi="黑体" w:eastAsia="黑体"/>
          <w:sz w:val="21"/>
          <w:szCs w:val="21"/>
        </w:rPr>
      </w:pPr>
    </w:p>
    <w:p>
      <w:pPr>
        <w:pStyle w:val="7"/>
        <w:spacing w:line="260" w:lineRule="exact"/>
        <w:ind w:firstLine="0" w:firstLineChars="0"/>
        <w:jc w:val="center"/>
        <w:rPr>
          <w:rFonts w:ascii="黑体" w:hAnsi="黑体" w:eastAsia="黑体"/>
          <w:sz w:val="21"/>
          <w:szCs w:val="21"/>
        </w:rPr>
      </w:pPr>
    </w:p>
    <w:p>
      <w:pPr>
        <w:pStyle w:val="7"/>
        <w:spacing w:line="260" w:lineRule="exact"/>
        <w:ind w:firstLine="0" w:firstLineChars="0"/>
        <w:jc w:val="center"/>
        <w:rPr>
          <w:rFonts w:ascii="黑体" w:hAnsi="黑体" w:eastAsia="黑体"/>
          <w:sz w:val="21"/>
          <w:szCs w:val="21"/>
        </w:rPr>
      </w:pPr>
      <w:r>
        <w:rPr>
          <w:rFonts w:hint="eastAsia" w:ascii="黑体" w:hAnsi="黑体" w:eastAsia="黑体"/>
          <w:sz w:val="21"/>
          <w:szCs w:val="21"/>
        </w:rPr>
        <w:t>烟花爆竹经营（零售）</w:t>
      </w:r>
      <w:r>
        <w:rPr>
          <w:rFonts w:ascii="黑体" w:hAnsi="黑体" w:eastAsia="黑体"/>
          <w:sz w:val="21"/>
          <w:szCs w:val="21"/>
        </w:rPr>
        <w:t>许可证</w:t>
      </w:r>
      <w:r>
        <w:rPr>
          <w:rFonts w:hint="eastAsia" w:ascii="黑体" w:hAnsi="黑体" w:eastAsia="黑体"/>
          <w:sz w:val="21"/>
          <w:szCs w:val="21"/>
        </w:rPr>
        <w:t>核发</w:t>
      </w:r>
      <w:r>
        <w:rPr>
          <w:rFonts w:ascii="黑体" w:hAnsi="黑体" w:eastAsia="黑体"/>
          <w:sz w:val="21"/>
          <w:szCs w:val="21"/>
        </w:rPr>
        <w:t>材料目录</w:t>
      </w:r>
    </w:p>
    <w:p>
      <w:pPr>
        <w:pStyle w:val="7"/>
        <w:spacing w:line="260" w:lineRule="exact"/>
        <w:ind w:firstLine="0" w:firstLineChars="0"/>
        <w:jc w:val="center"/>
        <w:rPr>
          <w:rFonts w:ascii="Times New Roman"/>
          <w:sz w:val="24"/>
          <w:szCs w:val="24"/>
        </w:rPr>
      </w:pPr>
    </w:p>
    <w:tbl>
      <w:tblPr>
        <w:tblStyle w:val="2"/>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2971"/>
        <w:gridCol w:w="1020"/>
        <w:gridCol w:w="795"/>
        <w:gridCol w:w="540"/>
        <w:gridCol w:w="585"/>
        <w:gridCol w:w="615"/>
        <w:gridCol w:w="645"/>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8" w:hRule="atLeast"/>
        </w:trPr>
        <w:tc>
          <w:tcPr>
            <w:tcW w:w="415" w:type="dxa"/>
            <w:vAlign w:val="center"/>
          </w:tcPr>
          <w:p>
            <w:pPr>
              <w:pStyle w:val="6"/>
              <w:spacing w:line="220" w:lineRule="exact"/>
              <w:ind w:left="0" w:leftChars="0" w:firstLine="0" w:firstLineChars="0"/>
              <w:jc w:val="center"/>
              <w:rPr>
                <w:rFonts w:hAnsi="宋体"/>
                <w:sz w:val="18"/>
                <w:szCs w:val="18"/>
              </w:rPr>
            </w:pPr>
            <w:r>
              <w:rPr>
                <w:rFonts w:hAnsi="宋体"/>
                <w:sz w:val="18"/>
                <w:szCs w:val="18"/>
              </w:rPr>
              <w:t>序号</w:t>
            </w:r>
          </w:p>
        </w:tc>
        <w:tc>
          <w:tcPr>
            <w:tcW w:w="2971" w:type="dxa"/>
            <w:vAlign w:val="center"/>
          </w:tcPr>
          <w:p>
            <w:pPr>
              <w:pStyle w:val="7"/>
              <w:spacing w:line="220" w:lineRule="exact"/>
              <w:ind w:firstLine="0" w:firstLineChars="0"/>
              <w:jc w:val="center"/>
              <w:rPr>
                <w:rFonts w:hAnsi="宋体"/>
              </w:rPr>
            </w:pPr>
            <w:r>
              <w:rPr>
                <w:rFonts w:hAnsi="宋体"/>
              </w:rPr>
              <w:t>提交材</w:t>
            </w:r>
          </w:p>
          <w:p>
            <w:pPr>
              <w:pStyle w:val="7"/>
              <w:spacing w:line="220" w:lineRule="exact"/>
              <w:ind w:firstLine="0" w:firstLineChars="0"/>
              <w:jc w:val="center"/>
              <w:rPr>
                <w:rFonts w:hAnsi="宋体"/>
              </w:rPr>
            </w:pPr>
            <w:r>
              <w:rPr>
                <w:rFonts w:hAnsi="宋体"/>
              </w:rPr>
              <w:t>料名称</w:t>
            </w:r>
          </w:p>
        </w:tc>
        <w:tc>
          <w:tcPr>
            <w:tcW w:w="1020" w:type="dxa"/>
            <w:vAlign w:val="center"/>
          </w:tcPr>
          <w:p>
            <w:pPr>
              <w:pStyle w:val="7"/>
              <w:spacing w:line="220" w:lineRule="exact"/>
              <w:ind w:firstLine="0" w:firstLineChars="0"/>
              <w:jc w:val="center"/>
              <w:rPr>
                <w:rFonts w:hAnsi="宋体"/>
              </w:rPr>
            </w:pPr>
            <w:r>
              <w:rPr>
                <w:rFonts w:hAnsi="宋体"/>
              </w:rPr>
              <w:t>原件</w:t>
            </w:r>
          </w:p>
          <w:p>
            <w:pPr>
              <w:pStyle w:val="7"/>
              <w:spacing w:line="220" w:lineRule="exact"/>
              <w:ind w:firstLine="0" w:firstLineChars="0"/>
              <w:jc w:val="center"/>
              <w:rPr>
                <w:rFonts w:hAnsi="宋体"/>
              </w:rPr>
            </w:pPr>
            <w:r>
              <w:rPr>
                <w:rFonts w:hAnsi="宋体"/>
              </w:rPr>
              <w:t>/</w:t>
            </w:r>
          </w:p>
          <w:p>
            <w:pPr>
              <w:pStyle w:val="7"/>
              <w:spacing w:line="220" w:lineRule="exact"/>
              <w:ind w:firstLine="0" w:firstLineChars="0"/>
              <w:jc w:val="center"/>
              <w:rPr>
                <w:rFonts w:hAnsi="宋体"/>
              </w:rPr>
            </w:pPr>
            <w:r>
              <w:rPr>
                <w:rFonts w:hAnsi="宋体"/>
              </w:rPr>
              <w:t>复印件</w:t>
            </w:r>
          </w:p>
        </w:tc>
        <w:tc>
          <w:tcPr>
            <w:tcW w:w="795" w:type="dxa"/>
            <w:vAlign w:val="center"/>
          </w:tcPr>
          <w:p>
            <w:pPr>
              <w:spacing w:line="220" w:lineRule="exact"/>
              <w:jc w:val="center"/>
              <w:rPr>
                <w:rFonts w:ascii="宋体" w:hAnsi="宋体"/>
                <w:sz w:val="18"/>
                <w:szCs w:val="18"/>
              </w:rPr>
            </w:pPr>
            <w:r>
              <w:rPr>
                <w:rFonts w:ascii="宋体" w:hAnsi="宋体"/>
                <w:sz w:val="18"/>
                <w:szCs w:val="18"/>
              </w:rPr>
              <w:t>纸</w:t>
            </w:r>
          </w:p>
          <w:p>
            <w:pPr>
              <w:spacing w:line="220" w:lineRule="exact"/>
              <w:jc w:val="center"/>
              <w:rPr>
                <w:rFonts w:ascii="宋体" w:hAnsi="宋体"/>
                <w:sz w:val="18"/>
                <w:szCs w:val="18"/>
              </w:rPr>
            </w:pPr>
            <w:r>
              <w:rPr>
                <w:rFonts w:ascii="宋体" w:hAnsi="宋体"/>
                <w:sz w:val="18"/>
                <w:szCs w:val="18"/>
              </w:rPr>
              <w:t>质</w:t>
            </w:r>
          </w:p>
          <w:p>
            <w:pPr>
              <w:spacing w:line="220" w:lineRule="exact"/>
              <w:jc w:val="center"/>
              <w:rPr>
                <w:rFonts w:ascii="宋体" w:hAnsi="宋体"/>
                <w:sz w:val="18"/>
                <w:szCs w:val="18"/>
              </w:rPr>
            </w:pPr>
            <w:r>
              <w:rPr>
                <w:rFonts w:ascii="宋体" w:hAnsi="宋体"/>
                <w:sz w:val="18"/>
                <w:szCs w:val="18"/>
              </w:rPr>
              <w:t>/</w:t>
            </w:r>
          </w:p>
          <w:p>
            <w:pPr>
              <w:spacing w:line="220" w:lineRule="exact"/>
              <w:jc w:val="center"/>
              <w:rPr>
                <w:rFonts w:ascii="宋体" w:hAnsi="宋体"/>
                <w:sz w:val="18"/>
                <w:szCs w:val="18"/>
              </w:rPr>
            </w:pPr>
            <w:r>
              <w:rPr>
                <w:rFonts w:ascii="宋体" w:hAnsi="宋体"/>
                <w:sz w:val="18"/>
                <w:szCs w:val="18"/>
              </w:rPr>
              <w:t>电</w:t>
            </w:r>
          </w:p>
          <w:p>
            <w:pPr>
              <w:spacing w:line="220" w:lineRule="exact"/>
              <w:jc w:val="center"/>
              <w:rPr>
                <w:rFonts w:ascii="宋体" w:hAnsi="宋体"/>
                <w:sz w:val="18"/>
                <w:szCs w:val="18"/>
              </w:rPr>
            </w:pPr>
            <w:r>
              <w:rPr>
                <w:rFonts w:ascii="宋体" w:hAnsi="宋体"/>
                <w:sz w:val="18"/>
                <w:szCs w:val="18"/>
              </w:rPr>
              <w:t>子</w:t>
            </w:r>
          </w:p>
          <w:p>
            <w:pPr>
              <w:spacing w:line="220" w:lineRule="exact"/>
              <w:jc w:val="center"/>
              <w:rPr>
                <w:rFonts w:ascii="宋体" w:hAnsi="宋体"/>
                <w:sz w:val="18"/>
                <w:szCs w:val="18"/>
              </w:rPr>
            </w:pPr>
            <w:r>
              <w:rPr>
                <w:rFonts w:ascii="宋体" w:hAnsi="宋体"/>
                <w:sz w:val="18"/>
                <w:szCs w:val="18"/>
              </w:rPr>
              <w:t>文</w:t>
            </w:r>
          </w:p>
          <w:p>
            <w:pPr>
              <w:spacing w:line="220" w:lineRule="exact"/>
              <w:jc w:val="center"/>
              <w:rPr>
                <w:rFonts w:ascii="宋体" w:hAnsi="宋体"/>
                <w:sz w:val="18"/>
                <w:szCs w:val="18"/>
              </w:rPr>
            </w:pPr>
            <w:r>
              <w:rPr>
                <w:rFonts w:ascii="宋体" w:hAnsi="宋体"/>
                <w:sz w:val="18"/>
                <w:szCs w:val="18"/>
              </w:rPr>
              <w:t>件</w:t>
            </w:r>
          </w:p>
        </w:tc>
        <w:tc>
          <w:tcPr>
            <w:tcW w:w="540" w:type="dxa"/>
            <w:vAlign w:val="center"/>
          </w:tcPr>
          <w:p>
            <w:pPr>
              <w:pStyle w:val="7"/>
              <w:spacing w:line="220" w:lineRule="exact"/>
              <w:ind w:firstLine="0" w:firstLineChars="0"/>
              <w:jc w:val="center"/>
              <w:rPr>
                <w:rFonts w:hAnsi="宋体"/>
              </w:rPr>
            </w:pPr>
            <w:r>
              <w:rPr>
                <w:rFonts w:hAnsi="宋体"/>
              </w:rPr>
              <w:t>份数</w:t>
            </w:r>
          </w:p>
        </w:tc>
        <w:tc>
          <w:tcPr>
            <w:tcW w:w="585" w:type="dxa"/>
            <w:vAlign w:val="center"/>
          </w:tcPr>
          <w:p>
            <w:pPr>
              <w:spacing w:line="220" w:lineRule="exact"/>
              <w:jc w:val="center"/>
              <w:rPr>
                <w:rFonts w:ascii="宋体" w:hAnsi="宋体"/>
                <w:sz w:val="18"/>
                <w:szCs w:val="18"/>
              </w:rPr>
            </w:pPr>
            <w:r>
              <w:rPr>
                <w:rFonts w:ascii="宋体" w:hAnsi="宋体"/>
                <w:sz w:val="18"/>
                <w:szCs w:val="18"/>
              </w:rPr>
              <w:t>新办</w:t>
            </w:r>
          </w:p>
        </w:tc>
        <w:tc>
          <w:tcPr>
            <w:tcW w:w="615" w:type="dxa"/>
            <w:vAlign w:val="center"/>
          </w:tcPr>
          <w:p>
            <w:pPr>
              <w:spacing w:line="220" w:lineRule="exact"/>
              <w:jc w:val="center"/>
              <w:rPr>
                <w:rFonts w:ascii="宋体" w:hAnsi="宋体"/>
                <w:sz w:val="18"/>
                <w:szCs w:val="18"/>
              </w:rPr>
            </w:pPr>
            <w:r>
              <w:rPr>
                <w:rFonts w:ascii="宋体" w:hAnsi="宋体"/>
                <w:sz w:val="18"/>
                <w:szCs w:val="18"/>
              </w:rPr>
              <w:t>到期</w:t>
            </w:r>
          </w:p>
          <w:p>
            <w:pPr>
              <w:spacing w:line="220" w:lineRule="exact"/>
              <w:jc w:val="center"/>
              <w:rPr>
                <w:rFonts w:ascii="宋体" w:hAnsi="宋体"/>
                <w:sz w:val="18"/>
                <w:szCs w:val="18"/>
              </w:rPr>
            </w:pPr>
            <w:r>
              <w:rPr>
                <w:rFonts w:ascii="宋体" w:hAnsi="宋体"/>
                <w:sz w:val="18"/>
                <w:szCs w:val="18"/>
              </w:rPr>
              <w:t>复查</w:t>
            </w:r>
          </w:p>
        </w:tc>
        <w:tc>
          <w:tcPr>
            <w:tcW w:w="645" w:type="dxa"/>
            <w:vAlign w:val="center"/>
          </w:tcPr>
          <w:p>
            <w:pPr>
              <w:spacing w:line="220" w:lineRule="exact"/>
              <w:jc w:val="center"/>
              <w:rPr>
                <w:rFonts w:ascii="宋体" w:hAnsi="宋体"/>
                <w:sz w:val="18"/>
                <w:szCs w:val="18"/>
              </w:rPr>
            </w:pPr>
            <w:r>
              <w:rPr>
                <w:rFonts w:ascii="宋体" w:hAnsi="宋体"/>
                <w:sz w:val="18"/>
                <w:szCs w:val="18"/>
              </w:rPr>
              <w:t>变更</w:t>
            </w:r>
          </w:p>
        </w:tc>
        <w:tc>
          <w:tcPr>
            <w:tcW w:w="720" w:type="dxa"/>
            <w:vAlign w:val="center"/>
          </w:tcPr>
          <w:p>
            <w:pPr>
              <w:spacing w:line="220" w:lineRule="exact"/>
              <w:jc w:val="center"/>
              <w:rPr>
                <w:rFonts w:ascii="宋体" w:hAnsi="宋体"/>
                <w:sz w:val="18"/>
                <w:szCs w:val="18"/>
              </w:rPr>
            </w:pPr>
            <w:r>
              <w:rPr>
                <w:rFonts w:ascii="宋体" w:hAnsi="宋体"/>
                <w:sz w:val="18"/>
                <w:szCs w:val="18"/>
              </w:rPr>
              <w:t>补证</w:t>
            </w:r>
          </w:p>
        </w:tc>
        <w:tc>
          <w:tcPr>
            <w:tcW w:w="705" w:type="dxa"/>
            <w:vAlign w:val="center"/>
          </w:tcPr>
          <w:p>
            <w:pPr>
              <w:spacing w:line="220" w:lineRule="exact"/>
              <w:jc w:val="center"/>
              <w:rPr>
                <w:rFonts w:ascii="宋体" w:hAnsi="宋体"/>
                <w:sz w:val="18"/>
                <w:szCs w:val="18"/>
              </w:rPr>
            </w:pPr>
            <w:r>
              <w:rPr>
                <w:rFonts w:ascii="宋体" w:hAnsi="宋体"/>
                <w:sz w:val="18"/>
                <w:szCs w:val="18"/>
              </w:rPr>
              <w:t>依申请注销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vAlign w:val="center"/>
          </w:tcPr>
          <w:p>
            <w:pPr>
              <w:pStyle w:val="7"/>
              <w:spacing w:line="220" w:lineRule="exact"/>
              <w:ind w:left="-109" w:leftChars="-52" w:firstLine="1" w:firstLineChars="0"/>
              <w:jc w:val="center"/>
              <w:rPr>
                <w:rFonts w:hAnsi="宋体"/>
              </w:rPr>
            </w:pPr>
            <w:r>
              <w:rPr>
                <w:rFonts w:hint="eastAsia" w:hAnsi="宋体"/>
              </w:rPr>
              <w:t>1</w:t>
            </w:r>
          </w:p>
        </w:tc>
        <w:tc>
          <w:tcPr>
            <w:tcW w:w="2971" w:type="dxa"/>
            <w:vAlign w:val="center"/>
          </w:tcPr>
          <w:p>
            <w:pPr>
              <w:pStyle w:val="7"/>
              <w:spacing w:line="220" w:lineRule="exact"/>
              <w:ind w:firstLine="0" w:firstLineChars="0"/>
              <w:jc w:val="both"/>
              <w:rPr>
                <w:rFonts w:hAnsi="宋体"/>
              </w:rPr>
            </w:pPr>
            <w:r>
              <w:rPr>
                <w:rFonts w:hint="eastAsia" w:hAnsi="宋体"/>
              </w:rPr>
              <w:t>《烟花爆竹经营（零售）许可证》申请表</w:t>
            </w:r>
          </w:p>
        </w:tc>
        <w:tc>
          <w:tcPr>
            <w:tcW w:w="1020" w:type="dxa"/>
            <w:vAlign w:val="center"/>
          </w:tcPr>
          <w:p>
            <w:pPr>
              <w:pStyle w:val="7"/>
              <w:spacing w:line="220" w:lineRule="exact"/>
              <w:ind w:firstLine="0" w:firstLineChars="0"/>
              <w:jc w:val="center"/>
              <w:rPr>
                <w:rFonts w:hAnsi="宋体"/>
              </w:rPr>
            </w:pPr>
            <w:r>
              <w:rPr>
                <w:rFonts w:hAnsi="宋体"/>
              </w:rPr>
              <w:t>原件</w:t>
            </w:r>
          </w:p>
        </w:tc>
        <w:tc>
          <w:tcPr>
            <w:tcW w:w="795" w:type="dxa"/>
            <w:vAlign w:val="center"/>
          </w:tcPr>
          <w:p>
            <w:pPr>
              <w:spacing w:line="240" w:lineRule="exact"/>
              <w:jc w:val="center"/>
              <w:rPr>
                <w:rFonts w:hAnsi="宋体"/>
              </w:rPr>
            </w:pPr>
            <w:r>
              <w:rPr>
                <w:rFonts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int="eastAsia" w:hAnsi="宋体"/>
              </w:rPr>
              <w:t>1</w:t>
            </w:r>
          </w:p>
        </w:tc>
        <w:tc>
          <w:tcPr>
            <w:tcW w:w="585" w:type="dxa"/>
            <w:vAlign w:val="center"/>
          </w:tcPr>
          <w:p>
            <w:pPr>
              <w:pStyle w:val="7"/>
              <w:spacing w:line="220" w:lineRule="exact"/>
              <w:ind w:firstLine="0" w:firstLineChars="0"/>
              <w:jc w:val="center"/>
              <w:rPr>
                <w:rFonts w:hAnsi="宋体"/>
              </w:rPr>
            </w:pPr>
            <w:r>
              <w:rPr>
                <w:rFonts w:hAnsi="宋体"/>
              </w:rPr>
              <w:t>√</w:t>
            </w: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415" w:type="dxa"/>
            <w:vAlign w:val="center"/>
          </w:tcPr>
          <w:p>
            <w:pPr>
              <w:pStyle w:val="7"/>
              <w:spacing w:line="220" w:lineRule="exact"/>
              <w:ind w:left="-109" w:leftChars="-52" w:firstLine="1" w:firstLineChars="0"/>
              <w:jc w:val="center"/>
              <w:rPr>
                <w:rFonts w:hAnsi="宋体"/>
              </w:rPr>
            </w:pPr>
            <w:r>
              <w:rPr>
                <w:rFonts w:hint="eastAsia" w:hAnsi="宋体"/>
              </w:rPr>
              <w:t>2</w:t>
            </w:r>
          </w:p>
        </w:tc>
        <w:tc>
          <w:tcPr>
            <w:tcW w:w="2971" w:type="dxa"/>
            <w:vAlign w:val="center"/>
          </w:tcPr>
          <w:p>
            <w:pPr>
              <w:pStyle w:val="7"/>
              <w:spacing w:line="220" w:lineRule="exact"/>
              <w:ind w:firstLine="0" w:firstLineChars="0"/>
              <w:jc w:val="both"/>
              <w:rPr>
                <w:rFonts w:hAnsi="宋体"/>
              </w:rPr>
            </w:pPr>
            <w:r>
              <w:rPr>
                <w:rFonts w:hint="eastAsia" w:hAnsi="宋体"/>
              </w:rPr>
              <w:t>企业法人营业执照副本或者企业名称工商预核准文件</w:t>
            </w:r>
          </w:p>
        </w:tc>
        <w:tc>
          <w:tcPr>
            <w:tcW w:w="1020" w:type="dxa"/>
            <w:vAlign w:val="center"/>
          </w:tcPr>
          <w:p>
            <w:pPr>
              <w:pStyle w:val="7"/>
              <w:spacing w:line="220" w:lineRule="exact"/>
              <w:ind w:firstLine="0" w:firstLineChars="0"/>
              <w:jc w:val="center"/>
              <w:rPr>
                <w:rFonts w:hAnsi="宋体"/>
              </w:rPr>
            </w:pPr>
            <w:r>
              <w:rPr>
                <w:rFonts w:hint="eastAsia" w:hAnsi="宋体"/>
              </w:rPr>
              <w:t>复印件</w:t>
            </w:r>
          </w:p>
        </w:tc>
        <w:tc>
          <w:tcPr>
            <w:tcW w:w="795" w:type="dxa"/>
            <w:vAlign w:val="center"/>
          </w:tcPr>
          <w:p>
            <w:pPr>
              <w:spacing w:line="240" w:lineRule="exact"/>
              <w:jc w:val="center"/>
              <w:rPr>
                <w:rFonts w:hAnsi="宋体"/>
              </w:rPr>
            </w:pPr>
            <w:r>
              <w:rPr>
                <w:rFonts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Ansi="宋体"/>
              </w:rPr>
              <w:t>1</w:t>
            </w:r>
          </w:p>
        </w:tc>
        <w:tc>
          <w:tcPr>
            <w:tcW w:w="585" w:type="dxa"/>
            <w:vAlign w:val="center"/>
          </w:tcPr>
          <w:p>
            <w:pPr>
              <w:pStyle w:val="7"/>
              <w:spacing w:line="220" w:lineRule="exact"/>
              <w:ind w:firstLine="0" w:firstLineChars="0"/>
              <w:jc w:val="center"/>
              <w:rPr>
                <w:rFonts w:hAnsi="宋体"/>
              </w:rPr>
            </w:pPr>
            <w:r>
              <w:rPr>
                <w:rFonts w:hAnsi="宋体"/>
              </w:rPr>
              <w:t>√</w:t>
            </w: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vAlign w:val="center"/>
          </w:tcPr>
          <w:p>
            <w:pPr>
              <w:pStyle w:val="7"/>
              <w:spacing w:line="220" w:lineRule="exact"/>
              <w:ind w:left="-109" w:leftChars="-52" w:firstLine="1" w:firstLineChars="0"/>
              <w:jc w:val="center"/>
              <w:rPr>
                <w:rFonts w:hAnsi="宋体"/>
              </w:rPr>
            </w:pPr>
            <w:r>
              <w:rPr>
                <w:rFonts w:hint="eastAsia" w:hAnsi="宋体"/>
              </w:rPr>
              <w:t>3</w:t>
            </w:r>
          </w:p>
        </w:tc>
        <w:tc>
          <w:tcPr>
            <w:tcW w:w="2971" w:type="dxa"/>
            <w:vAlign w:val="center"/>
          </w:tcPr>
          <w:p>
            <w:pPr>
              <w:pStyle w:val="7"/>
              <w:spacing w:line="220" w:lineRule="exact"/>
              <w:ind w:firstLine="0" w:firstLineChars="0"/>
              <w:jc w:val="both"/>
              <w:rPr>
                <w:rFonts w:hAnsi="宋体"/>
              </w:rPr>
            </w:pPr>
            <w:r>
              <w:rPr>
                <w:rFonts w:hint="eastAsia" w:hAnsi="宋体"/>
              </w:rPr>
              <w:t>身份证复印件</w:t>
            </w:r>
          </w:p>
        </w:tc>
        <w:tc>
          <w:tcPr>
            <w:tcW w:w="1020" w:type="dxa"/>
            <w:vAlign w:val="center"/>
          </w:tcPr>
          <w:p>
            <w:pPr>
              <w:pStyle w:val="7"/>
              <w:spacing w:line="220" w:lineRule="exact"/>
              <w:ind w:firstLine="0" w:firstLineChars="0"/>
              <w:jc w:val="center"/>
              <w:rPr>
                <w:rFonts w:hAnsi="宋体"/>
              </w:rPr>
            </w:pPr>
            <w:r>
              <w:rPr>
                <w:rFonts w:hAnsi="宋体"/>
              </w:rPr>
              <w:t>复印件</w:t>
            </w:r>
          </w:p>
        </w:tc>
        <w:tc>
          <w:tcPr>
            <w:tcW w:w="795" w:type="dxa"/>
            <w:vAlign w:val="center"/>
          </w:tcPr>
          <w:p>
            <w:pPr>
              <w:spacing w:line="240" w:lineRule="exact"/>
              <w:jc w:val="center"/>
              <w:rPr>
                <w:rFonts w:hAnsi="宋体"/>
              </w:rPr>
            </w:pPr>
            <w:r>
              <w:rPr>
                <w:rFonts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Ansi="宋体"/>
              </w:rPr>
              <w:t>1</w:t>
            </w:r>
          </w:p>
        </w:tc>
        <w:tc>
          <w:tcPr>
            <w:tcW w:w="585" w:type="dxa"/>
            <w:vAlign w:val="center"/>
          </w:tcPr>
          <w:p>
            <w:pPr>
              <w:pStyle w:val="7"/>
              <w:spacing w:line="220" w:lineRule="exact"/>
              <w:ind w:firstLine="0" w:firstLineChars="0"/>
              <w:jc w:val="center"/>
              <w:rPr>
                <w:rFonts w:hAnsi="宋体"/>
              </w:rPr>
            </w:pPr>
            <w:r>
              <w:rPr>
                <w:rFonts w:hAnsi="宋体"/>
              </w:rPr>
              <w:t>√</w:t>
            </w: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vAlign w:val="center"/>
          </w:tcPr>
          <w:p>
            <w:pPr>
              <w:pStyle w:val="7"/>
              <w:spacing w:line="220" w:lineRule="exact"/>
              <w:ind w:left="-109" w:leftChars="-52" w:firstLine="1" w:firstLineChars="0"/>
              <w:jc w:val="center"/>
              <w:rPr>
                <w:rFonts w:hAnsi="宋体"/>
              </w:rPr>
            </w:pPr>
            <w:r>
              <w:rPr>
                <w:rFonts w:hint="eastAsia" w:hAnsi="宋体"/>
              </w:rPr>
              <w:t>4</w:t>
            </w:r>
          </w:p>
        </w:tc>
        <w:tc>
          <w:tcPr>
            <w:tcW w:w="2971" w:type="dxa"/>
            <w:vAlign w:val="center"/>
          </w:tcPr>
          <w:p>
            <w:pPr>
              <w:pStyle w:val="7"/>
              <w:spacing w:line="220" w:lineRule="exact"/>
              <w:ind w:firstLine="0" w:firstLineChars="0"/>
              <w:jc w:val="both"/>
              <w:rPr>
                <w:rFonts w:hAnsi="宋体"/>
              </w:rPr>
            </w:pPr>
            <w:r>
              <w:rPr>
                <w:rFonts w:hint="eastAsia" w:hAnsi="宋体"/>
              </w:rPr>
              <w:t>安全培训证明（主要负责人及安全管理人员）</w:t>
            </w:r>
          </w:p>
        </w:tc>
        <w:tc>
          <w:tcPr>
            <w:tcW w:w="1020" w:type="dxa"/>
            <w:vAlign w:val="center"/>
          </w:tcPr>
          <w:p>
            <w:pPr>
              <w:pStyle w:val="7"/>
              <w:spacing w:line="220" w:lineRule="exact"/>
              <w:ind w:firstLine="0" w:firstLineChars="0"/>
              <w:jc w:val="center"/>
              <w:rPr>
                <w:rFonts w:hAnsi="宋体"/>
              </w:rPr>
            </w:pPr>
            <w:r>
              <w:rPr>
                <w:rFonts w:hAnsi="宋体"/>
              </w:rPr>
              <w:t>复印件</w:t>
            </w:r>
          </w:p>
        </w:tc>
        <w:tc>
          <w:tcPr>
            <w:tcW w:w="795" w:type="dxa"/>
            <w:vAlign w:val="center"/>
          </w:tcPr>
          <w:p>
            <w:pPr>
              <w:spacing w:line="240" w:lineRule="exact"/>
              <w:jc w:val="center"/>
              <w:rPr>
                <w:rFonts w:hAnsi="宋体"/>
              </w:rPr>
            </w:pPr>
            <w:r>
              <w:rPr>
                <w:rFonts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Ansi="宋体"/>
              </w:rPr>
              <w:t>1</w:t>
            </w:r>
          </w:p>
        </w:tc>
        <w:tc>
          <w:tcPr>
            <w:tcW w:w="585" w:type="dxa"/>
            <w:vAlign w:val="center"/>
          </w:tcPr>
          <w:p>
            <w:pPr>
              <w:pStyle w:val="7"/>
              <w:spacing w:line="220" w:lineRule="exact"/>
              <w:ind w:firstLine="0" w:firstLineChars="0"/>
              <w:jc w:val="center"/>
              <w:rPr>
                <w:rFonts w:hAnsi="宋体"/>
              </w:rPr>
            </w:pPr>
            <w:r>
              <w:rPr>
                <w:rFonts w:hAnsi="宋体"/>
              </w:rPr>
              <w:t>√</w:t>
            </w: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vAlign w:val="center"/>
          </w:tcPr>
          <w:p>
            <w:pPr>
              <w:pStyle w:val="7"/>
              <w:spacing w:line="220" w:lineRule="exact"/>
              <w:ind w:left="-109" w:leftChars="-52" w:firstLine="1" w:firstLineChars="0"/>
              <w:jc w:val="center"/>
              <w:rPr>
                <w:rFonts w:hAnsi="宋体"/>
              </w:rPr>
            </w:pPr>
            <w:r>
              <w:rPr>
                <w:rFonts w:hint="eastAsia" w:hAnsi="宋体"/>
              </w:rPr>
              <w:t>5</w:t>
            </w:r>
          </w:p>
        </w:tc>
        <w:tc>
          <w:tcPr>
            <w:tcW w:w="2971" w:type="dxa"/>
            <w:vAlign w:val="center"/>
          </w:tcPr>
          <w:p>
            <w:pPr>
              <w:pStyle w:val="7"/>
              <w:spacing w:line="220" w:lineRule="exact"/>
              <w:ind w:firstLine="0" w:firstLineChars="0"/>
              <w:jc w:val="both"/>
              <w:rPr>
                <w:rFonts w:hAnsi="宋体"/>
              </w:rPr>
            </w:pPr>
            <w:r>
              <w:rPr>
                <w:rFonts w:hint="eastAsia" w:hAnsi="宋体"/>
              </w:rPr>
              <w:t>乡镇安全监管部门初审意见</w:t>
            </w:r>
          </w:p>
        </w:tc>
        <w:tc>
          <w:tcPr>
            <w:tcW w:w="1020" w:type="dxa"/>
            <w:vAlign w:val="center"/>
          </w:tcPr>
          <w:p>
            <w:pPr>
              <w:pStyle w:val="7"/>
              <w:spacing w:line="220" w:lineRule="exact"/>
              <w:ind w:firstLine="0" w:firstLineChars="0"/>
              <w:jc w:val="center"/>
              <w:rPr>
                <w:rFonts w:hAnsi="宋体"/>
              </w:rPr>
            </w:pPr>
            <w:r>
              <w:rPr>
                <w:rFonts w:hint="eastAsia" w:hAnsi="宋体"/>
              </w:rPr>
              <w:t>原</w:t>
            </w:r>
            <w:r>
              <w:rPr>
                <w:rFonts w:hAnsi="宋体"/>
              </w:rPr>
              <w:t>件</w:t>
            </w:r>
          </w:p>
        </w:tc>
        <w:tc>
          <w:tcPr>
            <w:tcW w:w="795" w:type="dxa"/>
            <w:vAlign w:val="center"/>
          </w:tcPr>
          <w:p>
            <w:pPr>
              <w:spacing w:line="240" w:lineRule="exact"/>
              <w:jc w:val="center"/>
              <w:rPr>
                <w:rFonts w:hAnsi="宋体"/>
              </w:rPr>
            </w:pPr>
            <w:r>
              <w:rPr>
                <w:rFonts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Ansi="宋体"/>
              </w:rPr>
              <w:t>1</w:t>
            </w:r>
          </w:p>
        </w:tc>
        <w:tc>
          <w:tcPr>
            <w:tcW w:w="585" w:type="dxa"/>
            <w:vAlign w:val="center"/>
          </w:tcPr>
          <w:p>
            <w:pPr>
              <w:pStyle w:val="7"/>
              <w:spacing w:line="220" w:lineRule="exact"/>
              <w:ind w:firstLine="0" w:firstLineChars="0"/>
              <w:jc w:val="center"/>
              <w:rPr>
                <w:rFonts w:hAnsi="宋体"/>
              </w:rPr>
            </w:pPr>
            <w:r>
              <w:rPr>
                <w:rFonts w:hAnsi="宋体"/>
              </w:rPr>
              <w:t>√</w:t>
            </w: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vAlign w:val="center"/>
          </w:tcPr>
          <w:p>
            <w:pPr>
              <w:pStyle w:val="7"/>
              <w:spacing w:line="220" w:lineRule="exact"/>
              <w:ind w:left="-109" w:leftChars="-52" w:firstLine="1" w:firstLineChars="0"/>
              <w:jc w:val="center"/>
              <w:rPr>
                <w:rFonts w:hAnsi="宋体"/>
              </w:rPr>
            </w:pPr>
            <w:r>
              <w:rPr>
                <w:rFonts w:hint="eastAsia" w:hAnsi="宋体"/>
              </w:rPr>
              <w:t>6</w:t>
            </w:r>
          </w:p>
        </w:tc>
        <w:tc>
          <w:tcPr>
            <w:tcW w:w="2971" w:type="dxa"/>
            <w:vAlign w:val="center"/>
          </w:tcPr>
          <w:p>
            <w:pPr>
              <w:pStyle w:val="7"/>
              <w:spacing w:line="220" w:lineRule="exact"/>
              <w:ind w:firstLine="0" w:firstLineChars="0"/>
              <w:jc w:val="both"/>
              <w:rPr>
                <w:rFonts w:hAnsi="宋体"/>
              </w:rPr>
            </w:pPr>
            <w:r>
              <w:rPr>
                <w:rFonts w:hint="eastAsia" w:hAnsi="宋体"/>
              </w:rPr>
              <w:t>货物来源情况证明</w:t>
            </w:r>
          </w:p>
        </w:tc>
        <w:tc>
          <w:tcPr>
            <w:tcW w:w="1020" w:type="dxa"/>
            <w:vAlign w:val="center"/>
          </w:tcPr>
          <w:p>
            <w:pPr>
              <w:pStyle w:val="7"/>
              <w:spacing w:line="220" w:lineRule="exact"/>
              <w:ind w:firstLine="0" w:firstLineChars="0"/>
              <w:jc w:val="center"/>
              <w:rPr>
                <w:rFonts w:hAnsi="宋体"/>
              </w:rPr>
            </w:pPr>
            <w:r>
              <w:rPr>
                <w:rFonts w:hint="eastAsia" w:hAnsi="宋体"/>
              </w:rPr>
              <w:t>原件</w:t>
            </w:r>
          </w:p>
        </w:tc>
        <w:tc>
          <w:tcPr>
            <w:tcW w:w="795" w:type="dxa"/>
            <w:vAlign w:val="center"/>
          </w:tcPr>
          <w:p>
            <w:pPr>
              <w:spacing w:line="240" w:lineRule="exact"/>
              <w:jc w:val="center"/>
              <w:rPr>
                <w:rFonts w:hAnsi="宋体"/>
              </w:rPr>
            </w:pPr>
            <w:r>
              <w:rPr>
                <w:rFonts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Ansi="宋体"/>
              </w:rPr>
              <w:t>1</w:t>
            </w:r>
          </w:p>
        </w:tc>
        <w:tc>
          <w:tcPr>
            <w:tcW w:w="585" w:type="dxa"/>
            <w:vAlign w:val="center"/>
          </w:tcPr>
          <w:p>
            <w:pPr>
              <w:pStyle w:val="7"/>
              <w:spacing w:line="220" w:lineRule="exact"/>
              <w:ind w:firstLine="0" w:firstLineChars="0"/>
              <w:jc w:val="center"/>
              <w:rPr>
                <w:rFonts w:hAnsi="宋体"/>
              </w:rPr>
            </w:pPr>
            <w:r>
              <w:rPr>
                <w:rFonts w:hAnsi="宋体"/>
              </w:rPr>
              <w:t>√</w:t>
            </w: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vAlign w:val="center"/>
          </w:tcPr>
          <w:p>
            <w:pPr>
              <w:pStyle w:val="7"/>
              <w:spacing w:line="220" w:lineRule="exact"/>
              <w:ind w:left="-109" w:leftChars="-52" w:firstLine="1" w:firstLineChars="0"/>
              <w:jc w:val="center"/>
              <w:rPr>
                <w:rFonts w:hAnsi="宋体"/>
              </w:rPr>
            </w:pPr>
            <w:r>
              <w:rPr>
                <w:rFonts w:hint="eastAsia" w:hAnsi="宋体"/>
              </w:rPr>
              <w:t>7</w:t>
            </w:r>
          </w:p>
        </w:tc>
        <w:tc>
          <w:tcPr>
            <w:tcW w:w="2971" w:type="dxa"/>
            <w:vAlign w:val="center"/>
          </w:tcPr>
          <w:p>
            <w:pPr>
              <w:pStyle w:val="7"/>
              <w:spacing w:line="220" w:lineRule="exact"/>
              <w:ind w:firstLine="0" w:firstLineChars="0"/>
              <w:jc w:val="both"/>
              <w:rPr>
                <w:rFonts w:hAnsi="宋体"/>
              </w:rPr>
            </w:pPr>
            <w:r>
              <w:rPr>
                <w:rFonts w:hint="eastAsia" w:hAnsi="宋体"/>
              </w:rPr>
              <w:t>铺面周边安全条件说明</w:t>
            </w:r>
          </w:p>
        </w:tc>
        <w:tc>
          <w:tcPr>
            <w:tcW w:w="1020" w:type="dxa"/>
            <w:vAlign w:val="center"/>
          </w:tcPr>
          <w:p>
            <w:pPr>
              <w:pStyle w:val="7"/>
              <w:spacing w:line="220" w:lineRule="exact"/>
              <w:ind w:firstLine="0" w:firstLineChars="0"/>
              <w:jc w:val="center"/>
              <w:rPr>
                <w:rFonts w:hAnsi="宋体"/>
              </w:rPr>
            </w:pPr>
            <w:r>
              <w:rPr>
                <w:rFonts w:hint="eastAsia" w:hAnsi="宋体"/>
              </w:rPr>
              <w:t>原件</w:t>
            </w:r>
          </w:p>
        </w:tc>
        <w:tc>
          <w:tcPr>
            <w:tcW w:w="795" w:type="dxa"/>
            <w:vAlign w:val="center"/>
          </w:tcPr>
          <w:p>
            <w:pPr>
              <w:spacing w:line="240" w:lineRule="exact"/>
              <w:jc w:val="center"/>
              <w:rPr>
                <w:rFonts w:hAnsi="宋体"/>
              </w:rPr>
            </w:pPr>
            <w:r>
              <w:rPr>
                <w:rFonts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int="eastAsia" w:hAnsi="宋体"/>
              </w:rPr>
              <w:t>1</w:t>
            </w:r>
          </w:p>
        </w:tc>
        <w:tc>
          <w:tcPr>
            <w:tcW w:w="585" w:type="dxa"/>
            <w:vAlign w:val="center"/>
          </w:tcPr>
          <w:p>
            <w:pPr>
              <w:pStyle w:val="7"/>
              <w:spacing w:line="220" w:lineRule="exact"/>
              <w:ind w:firstLine="0" w:firstLineChars="0"/>
              <w:jc w:val="center"/>
              <w:rPr>
                <w:rFonts w:hAnsi="宋体"/>
              </w:rPr>
            </w:pPr>
            <w:r>
              <w:rPr>
                <w:rFonts w:hAnsi="宋体"/>
              </w:rPr>
              <w:t>√</w:t>
            </w: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vAlign w:val="center"/>
          </w:tcPr>
          <w:p>
            <w:pPr>
              <w:pStyle w:val="7"/>
              <w:spacing w:line="220" w:lineRule="exact"/>
              <w:ind w:left="-109" w:leftChars="-52" w:firstLine="1" w:firstLineChars="0"/>
              <w:jc w:val="center"/>
              <w:rPr>
                <w:rFonts w:hAnsi="宋体"/>
              </w:rPr>
            </w:pPr>
            <w:r>
              <w:rPr>
                <w:rFonts w:hint="eastAsia" w:hAnsi="宋体"/>
              </w:rPr>
              <w:t>8</w:t>
            </w:r>
          </w:p>
        </w:tc>
        <w:tc>
          <w:tcPr>
            <w:tcW w:w="2971" w:type="dxa"/>
            <w:vAlign w:val="center"/>
          </w:tcPr>
          <w:p>
            <w:pPr>
              <w:pStyle w:val="7"/>
              <w:spacing w:line="220" w:lineRule="exact"/>
              <w:ind w:firstLine="0" w:firstLineChars="0"/>
              <w:jc w:val="both"/>
              <w:rPr>
                <w:rFonts w:hAnsi="宋体"/>
              </w:rPr>
            </w:pPr>
            <w:r>
              <w:rPr>
                <w:rFonts w:hint="eastAsia" w:hAnsi="宋体"/>
              </w:rPr>
              <w:t>原烟花爆竹零售许可证（正副本）</w:t>
            </w:r>
          </w:p>
        </w:tc>
        <w:tc>
          <w:tcPr>
            <w:tcW w:w="1020" w:type="dxa"/>
            <w:vAlign w:val="center"/>
          </w:tcPr>
          <w:p>
            <w:pPr>
              <w:pStyle w:val="7"/>
              <w:spacing w:line="220" w:lineRule="exact"/>
              <w:ind w:firstLine="0" w:firstLineChars="0"/>
              <w:jc w:val="center"/>
              <w:rPr>
                <w:rFonts w:hAnsi="宋体"/>
              </w:rPr>
            </w:pPr>
            <w:r>
              <w:rPr>
                <w:rFonts w:hint="eastAsia" w:hAnsi="宋体"/>
              </w:rPr>
              <w:t>原件</w:t>
            </w:r>
          </w:p>
        </w:tc>
        <w:tc>
          <w:tcPr>
            <w:tcW w:w="795" w:type="dxa"/>
            <w:vAlign w:val="center"/>
          </w:tcPr>
          <w:p>
            <w:pPr>
              <w:spacing w:line="240" w:lineRule="exact"/>
              <w:jc w:val="center"/>
              <w:rPr>
                <w:rFonts w:ascii="宋体" w:hAnsi="宋体"/>
                <w:kern w:val="0"/>
                <w:sz w:val="18"/>
                <w:szCs w:val="18"/>
              </w:rPr>
            </w:pPr>
            <w:r>
              <w:rPr>
                <w:rFonts w:hint="eastAsia" w:ascii="宋体" w:hAnsi="宋体"/>
                <w:kern w:val="0"/>
                <w:sz w:val="18"/>
                <w:szCs w:val="18"/>
              </w:rPr>
              <w:t>纸质</w:t>
            </w:r>
          </w:p>
        </w:tc>
        <w:tc>
          <w:tcPr>
            <w:tcW w:w="540" w:type="dxa"/>
            <w:vAlign w:val="center"/>
          </w:tcPr>
          <w:p>
            <w:pPr>
              <w:pStyle w:val="7"/>
              <w:spacing w:line="220" w:lineRule="exact"/>
              <w:ind w:firstLine="0" w:firstLineChars="0"/>
              <w:jc w:val="center"/>
              <w:rPr>
                <w:rFonts w:hAnsi="宋体"/>
              </w:rPr>
            </w:pPr>
            <w:r>
              <w:rPr>
                <w:rFonts w:hint="eastAsia" w:hAnsi="宋体"/>
              </w:rPr>
              <w:t>1</w:t>
            </w:r>
          </w:p>
        </w:tc>
        <w:tc>
          <w:tcPr>
            <w:tcW w:w="585" w:type="dxa"/>
            <w:vAlign w:val="center"/>
          </w:tcPr>
          <w:p>
            <w:pPr>
              <w:pStyle w:val="7"/>
              <w:spacing w:line="220" w:lineRule="exact"/>
              <w:ind w:firstLine="0" w:firstLineChars="0"/>
              <w:jc w:val="center"/>
              <w:rPr>
                <w:rFonts w:hAnsi="宋体"/>
              </w:rPr>
            </w:pPr>
          </w:p>
        </w:tc>
        <w:tc>
          <w:tcPr>
            <w:tcW w:w="615" w:type="dxa"/>
            <w:vAlign w:val="center"/>
          </w:tcPr>
          <w:p>
            <w:pPr>
              <w:pStyle w:val="7"/>
              <w:spacing w:line="220" w:lineRule="exact"/>
              <w:ind w:firstLine="0" w:firstLineChars="0"/>
              <w:jc w:val="center"/>
              <w:rPr>
                <w:rFonts w:hAnsi="宋体"/>
              </w:rPr>
            </w:pPr>
            <w:r>
              <w:rPr>
                <w:rFonts w:hAnsi="宋体"/>
              </w:rPr>
              <w:t>√</w:t>
            </w:r>
          </w:p>
        </w:tc>
        <w:tc>
          <w:tcPr>
            <w:tcW w:w="645" w:type="dxa"/>
            <w:vAlign w:val="center"/>
          </w:tcPr>
          <w:p>
            <w:pPr>
              <w:pStyle w:val="7"/>
              <w:spacing w:line="220" w:lineRule="exact"/>
              <w:ind w:firstLine="0" w:firstLineChars="0"/>
              <w:jc w:val="center"/>
              <w:rPr>
                <w:rFonts w:hAnsi="宋体"/>
              </w:rPr>
            </w:pPr>
            <w:r>
              <w:rPr>
                <w:rFonts w:hAnsi="宋体"/>
              </w:rPr>
              <w:t>√</w:t>
            </w:r>
          </w:p>
        </w:tc>
        <w:tc>
          <w:tcPr>
            <w:tcW w:w="720" w:type="dxa"/>
            <w:vAlign w:val="center"/>
          </w:tcPr>
          <w:p>
            <w:pPr>
              <w:pStyle w:val="7"/>
              <w:spacing w:line="220" w:lineRule="exact"/>
              <w:ind w:firstLine="0" w:firstLineChars="0"/>
              <w:jc w:val="center"/>
              <w:rPr>
                <w:rFonts w:hAnsi="宋体"/>
              </w:rPr>
            </w:pPr>
          </w:p>
        </w:tc>
        <w:tc>
          <w:tcPr>
            <w:tcW w:w="705" w:type="dxa"/>
            <w:vAlign w:val="center"/>
          </w:tcPr>
          <w:p>
            <w:pPr>
              <w:pStyle w:val="7"/>
              <w:spacing w:line="220" w:lineRule="exact"/>
              <w:ind w:firstLine="0" w:firstLineChars="0"/>
              <w:jc w:val="center"/>
              <w:rPr>
                <w:rFonts w:hAnsi="宋体"/>
              </w:rPr>
            </w:pPr>
          </w:p>
        </w:tc>
      </w:tr>
    </w:tbl>
    <w:p>
      <w:pPr>
        <w:adjustRightInd w:val="0"/>
        <w:snapToGrid w:val="0"/>
        <w:spacing w:line="260" w:lineRule="exact"/>
        <w:ind w:firstLine="422" w:firstLineChars="200"/>
        <w:jc w:val="left"/>
        <w:rPr>
          <w:rFonts w:ascii="宋体" w:hAnsi="宋体"/>
          <w:b/>
          <w:szCs w:val="21"/>
        </w:rPr>
      </w:pPr>
      <w:r>
        <w:rPr>
          <w:rFonts w:hint="eastAsia" w:ascii="宋体" w:hAnsi="宋体"/>
          <w:b/>
          <w:szCs w:val="21"/>
        </w:rPr>
        <w:t>注：复印件应选用A4纸张，同时加盖公章。</w:t>
      </w:r>
    </w:p>
    <w:p>
      <w:pPr>
        <w:spacing w:line="260" w:lineRule="exact"/>
        <w:ind w:firstLine="420" w:firstLineChars="200"/>
        <w:outlineLvl w:val="0"/>
        <w:rPr>
          <w:rFonts w:eastAsia="黑体"/>
          <w:szCs w:val="21"/>
        </w:rPr>
      </w:pPr>
      <w:bookmarkStart w:id="1" w:name="_Toc371002663"/>
      <w:r>
        <w:rPr>
          <w:rFonts w:eastAsia="黑体"/>
          <w:szCs w:val="21"/>
        </w:rPr>
        <w:t>九、</w:t>
      </w:r>
      <w:bookmarkEnd w:id="1"/>
      <w:r>
        <w:rPr>
          <w:rFonts w:eastAsia="黑体"/>
          <w:szCs w:val="21"/>
        </w:rPr>
        <w:t>审批时限</w:t>
      </w:r>
    </w:p>
    <w:p>
      <w:pPr>
        <w:adjustRightInd w:val="0"/>
        <w:snapToGrid w:val="0"/>
        <w:spacing w:line="260" w:lineRule="exact"/>
        <w:ind w:firstLine="420" w:firstLineChars="200"/>
        <w:jc w:val="left"/>
        <w:rPr>
          <w:rFonts w:hAnsi="宋体"/>
          <w:szCs w:val="21"/>
        </w:rPr>
      </w:pPr>
      <w:r>
        <w:rPr>
          <w:rFonts w:hAnsi="宋体"/>
          <w:szCs w:val="21"/>
        </w:rPr>
        <w:t>法定时限：</w:t>
      </w:r>
      <w:r>
        <w:rPr>
          <w:rFonts w:hint="eastAsia"/>
          <w:szCs w:val="21"/>
        </w:rPr>
        <w:t>20</w:t>
      </w:r>
      <w:r>
        <w:rPr>
          <w:rFonts w:hAnsi="宋体"/>
          <w:szCs w:val="21"/>
        </w:rPr>
        <w:t>个工作日</w:t>
      </w:r>
    </w:p>
    <w:p>
      <w:pPr>
        <w:adjustRightInd w:val="0"/>
        <w:snapToGrid w:val="0"/>
        <w:spacing w:line="260" w:lineRule="exact"/>
        <w:ind w:firstLine="420" w:firstLineChars="200"/>
        <w:jc w:val="left"/>
        <w:rPr>
          <w:szCs w:val="21"/>
        </w:rPr>
      </w:pPr>
      <w:r>
        <w:rPr>
          <w:rFonts w:hAnsi="宋体"/>
          <w:szCs w:val="21"/>
        </w:rPr>
        <w:t>承诺时限：</w:t>
      </w:r>
      <w:r>
        <w:rPr>
          <w:rFonts w:hint="eastAsia"/>
          <w:szCs w:val="21"/>
        </w:rPr>
        <w:t>14</w:t>
      </w:r>
      <w:r>
        <w:rPr>
          <w:rFonts w:hAnsi="宋体"/>
          <w:szCs w:val="21"/>
        </w:rPr>
        <w:t>个工作日</w:t>
      </w:r>
    </w:p>
    <w:p>
      <w:pPr>
        <w:spacing w:line="260" w:lineRule="exact"/>
        <w:ind w:firstLine="420" w:firstLineChars="200"/>
        <w:outlineLvl w:val="0"/>
        <w:rPr>
          <w:rFonts w:eastAsia="黑体"/>
          <w:szCs w:val="21"/>
        </w:rPr>
      </w:pPr>
      <w:r>
        <w:rPr>
          <w:rFonts w:eastAsia="黑体"/>
          <w:szCs w:val="21"/>
        </w:rPr>
        <w:t>十、</w:t>
      </w:r>
      <w:r>
        <w:rPr>
          <w:rFonts w:hint="eastAsia" w:eastAsia="黑体"/>
          <w:szCs w:val="21"/>
        </w:rPr>
        <w:t>审批</w:t>
      </w:r>
      <w:r>
        <w:rPr>
          <w:rFonts w:eastAsia="黑体"/>
          <w:szCs w:val="21"/>
        </w:rPr>
        <w:t>收费</w:t>
      </w:r>
    </w:p>
    <w:p>
      <w:pPr>
        <w:adjustRightInd w:val="0"/>
        <w:snapToGrid w:val="0"/>
        <w:spacing w:line="260" w:lineRule="exact"/>
        <w:ind w:firstLine="420" w:firstLineChars="200"/>
        <w:jc w:val="left"/>
        <w:rPr>
          <w:rFonts w:hAnsi="宋体"/>
          <w:szCs w:val="21"/>
        </w:rPr>
      </w:pPr>
      <w:r>
        <w:rPr>
          <w:rFonts w:hint="eastAsia" w:hAnsi="宋体"/>
          <w:szCs w:val="21"/>
        </w:rPr>
        <w:t>无</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十一、审批结果及送达方式</w:t>
      </w:r>
    </w:p>
    <w:p>
      <w:pPr>
        <w:adjustRightInd w:val="0"/>
        <w:snapToGrid w:val="0"/>
        <w:spacing w:line="260" w:lineRule="exact"/>
        <w:ind w:firstLine="420" w:firstLineChars="200"/>
        <w:jc w:val="left"/>
        <w:rPr>
          <w:rFonts w:ascii="宋体" w:hAnsi="宋体" w:cs="宋体"/>
          <w:szCs w:val="21"/>
        </w:rPr>
      </w:pPr>
      <w:r>
        <w:rPr>
          <w:rFonts w:hint="eastAsia" w:ascii="宋体" w:hAnsi="宋体" w:cs="宋体"/>
          <w:szCs w:val="21"/>
        </w:rPr>
        <w:t>审批结果：核发烟花爆竹经营零售许可证</w:t>
      </w:r>
    </w:p>
    <w:p>
      <w:pPr>
        <w:adjustRightInd w:val="0"/>
        <w:snapToGrid w:val="0"/>
        <w:spacing w:line="260" w:lineRule="exact"/>
        <w:ind w:firstLine="420" w:firstLineChars="200"/>
        <w:jc w:val="left"/>
        <w:rPr>
          <w:rFonts w:hAnsi="宋体"/>
          <w:szCs w:val="21"/>
        </w:rPr>
      </w:pPr>
      <w:r>
        <w:rPr>
          <w:rFonts w:hint="eastAsia" w:hAnsi="宋体"/>
          <w:szCs w:val="21"/>
        </w:rPr>
        <w:t>送达方式：直接领取</w:t>
      </w:r>
    </w:p>
    <w:p>
      <w:pPr>
        <w:pStyle w:val="5"/>
        <w:adjustRightInd w:val="0"/>
        <w:snapToGrid w:val="0"/>
        <w:spacing w:line="260" w:lineRule="exact"/>
        <w:ind w:left="0" w:firstLine="420" w:firstLineChars="200"/>
        <w:jc w:val="left"/>
        <w:rPr>
          <w:rFonts w:ascii="Times New Roman"/>
          <w:sz w:val="21"/>
          <w:szCs w:val="21"/>
        </w:rPr>
      </w:pPr>
      <w:r>
        <w:rPr>
          <w:rFonts w:hint="eastAsia" w:hAnsi="宋体"/>
          <w:sz w:val="21"/>
          <w:szCs w:val="21"/>
        </w:rPr>
        <w:t>芒市应急管理局（芒市大街109号）9楼 危化股</w:t>
      </w:r>
    </w:p>
    <w:p>
      <w:pPr>
        <w:spacing w:line="260" w:lineRule="exact"/>
        <w:ind w:firstLine="420" w:firstLineChars="200"/>
        <w:rPr>
          <w:szCs w:val="21"/>
        </w:rPr>
      </w:pPr>
      <w:r>
        <w:rPr>
          <w:rFonts w:hint="eastAsia" w:eastAsia="黑体"/>
          <w:szCs w:val="21"/>
        </w:rPr>
        <w:t>十二</w:t>
      </w:r>
      <w:r>
        <w:rPr>
          <w:rFonts w:eastAsia="黑体"/>
          <w:szCs w:val="21"/>
        </w:rPr>
        <w:t>、</w:t>
      </w:r>
      <w:r>
        <w:rPr>
          <w:b/>
          <w:szCs w:val="21"/>
        </w:rPr>
        <w:t>咨询及监督</w:t>
      </w:r>
      <w:r>
        <w:rPr>
          <w:rFonts w:hint="eastAsia"/>
          <w:b/>
          <w:szCs w:val="21"/>
        </w:rPr>
        <w:t>渠道</w:t>
      </w:r>
    </w:p>
    <w:p>
      <w:pPr>
        <w:pStyle w:val="5"/>
        <w:adjustRightInd w:val="0"/>
        <w:snapToGrid w:val="0"/>
        <w:spacing w:line="260" w:lineRule="exact"/>
        <w:ind w:left="0" w:firstLine="420" w:firstLineChars="200"/>
        <w:jc w:val="left"/>
        <w:rPr>
          <w:rFonts w:ascii="Times New Roman"/>
          <w:sz w:val="21"/>
          <w:szCs w:val="21"/>
        </w:rPr>
      </w:pPr>
      <w:r>
        <w:rPr>
          <w:rFonts w:ascii="Times New Roman"/>
          <w:sz w:val="21"/>
          <w:szCs w:val="21"/>
        </w:rPr>
        <w:t xml:space="preserve">咨询电话 </w:t>
      </w:r>
      <w:r>
        <w:rPr>
          <w:rFonts w:hint="eastAsia" w:ascii="Times New Roman"/>
          <w:sz w:val="21"/>
          <w:szCs w:val="21"/>
        </w:rPr>
        <w:t>0692---2120283，</w:t>
      </w:r>
      <w:r>
        <w:rPr>
          <w:rFonts w:ascii="Times New Roman" w:hAnsi="宋体"/>
          <w:sz w:val="21"/>
          <w:szCs w:val="21"/>
        </w:rPr>
        <w:t>监督电话</w:t>
      </w:r>
      <w:bookmarkStart w:id="2" w:name="_Toc371002668"/>
      <w:r>
        <w:rPr>
          <w:rFonts w:hint="eastAsia" w:ascii="Times New Roman" w:hAnsi="宋体"/>
          <w:sz w:val="21"/>
          <w:szCs w:val="21"/>
        </w:rPr>
        <w:t>0692----2120280</w:t>
      </w:r>
    </w:p>
    <w:p>
      <w:pPr>
        <w:pStyle w:val="5"/>
        <w:adjustRightInd w:val="0"/>
        <w:snapToGrid w:val="0"/>
        <w:spacing w:line="260" w:lineRule="exact"/>
        <w:ind w:left="0" w:firstLine="420" w:firstLineChars="200"/>
        <w:jc w:val="left"/>
        <w:rPr>
          <w:rFonts w:ascii="Times New Roman"/>
          <w:sz w:val="21"/>
          <w:szCs w:val="21"/>
        </w:rPr>
      </w:pPr>
      <w:r>
        <w:rPr>
          <w:rFonts w:hint="eastAsia" w:ascii="Times New Roman"/>
          <w:sz w:val="21"/>
          <w:szCs w:val="21"/>
        </w:rPr>
        <w:t>咨询及投诉地址：：</w:t>
      </w:r>
      <w:r>
        <w:rPr>
          <w:rFonts w:hint="eastAsia" w:hAnsi="宋体"/>
          <w:sz w:val="21"/>
          <w:szCs w:val="21"/>
        </w:rPr>
        <w:t>芒市应急管理局</w:t>
      </w:r>
      <w:r>
        <w:rPr>
          <w:rFonts w:hint="eastAsia" w:hAnsi="宋体" w:cs="宋体"/>
          <w:color w:val="000000"/>
          <w:sz w:val="21"/>
          <w:szCs w:val="21"/>
          <w:shd w:val="clear" w:color="auto" w:fill="FFFFFF"/>
        </w:rPr>
        <w:t>（芒市大街109号）</w:t>
      </w:r>
    </w:p>
    <w:p>
      <w:pPr>
        <w:adjustRightInd w:val="0"/>
        <w:snapToGrid w:val="0"/>
        <w:spacing w:line="260" w:lineRule="exact"/>
        <w:ind w:firstLine="420" w:firstLineChars="200"/>
        <w:jc w:val="left"/>
        <w:rPr>
          <w:szCs w:val="21"/>
        </w:rPr>
      </w:pPr>
      <w:r>
        <w:rPr>
          <w:rFonts w:hint="eastAsia" w:eastAsia="黑体"/>
          <w:szCs w:val="21"/>
        </w:rPr>
        <w:t>十三</w:t>
      </w:r>
      <w:r>
        <w:rPr>
          <w:rFonts w:eastAsia="黑体"/>
          <w:szCs w:val="21"/>
        </w:rPr>
        <w:t>、</w:t>
      </w:r>
      <w:bookmarkEnd w:id="2"/>
      <w:r>
        <w:rPr>
          <w:rFonts w:eastAsia="黑体"/>
          <w:szCs w:val="21"/>
        </w:rPr>
        <w:t>文书表单及办事指南下载</w:t>
      </w:r>
    </w:p>
    <w:p>
      <w:pPr>
        <w:spacing w:line="260" w:lineRule="exact"/>
        <w:ind w:firstLine="420" w:firstLineChars="200"/>
        <w:outlineLvl w:val="0"/>
        <w:rPr>
          <w:rFonts w:hAnsi="宋体"/>
          <w:szCs w:val="21"/>
        </w:rPr>
      </w:pPr>
      <w:r>
        <w:rPr>
          <w:szCs w:val="21"/>
        </w:rPr>
        <w:t>下载地址：http://www.dhms.gov.cn/ajj/Web/index.aspx</w:t>
      </w:r>
      <w:r>
        <w:rPr>
          <w:rFonts w:hint="eastAsia"/>
          <w:szCs w:val="21"/>
        </w:rPr>
        <w:t xml:space="preserve"> “信息公开</w:t>
      </w:r>
      <w:r>
        <w:rPr>
          <w:rFonts w:hint="eastAsia" w:hAnsi="宋体"/>
          <w:szCs w:val="21"/>
        </w:rPr>
        <w:t>”</w:t>
      </w:r>
      <w:r>
        <w:rPr>
          <w:szCs w:val="21"/>
        </w:rPr>
        <w:t>—</w:t>
      </w:r>
      <w:r>
        <w:rPr>
          <w:rFonts w:hint="eastAsia"/>
          <w:szCs w:val="21"/>
        </w:rPr>
        <w:t>“下载专区”、“</w:t>
      </w:r>
      <w:r>
        <w:rPr>
          <w:rFonts w:hint="eastAsia" w:hAnsi="宋体"/>
          <w:szCs w:val="21"/>
        </w:rPr>
        <w:t>公开目录和指南”。</w:t>
      </w:r>
    </w:p>
    <w:p>
      <w:pPr>
        <w:spacing w:line="260" w:lineRule="exact"/>
        <w:ind w:firstLine="420" w:firstLineChars="200"/>
        <w:outlineLvl w:val="0"/>
        <w:rPr>
          <w:rFonts w:hAnsi="宋体"/>
          <w:szCs w:val="21"/>
        </w:rPr>
      </w:pPr>
      <w:r>
        <w:rPr>
          <w:rFonts w:hAnsi="宋体"/>
          <w:szCs w:val="21"/>
        </w:rPr>
        <w:t>直接领取：受理窗口</w:t>
      </w:r>
      <w:r>
        <w:rPr>
          <w:rFonts w:hint="eastAsia" w:hAnsi="宋体"/>
          <w:szCs w:val="21"/>
        </w:rPr>
        <w:t>。</w:t>
      </w:r>
    </w:p>
    <w:p>
      <w:pPr>
        <w:spacing w:line="400" w:lineRule="exact"/>
        <w:ind w:firstLine="420" w:firstLineChars="200"/>
        <w:jc w:val="left"/>
        <w:rPr>
          <w:rFonts w:eastAsia="黑体"/>
          <w:szCs w:val="21"/>
        </w:rPr>
      </w:pPr>
      <w:r>
        <w:rPr>
          <w:rFonts w:hint="eastAsia" w:hAnsi="宋体"/>
          <w:szCs w:val="21"/>
        </w:rPr>
        <w:t>网上服务大厅地址：</w:t>
      </w:r>
      <w:r>
        <w:rPr>
          <w:rFonts w:hint="eastAsia"/>
          <w:szCs w:val="21"/>
        </w:rPr>
        <w:t>http://</w:t>
      </w:r>
      <w:r>
        <w:fldChar w:fldCharType="begin"/>
      </w:r>
      <w:r>
        <w:instrText xml:space="preserve"> HYPERLINK "http://www.zwfw.yn.gov.cn" </w:instrText>
      </w:r>
      <w:r>
        <w:fldChar w:fldCharType="separate"/>
      </w:r>
      <w:r>
        <w:rPr>
          <w:rStyle w:val="4"/>
          <w:szCs w:val="21"/>
        </w:rPr>
        <w:t>www.</w:t>
      </w:r>
      <w:r>
        <w:t xml:space="preserve"> </w:t>
      </w:r>
      <w:r>
        <w:rPr>
          <w:rFonts w:eastAsia="方正仿宋_GBK"/>
          <w:color w:val="000000"/>
          <w:szCs w:val="21"/>
        </w:rPr>
        <w:t>ynzwfw.yn.gov.cn</w:t>
      </w:r>
      <w:r>
        <w:rPr>
          <w:rStyle w:val="4"/>
          <w:szCs w:val="21"/>
        </w:rPr>
        <w:t xml:space="preserve"> </w:t>
      </w:r>
      <w:r>
        <w:rPr>
          <w:rStyle w:val="4"/>
          <w:szCs w:val="21"/>
        </w:rPr>
        <w:fldChar w:fldCharType="end"/>
      </w:r>
      <w:r>
        <w:rPr>
          <w:szCs w:val="21"/>
        </w:rPr>
        <w:t>—</w:t>
      </w:r>
      <w:r>
        <w:rPr>
          <w:rFonts w:hint="eastAsia"/>
          <w:szCs w:val="21"/>
        </w:rPr>
        <w:t>“</w:t>
      </w:r>
      <w:r>
        <w:rPr>
          <w:rFonts w:hAnsi="宋体"/>
          <w:szCs w:val="21"/>
        </w:rPr>
        <w:t>服务大厅</w:t>
      </w:r>
      <w:r>
        <w:rPr>
          <w:rFonts w:hint="eastAsia" w:hAnsi="宋体"/>
          <w:szCs w:val="21"/>
        </w:rPr>
        <w:t>”</w:t>
      </w:r>
      <w:r>
        <w:rPr>
          <w:szCs w:val="21"/>
        </w:rPr>
        <w:t>—</w:t>
      </w:r>
      <w:r>
        <w:rPr>
          <w:rFonts w:hint="eastAsia"/>
          <w:szCs w:val="21"/>
        </w:rPr>
        <w:t>“</w:t>
      </w:r>
      <w:r>
        <w:rPr>
          <w:rFonts w:hint="eastAsia" w:hAnsi="宋体"/>
          <w:szCs w:val="21"/>
        </w:rPr>
        <w:t>行政许可事项”—</w:t>
      </w:r>
      <w:r>
        <w:rPr>
          <w:rFonts w:hint="eastAsia"/>
          <w:szCs w:val="21"/>
        </w:rPr>
        <w:t>“</w:t>
      </w:r>
      <w:r>
        <w:rPr>
          <w:rFonts w:hint="eastAsia" w:hAnsi="宋体"/>
          <w:szCs w:val="21"/>
        </w:rPr>
        <w:t>烟花爆竹”—“</w:t>
      </w:r>
      <w:r>
        <w:rPr>
          <w:rFonts w:hint="eastAsia" w:hAnsi="宋体"/>
        </w:rPr>
        <w:t>烟花爆竹经营（零售）许可证核发</w:t>
      </w:r>
      <w:r>
        <w:rPr>
          <w:rFonts w:hint="eastAsia" w:hAnsi="宋体"/>
          <w:szCs w:val="21"/>
        </w:rPr>
        <w:t>”—“在线办理”—“芒市应急管理局在线申报平台”。</w:t>
      </w:r>
    </w:p>
    <w:p>
      <w:pPr>
        <w:spacing w:line="400" w:lineRule="exact"/>
        <w:jc w:val="center"/>
        <w:rPr>
          <w:rFonts w:eastAsia="黑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26631"/>
    <w:multiLevelType w:val="multilevel"/>
    <w:tmpl w:val="65E26631"/>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F8E"/>
    <w:rsid w:val="00342ECB"/>
    <w:rsid w:val="00877F8E"/>
    <w:rsid w:val="0FA747F6"/>
    <w:rsid w:val="18251BC5"/>
    <w:rsid w:val="1A9F4428"/>
    <w:rsid w:val="3D466BCE"/>
    <w:rsid w:val="412C60FB"/>
    <w:rsid w:val="6880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示例×："/>
    <w:basedOn w:val="1"/>
    <w:qFormat/>
    <w:uiPriority w:val="0"/>
    <w:pPr>
      <w:widowControl/>
      <w:ind w:left="205" w:firstLine="363"/>
    </w:pPr>
    <w:rPr>
      <w:rFonts w:ascii="宋体"/>
      <w:kern w:val="0"/>
      <w:sz w:val="18"/>
      <w:szCs w:val="18"/>
    </w:rPr>
  </w:style>
  <w:style w:type="paragraph" w:customStyle="1" w:styleId="6">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rPr>
  </w:style>
  <w:style w:type="paragraph" w:customStyle="1" w:styleId="7">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344</Words>
  <Characters>1967</Characters>
  <Lines>16</Lines>
  <Paragraphs>4</Paragraphs>
  <TotalTime>2</TotalTime>
  <ScaleCrop>false</ScaleCrop>
  <LinksUpToDate>false</LinksUpToDate>
  <CharactersWithSpaces>2307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2019-07-29T08:36:00Z</dcterms:created>
  <dc:creator>Windows 用户</dc:creator>
  <cp:lastModifiedBy>Administrator</cp:lastModifiedBy>
  <dcterms:modified xsi:type="dcterms:W3CDTF">2019-07-29T09:12:13Z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