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b/>
          <w:bCs/>
          <w:sz w:val="44"/>
          <w:szCs w:val="44"/>
          <w:lang w:val="en-US" w:eastAsia="zh-CN"/>
        </w:rPr>
      </w:pPr>
      <w:r>
        <w:rPr>
          <w:rFonts w:hint="default" w:ascii="Times New Roman" w:hAnsi="Times New Roman" w:cs="Times New Roman" w:eastAsiaTheme="majorEastAsia"/>
          <w:b/>
          <w:bCs/>
          <w:sz w:val="44"/>
          <w:szCs w:val="44"/>
          <w:lang w:val="en-US" w:eastAsia="zh-CN"/>
        </w:rPr>
        <w:t>芒市人民医院养老敬老中心基本服务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b/>
          <w:bCs/>
          <w:sz w:val="44"/>
          <w:szCs w:val="44"/>
          <w:lang w:val="en-US" w:eastAsia="zh-CN"/>
        </w:rPr>
      </w:pPr>
      <w:r>
        <w:rPr>
          <w:rFonts w:hint="default" w:ascii="Times New Roman" w:hAnsi="Times New Roman" w:cs="Times New Roman" w:eastAsiaTheme="majorEastAsia"/>
          <w:b/>
          <w:bCs/>
          <w:sz w:val="44"/>
          <w:szCs w:val="44"/>
          <w:lang w:val="en-US" w:eastAsia="zh-CN"/>
        </w:rPr>
        <w:t>收费标准方案（试行）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b/>
          <w:bCs/>
          <w:sz w:val="44"/>
          <w:szCs w:val="44"/>
          <w:lang w:val="en-US" w:eastAsia="zh-CN"/>
        </w:rPr>
      </w:pPr>
      <w:r>
        <w:rPr>
          <w:rFonts w:hint="default" w:ascii="Times New Roman" w:hAnsi="Times New Roman" w:cs="Times New Roman" w:eastAsiaTheme="majorEastAsia"/>
          <w:b/>
          <w:bCs/>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eastAsia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为规范养老机构服务收费行为，促进医养结合服务健康发展，根据《中华人民共和国价格法》《政府制定价格行为规则》《政府制定价格成本监审办法》及《云南省物价局 云南省民政厅关于规范养老机构服务收费管理促进养老服务业健康发展的指导意见》（云价收费〔2015〕136号）《国家卫生健康委等五部门关于促进医养结合服务高质量发展的指导意见》（国卫老龄发〔2024〕40号）等规定，芒市发改局对</w:t>
      </w:r>
      <w:r>
        <w:rPr>
          <w:rFonts w:hint="default" w:ascii="Times New Roman" w:hAnsi="Times New Roman" w:eastAsia="方正仿宋_GB2312" w:cs="Times New Roman"/>
          <w:sz w:val="32"/>
          <w:szCs w:val="32"/>
          <w:lang w:eastAsia="zh-CN"/>
        </w:rPr>
        <w:t>芒市人民医院养老敬老</w:t>
      </w:r>
      <w:r>
        <w:rPr>
          <w:rFonts w:hint="default" w:ascii="Times New Roman" w:hAnsi="Times New Roman" w:eastAsia="方正仿宋_GB2312" w:cs="Times New Roman"/>
          <w:sz w:val="32"/>
          <w:szCs w:val="32"/>
        </w:rPr>
        <w:t>中心基本服务</w:t>
      </w:r>
      <w:r>
        <w:rPr>
          <w:rFonts w:hint="default" w:ascii="Times New Roman" w:hAnsi="Times New Roman" w:eastAsia="方正仿宋_GB2312" w:cs="Times New Roman"/>
          <w:sz w:val="32"/>
          <w:szCs w:val="32"/>
          <w:lang w:eastAsia="zh-CN"/>
        </w:rPr>
        <w:t>收费标准</w:t>
      </w:r>
      <w:r>
        <w:rPr>
          <w:rFonts w:hint="default" w:ascii="Times New Roman" w:hAnsi="Times New Roman" w:eastAsia="方正仿宋_GB2312" w:cs="Times New Roman"/>
          <w:sz w:val="32"/>
          <w:szCs w:val="32"/>
        </w:rPr>
        <w:t>定价成本进行了</w:t>
      </w:r>
      <w:r>
        <w:rPr>
          <w:rFonts w:hint="default" w:ascii="Times New Roman" w:hAnsi="Times New Roman" w:eastAsia="方正仿宋_GB2312" w:cs="Times New Roman"/>
          <w:sz w:val="32"/>
          <w:szCs w:val="32"/>
          <w:lang w:eastAsia="zh-CN"/>
        </w:rPr>
        <w:t>测算</w:t>
      </w:r>
      <w:r>
        <w:rPr>
          <w:rFonts w:hint="default" w:ascii="Times New Roman" w:hAnsi="Times New Roman" w:eastAsia="方正仿宋_GB2312" w:cs="Times New Roman"/>
          <w:sz w:val="32"/>
          <w:szCs w:val="32"/>
        </w:rPr>
        <w:t>。经研究，制定</w:t>
      </w:r>
      <w:r>
        <w:rPr>
          <w:rFonts w:hint="default" w:ascii="Times New Roman" w:hAnsi="Times New Roman" w:eastAsia="方正仿宋_GB2312" w:cs="Times New Roman"/>
          <w:sz w:val="32"/>
          <w:szCs w:val="32"/>
          <w:lang w:eastAsia="zh-CN"/>
        </w:rPr>
        <w:t>基本服务收费标准</w:t>
      </w:r>
      <w:r>
        <w:rPr>
          <w:rFonts w:hint="default" w:ascii="Times New Roman" w:hAnsi="Times New Roman" w:eastAsia="方正仿宋_GB2312" w:cs="Times New Roman"/>
          <w:sz w:val="32"/>
          <w:szCs w:val="32"/>
        </w:rPr>
        <w:t>方案</w:t>
      </w:r>
      <w:r>
        <w:rPr>
          <w:rFonts w:hint="default" w:ascii="Times New Roman" w:hAnsi="Times New Roman" w:eastAsia="方正仿宋_GB2312" w:cs="Times New Roman"/>
          <w:sz w:val="32"/>
          <w:szCs w:val="32"/>
          <w:lang w:eastAsia="zh-CN"/>
        </w:rPr>
        <w:t>如下</w:t>
      </w:r>
      <w:r>
        <w:rPr>
          <w:rFonts w:hint="default" w:ascii="Times New Roman" w:hAnsi="Times New Roman" w:eastAsia="方正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sz w:val="32"/>
          <w:szCs w:val="32"/>
          <w:lang w:eastAsia="zh-CN"/>
        </w:rPr>
        <w:t>方案制定的必要性</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    随着人口老龄化加剧，区域内养老服务需求持续增长，芒市人民医院养老敬老中心依托医养结合优势，承担着本地老年群体养老照料、康复护理、生活保障等公益服务职能。为规范养老服务收费行为，明晰服务项目与收费标准，落实养老服务行业管理相关规定，合理核算场地运营、护理人员、设施维护、日常服务等综合运营成本，保障机构健康可持续运营。同时，统一规范基本服务收费标准，能够健全收费管理机制，杜绝乱收费现象，保障入住老年人合法权益，提升服务管理规范化水平，契合公益性养老服务发展要求，完善本地医养结合服务体系，因此，科学制定养老敬老中心基本服务费标准十分必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二、</w:t>
      </w:r>
      <w:r>
        <w:rPr>
          <w:rFonts w:hint="default" w:ascii="Times New Roman" w:hAnsi="Times New Roman" w:eastAsia="方正黑体_GBK" w:cs="Times New Roman"/>
          <w:sz w:val="32"/>
          <w:szCs w:val="32"/>
          <w:lang w:val="en-US" w:eastAsia="zh-CN"/>
        </w:rPr>
        <w:t>定价依据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1.《中华人民共和国价格法》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2.《政府制定价格行为规则》（国家发展改革委令第7号）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950" w:leftChars="300" w:hanging="320" w:hangingChars="1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3.《政府制定价格成本监审办法》（国家发展改革委令第8号）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4.《云南省定价目录》（云发改价格〔2021〕676号）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958" w:leftChars="304" w:hanging="320" w:hangingChars="1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5.《云南省物价局 云南省民政厅关于规范养老机构服务收费管理促进养老服务业健康发展的指导意见》（云价收费〔2015〕136号）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958" w:leftChars="304" w:hanging="320" w:hanging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2312" w:cs="Times New Roman"/>
          <w:sz w:val="32"/>
          <w:szCs w:val="32"/>
          <w:lang w:val="en-US" w:eastAsia="zh-CN"/>
        </w:rPr>
        <w:t>6.《芒市发展和改革局关于芒市人民医院养老机构基本服务收费成本测算报告》（芒发成监〔2026〕8号）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三、成本监审情况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芒市发展和改革局依法对芒市人民医院医养中心2025-2026年度基本服务定价成本进行了测算。经核定：床位费总成本：</w:t>
      </w:r>
      <w:r>
        <w:rPr>
          <w:rFonts w:hint="default" w:ascii="Times New Roman" w:hAnsi="Times New Roman" w:eastAsia="方正仿宋_GB2312" w:cs="Times New Roman"/>
          <w:color w:val="auto"/>
          <w:sz w:val="32"/>
          <w:szCs w:val="32"/>
          <w:lang w:val="en-US" w:eastAsia="zh-CN"/>
        </w:rPr>
        <w:t>493941.1</w:t>
      </w:r>
      <w:r>
        <w:rPr>
          <w:rFonts w:hint="default" w:ascii="Times New Roman" w:hAnsi="Times New Roman" w:eastAsia="方正仿宋_GB2312" w:cs="Times New Roman"/>
          <w:sz w:val="32"/>
          <w:szCs w:val="32"/>
          <w:lang w:val="en-US" w:eastAsia="zh-CN"/>
        </w:rPr>
        <w:t>元/年。护理费总成本：2391689.65元/年。医护理人员配置：27人。核定运营面积：1717平方米（一期），设置养老床位57张。</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四、定价原则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成本补偿、非营利：以核定运营成本为基础，</w:t>
      </w:r>
      <w:r>
        <w:rPr>
          <w:rFonts w:hint="default" w:ascii="Times New Roman" w:hAnsi="Times New Roman" w:eastAsia="方正仿宋_GB2312" w:cs="Times New Roman"/>
          <w:sz w:val="32"/>
          <w:szCs w:val="32"/>
          <w:lang w:eastAsia="zh-CN"/>
        </w:rPr>
        <w:t>按照非营利原则，</w:t>
      </w:r>
      <w:r>
        <w:rPr>
          <w:rFonts w:hint="default" w:ascii="Times New Roman" w:hAnsi="Times New Roman" w:eastAsia="方正仿宋_GB2312" w:cs="Times New Roman"/>
          <w:sz w:val="32"/>
          <w:szCs w:val="32"/>
        </w:rPr>
        <w:t>兼顾财政补助、群众承受能力与市场行情。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 分级分类、优质优价：按房型定床位费，按失能等级定护理费，体现服务差异。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 公开透明、规范监管：明码标价、公示执行，接受发改、民政、市场监管部门监督。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4. 医养兼顾：突出医疗护理优势，保障失能、半失能老年人专业照护需求。</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五、社会承受能力分析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制定收费标准，必须充分考虑本地居民的经济承受能力。</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居民收入水平：2025年，芒市全体居民人均可支配收入为28026元，城镇居民人均可支配收入为38864元，农村居民人均可支配收入为19007元。居民消费价格指数总体稳定。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费用负担评估：以拟定的双人间床位费（722.32元/月）和三级护理费（60.67元/日，约1820元/月）合计约2542元/月计算，约占城镇居民人均可支配收入的65.4%，占全体居民人均可支配收入的90.7%。考虑到养老服务费用通常由家庭共同承担且针对经济困难群体有相应的补贴政策，拟定标准在保基本的基础上，力求控制在其经济承受范围之内。</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2312" w:cs="Times New Roman"/>
          <w:sz w:val="32"/>
          <w:szCs w:val="32"/>
          <w:lang w:val="en-US" w:eastAsia="zh-CN"/>
        </w:rPr>
        <w:t>政策保障：公办养老机构优先保障经济困难的失能、孤寡等老年人，并可通过“中央财政支持经济困难失能老年人集中照护服务”等渠道获得补贴，有效减轻特定群体负担。</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六、市场供求状况分析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收费标准需反映本地养老服务市场的实际状况。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需求侧：芒市已步入老龄化社会，全市60周岁以上老年人达73907人，其中80岁以上高龄老人8721人。高龄、失能老年人对专业医养结合服务需求持续增长，现有服务供给存在缺口。</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2312" w:cs="Times New Roman"/>
          <w:sz w:val="32"/>
          <w:szCs w:val="32"/>
          <w:lang w:val="en-US" w:eastAsia="zh-CN"/>
        </w:rPr>
        <w:t>供给侧：截至2025年11月，芒市共有养老机构5所，总床位528张，其中公办机构床位416张，民办机构床位112张。全市尚无由综合性医院直接运营的、面向全社会的医养结合中心。芒市人民医院医养中心的设立，填补了“医疗+养老”深度融合服务的市场空白，能更好满足失能、半失能老年人的刚性照护需求。</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七、拟定收费标准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基于成本监审结论，统筹考虑社会承受能力、市场供求状况及政策要求，拟定芒市人民医院医养结合中心基本服务试行收费标准如下：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（一）</w:t>
      </w:r>
      <w:r>
        <w:rPr>
          <w:rFonts w:hint="default" w:ascii="Times New Roman" w:hAnsi="Times New Roman" w:eastAsia="方正仿宋_GB2312" w:cs="Times New Roman"/>
          <w:sz w:val="32"/>
          <w:szCs w:val="32"/>
        </w:rPr>
        <w:t>床位费标准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rPr>
        <w:t>定价说明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计费周期：按日计费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成本构成：人员费用、商品服务支出、固定资产折旧、基建改造支出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核定单位面积成本：</w:t>
      </w:r>
      <w:r>
        <w:rPr>
          <w:rFonts w:hint="default" w:ascii="Times New Roman" w:hAnsi="Times New Roman" w:eastAsia="方正仿宋_GB2312" w:cs="Times New Roman"/>
          <w:color w:val="auto"/>
          <w:sz w:val="32"/>
          <w:szCs w:val="32"/>
          <w:lang w:val="en-US" w:eastAsia="zh-CN"/>
        </w:rPr>
        <w:t>684.66</w:t>
      </w:r>
      <w:r>
        <w:rPr>
          <w:rFonts w:hint="default" w:ascii="Times New Roman" w:hAnsi="Times New Roman" w:eastAsia="方正仿宋_GB2312" w:cs="Times New Roman"/>
          <w:sz w:val="32"/>
          <w:szCs w:val="32"/>
        </w:rPr>
        <w:t>元/㎡/年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床位费标准</w:t>
      </w:r>
    </w:p>
    <w:tbl>
      <w:tblPr>
        <w:tblStyle w:val="3"/>
        <w:tblpPr w:leftFromText="180" w:rightFromText="180" w:vertAnchor="text" w:horzAnchor="page" w:tblpXSpec="center" w:tblpY="287"/>
        <w:tblOverlap w:val="never"/>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779"/>
        <w:gridCol w:w="1780"/>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房型</w:t>
            </w:r>
          </w:p>
        </w:tc>
        <w:tc>
          <w:tcPr>
            <w:tcW w:w="17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建筑面积</w:t>
            </w:r>
          </w:p>
        </w:tc>
        <w:tc>
          <w:tcPr>
            <w:tcW w:w="1780"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每日（元/床）</w:t>
            </w:r>
          </w:p>
        </w:tc>
        <w:tc>
          <w:tcPr>
            <w:tcW w:w="319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7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单人间</w:t>
            </w:r>
          </w:p>
        </w:tc>
        <w:tc>
          <w:tcPr>
            <w:tcW w:w="17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47.52㎡ </w:t>
            </w:r>
          </w:p>
        </w:tc>
        <w:tc>
          <w:tcPr>
            <w:tcW w:w="1780"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89</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lang w:val="en-US" w:eastAsia="zh-CN"/>
              </w:rPr>
            </w:pPr>
          </w:p>
        </w:tc>
        <w:tc>
          <w:tcPr>
            <w:tcW w:w="319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lang w:eastAsia="zh-CN"/>
              </w:rPr>
              <w:t>独立会客室、</w:t>
            </w:r>
            <w:r>
              <w:rPr>
                <w:rFonts w:hint="default" w:ascii="Times New Roman" w:hAnsi="Times New Roman" w:eastAsia="方正仿宋_GB2312" w:cs="Times New Roman"/>
                <w:sz w:val="28"/>
                <w:szCs w:val="28"/>
              </w:rPr>
              <w:t xml:space="preserve">独立卫浴、空调、电视、呼叫系统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7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双人间 </w:t>
            </w:r>
          </w:p>
        </w:tc>
        <w:tc>
          <w:tcPr>
            <w:tcW w:w="17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24.84㎡ </w:t>
            </w:r>
          </w:p>
        </w:tc>
        <w:tc>
          <w:tcPr>
            <w:tcW w:w="1780"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lang w:val="en-US" w:eastAsia="zh-CN"/>
              </w:rPr>
            </w:pPr>
            <w:r>
              <w:rPr>
                <w:rFonts w:hint="default" w:ascii="Times New Roman" w:hAnsi="Times New Roman" w:eastAsia="方正仿宋_GB2312" w:cs="Times New Roman"/>
                <w:sz w:val="28"/>
                <w:szCs w:val="28"/>
                <w:lang w:val="en-US" w:eastAsia="zh-CN"/>
              </w:rPr>
              <w:t>23</w:t>
            </w:r>
          </w:p>
        </w:tc>
        <w:tc>
          <w:tcPr>
            <w:tcW w:w="319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独立卫浴、空调、电视、呼叫系统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7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三人间 </w:t>
            </w:r>
          </w:p>
        </w:tc>
        <w:tc>
          <w:tcPr>
            <w:tcW w:w="17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 35.10㎡ </w:t>
            </w:r>
          </w:p>
        </w:tc>
        <w:tc>
          <w:tcPr>
            <w:tcW w:w="1780"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22 </w:t>
            </w:r>
          </w:p>
        </w:tc>
        <w:tc>
          <w:tcPr>
            <w:tcW w:w="319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独立卫浴、空调、电视、呼叫系统 </w:t>
            </w:r>
          </w:p>
        </w:tc>
      </w:tr>
    </w:tbl>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收费规则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按日</w:t>
      </w:r>
      <w:r>
        <w:rPr>
          <w:rFonts w:hint="default" w:ascii="Times New Roman" w:hAnsi="Times New Roman" w:eastAsia="方正仿宋_GB2312" w:cs="Times New Roman"/>
          <w:sz w:val="32"/>
          <w:szCs w:val="32"/>
          <w:lang w:eastAsia="zh-CN"/>
        </w:rPr>
        <w:t>结</w:t>
      </w:r>
      <w:r>
        <w:rPr>
          <w:rFonts w:hint="default" w:ascii="Times New Roman" w:hAnsi="Times New Roman" w:eastAsia="方正仿宋_GB2312" w:cs="Times New Roman"/>
          <w:sz w:val="32"/>
          <w:szCs w:val="32"/>
        </w:rPr>
        <w:t>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含基础水电、物业保洁、公共区域能耗、设施日常维保。</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（二）</w:t>
      </w:r>
      <w:r>
        <w:rPr>
          <w:rFonts w:hint="default" w:ascii="Times New Roman" w:hAnsi="Times New Roman" w:eastAsia="方正仿宋_GB2312" w:cs="Times New Roman"/>
          <w:sz w:val="32"/>
          <w:szCs w:val="32"/>
        </w:rPr>
        <w:t>护理费标准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rPr>
        <w:t>定价说明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核定护理费总成本：239.17万元/年</w:t>
      </w:r>
      <w:r>
        <w:rPr>
          <w:rFonts w:hint="eastAsia" w:ascii="Times New Roman" w:hAnsi="Times New Roman" w:eastAsia="方正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护理人员日均成本：242.69元/人/天</w:t>
      </w:r>
      <w:r>
        <w:rPr>
          <w:rFonts w:hint="eastAsia" w:ascii="Times New Roman" w:hAnsi="Times New Roman" w:eastAsia="方正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按五级介护分级，对应能力完好至完全失能</w:t>
      </w:r>
      <w:r>
        <w:rPr>
          <w:rFonts w:hint="eastAsia" w:ascii="Times New Roman" w:hAnsi="Times New Roman" w:eastAsia="方正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护理费标准</w:t>
      </w:r>
    </w:p>
    <w:tbl>
      <w:tblPr>
        <w:tblStyle w:val="3"/>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071"/>
        <w:gridCol w:w="236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23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护理等级</w:t>
            </w:r>
          </w:p>
        </w:tc>
        <w:tc>
          <w:tcPr>
            <w:tcW w:w="2071"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 对应失能程度</w:t>
            </w:r>
          </w:p>
        </w:tc>
        <w:tc>
          <w:tcPr>
            <w:tcW w:w="2363"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 每日护理人力配置</w:t>
            </w:r>
          </w:p>
        </w:tc>
        <w:tc>
          <w:tcPr>
            <w:tcW w:w="1725"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护理费标准</w:t>
            </w:r>
            <w:r>
              <w:rPr>
                <w:rFonts w:hint="default" w:ascii="Times New Roman" w:hAnsi="Times New Roman" w:eastAsia="方正仿宋_GB2312" w:cs="Times New Roman"/>
                <w:sz w:val="28"/>
                <w:szCs w:val="28"/>
                <w:lang w:val="en-US" w:eastAsia="zh-CN"/>
              </w:rPr>
              <w:t>/元/人/天</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lang w:val="en-US" w:eastAsia="zh-CN"/>
              </w:rPr>
              <w:t>介护一级</w:t>
            </w:r>
          </w:p>
        </w:tc>
        <w:tc>
          <w:tcPr>
            <w:tcW w:w="2071"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能力完好</w:t>
            </w:r>
          </w:p>
        </w:tc>
        <w:tc>
          <w:tcPr>
            <w:tcW w:w="2363"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0.10</w:t>
            </w:r>
          </w:p>
        </w:tc>
        <w:tc>
          <w:tcPr>
            <w:tcW w:w="1725"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lang w:val="en-US" w:eastAsia="zh-CN"/>
              </w:rPr>
              <w:t>介护二级</w:t>
            </w:r>
          </w:p>
        </w:tc>
        <w:tc>
          <w:tcPr>
            <w:tcW w:w="2071"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轻度失能</w:t>
            </w:r>
          </w:p>
        </w:tc>
        <w:tc>
          <w:tcPr>
            <w:tcW w:w="2363"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0.20</w:t>
            </w:r>
          </w:p>
        </w:tc>
        <w:tc>
          <w:tcPr>
            <w:tcW w:w="1725"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lang w:val="en-US" w:eastAsia="zh-CN"/>
              </w:rPr>
              <w:t>介护三级</w:t>
            </w:r>
          </w:p>
        </w:tc>
        <w:tc>
          <w:tcPr>
            <w:tcW w:w="2071"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中度失能</w:t>
            </w:r>
          </w:p>
        </w:tc>
        <w:tc>
          <w:tcPr>
            <w:tcW w:w="2363"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0.25</w:t>
            </w:r>
          </w:p>
        </w:tc>
        <w:tc>
          <w:tcPr>
            <w:tcW w:w="1725"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lang w:val="en-US" w:eastAsia="zh-CN"/>
              </w:rPr>
              <w:t>介护四级</w:t>
            </w:r>
          </w:p>
        </w:tc>
        <w:tc>
          <w:tcPr>
            <w:tcW w:w="2071"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重度失能</w:t>
            </w:r>
          </w:p>
        </w:tc>
        <w:tc>
          <w:tcPr>
            <w:tcW w:w="2363"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0.50</w:t>
            </w:r>
          </w:p>
        </w:tc>
        <w:tc>
          <w:tcPr>
            <w:tcW w:w="1725"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379"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lang w:val="en-US" w:eastAsia="zh-CN"/>
              </w:rPr>
              <w:t>介护五级</w:t>
            </w:r>
          </w:p>
        </w:tc>
        <w:tc>
          <w:tcPr>
            <w:tcW w:w="2071"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完全失能</w:t>
            </w:r>
          </w:p>
        </w:tc>
        <w:tc>
          <w:tcPr>
            <w:tcW w:w="2363"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0.67</w:t>
            </w:r>
          </w:p>
        </w:tc>
        <w:tc>
          <w:tcPr>
            <w:tcW w:w="1725" w:type="dxa"/>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2312" w:cs="Times New Roman"/>
                <w:sz w:val="28"/>
                <w:szCs w:val="28"/>
                <w:vertAlign w:val="baseline"/>
              </w:rPr>
            </w:pPr>
            <w:r>
              <w:rPr>
                <w:rFonts w:hint="default" w:ascii="Times New Roman" w:hAnsi="Times New Roman" w:eastAsia="方正仿宋_GB2312" w:cs="Times New Roman"/>
                <w:sz w:val="28"/>
                <w:szCs w:val="28"/>
              </w:rPr>
              <w:t xml:space="preserve">163 </w:t>
            </w:r>
          </w:p>
        </w:tc>
      </w:tr>
    </w:tbl>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 xml:space="preserve">服务内容与分级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介护一级（能力完好）：生活完全自理，提供房间清洁、送水、代购等服务；每日医生查房、护士每3小时巡视、监测生命体征。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介护二级（轻度失能）：基本自理，协助个人卫生、服药及活动；医生每日查房、护士每2小时巡视、监测生命体征。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介护三级（中度失能）：协助进食、翻身、如厕，预防压疮、简单康复训练；医生每日查房、护士每2小时巡视、专科护理（口腔、压疮、管路等）。</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介护四级（重度失能）：全面生活护理（喂食、翻身、二便管理、擦浴等）；每日2次生命体征监测、专科护理、床旁交接班。</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介护五级（完全失能）：全时段专人照护，医护衔接、临终关怀等，必要时鼻饲、约束；每日3次生命体征监测、出入量记录、营养支持、严密监护。</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rPr>
        <w:t>收费规则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按老年人能力评估结果确定等级，动态调整，结果书面告知家属。</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按日</w:t>
      </w:r>
      <w:r>
        <w:rPr>
          <w:rFonts w:hint="default" w:ascii="Times New Roman" w:hAnsi="Times New Roman" w:eastAsia="方正仿宋_GB2312" w:cs="Times New Roman"/>
          <w:sz w:val="32"/>
          <w:szCs w:val="32"/>
          <w:lang w:eastAsia="zh-CN"/>
        </w:rPr>
        <w:t>结算。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含</w:t>
      </w:r>
      <w:r>
        <w:rPr>
          <w:rFonts w:hint="default" w:ascii="Times New Roman" w:hAnsi="Times New Roman" w:eastAsia="方正仿宋_GB2312" w:cs="Times New Roman"/>
          <w:sz w:val="32"/>
          <w:szCs w:val="32"/>
          <w:lang w:eastAsia="zh-CN"/>
        </w:rPr>
        <w:t>医</w:t>
      </w:r>
      <w:r>
        <w:rPr>
          <w:rFonts w:hint="default" w:ascii="Times New Roman" w:hAnsi="Times New Roman" w:eastAsia="方正仿宋_GB2312" w:cs="Times New Roman"/>
          <w:sz w:val="32"/>
          <w:szCs w:val="32"/>
        </w:rPr>
        <w:t>护人员薪酬、耗材、器械折旧、培训、管理等成本。</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3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八、执行时间与说明</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1.以上收费标准为试行价格，自正式发文之日起执行，试行期三年。</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2.试行期内，芒市人民医院应按规定进行公示，并定期向价格主管部门报送运营数据。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3.本标准仅包含床位费和护理费，伙食费、医疗费、个性化特需服务费等另行据实收取，不得捆绑强制收费。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4.对符合政策的“三无”人员、经济困难失能老年人等，应严格落实相关补贴和费用减免规定。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方正仿宋_GB2312"/>
    <w:panose1 w:val="02000000000000000000"/>
    <w:charset w:val="86"/>
    <w:family w:val="auto"/>
    <w:pitch w:val="default"/>
    <w:sig w:usb0="A00002BF" w:usb1="184F6CFA" w:usb2="00000012" w:usb3="00000000" w:csb0="00040001" w:csb1="00000000"/>
    <w:embedRegular r:id="rId1" w:fontKey="{B4DBEA2E-8458-4101-8F63-D2B255B690C0}"/>
  </w:font>
  <w:font w:name="方正黑体_GBK">
    <w:panose1 w:val="02010600010101010101"/>
    <w:charset w:val="86"/>
    <w:family w:val="auto"/>
    <w:pitch w:val="default"/>
    <w:sig w:usb0="00000001" w:usb1="080E0000" w:usb2="00000000" w:usb3="00000000" w:csb0="00040000" w:csb1="00000000"/>
    <w:embedRegular r:id="rId2" w:fontKey="{B91027CA-D5CD-40ED-BB02-1A5F2A78B0E1}"/>
  </w:font>
  <w:font w:name="方正仿宋_GBK">
    <w:panose1 w:val="02000000000000000000"/>
    <w:charset w:val="86"/>
    <w:family w:val="auto"/>
    <w:pitch w:val="default"/>
    <w:sig w:usb0="A00002BF" w:usb1="38CF7CFA" w:usb2="00082016" w:usb3="00000000" w:csb0="00040001" w:csb1="00000000"/>
  </w:font>
  <w:font w:name="方正仿宋_GB18030">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ODE1ZDg3MWFlMjNmYjNmMDNlODMyZDQ5ODU4M2QifQ=="/>
  </w:docVars>
  <w:rsids>
    <w:rsidRoot w:val="5F1B6B85"/>
    <w:rsid w:val="0636392C"/>
    <w:rsid w:val="07DD40F6"/>
    <w:rsid w:val="0B372485"/>
    <w:rsid w:val="0BA30DEF"/>
    <w:rsid w:val="0CA710DF"/>
    <w:rsid w:val="0F3E59D4"/>
    <w:rsid w:val="19E47E89"/>
    <w:rsid w:val="1D606195"/>
    <w:rsid w:val="23A8025A"/>
    <w:rsid w:val="29DA2273"/>
    <w:rsid w:val="300732EA"/>
    <w:rsid w:val="36D1339A"/>
    <w:rsid w:val="39D37108"/>
    <w:rsid w:val="48F03DFC"/>
    <w:rsid w:val="4B09418D"/>
    <w:rsid w:val="4E7815F0"/>
    <w:rsid w:val="57030E54"/>
    <w:rsid w:val="579B166E"/>
    <w:rsid w:val="598C66AA"/>
    <w:rsid w:val="5A5932DC"/>
    <w:rsid w:val="62CC4571"/>
    <w:rsid w:val="67613287"/>
    <w:rsid w:val="682B2FB9"/>
    <w:rsid w:val="684D1CB0"/>
    <w:rsid w:val="77AF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8</Pages>
  <Words>2534</Words>
  <Characters>2715</Characters>
  <Lines>0</Lines>
  <Paragraphs>0</Paragraphs>
  <TotalTime>13</TotalTime>
  <ScaleCrop>false</ScaleCrop>
  <LinksUpToDate>false</LinksUpToDate>
  <CharactersWithSpaces>2746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2026-04-28T01:52:00Z</dcterms:created>
  <dc:creator>钱德刚</dc:creator>
  <cp:lastModifiedBy>。</cp:lastModifiedBy>
  <dcterms:modified xsi:type="dcterms:W3CDTF">2026-05-07T02:27:34Z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3FF85DA7EED5405D81F093DE25D2DA16_13</vt:lpwstr>
  </property>
  <property fmtid="{D5CDD505-2E9C-101B-9397-08002B2CF9AE}" pid="4" name="KSOTemplateDocerSaveRecord">
    <vt:lpwstr>eyJoZGlkIjoiMmFiNGFiZTFkNjU5OWY5OWNkY2NmYTkwOWI0YWUwNDIiLCJ1c2VySWQiOiIxNTQ5MDY5NDI0In0=</vt:lpwstr>
  </property>
</Properties>
</file>