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both"/>
        <w:textAlignment w:val="baseline"/>
        <w:rPr>
          <w:rFonts w:ascii="宋体" w:hAnsi="宋体"/>
        </w:rPr>
      </w:pPr>
      <w:r>
        <w:rPr>
          <w:rFonts w:ascii="宋体" w:hAnsi="宋体" w:eastAsia="方正黑体_GBK" w:cs="Times New Roman"/>
          <w:b w:val="0"/>
          <w:i w:val="0"/>
          <w:caps w:val="0"/>
          <w:spacing w:val="0"/>
          <w:w w:val="100"/>
          <w:sz w:val="28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560" w:lineRule="exact"/>
        <w:jc w:val="center"/>
        <w:textAlignment w:val="baseline"/>
        <w:rPr>
          <w:rFonts w:hint="eastAsia" w:ascii="宋体" w:hAnsi="宋体" w:eastAsia="方正小标宋_GBK" w:cs="方正小标宋_GBK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32"/>
          <w:szCs w:val="32"/>
        </w:rPr>
        <w:t>重点人群、货物及环境</w:t>
      </w:r>
      <w:r>
        <w:rPr>
          <w:rFonts w:hint="eastAsia" w:ascii="宋体" w:hAnsi="宋体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常态化核酸检测对象</w:t>
      </w:r>
    </w:p>
    <w:bookmarkEnd w:id="0"/>
    <w:tbl>
      <w:tblPr>
        <w:tblStyle w:val="3"/>
        <w:tblW w:w="93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4810"/>
        <w:gridCol w:w="2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人员/环境/货物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具体分类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检测频次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重点人群检测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国际道路货运驾驶员（含倒短司机）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进口冷链食品从业人员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直接接触进口货物从业人员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发热门诊患者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医疗机构有关</w:t>
            </w: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按有关规定分类确定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口岸检疫和边防检查人员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集中隔离场所工作人员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商场、超市、</w:t>
            </w: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农贸市场从业人员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珠宝玉石交易加工场所从业人员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快递外卖从业人员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交通运输从业人员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酒店宾馆等营业性住宿场所从业人员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娱乐场所从业人员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监管场所等从业人员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外籍人员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14天1检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陪护人员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1人1检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货物及环境检测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入境所有货车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入境货物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1批1检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入境货物存放场所（集装箱、监管仓库）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口岸查验场所、办公区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互市交易场所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新冠肺炎病例定点收治机构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7天1检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设有发热门诊的医疗机构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抵边乡镇卫生院，村卫生室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集中隔离场所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农贸市场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边贸集市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冷链食品及其加工、运输、存储、销售场所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酒店宾馆等营业性住宿场所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人群聚集的娱乐场所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hint="default"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缅籍人员居住、工作场所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320" w:lineRule="exact"/>
              <w:jc w:val="left"/>
              <w:textAlignment w:val="center"/>
              <w:rPr>
                <w:rFonts w:ascii="宋体" w:hAnsi="宋体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D5FCE"/>
    <w:rsid w:val="32E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600" w:lineRule="exact"/>
      <w:ind w:firstLine="420" w:firstLineChars="200"/>
      <w:jc w:val="left"/>
      <w:textAlignment w:val="baseline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2021-07-10T05:42:00Z</dcterms:created>
  <dc:creator>AppLeSeeD®</dc:creator>
  <cp:lastModifiedBy>AppLeSeeD®</cp:lastModifiedBy>
  <dcterms:modified xsi:type="dcterms:W3CDTF">2021-07-10T05:43:14Z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C12C362F888E454690F9E449536A902A</vt:lpwstr>
  </property>
  <property fmtid="{D5CDD505-2E9C-101B-9397-08002B2CF9AE}" pid="4" name="KSOSaveFontToCloudKey">
    <vt:lpwstr>197722260_btnclosed</vt:lpwstr>
  </property>
</Properties>
</file>