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both"/>
        <w:textAlignment w:val="baseline"/>
        <w:rPr>
          <w:rStyle w:val="6"/>
          <w:rFonts w:hint="eastAsia" w:ascii="宋体" w:hAnsi="宋体" w:eastAsia="方正黑体_GBK" w:cs="方正黑体_GBK"/>
          <w:sz w:val="28"/>
          <w:szCs w:val="28"/>
          <w:lang w:val="en-US" w:eastAsia="zh-CN"/>
        </w:rPr>
      </w:pPr>
      <w:r>
        <w:rPr>
          <w:rStyle w:val="6"/>
          <w:rFonts w:hint="eastAsia" w:ascii="宋体" w:hAnsi="宋体" w:eastAsia="方正黑体_GBK" w:cs="方正黑体_GBK"/>
          <w:sz w:val="28"/>
          <w:szCs w:val="28"/>
          <w:lang w:val="en-US" w:eastAsia="zh-CN"/>
        </w:rPr>
        <w:t>附件1</w:t>
      </w:r>
    </w:p>
    <w:p>
      <w:pPr>
        <w:pStyle w:val="2"/>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方正小标宋_GBK" w:cs="方正小标宋_GBK"/>
          <w:color w:val="auto"/>
          <w:sz w:val="40"/>
          <w:szCs w:val="40"/>
          <w:lang w:val="en-US" w:eastAsia="zh-CN"/>
        </w:rPr>
      </w:pPr>
      <w:bookmarkStart w:id="0" w:name="_GoBack"/>
      <w:r>
        <w:rPr>
          <w:rFonts w:hint="eastAsia" w:ascii="宋体" w:hAnsi="宋体" w:eastAsia="方正小标宋_GBK" w:cs="方正小标宋_GBK"/>
          <w:color w:val="auto"/>
          <w:sz w:val="40"/>
          <w:szCs w:val="40"/>
          <w:lang w:val="en-US" w:eastAsia="zh-CN"/>
        </w:rPr>
        <w:t>关于对边境严管识别区实行管控的通知</w:t>
      </w:r>
      <w:bookmarkEnd w:id="0"/>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textAlignment w:val="auto"/>
        <w:rPr>
          <w:rFonts w:hint="eastAsia" w:ascii="宋体" w:hAnsi="宋体" w:eastAsia="方正仿宋_GBK" w:cs="方正仿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一、边境严管识别区范围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遮放镇：</w:t>
      </w:r>
      <w:r>
        <w:rPr>
          <w:rFonts w:hint="eastAsia" w:ascii="宋体" w:hAnsi="宋体" w:eastAsia="方正仿宋_GBK" w:cs="方正仿宋_GBK"/>
          <w:color w:val="auto"/>
          <w:sz w:val="28"/>
          <w:szCs w:val="28"/>
          <w:lang w:val="en-US" w:eastAsia="zh-CN"/>
        </w:rPr>
        <w:t>93号界桩三级联防所</w:t>
      </w:r>
      <w:r>
        <w:rPr>
          <w:rFonts w:hint="eastAsia" w:ascii="宋体" w:hAnsi="宋体" w:eastAsia="方正仿宋_GBK" w:cs="方正仿宋_GBK"/>
          <w:color w:val="auto"/>
          <w:sz w:val="28"/>
          <w:szCs w:val="28"/>
          <w:u w:val="none"/>
          <w:lang w:val="en-US" w:eastAsia="zh-CN"/>
        </w:rPr>
        <w:t>、营盘三级联防所、邓中段家三级联防所、帮解拱宋三级联防所、遮</w:t>
      </w:r>
      <w:r>
        <w:rPr>
          <w:rFonts w:hint="eastAsia" w:ascii="宋体" w:hAnsi="宋体" w:eastAsia="方正仿宋_GBK" w:cs="方正仿宋_GBK"/>
          <w:color w:val="auto"/>
          <w:sz w:val="28"/>
          <w:szCs w:val="28"/>
          <w:lang w:val="en-US" w:eastAsia="zh-CN"/>
        </w:rPr>
        <w:t>芒公路15</w:t>
      </w:r>
      <w:r>
        <w:rPr>
          <w:rFonts w:hint="eastAsia" w:ascii="宋体" w:hAnsi="宋体" w:cs="方正仿宋_GBK"/>
          <w:color w:val="auto"/>
          <w:sz w:val="28"/>
          <w:szCs w:val="28"/>
          <w:lang w:val="en-US" w:eastAsia="zh-CN"/>
        </w:rPr>
        <w:t>公里</w:t>
      </w:r>
      <w:r>
        <w:rPr>
          <w:rFonts w:hint="eastAsia" w:ascii="宋体" w:hAnsi="宋体" w:eastAsia="方正仿宋_GBK" w:cs="方正仿宋_GBK"/>
          <w:color w:val="auto"/>
          <w:sz w:val="28"/>
          <w:szCs w:val="28"/>
          <w:lang w:val="en-US" w:eastAsia="zh-CN"/>
        </w:rPr>
        <w:t xml:space="preserve">三级联防所至边界线范围内。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芒海镇：</w:t>
      </w:r>
      <w:r>
        <w:rPr>
          <w:rFonts w:hint="eastAsia" w:ascii="宋体" w:hAnsi="宋体" w:eastAsia="方正仿宋_GBK" w:cs="方正仿宋_GBK"/>
          <w:color w:val="auto"/>
          <w:sz w:val="28"/>
          <w:szCs w:val="28"/>
          <w:lang w:val="en-US" w:eastAsia="zh-CN"/>
        </w:rPr>
        <w:t>新拉洼三级联防所、拱卡桥三级联防所、帕牙三级联防所、南毕比三级联防所、明子山三级联防所至边界线范围内。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勐戛镇：</w:t>
      </w:r>
      <w:r>
        <w:rPr>
          <w:rFonts w:hint="eastAsia" w:ascii="宋体" w:hAnsi="宋体" w:eastAsia="方正仿宋_GBK" w:cs="方正仿宋_GBK"/>
          <w:color w:val="auto"/>
          <w:sz w:val="28"/>
          <w:szCs w:val="28"/>
          <w:lang w:val="en-US" w:eastAsia="zh-CN"/>
        </w:rPr>
        <w:t>白露花三级联防所、长兴街三级联防所、双龙岔路口三级联防所、三仙洞三级联防所至边界线范围内。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中山乡：</w:t>
      </w:r>
      <w:r>
        <w:rPr>
          <w:rFonts w:hint="eastAsia" w:ascii="宋体" w:hAnsi="宋体" w:eastAsia="方正仿宋_GBK" w:cs="方正仿宋_GBK"/>
          <w:color w:val="auto"/>
          <w:sz w:val="28"/>
          <w:szCs w:val="28"/>
          <w:lang w:val="en-US" w:eastAsia="zh-CN"/>
        </w:rPr>
        <w:t>赛岗三级联防所、李子坪三级联防所、104号界桩三级联防所、户板三级联防所、黄</w:t>
      </w:r>
      <w:r>
        <w:rPr>
          <w:rFonts w:hint="eastAsia" w:ascii="宋体" w:hAnsi="宋体" w:eastAsia="方正仿宋_GBK" w:cs="方正仿宋_GBK"/>
          <w:color w:val="auto"/>
          <w:spacing w:val="-20"/>
          <w:sz w:val="28"/>
          <w:szCs w:val="28"/>
          <w:lang w:val="en-US" w:eastAsia="zh-CN"/>
        </w:rPr>
        <w:t>家寨三级联防所</w:t>
      </w:r>
      <w:r>
        <w:rPr>
          <w:rFonts w:hint="eastAsia" w:ascii="宋体" w:hAnsi="宋体" w:cs="方正仿宋_GBK"/>
          <w:color w:val="auto"/>
          <w:spacing w:val="-20"/>
          <w:sz w:val="28"/>
          <w:szCs w:val="28"/>
          <w:lang w:val="en-US" w:eastAsia="zh-CN"/>
        </w:rPr>
        <w:t>至</w:t>
      </w:r>
      <w:r>
        <w:rPr>
          <w:rFonts w:hint="eastAsia" w:ascii="宋体" w:hAnsi="宋体" w:eastAsia="方正仿宋_GBK" w:cs="方正仿宋_GBK"/>
          <w:color w:val="auto"/>
          <w:spacing w:val="-20"/>
          <w:sz w:val="28"/>
          <w:szCs w:val="28"/>
          <w:lang w:val="en-US" w:eastAsia="zh-CN"/>
        </w:rPr>
        <w:t>边界线范围</w:t>
      </w:r>
      <w:r>
        <w:rPr>
          <w:rFonts w:hint="eastAsia" w:ascii="宋体" w:hAnsi="宋体" w:eastAsia="方正仿宋_GBK" w:cs="方正仿宋_GBK"/>
          <w:color w:val="auto"/>
          <w:sz w:val="28"/>
          <w:szCs w:val="28"/>
          <w:lang w:val="en-US" w:eastAsia="zh-CN"/>
        </w:rPr>
        <w:t>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风平镇：</w:t>
      </w:r>
      <w:r>
        <w:rPr>
          <w:rFonts w:hint="eastAsia" w:ascii="宋体" w:hAnsi="宋体" w:eastAsia="方正仿宋_GBK" w:cs="方正仿宋_GBK"/>
          <w:color w:val="auto"/>
          <w:spacing w:val="-20"/>
          <w:sz w:val="28"/>
          <w:szCs w:val="28"/>
          <w:lang w:val="en-US" w:eastAsia="zh-CN"/>
        </w:rPr>
        <w:t>平河三级联防所、平河三队三级联防</w:t>
      </w:r>
      <w:r>
        <w:rPr>
          <w:rFonts w:hint="eastAsia" w:ascii="宋体" w:hAnsi="宋体" w:eastAsia="方正仿宋_GBK" w:cs="方正仿宋_GBK"/>
          <w:color w:val="auto"/>
          <w:spacing w:val="-20"/>
          <w:kern w:val="2"/>
          <w:sz w:val="28"/>
          <w:szCs w:val="28"/>
          <w:lang w:val="en-US" w:eastAsia="zh-CN" w:bidi="ar-SA"/>
        </w:rPr>
        <w:t>所至边界</w:t>
      </w:r>
      <w:r>
        <w:rPr>
          <w:rFonts w:hint="eastAsia" w:ascii="宋体" w:hAnsi="宋体" w:eastAsia="方正仿宋_GBK" w:cs="方正仿宋_GBK"/>
          <w:color w:val="auto"/>
          <w:spacing w:val="-20"/>
          <w:sz w:val="28"/>
          <w:szCs w:val="28"/>
          <w:lang w:val="en-US" w:eastAsia="zh-CN"/>
        </w:rPr>
        <w:t>线范围内</w:t>
      </w:r>
      <w:r>
        <w:rPr>
          <w:rFonts w:hint="eastAsia" w:ascii="宋体" w:hAnsi="宋体" w:eastAsia="方正仿宋_GBK" w:cs="方正仿宋_GBK"/>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color w:val="auto"/>
          <w:sz w:val="28"/>
          <w:szCs w:val="28"/>
          <w:lang w:val="en-US" w:eastAsia="zh-CN"/>
        </w:rPr>
      </w:pPr>
      <w:r>
        <w:rPr>
          <w:rFonts w:hint="eastAsia" w:ascii="宋体" w:hAnsi="宋体" w:eastAsia="方正黑体_GBK" w:cs="方正黑体_GBK"/>
          <w:color w:val="auto"/>
          <w:sz w:val="28"/>
          <w:szCs w:val="28"/>
          <w:lang w:val="en-US" w:eastAsia="zh-CN"/>
        </w:rPr>
        <w:t>二、严管重点</w:t>
      </w: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val="0"/>
          <w:bCs w:val="0"/>
          <w:color w:val="auto"/>
          <w:sz w:val="28"/>
          <w:szCs w:val="28"/>
          <w:lang w:val="en-US" w:eastAsia="zh-CN"/>
        </w:rPr>
        <w:t>严管识别区以外的人员车辆（不包括公务车辆、军警车辆、消防车、救护车、工程抢险车等执行特种任务的车辆），严管识别区以内的出租房、宾馆、车站、</w:t>
      </w:r>
      <w:r>
        <w:rPr>
          <w:rFonts w:hint="eastAsia" w:ascii="宋体" w:hAnsi="宋体" w:eastAsia="方正仿宋_GBK" w:cs="方正仿宋_GBK"/>
          <w:color w:val="auto"/>
          <w:sz w:val="28"/>
          <w:szCs w:val="28"/>
          <w:lang w:val="en-US" w:eastAsia="zh-CN"/>
        </w:rPr>
        <w:t>农贸市场、用工企业及烤烟房和农业生产窝棚等重点场所，以及</w:t>
      </w:r>
      <w:r>
        <w:rPr>
          <w:rFonts w:hint="eastAsia" w:ascii="宋体" w:hAnsi="宋体" w:eastAsia="方正仿宋_GBK" w:cs="方正仿宋_GBK"/>
          <w:b w:val="0"/>
          <w:bCs w:val="0"/>
          <w:color w:val="auto"/>
          <w:sz w:val="28"/>
          <w:szCs w:val="28"/>
          <w:lang w:val="en-US" w:eastAsia="zh-CN"/>
        </w:rPr>
        <w:t>进入边境严管识别区的通道。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三、严管措施</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楷体_GBK" w:cs="方正楷体_GBK"/>
          <w:color w:val="auto"/>
          <w:kern w:val="2"/>
          <w:sz w:val="28"/>
          <w:szCs w:val="28"/>
          <w:lang w:val="en-US" w:eastAsia="zh-CN" w:bidi="ar-SA"/>
        </w:rPr>
      </w:pPr>
      <w:r>
        <w:rPr>
          <w:rFonts w:hint="eastAsia" w:ascii="宋体" w:hAnsi="宋体" w:eastAsia="方正楷体_GBK" w:cs="方正楷体_GBK"/>
          <w:color w:val="auto"/>
          <w:sz w:val="28"/>
          <w:szCs w:val="28"/>
          <w:lang w:val="en-US" w:eastAsia="zh-CN"/>
        </w:rPr>
        <w:t>（一）</w:t>
      </w:r>
      <w:r>
        <w:rPr>
          <w:rFonts w:hint="eastAsia" w:ascii="宋体" w:hAnsi="宋体" w:eastAsia="方正楷体_GBK" w:cs="方正楷体_GBK"/>
          <w:color w:val="auto"/>
          <w:kern w:val="2"/>
          <w:sz w:val="28"/>
          <w:szCs w:val="28"/>
          <w:lang w:val="en-US" w:eastAsia="zh-CN" w:bidi="ar-SA"/>
        </w:rPr>
        <w:t>实行联合查验</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sz w:val="28"/>
          <w:szCs w:val="28"/>
          <w:lang w:val="en-US" w:eastAsia="zh-CN"/>
        </w:rPr>
        <w:t>全市边境严管识别区所属三级联防所，组织</w:t>
      </w:r>
      <w:r>
        <w:rPr>
          <w:rFonts w:hint="eastAsia" w:ascii="宋体" w:hAnsi="宋体" w:eastAsia="方正仿宋_GBK" w:cs="方正仿宋_GBK"/>
          <w:color w:val="auto"/>
          <w:kern w:val="2"/>
          <w:sz w:val="28"/>
          <w:szCs w:val="28"/>
          <w:lang w:val="en-US" w:eastAsia="zh-CN" w:bidi="ar-SA"/>
        </w:rPr>
        <w:t>公安、边管、民兵、护边员等值守人员对过往人员、车辆的信息进行检查登记。</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kern w:val="2"/>
          <w:sz w:val="28"/>
          <w:szCs w:val="28"/>
          <w:lang w:val="en-US" w:eastAsia="zh-CN" w:bidi="ar-SA"/>
        </w:rPr>
        <w:t>1．严管识别区籍车辆及常住人员持行车证和身份证等有效证件查验通过，无需登记。</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kern w:val="2"/>
          <w:sz w:val="28"/>
          <w:szCs w:val="28"/>
          <w:lang w:val="en-US" w:eastAsia="zh-CN" w:bidi="ar-SA"/>
        </w:rPr>
        <w:t>2．非严管识别区籍车辆及人员（不包括公务车辆、军</w:t>
      </w:r>
      <w:r>
        <w:rPr>
          <w:rFonts w:hint="eastAsia" w:ascii="宋体" w:hAnsi="宋体" w:eastAsia="方正仿宋_GBK" w:cs="方正仿宋_GBK"/>
          <w:b w:val="0"/>
          <w:bCs w:val="0"/>
          <w:color w:val="auto"/>
          <w:sz w:val="28"/>
          <w:szCs w:val="28"/>
          <w:lang w:val="en-US" w:eastAsia="zh-CN"/>
        </w:rPr>
        <w:t>警车辆、消防车、救护车、工程抢险车等执行特种任务车辆及人员）</w:t>
      </w:r>
      <w:r>
        <w:rPr>
          <w:rFonts w:hint="eastAsia" w:ascii="宋体" w:hAnsi="宋体" w:eastAsia="方正仿宋_GBK" w:cs="方正仿宋_GBK"/>
          <w:color w:val="auto"/>
          <w:kern w:val="2"/>
          <w:sz w:val="28"/>
          <w:szCs w:val="28"/>
          <w:lang w:val="en-US" w:eastAsia="zh-CN" w:bidi="ar-SA"/>
        </w:rPr>
        <w:t>进入识别区的，须提供经乡镇审核通过的《外来人员进入边境严管识别区申报表》或经电话核实，登记后方可通行。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kern w:val="2"/>
          <w:sz w:val="28"/>
          <w:szCs w:val="28"/>
          <w:lang w:val="en-US" w:eastAsia="zh-CN" w:bidi="ar-SA"/>
        </w:rPr>
        <w:t>3．任何进出严管识别区的人员一律要检测体温、扫码</w:t>
      </w:r>
      <w:r>
        <w:rPr>
          <w:rFonts w:hint="eastAsia" w:ascii="宋体" w:hAnsi="宋体" w:cs="方正仿宋_GBK"/>
          <w:color w:val="auto"/>
          <w:kern w:val="2"/>
          <w:sz w:val="28"/>
          <w:szCs w:val="28"/>
          <w:lang w:val="en-US" w:eastAsia="zh-CN" w:bidi="ar-SA"/>
        </w:rPr>
        <w:t>，</w:t>
      </w:r>
      <w:r>
        <w:rPr>
          <w:rFonts w:hint="eastAsia" w:ascii="宋体" w:hAnsi="宋体" w:eastAsia="方正仿宋_GBK" w:cs="方正仿宋_GBK"/>
          <w:color w:val="auto"/>
          <w:kern w:val="2"/>
          <w:sz w:val="28"/>
          <w:szCs w:val="28"/>
          <w:lang w:val="en-US" w:eastAsia="zh-CN" w:bidi="ar-SA"/>
        </w:rPr>
        <w:t>规范佩戴口罩</w:t>
      </w:r>
      <w:r>
        <w:rPr>
          <w:rFonts w:hint="eastAsia" w:ascii="宋体" w:hAnsi="宋体" w:cs="方正仿宋_GBK"/>
          <w:color w:val="auto"/>
          <w:kern w:val="2"/>
          <w:sz w:val="28"/>
          <w:szCs w:val="28"/>
          <w:lang w:val="en-US" w:eastAsia="zh-CN" w:bidi="ar-SA"/>
        </w:rPr>
        <w:t>。</w:t>
      </w:r>
      <w:r>
        <w:rPr>
          <w:rFonts w:hint="eastAsia" w:ascii="宋体" w:hAnsi="宋体" w:eastAsia="方正仿宋_GBK" w:cs="方正仿宋_GBK"/>
          <w:color w:val="auto"/>
          <w:kern w:val="2"/>
          <w:sz w:val="28"/>
          <w:szCs w:val="28"/>
          <w:lang w:val="en-US" w:eastAsia="zh-CN" w:bidi="ar-SA"/>
        </w:rPr>
        <w:t>体温、扫码异常或未规范佩戴口罩的</w:t>
      </w:r>
      <w:r>
        <w:rPr>
          <w:rFonts w:hint="eastAsia" w:ascii="宋体" w:hAnsi="宋体" w:cs="方正仿宋_GBK"/>
          <w:color w:val="auto"/>
          <w:kern w:val="2"/>
          <w:sz w:val="28"/>
          <w:szCs w:val="28"/>
          <w:lang w:val="en-US" w:eastAsia="zh-CN" w:bidi="ar-SA"/>
        </w:rPr>
        <w:t>，</w:t>
      </w:r>
      <w:r>
        <w:rPr>
          <w:rFonts w:hint="eastAsia" w:ascii="宋体" w:hAnsi="宋体" w:eastAsia="方正仿宋_GBK" w:cs="方正仿宋_GBK"/>
          <w:color w:val="auto"/>
          <w:kern w:val="2"/>
          <w:sz w:val="28"/>
          <w:szCs w:val="28"/>
          <w:lang w:val="en-US" w:eastAsia="zh-CN" w:bidi="ar-SA"/>
        </w:rPr>
        <w:t>不得进出严管识别区。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kern w:val="2"/>
          <w:sz w:val="28"/>
          <w:szCs w:val="28"/>
          <w:lang w:val="en-US" w:eastAsia="zh-CN" w:bidi="ar-SA"/>
        </w:rPr>
        <w:t>上述《外来人员进入边境严管识别区申报表》的办理，由拟进入严管识别区的人员或单位</w:t>
      </w:r>
      <w:r>
        <w:rPr>
          <w:rFonts w:hint="eastAsia" w:ascii="宋体" w:hAnsi="宋体" w:cs="方正仿宋_GBK"/>
          <w:color w:val="auto"/>
          <w:kern w:val="2"/>
          <w:sz w:val="28"/>
          <w:szCs w:val="28"/>
          <w:lang w:val="en-US" w:eastAsia="zh-CN" w:bidi="ar-SA"/>
        </w:rPr>
        <w:t>如实填写</w:t>
      </w:r>
      <w:r>
        <w:rPr>
          <w:rFonts w:hint="eastAsia" w:ascii="宋体" w:hAnsi="宋体" w:eastAsia="方正仿宋_GBK" w:cs="方正仿宋_GBK"/>
          <w:color w:val="auto"/>
          <w:kern w:val="2"/>
          <w:sz w:val="28"/>
          <w:szCs w:val="28"/>
          <w:lang w:val="en-US" w:eastAsia="zh-CN" w:bidi="ar-SA"/>
        </w:rPr>
        <w:t>，经涉边乡镇人民政府</w:t>
      </w:r>
      <w:r>
        <w:rPr>
          <w:rFonts w:hint="eastAsia" w:ascii="宋体" w:hAnsi="宋体" w:cs="方正仿宋_GBK"/>
          <w:color w:val="auto"/>
          <w:kern w:val="2"/>
          <w:sz w:val="28"/>
          <w:szCs w:val="28"/>
          <w:lang w:val="en-US" w:eastAsia="zh-CN" w:bidi="ar-SA"/>
        </w:rPr>
        <w:t>核实其必要性并</w:t>
      </w:r>
      <w:r>
        <w:rPr>
          <w:rFonts w:hint="eastAsia" w:ascii="宋体" w:hAnsi="宋体" w:eastAsia="方正仿宋_GBK" w:cs="方正仿宋_GBK"/>
          <w:color w:val="auto"/>
          <w:kern w:val="2"/>
          <w:sz w:val="28"/>
          <w:szCs w:val="28"/>
          <w:lang w:val="en-US" w:eastAsia="zh-CN" w:bidi="ar-SA"/>
        </w:rPr>
        <w:t>批准同意</w:t>
      </w:r>
      <w:r>
        <w:rPr>
          <w:rFonts w:hint="eastAsia" w:ascii="宋体" w:hAnsi="宋体" w:cs="方正仿宋_GBK"/>
          <w:color w:val="auto"/>
          <w:kern w:val="2"/>
          <w:sz w:val="28"/>
          <w:szCs w:val="28"/>
          <w:lang w:val="en-US" w:eastAsia="zh-CN" w:bidi="ar-SA"/>
        </w:rPr>
        <w:t>后方可通行</w:t>
      </w:r>
      <w:r>
        <w:rPr>
          <w:rFonts w:hint="eastAsia" w:ascii="宋体" w:hAnsi="宋体" w:eastAsia="方正仿宋_GBK" w:cs="方正仿宋_GBK"/>
          <w:color w:val="auto"/>
          <w:kern w:val="2"/>
          <w:sz w:val="28"/>
          <w:szCs w:val="28"/>
          <w:lang w:val="en-US" w:eastAsia="zh-CN" w:bidi="ar-SA"/>
        </w:rPr>
        <w:t>。进入严管识别区后，不得从事与申报内容无关事项,若违规从事的将依法追究当事人及所属村、所属单位责任。</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楷体_GBK" w:cs="方正楷体_GBK"/>
          <w:color w:val="auto"/>
          <w:kern w:val="2"/>
          <w:sz w:val="28"/>
          <w:szCs w:val="28"/>
          <w:lang w:val="en-US" w:eastAsia="zh-CN" w:bidi="ar-SA"/>
        </w:rPr>
      </w:pPr>
      <w:r>
        <w:rPr>
          <w:rFonts w:hint="eastAsia" w:ascii="宋体" w:hAnsi="宋体" w:eastAsia="方正楷体_GBK" w:cs="方正楷体_GBK"/>
          <w:color w:val="auto"/>
          <w:kern w:val="2"/>
          <w:sz w:val="28"/>
          <w:szCs w:val="28"/>
          <w:lang w:val="en-US" w:eastAsia="zh-CN" w:bidi="ar-SA"/>
        </w:rPr>
        <w:t>（二）实行分时段管制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kern w:val="2"/>
          <w:sz w:val="28"/>
          <w:szCs w:val="28"/>
          <w:lang w:val="en-US" w:eastAsia="zh-CN" w:bidi="ar-SA"/>
        </w:rPr>
        <w:t>每天22时至次日上午6时，禁止任何人员及车辆进出边境严管识别区</w:t>
      </w:r>
      <w:r>
        <w:rPr>
          <w:rFonts w:hint="eastAsia" w:ascii="宋体" w:hAnsi="宋体" w:cs="方正仿宋_GBK"/>
          <w:color w:val="auto"/>
          <w:kern w:val="2"/>
          <w:sz w:val="28"/>
          <w:szCs w:val="28"/>
          <w:lang w:val="en-US" w:eastAsia="zh-CN" w:bidi="ar-SA"/>
        </w:rPr>
        <w:t>。</w:t>
      </w:r>
      <w:r>
        <w:rPr>
          <w:rFonts w:hint="eastAsia" w:ascii="宋体" w:hAnsi="宋体" w:eastAsia="方正仿宋_GBK" w:cs="方正仿宋_GBK"/>
          <w:color w:val="auto"/>
          <w:kern w:val="2"/>
          <w:sz w:val="28"/>
          <w:szCs w:val="28"/>
          <w:lang w:val="en-US" w:eastAsia="zh-CN" w:bidi="ar-SA"/>
        </w:rPr>
        <w:t>遇特殊情况需要通过的，</w:t>
      </w:r>
      <w:r>
        <w:rPr>
          <w:rFonts w:hint="eastAsia" w:ascii="宋体" w:hAnsi="宋体" w:cs="方正仿宋_GBK"/>
          <w:color w:val="auto"/>
          <w:kern w:val="2"/>
          <w:sz w:val="28"/>
          <w:szCs w:val="28"/>
          <w:lang w:val="en-US" w:eastAsia="zh-CN" w:bidi="ar-SA"/>
        </w:rPr>
        <w:t>应</w:t>
      </w:r>
      <w:r>
        <w:rPr>
          <w:rFonts w:hint="eastAsia" w:ascii="宋体" w:hAnsi="宋体" w:eastAsia="方正仿宋_GBK" w:cs="方正仿宋_GBK"/>
          <w:color w:val="auto"/>
          <w:kern w:val="2"/>
          <w:sz w:val="28"/>
          <w:szCs w:val="28"/>
          <w:lang w:val="en-US" w:eastAsia="zh-CN" w:bidi="ar-SA"/>
        </w:rPr>
        <w:t>报请当地乡（镇）同意，并通知联防所值守人员后方能通行。</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default" w:ascii="宋体" w:hAnsi="宋体" w:eastAsia="方正楷体_GBK" w:cs="方正楷体_GBK"/>
          <w:color w:val="auto"/>
          <w:kern w:val="2"/>
          <w:sz w:val="28"/>
          <w:szCs w:val="28"/>
          <w:lang w:val="en-US" w:eastAsia="zh-CN" w:bidi="ar-SA"/>
        </w:rPr>
      </w:pPr>
      <w:r>
        <w:rPr>
          <w:rFonts w:hint="eastAsia" w:ascii="宋体" w:hAnsi="宋体" w:eastAsia="方正楷体_GBK" w:cs="方正楷体_GBK"/>
          <w:color w:val="auto"/>
          <w:kern w:val="2"/>
          <w:sz w:val="28"/>
          <w:szCs w:val="28"/>
          <w:lang w:val="en-US" w:eastAsia="zh-CN" w:bidi="ar-SA"/>
        </w:rPr>
        <w:t>（三）加强重点场所管理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color w:val="auto"/>
          <w:sz w:val="28"/>
          <w:szCs w:val="28"/>
          <w:lang w:val="en-US" w:eastAsia="zh-CN"/>
        </w:rPr>
        <w:t>边境严管识别区的</w:t>
      </w:r>
      <w:r>
        <w:rPr>
          <w:rFonts w:hint="eastAsia" w:ascii="宋体" w:hAnsi="宋体" w:eastAsia="方正仿宋_GBK" w:cs="方正仿宋_GBK"/>
          <w:color w:val="auto"/>
          <w:kern w:val="2"/>
          <w:sz w:val="28"/>
          <w:szCs w:val="28"/>
          <w:lang w:val="en-US" w:eastAsia="zh-CN" w:bidi="ar-SA"/>
        </w:rPr>
        <w:t>宾馆、旅店、出租房</w:t>
      </w:r>
      <w:r>
        <w:rPr>
          <w:rFonts w:hint="default" w:ascii="宋体" w:hAnsi="宋体" w:eastAsia="方正仿宋_GBK" w:cs="方正仿宋_GBK"/>
          <w:color w:val="auto"/>
          <w:kern w:val="2"/>
          <w:sz w:val="28"/>
          <w:szCs w:val="28"/>
          <w:lang w:val="en-US" w:eastAsia="zh-CN" w:bidi="ar-SA"/>
        </w:rPr>
        <w:t>严格执行</w:t>
      </w:r>
      <w:r>
        <w:rPr>
          <w:rFonts w:hint="eastAsia" w:ascii="宋体" w:hAnsi="宋体" w:eastAsia="方正仿宋_GBK" w:cs="方正仿宋_GBK"/>
          <w:color w:val="auto"/>
          <w:kern w:val="2"/>
          <w:sz w:val="28"/>
          <w:szCs w:val="28"/>
          <w:lang w:val="en-US" w:eastAsia="zh-CN" w:bidi="ar-SA"/>
        </w:rPr>
        <w:t>住宿实名</w:t>
      </w:r>
      <w:r>
        <w:rPr>
          <w:rFonts w:hint="default" w:ascii="宋体" w:hAnsi="宋体" w:eastAsia="方正仿宋_GBK" w:cs="方正仿宋_GBK"/>
          <w:color w:val="auto"/>
          <w:kern w:val="2"/>
          <w:sz w:val="28"/>
          <w:szCs w:val="28"/>
          <w:lang w:val="en-US" w:eastAsia="zh-CN" w:bidi="ar-SA"/>
        </w:rPr>
        <w:t>登记制度，严格落实</w:t>
      </w:r>
      <w:r>
        <w:rPr>
          <w:rFonts w:hint="eastAsia" w:ascii="宋体" w:hAnsi="宋体" w:eastAsia="方正仿宋_GBK" w:cs="方正仿宋_GBK"/>
          <w:color w:val="auto"/>
          <w:kern w:val="2"/>
          <w:sz w:val="28"/>
          <w:szCs w:val="28"/>
          <w:lang w:val="en-US" w:eastAsia="zh-CN" w:bidi="ar-SA"/>
        </w:rPr>
        <w:t>疫情防控</w:t>
      </w:r>
      <w:r>
        <w:rPr>
          <w:rFonts w:hint="default" w:ascii="宋体" w:hAnsi="宋体" w:eastAsia="方正仿宋_GBK" w:cs="方正仿宋_GBK"/>
          <w:color w:val="auto"/>
          <w:kern w:val="2"/>
          <w:sz w:val="28"/>
          <w:szCs w:val="28"/>
          <w:lang w:val="en-US" w:eastAsia="zh-CN" w:bidi="ar-SA"/>
        </w:rPr>
        <w:t>主体责任</w:t>
      </w:r>
      <w:r>
        <w:rPr>
          <w:rFonts w:hint="eastAsia" w:ascii="宋体" w:hAnsi="宋体" w:eastAsia="方正仿宋_GBK" w:cs="方正仿宋_GBK"/>
          <w:color w:val="auto"/>
          <w:kern w:val="2"/>
          <w:sz w:val="28"/>
          <w:szCs w:val="28"/>
          <w:lang w:val="en-US" w:eastAsia="zh-CN" w:bidi="ar-SA"/>
        </w:rPr>
        <w:t>。对存在隐瞒租住人员信息、不按疫情防控规定开展场所消毒、体温检测等疫情防控相关措施的</w:t>
      </w:r>
      <w:r>
        <w:rPr>
          <w:rFonts w:hint="default" w:ascii="宋体" w:hAnsi="宋体" w:eastAsia="方正仿宋_GBK" w:cs="方正仿宋_GBK"/>
          <w:color w:val="auto"/>
          <w:kern w:val="2"/>
          <w:sz w:val="28"/>
          <w:szCs w:val="28"/>
          <w:lang w:val="en-US" w:eastAsia="zh-CN" w:bidi="ar-SA"/>
        </w:rPr>
        <w:t>依法追究相关责任。</w:t>
      </w:r>
    </w:p>
    <w:p>
      <w:pPr>
        <w:pStyle w:val="2"/>
        <w:keepNext w:val="0"/>
        <w:keepLines w:val="0"/>
        <w:pageBreakBefore w:val="0"/>
        <w:kinsoku/>
        <w:wordWrap/>
        <w:overflowPunct/>
        <w:topLinePunct w:val="0"/>
        <w:autoSpaceDE/>
        <w:autoSpaceDN/>
        <w:bidi w:val="0"/>
        <w:adjustRightInd/>
        <w:snapToGrid/>
        <w:spacing w:before="0" w:beforeLines="0" w:line="560" w:lineRule="exact"/>
        <w:ind w:firstLine="560" w:firstLineChars="200"/>
        <w:textAlignment w:val="auto"/>
        <w:rPr>
          <w:rFonts w:hint="eastAsia" w:ascii="宋体" w:hAnsi="宋体" w:eastAsia="方正黑体_GBK" w:cs="方正黑体_GBK"/>
          <w:color w:val="auto"/>
          <w:kern w:val="2"/>
          <w:sz w:val="28"/>
          <w:szCs w:val="28"/>
          <w:lang w:val="en-US" w:eastAsia="zh-CN" w:bidi="ar-SA"/>
        </w:rPr>
      </w:pPr>
      <w:r>
        <w:rPr>
          <w:rFonts w:hint="eastAsia" w:ascii="宋体" w:hAnsi="宋体" w:eastAsia="方正黑体_GBK" w:cs="方正黑体_GBK"/>
          <w:color w:val="auto"/>
          <w:kern w:val="2"/>
          <w:sz w:val="28"/>
          <w:szCs w:val="28"/>
          <w:lang w:val="en-US" w:eastAsia="zh-CN" w:bidi="ar-SA"/>
        </w:rPr>
        <w:t>四、对干扰、阻挠边境严管识别区管理工作的任何单位和个人，将依法严肃追究相关法律责任，并进行公开通报。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b/>
          <w:bCs/>
          <w:color w:val="auto"/>
          <w:kern w:val="2"/>
          <w:sz w:val="28"/>
          <w:szCs w:val="28"/>
          <w:lang w:val="en-US" w:eastAsia="zh-CN" w:bidi="ar-SA"/>
        </w:rPr>
        <w:t>1．</w:t>
      </w:r>
      <w:r>
        <w:rPr>
          <w:rFonts w:hint="default" w:ascii="宋体" w:hAnsi="宋体" w:eastAsia="方正仿宋_GBK" w:cs="方正仿宋_GBK"/>
          <w:b/>
          <w:bCs/>
          <w:color w:val="auto"/>
          <w:kern w:val="2"/>
          <w:sz w:val="28"/>
          <w:szCs w:val="28"/>
          <w:lang w:val="en-US" w:eastAsia="zh-CN" w:bidi="ar-SA"/>
        </w:rPr>
        <w:t>行政责任。</w:t>
      </w:r>
      <w:r>
        <w:rPr>
          <w:rFonts w:hint="default" w:ascii="宋体" w:hAnsi="宋体" w:eastAsia="方正仿宋_GBK" w:cs="方正仿宋_GBK"/>
          <w:color w:val="auto"/>
          <w:kern w:val="2"/>
          <w:sz w:val="28"/>
          <w:szCs w:val="28"/>
          <w:lang w:val="en-US" w:eastAsia="zh-CN" w:bidi="ar-SA"/>
        </w:rPr>
        <w:t>《中华人民共和国治安管理处罚法》第五十条: “有下列行为之一的，处警告或者二百元以下罚款;情节严重的，处五日以上十日以下拘留，可以并处五百元以下罚款：拒不执行人民政府在紧急状态情况下依法发布的决定、命令的”。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b/>
          <w:bCs/>
          <w:color w:val="auto"/>
          <w:kern w:val="2"/>
          <w:sz w:val="28"/>
          <w:szCs w:val="28"/>
          <w:lang w:val="en-US" w:eastAsia="zh-CN" w:bidi="ar-SA"/>
        </w:rPr>
        <w:t>2．</w:t>
      </w:r>
      <w:r>
        <w:rPr>
          <w:rFonts w:hint="default" w:ascii="宋体" w:hAnsi="宋体" w:eastAsia="方正仿宋_GBK" w:cs="方正仿宋_GBK"/>
          <w:b/>
          <w:bCs/>
          <w:color w:val="auto"/>
          <w:kern w:val="2"/>
          <w:sz w:val="28"/>
          <w:szCs w:val="28"/>
          <w:lang w:val="en-US" w:eastAsia="zh-CN" w:bidi="ar-SA"/>
        </w:rPr>
        <w:t>民事责任。</w:t>
      </w:r>
      <w:r>
        <w:rPr>
          <w:rFonts w:hint="default" w:ascii="宋体" w:hAnsi="宋体" w:eastAsia="方正仿宋_GBK" w:cs="方正仿宋_GBK"/>
          <w:color w:val="auto"/>
          <w:kern w:val="2"/>
          <w:sz w:val="28"/>
          <w:szCs w:val="28"/>
          <w:lang w:val="en-US" w:eastAsia="zh-CN" w:bidi="ar-SA"/>
        </w:rPr>
        <w:t>依据《中华人民共和国传染病防治法》第七十七条:“单位和个人违反本法规定，导致传染病传播、流行，给他人人身、财产造成损害的，应当依法承担民事责任。”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default" w:ascii="宋体" w:hAnsi="宋体" w:eastAsia="方正仿宋_GBK" w:cs="方正仿宋_GBK"/>
          <w:color w:val="auto"/>
          <w:kern w:val="2"/>
          <w:sz w:val="28"/>
          <w:szCs w:val="28"/>
          <w:lang w:val="en-US" w:eastAsia="zh-CN" w:bidi="ar-SA"/>
        </w:rPr>
      </w:pPr>
      <w:r>
        <w:rPr>
          <w:rFonts w:hint="eastAsia" w:ascii="宋体" w:hAnsi="宋体" w:eastAsia="方正仿宋_GBK" w:cs="方正仿宋_GBK"/>
          <w:b/>
          <w:bCs/>
          <w:color w:val="auto"/>
          <w:kern w:val="2"/>
          <w:sz w:val="28"/>
          <w:szCs w:val="28"/>
          <w:lang w:val="en-US" w:eastAsia="zh-CN" w:bidi="ar-SA"/>
        </w:rPr>
        <w:t>3．</w:t>
      </w:r>
      <w:r>
        <w:rPr>
          <w:rFonts w:hint="default" w:ascii="宋体" w:hAnsi="宋体" w:eastAsia="方正仿宋_GBK" w:cs="方正仿宋_GBK"/>
          <w:b/>
          <w:bCs/>
          <w:color w:val="auto"/>
          <w:kern w:val="2"/>
          <w:sz w:val="28"/>
          <w:szCs w:val="28"/>
          <w:lang w:val="en-US" w:eastAsia="zh-CN" w:bidi="ar-SA"/>
        </w:rPr>
        <w:t>刑事责任。</w:t>
      </w:r>
      <w:r>
        <w:rPr>
          <w:rFonts w:hint="default" w:ascii="宋体" w:hAnsi="宋体" w:eastAsia="方正仿宋_GBK" w:cs="方正仿宋_GBK"/>
          <w:color w:val="auto"/>
          <w:kern w:val="2"/>
          <w:sz w:val="28"/>
          <w:szCs w:val="28"/>
          <w:lang w:val="en-US" w:eastAsia="zh-CN" w:bidi="ar-SA"/>
        </w:rPr>
        <w:t>依据《中华人民共和国刑法》第一百一十五条: “放火、决水、爆炸以及投放毒害性、放射性、传染病病原体等物质或者以其他危险方法致人重伤、死亡或者使公私财产遭受重大损失的，处十年以上有期徒刑、无期徒刑或者死刑。过失犯前款罪的，处三年以上七年以下有期徒刑 ; 情节较轻的，处三年以下有期徒刑或者拘役。”</w:t>
      </w:r>
    </w:p>
    <w:p>
      <w:pPr>
        <w:rPr>
          <w:sz w:val="28"/>
          <w:szCs w:val="21"/>
        </w:rPr>
      </w:pPr>
      <w:r>
        <w:rPr>
          <w:rFonts w:hint="default" w:ascii="宋体" w:hAnsi="宋体" w:eastAsia="方正仿宋_GBK" w:cs="Times New Roman"/>
          <w:color w:val="auto"/>
          <w:kern w:val="2"/>
          <w:sz w:val="28"/>
          <w:szCs w:val="28"/>
          <w:lang w:val="en-US" w:eastAsia="zh-CN" w:bidi="ar-SA"/>
        </w:rPr>
        <w:t>遮放镇：0692-3029058；芒海镇：0692-2988011；勐戛镇：0692- 3067277；中山乡：0692- 2950011；风平镇：0692-3067072。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26430"/>
    <w:rsid w:val="1675268A"/>
    <w:rsid w:val="7AD2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79" w:lineRule="exact"/>
      <w:ind w:firstLine="200" w:firstLineChars="200"/>
      <w:jc w:val="both"/>
    </w:pPr>
    <w:rPr>
      <w:rFonts w:ascii="宋体" w:hAnsi="宋体" w:eastAsia="方正仿宋_GBK"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Normal (Web)"/>
    <w:basedOn w:val="1"/>
    <w:unhideWhenUsed/>
    <w:uiPriority w:val="99"/>
    <w:pPr>
      <w:spacing w:before="100" w:beforeAutospacing="1" w:after="100" w:afterAutospacing="1"/>
      <w:ind w:left="0" w:right="0"/>
      <w:jc w:val="left"/>
    </w:pPr>
    <w:rPr>
      <w:kern w:val="0"/>
      <w:sz w:val="24"/>
      <w:lang w:val="en-US" w:eastAsia="zh-CN"/>
    </w:rPr>
  </w:style>
  <w:style w:type="character" w:customStyle="1" w:styleId="6">
    <w:name w:val="NormalCharacter"/>
    <w:qFormat/>
    <w:uiPriority w:val="0"/>
    <w:rPr>
      <w:rFonts w:ascii="方正小标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2021-06-24T03:08:00Z</dcterms:created>
  <dc:creator>wgzx</dc:creator>
  <cp:lastModifiedBy>wgzx</cp:lastModifiedBy>
  <dcterms:modified xsi:type="dcterms:W3CDTF">2021-06-24T03:09:47Z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