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ascii="方正黑体_GBK" w:eastAsia="方正黑体_GBK"/>
          <w:sz w:val="32"/>
          <w:szCs w:val="32"/>
        </w:rPr>
      </w:pPr>
      <w:r>
        <w:rPr>
          <w:rFonts w:hint="eastAsia" w:ascii="方正黑体_GBK" w:eastAsia="方正黑体_GBK"/>
          <w:sz w:val="32"/>
          <w:szCs w:val="32"/>
        </w:rPr>
        <w:t>附件</w:t>
      </w:r>
    </w:p>
    <w:p>
      <w:pPr>
        <w:spacing w:line="640" w:lineRule="exact"/>
        <w:rPr>
          <w:rFonts w:hint="eastAsia" w:ascii="方正仿宋_GBK" w:eastAsia="方正仿宋_GBK"/>
          <w:sz w:val="32"/>
          <w:szCs w:val="32"/>
        </w:rPr>
      </w:pPr>
    </w:p>
    <w:p>
      <w:pPr>
        <w:spacing w:line="640" w:lineRule="exact"/>
        <w:jc w:val="center"/>
        <w:rPr>
          <w:rFonts w:hint="eastAsia" w:ascii="宋体" w:hAnsi="宋体" w:eastAsia="方正小标宋_GBK"/>
          <w:sz w:val="44"/>
          <w:szCs w:val="44"/>
        </w:rPr>
      </w:pPr>
      <w:bookmarkStart w:id="0" w:name="_GoBack"/>
      <w:r>
        <w:rPr>
          <w:rFonts w:hint="eastAsia" w:ascii="宋体" w:hAnsi="宋体" w:eastAsia="方正小标宋_GBK"/>
          <w:sz w:val="44"/>
          <w:szCs w:val="44"/>
        </w:rPr>
        <w:t>关于支持新型冠状病毒感染的肺炎疫情</w:t>
      </w:r>
    </w:p>
    <w:p>
      <w:pPr>
        <w:spacing w:line="640" w:lineRule="exact"/>
        <w:jc w:val="center"/>
        <w:rPr>
          <w:rFonts w:hint="eastAsia" w:ascii="宋体" w:hAnsi="宋体" w:eastAsia="方正小标宋_GBK"/>
          <w:sz w:val="44"/>
          <w:szCs w:val="44"/>
        </w:rPr>
      </w:pPr>
      <w:r>
        <w:rPr>
          <w:rFonts w:hint="eastAsia" w:ascii="宋体" w:hAnsi="宋体" w:eastAsia="方正小标宋_GBK"/>
          <w:sz w:val="44"/>
          <w:szCs w:val="44"/>
        </w:rPr>
        <w:t>防控有关税收政策的公告</w:t>
      </w:r>
      <w:bookmarkEnd w:id="0"/>
    </w:p>
    <w:p>
      <w:pPr>
        <w:spacing w:line="640" w:lineRule="exact"/>
        <w:jc w:val="center"/>
        <w:rPr>
          <w:rFonts w:hint="eastAsia" w:ascii="宋体" w:hAnsi="宋体" w:eastAsia="方正楷体_GBK"/>
          <w:sz w:val="32"/>
          <w:szCs w:val="32"/>
        </w:rPr>
      </w:pPr>
      <w:r>
        <w:rPr>
          <w:rFonts w:hint="eastAsia" w:ascii="宋体" w:hAnsi="宋体" w:eastAsia="方正楷体_GBK"/>
          <w:sz w:val="32"/>
          <w:szCs w:val="32"/>
        </w:rPr>
        <w:t>（财政部 税务总局公告2020年第8号）</w:t>
      </w:r>
    </w:p>
    <w:p>
      <w:pPr>
        <w:spacing w:line="640" w:lineRule="exact"/>
        <w:rPr>
          <w:rFonts w:hint="eastAsia" w:ascii="宋体" w:hAnsi="宋体" w:eastAsia="方正仿宋_GBK"/>
          <w:sz w:val="32"/>
          <w:szCs w:val="32"/>
        </w:rPr>
      </w:pPr>
      <w:r>
        <w:rPr>
          <w:rFonts w:hint="eastAsia" w:ascii="宋体" w:hAnsi="宋体" w:eastAsia="方正仿宋_GBK"/>
          <w:sz w:val="32"/>
          <w:szCs w:val="32"/>
        </w:rPr>
        <w:t>　</w:t>
      </w:r>
    </w:p>
    <w:p>
      <w:pPr>
        <w:spacing w:line="64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为进一步做好新型冠状病毒感染的肺炎疫情防控工作，支持相关企业发展，现就有关税收政策公告如下：</w:t>
      </w:r>
    </w:p>
    <w:p>
      <w:pPr>
        <w:spacing w:line="640" w:lineRule="exact"/>
        <w:rPr>
          <w:rFonts w:hint="eastAsia" w:ascii="宋体" w:hAnsi="宋体" w:eastAsia="方正仿宋_GBK"/>
          <w:spacing w:val="-6"/>
          <w:sz w:val="32"/>
          <w:szCs w:val="32"/>
        </w:rPr>
      </w:pPr>
      <w:r>
        <w:rPr>
          <w:rFonts w:hint="eastAsia" w:ascii="宋体" w:hAnsi="宋体" w:eastAsia="方正仿宋_GBK"/>
          <w:sz w:val="32"/>
          <w:szCs w:val="32"/>
        </w:rPr>
        <w:t>　　一、对疫情防控重点保障物资生产企业为扩大产能新购置的</w:t>
      </w:r>
      <w:r>
        <w:rPr>
          <w:rFonts w:hint="eastAsia" w:ascii="宋体" w:hAnsi="宋体" w:eastAsia="方正仿宋_GBK"/>
          <w:spacing w:val="-6"/>
          <w:sz w:val="32"/>
          <w:szCs w:val="32"/>
        </w:rPr>
        <w:t>相关设备，允许一次性计入当期成本费用在企业所得税税前扣除。</w:t>
      </w:r>
    </w:p>
    <w:p>
      <w:pPr>
        <w:spacing w:line="640" w:lineRule="exact"/>
        <w:rPr>
          <w:rFonts w:hint="eastAsia" w:ascii="宋体" w:hAnsi="宋体" w:eastAsia="方正仿宋_GBK"/>
          <w:sz w:val="32"/>
          <w:szCs w:val="32"/>
        </w:rPr>
      </w:pPr>
      <w:r>
        <w:rPr>
          <w:rFonts w:hint="eastAsia" w:ascii="宋体" w:hAnsi="宋体" w:eastAsia="方正仿宋_GBK"/>
          <w:sz w:val="32"/>
          <w:szCs w:val="32"/>
        </w:rPr>
        <w:t>　　二、疫情防控重点保障物资生产企业可以按月向主管税务机关申请全额退还增值税增量留抵税额。</w:t>
      </w:r>
    </w:p>
    <w:p>
      <w:pPr>
        <w:spacing w:line="640" w:lineRule="exact"/>
        <w:rPr>
          <w:rFonts w:hint="eastAsia" w:ascii="宋体" w:hAnsi="宋体" w:eastAsia="方正仿宋_GBK"/>
          <w:sz w:val="32"/>
          <w:szCs w:val="32"/>
        </w:rPr>
      </w:pPr>
      <w:r>
        <w:rPr>
          <w:rFonts w:hint="eastAsia" w:ascii="宋体" w:hAnsi="宋体" w:eastAsia="方正仿宋_GBK"/>
          <w:sz w:val="32"/>
          <w:szCs w:val="32"/>
        </w:rPr>
        <w:t>　　本公告所称增量留抵税额，是指与2019年12月底相比新增加的期末留抵税额。</w:t>
      </w:r>
    </w:p>
    <w:p>
      <w:pPr>
        <w:spacing w:line="640" w:lineRule="exact"/>
        <w:rPr>
          <w:rFonts w:hint="eastAsia" w:ascii="宋体" w:hAnsi="宋体" w:eastAsia="方正仿宋_GBK"/>
          <w:sz w:val="32"/>
          <w:szCs w:val="32"/>
        </w:rPr>
      </w:pPr>
      <w:r>
        <w:rPr>
          <w:rFonts w:hint="eastAsia" w:ascii="宋体" w:hAnsi="宋体" w:eastAsia="方正仿宋_GBK"/>
          <w:sz w:val="32"/>
          <w:szCs w:val="32"/>
        </w:rPr>
        <w:t>　　本公告第一第、第二条所称疫情防控重点保障物资生产企业名单，由省级及以上发展改革部门、工业和信息化部门确定。</w:t>
      </w:r>
    </w:p>
    <w:p>
      <w:pPr>
        <w:spacing w:line="640" w:lineRule="exact"/>
        <w:rPr>
          <w:rFonts w:hint="eastAsia" w:ascii="宋体" w:hAnsi="宋体" w:eastAsia="方正仿宋_GBK"/>
          <w:sz w:val="32"/>
          <w:szCs w:val="32"/>
        </w:rPr>
      </w:pPr>
      <w:r>
        <w:rPr>
          <w:rFonts w:hint="eastAsia" w:ascii="宋体" w:hAnsi="宋体" w:eastAsia="方正仿宋_GBK"/>
          <w:sz w:val="32"/>
          <w:szCs w:val="32"/>
        </w:rPr>
        <w:t>三、对纳税人运输疫情防控重点保障物资取得的收入，免征增值税。疫情防控重点保障物资的具体范围，由国家发展改革委、工业和信息化部确定。</w:t>
      </w:r>
    </w:p>
    <w:p>
      <w:pPr>
        <w:spacing w:line="640" w:lineRule="exact"/>
        <w:rPr>
          <w:rFonts w:hint="eastAsia" w:ascii="宋体" w:hAnsi="宋体" w:eastAsia="方正仿宋_GBK"/>
          <w:sz w:val="32"/>
          <w:szCs w:val="32"/>
        </w:rPr>
      </w:pPr>
      <w:r>
        <w:rPr>
          <w:rFonts w:hint="eastAsia" w:ascii="宋体" w:hAnsi="宋体" w:eastAsia="方正仿宋_GBK"/>
          <w:sz w:val="32"/>
          <w:szCs w:val="32"/>
        </w:rPr>
        <w:t>　　四、受疫情影响较大的困难行业企业2020年度发生的亏损，最长结转年限由5年延长至8年。</w:t>
      </w:r>
    </w:p>
    <w:p>
      <w:pPr>
        <w:spacing w:line="640" w:lineRule="exact"/>
        <w:rPr>
          <w:rFonts w:ascii="宋体" w:hAnsi="宋体" w:eastAsia="方正仿宋_GBK" w:cs="方正黑体_GBK"/>
          <w:spacing w:val="-10"/>
          <w:sz w:val="32"/>
          <w:szCs w:val="32"/>
        </w:rPr>
      </w:pPr>
      <w:r>
        <w:rPr>
          <w:rFonts w:hint="eastAsia" w:ascii="宋体" w:hAnsi="宋体" w:eastAsia="方正仿宋_GBK" w:cs="方正黑体_GBK"/>
          <w:sz w:val="32"/>
          <w:szCs w:val="32"/>
        </w:rPr>
        <w:t>　　困难行业企业，包括交通运输、餐饮、住宿、旅游（指旅行社及相关服务、游览景区管理两类）四大类，具体判断标准按照现行《国民经济行业分类》执行。困难行业企业2020年度主营</w:t>
      </w:r>
      <w:r>
        <w:rPr>
          <w:rFonts w:hint="eastAsia" w:ascii="宋体" w:hAnsi="宋体" w:eastAsia="方正仿宋_GBK" w:cs="方正黑体_GBK"/>
          <w:spacing w:val="-10"/>
          <w:sz w:val="32"/>
          <w:szCs w:val="32"/>
        </w:rPr>
        <w:t>业务收入须占收入总额（剔除不征税收入和投资收益）的50%以上。</w:t>
      </w:r>
    </w:p>
    <w:p>
      <w:pPr>
        <w:spacing w:line="640" w:lineRule="exact"/>
        <w:rPr>
          <w:rFonts w:ascii="宋体" w:hAnsi="宋体" w:eastAsia="方正仿宋_GBK" w:cs="方正黑体_GBK"/>
          <w:sz w:val="32"/>
          <w:szCs w:val="32"/>
        </w:rPr>
      </w:pPr>
      <w:r>
        <w:rPr>
          <w:rFonts w:hint="eastAsia" w:ascii="宋体" w:hAnsi="宋体" w:eastAsia="方正仿宋_GBK" w:cs="方正黑体_GBK"/>
          <w:sz w:val="32"/>
          <w:szCs w:val="32"/>
        </w:rPr>
        <w:t>　　五、对纳税人提供公共交通运输服务、生活服务，以及为居民提供必需生活物资快递收派服务取得的收入，免征增值税。</w:t>
      </w:r>
    </w:p>
    <w:p>
      <w:pPr>
        <w:spacing w:line="640" w:lineRule="exact"/>
        <w:rPr>
          <w:rFonts w:ascii="宋体" w:hAnsi="宋体" w:eastAsia="方正仿宋_GBK" w:cs="方正黑体_GBK"/>
          <w:sz w:val="32"/>
          <w:szCs w:val="32"/>
        </w:rPr>
      </w:pPr>
      <w:r>
        <w:rPr>
          <w:rFonts w:hint="eastAsia" w:ascii="宋体" w:hAnsi="宋体" w:eastAsia="方正仿宋_GBK" w:cs="方正黑体_GBK"/>
          <w:sz w:val="32"/>
          <w:szCs w:val="32"/>
        </w:rPr>
        <w:t>　　公共交通运输服务的具体范围，按照《营业税改征增值税试点有关事项的规定》（财税〔2016〕36号印发）执行。</w:t>
      </w:r>
    </w:p>
    <w:p>
      <w:pPr>
        <w:spacing w:line="640" w:lineRule="exact"/>
        <w:rPr>
          <w:rFonts w:ascii="宋体" w:hAnsi="宋体" w:eastAsia="方正仿宋_GBK" w:cs="方正黑体_GBK"/>
          <w:sz w:val="32"/>
          <w:szCs w:val="32"/>
        </w:rPr>
      </w:pPr>
      <w:r>
        <w:rPr>
          <w:rFonts w:hint="eastAsia" w:ascii="宋体" w:hAnsi="宋体" w:eastAsia="方正仿宋_GBK" w:cs="方正黑体_GBK"/>
          <w:sz w:val="32"/>
          <w:szCs w:val="32"/>
        </w:rPr>
        <w:t>　　生活服务、快递收派服务的具体范围，按照《销售服务、无形资产、不动产注释》（财税〔2016〕36号印发）执行。</w:t>
      </w:r>
    </w:p>
    <w:p>
      <w:pPr>
        <w:spacing w:line="640" w:lineRule="exact"/>
        <w:rPr>
          <w:rFonts w:hint="eastAsia" w:ascii="宋体" w:hAnsi="宋体" w:eastAsia="方正仿宋_GBK" w:cs="方正黑体_GBK"/>
          <w:sz w:val="32"/>
          <w:szCs w:val="32"/>
        </w:rPr>
      </w:pPr>
      <w:r>
        <w:rPr>
          <w:rFonts w:hint="eastAsia" w:ascii="宋体" w:hAnsi="宋体" w:eastAsia="方正仿宋_GBK" w:cs="方正黑体_GBK"/>
          <w:sz w:val="32"/>
          <w:szCs w:val="32"/>
        </w:rPr>
        <w:t>　　六、本公告自2020年1月1日起实施，截止日期视疫情情况另行公告。</w:t>
      </w:r>
    </w:p>
    <w:p/>
    <w:sectPr>
      <w:footerReference r:id="rId3" w:type="default"/>
      <w:footerReference r:id="rId4" w:type="even"/>
      <w:pgSz w:w="11906" w:h="16838"/>
      <w:pgMar w:top="2098" w:right="1531" w:bottom="1985" w:left="1531" w:header="851" w:footer="138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1</w:t>
    </w:r>
    <w:r>
      <w:rPr>
        <w:rStyle w:val="6"/>
        <w:rFonts w:ascii="宋体" w:hAnsi="宋体"/>
        <w:sz w:val="28"/>
        <w:szCs w:val="28"/>
      </w:rPr>
      <w:fldChar w:fldCharType="end"/>
    </w:r>
    <w:r>
      <w:rPr>
        <w:rStyle w:val="6"/>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B1908"/>
    <w:rsid w:val="078B1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Char Char Char Char"/>
    <w:basedOn w:val="1"/>
    <w:link w:val="4"/>
    <w:uiPriority w:val="0"/>
  </w:style>
  <w:style w:type="character" w:styleId="6">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2020-02-10T08:29:00Z</dcterms:created>
  <dc:creator>AppLeSeeD®</dc:creator>
  <cp:lastModifiedBy>AppLeSeeD®</cp:lastModifiedBy>
  <dcterms:modified xsi:type="dcterms:W3CDTF">2020-02-10T08:30:24Z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