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atLeast"/>
        <w:ind w:firstLine="2200" w:firstLineChars="500"/>
        <w:rPr>
          <w:rFonts w:hint="eastAsia" w:ascii="仿宋_GB2312" w:hAnsi="仿宋" w:eastAsia="仿宋_GB2312"/>
          <w:sz w:val="44"/>
          <w:szCs w:val="44"/>
          <w:lang w:eastAsia="zh-CN"/>
        </w:rPr>
      </w:pPr>
      <w:r>
        <w:rPr>
          <w:rFonts w:hint="eastAsia" w:ascii="仿宋_GB2312" w:hAnsi="仿宋" w:eastAsia="仿宋_GB2312"/>
          <w:sz w:val="44"/>
          <w:szCs w:val="44"/>
          <w:lang w:eastAsia="zh-CN"/>
        </w:rPr>
        <w:t>部门决算公开</w:t>
      </w:r>
      <w:bookmarkStart w:id="0" w:name="_GoBack"/>
      <w:bookmarkEnd w:id="0"/>
    </w:p>
    <w:p>
      <w:pPr>
        <w:snapToGrid w:val="0"/>
        <w:spacing w:line="600" w:lineRule="atLeas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第四部分</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名字解释</w:t>
      </w:r>
    </w:p>
    <w:p>
      <w:pPr>
        <w:numPr>
          <w:ilvl w:val="0"/>
          <w:numId w:val="1"/>
        </w:numPr>
        <w:ind w:firstLine="480" w:firstLineChars="150"/>
        <w:rPr>
          <w:sz w:val="32"/>
          <w:szCs w:val="32"/>
        </w:rPr>
      </w:pPr>
      <w:r>
        <w:rPr>
          <w:sz w:val="32"/>
          <w:szCs w:val="32"/>
        </w:rPr>
        <w:t>财政拨款收入:</w:t>
      </w:r>
      <w:r>
        <w:rPr>
          <w:rFonts w:hint="eastAsia"/>
          <w:sz w:val="32"/>
          <w:szCs w:val="32"/>
        </w:rPr>
        <w:t xml:space="preserve"> </w:t>
      </w:r>
      <w:r>
        <w:rPr>
          <w:sz w:val="32"/>
          <w:szCs w:val="32"/>
        </w:rPr>
        <w:t>指本级财政当年拨付的资金。</w:t>
      </w:r>
    </w:p>
    <w:p>
      <w:pPr>
        <w:keepNext w:val="0"/>
        <w:keepLines w:val="0"/>
        <w:widowControl w:val="0"/>
        <w:numPr>
          <w:ilvl w:val="0"/>
          <w:numId w:val="1"/>
        </w:numPr>
        <w:suppressLineNumbers w:val="0"/>
        <w:spacing w:before="0" w:beforeAutospacing="0" w:after="0" w:afterAutospacing="0"/>
        <w:ind w:right="0" w:firstLine="640" w:firstLineChars="150"/>
        <w:jc w:val="both"/>
        <w:rPr>
          <w:rFonts w:hint="eastAsia" w:ascii="Times New Roman" w:hAnsi="Times New Roman" w:eastAsia="宋体" w:cs="宋体"/>
          <w:kern w:val="2"/>
          <w:sz w:val="32"/>
          <w:szCs w:val="32"/>
          <w:lang w:val="en-US" w:eastAsia="zh-CN" w:bidi="ar"/>
        </w:rPr>
      </w:pPr>
      <w:r>
        <w:rPr>
          <w:rFonts w:hint="eastAsia"/>
          <w:sz w:val="32"/>
          <w:szCs w:val="32"/>
        </w:rPr>
        <w:t>一般公共预算财政拨款</w:t>
      </w:r>
      <w:r>
        <w:rPr>
          <w:rFonts w:hint="eastAsia"/>
          <w:sz w:val="32"/>
          <w:szCs w:val="32"/>
          <w:lang w:eastAsia="zh-CN"/>
        </w:rPr>
        <w:t>：指</w:t>
      </w:r>
      <w:r>
        <w:rPr>
          <w:rFonts w:hint="eastAsia" w:ascii="Times New Roman" w:hAnsi="Times New Roman" w:eastAsia="宋体" w:cs="宋体"/>
          <w:kern w:val="2"/>
          <w:sz w:val="32"/>
          <w:szCs w:val="32"/>
          <w:lang w:val="en-US" w:eastAsia="zh-CN" w:bidi="ar"/>
        </w:rPr>
        <w:t>政府凭借国家政治权力，以社会管理者身份筹集以税收为主体的财政收入，主要用于保障和改善民生、维持国家行政职能正常运转、保障国家安全等方面的拨款。</w:t>
      </w:r>
    </w:p>
    <w:p>
      <w:pPr>
        <w:keepNext w:val="0"/>
        <w:keepLines w:val="0"/>
        <w:widowControl w:val="0"/>
        <w:numPr>
          <w:ilvl w:val="0"/>
          <w:numId w:val="1"/>
        </w:numPr>
        <w:suppressLineNumbers w:val="0"/>
        <w:spacing w:before="0" w:beforeAutospacing="0" w:after="0" w:afterAutospacing="0"/>
        <w:ind w:right="0" w:firstLine="640" w:firstLineChars="150"/>
        <w:jc w:val="both"/>
        <w:rPr>
          <w:sz w:val="32"/>
          <w:szCs w:val="32"/>
        </w:rPr>
      </w:pPr>
      <w:r>
        <w:rPr>
          <w:rFonts w:hint="eastAsia"/>
          <w:sz w:val="32"/>
          <w:szCs w:val="32"/>
        </w:rPr>
        <w:t>政府性基金预算财政拨款</w:t>
      </w:r>
      <w:r>
        <w:rPr>
          <w:rFonts w:hint="eastAsia"/>
          <w:sz w:val="32"/>
          <w:szCs w:val="32"/>
          <w:lang w:eastAsia="zh-CN"/>
        </w:rPr>
        <w:t>：指</w:t>
      </w:r>
      <w:r>
        <w:rPr>
          <w:rFonts w:hint="eastAsia" w:ascii="Times New Roman" w:hAnsi="Times New Roman" w:eastAsia="宋体" w:cs="宋体"/>
          <w:kern w:val="2"/>
          <w:sz w:val="32"/>
          <w:szCs w:val="32"/>
          <w:lang w:val="en-US" w:eastAsia="zh-CN" w:bidi="ar"/>
        </w:rPr>
        <w:t>国家通过向社会征收以及出让土地、发行彩票等方式取得收入，并专项用于支持特定基础设施建设和社会事业发展的财政拨款。</w:t>
      </w:r>
    </w:p>
    <w:p>
      <w:pPr>
        <w:ind w:firstLine="640" w:firstLineChars="200"/>
        <w:rPr>
          <w:rFonts w:hint="eastAsia"/>
          <w:sz w:val="32"/>
          <w:szCs w:val="32"/>
          <w:lang w:val="en-US" w:eastAsia="zh-CN"/>
        </w:rPr>
      </w:pPr>
      <w:r>
        <w:rPr>
          <w:rFonts w:hint="eastAsia"/>
          <w:sz w:val="32"/>
          <w:szCs w:val="32"/>
          <w:lang w:val="en-US" w:eastAsia="zh-CN"/>
        </w:rPr>
        <w:t>（四）上级补助收入：指事业单位从主管部门和上级单位取得的非财政补助收入。</w:t>
      </w:r>
    </w:p>
    <w:p>
      <w:pPr>
        <w:ind w:firstLine="640" w:firstLineChars="200"/>
        <w:rPr>
          <w:rFonts w:hint="eastAsia"/>
          <w:sz w:val="32"/>
          <w:szCs w:val="32"/>
          <w:lang w:val="en-US" w:eastAsia="zh-CN"/>
        </w:rPr>
      </w:pPr>
      <w:r>
        <w:rPr>
          <w:rFonts w:hint="eastAsia"/>
          <w:sz w:val="32"/>
          <w:szCs w:val="32"/>
          <w:lang w:val="en-US" w:eastAsia="zh-CN"/>
        </w:rPr>
        <w:t>（五）事业收入：指事业单位开展专业业务活动及其辅助活动取得的收入。</w:t>
      </w:r>
    </w:p>
    <w:p>
      <w:pPr>
        <w:ind w:firstLine="640" w:firstLineChars="200"/>
        <w:rPr>
          <w:sz w:val="32"/>
          <w:szCs w:val="32"/>
        </w:rPr>
      </w:pPr>
      <w:r>
        <w:rPr>
          <w:rFonts w:hint="eastAsia"/>
          <w:sz w:val="32"/>
          <w:szCs w:val="32"/>
          <w:lang w:eastAsia="zh-CN"/>
        </w:rPr>
        <w:t>（六）</w:t>
      </w:r>
      <w:r>
        <w:rPr>
          <w:sz w:val="32"/>
          <w:szCs w:val="32"/>
        </w:rPr>
        <w:t>其他收入:</w:t>
      </w:r>
      <w:r>
        <w:rPr>
          <w:rFonts w:hint="eastAsia"/>
          <w:sz w:val="32"/>
          <w:szCs w:val="32"/>
        </w:rPr>
        <w:t xml:space="preserve"> </w:t>
      </w:r>
      <w:r>
        <w:rPr>
          <w:sz w:val="32"/>
          <w:szCs w:val="32"/>
        </w:rPr>
        <w:t>指除上述"财政拨款收入"、"事业收入"、等以外的收入。</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宋体" w:hAnsi="宋体" w:eastAsia="宋体" w:cs="宋体"/>
          <w:sz w:val="32"/>
          <w:szCs w:val="32"/>
          <w:lang w:val="en-US"/>
        </w:rPr>
      </w:pPr>
      <w:r>
        <w:rPr>
          <w:rFonts w:hint="eastAsia" w:ascii="宋体" w:hAnsi="宋体" w:eastAsia="宋体" w:cs="宋体"/>
          <w:kern w:val="2"/>
          <w:sz w:val="32"/>
          <w:szCs w:val="32"/>
          <w:lang w:val="en-US" w:eastAsia="zh-CN" w:bidi="ar"/>
        </w:rPr>
        <w:t>（七）基本支出：指单位为保障机构正常运转、完成日常工作任务而发生各项支出。即单位人员工资、日常公用经费、对个人和家庭补助等。</w:t>
      </w:r>
    </w:p>
    <w:p>
      <w:pPr>
        <w:keepNext w:val="0"/>
        <w:keepLines w:val="0"/>
        <w:widowControl/>
        <w:suppressLineNumbers w:val="0"/>
        <w:ind w:firstLine="640" w:firstLineChars="200"/>
        <w:jc w:val="left"/>
      </w:pPr>
      <w:r>
        <w:rPr>
          <w:rFonts w:hint="eastAsia" w:ascii="宋体" w:hAnsi="宋体" w:eastAsia="宋体" w:cs="Times New Roman"/>
          <w:kern w:val="2"/>
          <w:sz w:val="32"/>
          <w:szCs w:val="32"/>
          <w:lang w:val="en-US" w:eastAsia="zh-CN" w:bidi="ar"/>
        </w:rPr>
        <w:t>（八）项目支出：指单位除基本支出之外为完成特定的工作任务或事业发展目标所发生的各项支出。</w:t>
      </w:r>
    </w:p>
    <w:p>
      <w:pPr>
        <w:ind w:firstLine="640" w:firstLineChars="200"/>
        <w:rPr>
          <w:rFonts w:hint="eastAsia"/>
          <w:sz w:val="32"/>
          <w:szCs w:val="32"/>
          <w:lang w:val="en-US" w:eastAsia="zh-CN"/>
        </w:rPr>
      </w:pPr>
    </w:p>
    <w:p>
      <w:pPr>
        <w:rPr>
          <w:sz w:val="32"/>
          <w:szCs w:val="32"/>
        </w:rPr>
      </w:pPr>
      <w:r>
        <w:rPr>
          <w:sz w:val="32"/>
          <w:szCs w:val="32"/>
        </w:rPr>
        <w:t xml:space="preserve"> </w:t>
      </w:r>
      <w:r>
        <w:rPr>
          <w:rFonts w:hint="eastAsia"/>
          <w:sz w:val="32"/>
          <w:szCs w:val="32"/>
        </w:rPr>
        <w:t xml:space="preserve">  </w:t>
      </w:r>
      <w:r>
        <w:rPr>
          <w:rFonts w:hint="eastAsia"/>
          <w:sz w:val="32"/>
          <w:szCs w:val="32"/>
          <w:lang w:val="en-US" w:eastAsia="zh-CN"/>
        </w:rPr>
        <w:t xml:space="preserve">  </w:t>
      </w:r>
      <w:r>
        <w:rPr>
          <w:sz w:val="32"/>
          <w:szCs w:val="32"/>
        </w:rPr>
        <w:t>(</w:t>
      </w:r>
      <w:r>
        <w:rPr>
          <w:rFonts w:hint="eastAsia"/>
          <w:sz w:val="32"/>
          <w:szCs w:val="32"/>
          <w:lang w:eastAsia="zh-CN"/>
        </w:rPr>
        <w:t>九</w:t>
      </w:r>
      <w:r>
        <w:rPr>
          <w:sz w:val="32"/>
          <w:szCs w:val="32"/>
        </w:rPr>
        <w:t>)年初结转和结余:</w:t>
      </w:r>
      <w:r>
        <w:rPr>
          <w:rFonts w:hint="eastAsia"/>
          <w:sz w:val="32"/>
          <w:szCs w:val="32"/>
        </w:rPr>
        <w:t xml:space="preserve"> </w:t>
      </w:r>
      <w:r>
        <w:rPr>
          <w:sz w:val="32"/>
          <w:szCs w:val="32"/>
        </w:rPr>
        <w:t>指以前年度尚未完成、结转到本年按有关规定继续使用的资金。</w:t>
      </w:r>
    </w:p>
    <w:p>
      <w:pPr>
        <w:ind w:firstLine="800" w:firstLineChars="250"/>
        <w:rPr>
          <w:sz w:val="32"/>
          <w:szCs w:val="32"/>
        </w:rPr>
      </w:pPr>
      <w:r>
        <w:rPr>
          <w:sz w:val="32"/>
          <w:szCs w:val="32"/>
        </w:rPr>
        <w:t>(</w:t>
      </w:r>
      <w:r>
        <w:rPr>
          <w:rFonts w:hint="eastAsia"/>
          <w:sz w:val="32"/>
          <w:szCs w:val="32"/>
          <w:lang w:eastAsia="zh-CN"/>
        </w:rPr>
        <w:t>十</w:t>
      </w:r>
      <w:r>
        <w:rPr>
          <w:sz w:val="32"/>
          <w:szCs w:val="32"/>
        </w:rPr>
        <w:t>)年末结转和结余:</w:t>
      </w:r>
      <w:r>
        <w:rPr>
          <w:rFonts w:hint="eastAsia"/>
          <w:sz w:val="32"/>
          <w:szCs w:val="32"/>
        </w:rPr>
        <w:t xml:space="preserve"> </w:t>
      </w:r>
      <w:r>
        <w:rPr>
          <w:sz w:val="32"/>
          <w:szCs w:val="32"/>
        </w:rPr>
        <w:t>指本年度或以前年度预算安排、因客观条件发生变化无法按原计划实施，需要延迟到以后年度按有关规定继续使用的资金。</w:t>
      </w:r>
    </w:p>
    <w:p>
      <w:pPr>
        <w:rPr>
          <w:rFonts w:hint="eastAsia"/>
          <w:sz w:val="32"/>
          <w:szCs w:val="32"/>
        </w:rPr>
      </w:pPr>
      <w:r>
        <w:rPr>
          <w:sz w:val="32"/>
          <w:szCs w:val="32"/>
        </w:rPr>
        <w:t xml:space="preserve"> </w:t>
      </w:r>
      <w:r>
        <w:rPr>
          <w:rFonts w:hint="eastAsia"/>
          <w:sz w:val="32"/>
          <w:szCs w:val="32"/>
          <w:lang w:val="en-US" w:eastAsia="zh-CN"/>
        </w:rPr>
        <w:t xml:space="preserve">   </w:t>
      </w:r>
      <w:r>
        <w:rPr>
          <w:sz w:val="32"/>
          <w:szCs w:val="32"/>
        </w:rPr>
        <w:t>(十</w:t>
      </w:r>
      <w:r>
        <w:rPr>
          <w:rFonts w:hint="eastAsia"/>
          <w:sz w:val="32"/>
          <w:szCs w:val="32"/>
          <w:lang w:eastAsia="zh-CN"/>
        </w:rPr>
        <w:t>一</w:t>
      </w:r>
      <w:r>
        <w:rPr>
          <w:sz w:val="32"/>
          <w:szCs w:val="32"/>
        </w:rPr>
        <w:t>)机关运行经费:</w:t>
      </w:r>
      <w:r>
        <w:rPr>
          <w:rFonts w:hint="eastAsia"/>
          <w:sz w:val="32"/>
          <w:szCs w:val="32"/>
        </w:rPr>
        <w:t xml:space="preserve"> 指</w:t>
      </w:r>
      <w:r>
        <w:rPr>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sz w:val="32"/>
          <w:szCs w:val="32"/>
        </w:rPr>
        <w:t>。</w:t>
      </w:r>
    </w:p>
    <w:p>
      <w:pPr>
        <w:spacing w:line="600" w:lineRule="exact"/>
        <w:rPr>
          <w:rFonts w:hint="eastAsia" w:ascii="仿宋_GB2312" w:hAnsi="宋体" w:eastAsia="仿宋_GB2312"/>
          <w:sz w:val="30"/>
          <w:szCs w:val="30"/>
        </w:rPr>
      </w:pPr>
    </w:p>
    <w:p/>
    <w:sectPr>
      <w:headerReference r:id="rId5" w:type="first"/>
      <w:footerReference r:id="rId8" w:type="first"/>
      <w:headerReference r:id="rId3" w:type="default"/>
      <w:footerReference r:id="rId6" w:type="default"/>
      <w:headerReference r:id="rId4" w:type="even"/>
      <w:footerReference r:id="rId7"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584B2"/>
    <w:multiLevelType w:val="singleLevel"/>
    <w:tmpl w:val="5C4584B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F2AD6"/>
    <w:rsid w:val="0B303A26"/>
    <w:rsid w:val="27EF2AD6"/>
    <w:rsid w:val="42F14F3B"/>
    <w:rsid w:val="4AF9617A"/>
    <w:rsid w:val="4BD1597D"/>
    <w:rsid w:val="6C1E5D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2019-01-21T02:34:00Z</dcterms:created>
  <dc:creator>Administrator</dc:creator>
  <cp:lastModifiedBy>Administrator</cp:lastModifiedBy>
  <dcterms:modified xsi:type="dcterms:W3CDTF">2019-01-23T08:18:22Z</dcterms:modified>
  <dc:title>备注：名字解释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