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方正小标宋简体" w:eastAsia="方正小标宋简体"/>
          <w:kern w:val="0"/>
          <w:sz w:val="36"/>
          <w:szCs w:val="36"/>
          <w:lang w:eastAsia="zh-CN"/>
        </w:rPr>
      </w:pPr>
      <w:r>
        <w:rPr>
          <w:rFonts w:hint="eastAsia" w:ascii="方正小标宋简体" w:eastAsia="方正小标宋简体"/>
          <w:kern w:val="0"/>
          <w:sz w:val="36"/>
          <w:szCs w:val="36"/>
          <w:lang w:eastAsia="zh-CN"/>
        </w:rPr>
        <w:t>芒市三台山德昂族乡人民政府</w:t>
      </w:r>
    </w:p>
    <w:p>
      <w:pPr>
        <w:widowControl/>
        <w:jc w:val="center"/>
        <w:rPr>
          <w:rFonts w:ascii="方正小标宋简体" w:eastAsia="方正小标宋简体"/>
          <w:kern w:val="0"/>
          <w:sz w:val="36"/>
          <w:szCs w:val="36"/>
        </w:rPr>
      </w:pPr>
      <w:r>
        <w:rPr>
          <w:rFonts w:hint="eastAsia" w:ascii="方正小标宋简体" w:eastAsia="方正小标宋简体"/>
          <w:kern w:val="0"/>
          <w:sz w:val="36"/>
          <w:szCs w:val="36"/>
          <w:lang w:val="en-US" w:eastAsia="zh-CN"/>
        </w:rPr>
        <w:t>2018</w:t>
      </w:r>
      <w:r>
        <w:rPr>
          <w:rFonts w:hint="eastAsia" w:ascii="方正小标宋简体" w:eastAsia="方正小标宋简体"/>
          <w:kern w:val="0"/>
          <w:sz w:val="36"/>
          <w:szCs w:val="36"/>
        </w:rPr>
        <w:t>年部门预算编制说明</w:t>
      </w:r>
    </w:p>
    <w:p>
      <w:pPr>
        <w:widowControl/>
        <w:jc w:val="left"/>
        <w:rPr>
          <w:rFonts w:ascii="黑体" w:hAnsi="黑体" w:eastAsia="黑体"/>
          <w:kern w:val="0"/>
          <w:sz w:val="30"/>
          <w:szCs w:val="30"/>
        </w:rPr>
      </w:pPr>
    </w:p>
    <w:p>
      <w:pPr>
        <w:widowControl/>
        <w:ind w:firstLine="450" w:firstLineChars="150"/>
        <w:jc w:val="left"/>
        <w:rPr>
          <w:rFonts w:ascii="黑体" w:hAnsi="黑体" w:eastAsia="黑体"/>
          <w:kern w:val="0"/>
          <w:sz w:val="30"/>
          <w:szCs w:val="30"/>
        </w:rPr>
      </w:pPr>
      <w:r>
        <w:rPr>
          <w:rFonts w:ascii="黑体" w:hAnsi="黑体" w:eastAsia="黑体"/>
          <w:kern w:val="0"/>
          <w:sz w:val="30"/>
          <w:szCs w:val="30"/>
        </w:rPr>
        <w:t>一、基本职能及主要工作</w:t>
      </w:r>
    </w:p>
    <w:p>
      <w:pPr>
        <w:widowControl/>
        <w:ind w:firstLine="300" w:firstLineChars="100"/>
        <w:jc w:val="left"/>
        <w:rPr>
          <w:rFonts w:ascii="楷体_GB2312" w:eastAsia="楷体_GB2312"/>
          <w:b/>
          <w:kern w:val="0"/>
          <w:sz w:val="30"/>
          <w:szCs w:val="30"/>
        </w:rPr>
      </w:pPr>
      <w:r>
        <w:rPr>
          <w:rFonts w:hint="eastAsia" w:ascii="楷体_GB2312" w:eastAsia="楷体_GB2312"/>
          <w:kern w:val="0"/>
          <w:sz w:val="30"/>
          <w:szCs w:val="30"/>
        </w:rPr>
        <w:t>（一）部门主要职责</w:t>
      </w:r>
    </w:p>
    <w:p>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乡党委：（1）保证党的路线、方针、政策的坚决贯彻执行。领导和监督同级人大、政府落实上级安排的各项工作任务。教育和管理全街道各族干部群众，抓好经济建设，维护社会稳定。</w:t>
      </w:r>
    </w:p>
    <w:p>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（2）负责抓好本乡党建工作、群团工作、新闻宣传工作。抓好精神文明建设，丰富群众文化生活，提倡移风易俗，反对封建迷信，破除陈规陋习，树立社会主义新风尚。</w:t>
      </w:r>
    </w:p>
    <w:p>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（3）完成市委、市政府交给的其他工作任务。</w:t>
      </w:r>
    </w:p>
    <w:p>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乡政府：（1）执行本级党委和人民代表大会的决议及上级国家行政机关的决定和命令，发布决定和命令。</w:t>
      </w:r>
    </w:p>
    <w:p>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2）执行本行政区域内的经济和社会发展计划、预算，管理本行政区域内的经济、教育、科学、文化、卫生、体育事业和财政、民政、公安、司法行政、计划生育等行政工作；取缔非法经济活动，调解和处理民事纠纷，打击刑事犯罪维护社会稳定。</w:t>
      </w:r>
    </w:p>
    <w:p>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3）制定和组织实施村镇建设规划，经济、科技和社会发展计划，制定产业结构调整方案，组织指导好各业生产，搞好商品流通，协调好本乡与外地区的经济交流与合作，抓好招商引资，人才引进项目开发，不断培育市场体系，组织经济运行，促进经济发展。</w:t>
      </w:r>
    </w:p>
    <w:p>
      <w:pPr>
        <w:widowControl/>
        <w:ind w:firstLine="300" w:firstLineChars="100"/>
        <w:jc w:val="left"/>
        <w:rPr>
          <w:rFonts w:ascii="楷体_GB2312" w:eastAsia="楷体_GB2312"/>
          <w:kern w:val="0"/>
          <w:sz w:val="30"/>
          <w:szCs w:val="30"/>
        </w:rPr>
      </w:pPr>
      <w:r>
        <w:rPr>
          <w:rFonts w:hint="eastAsia" w:ascii="楷体_GB2312" w:eastAsia="楷体_GB2312"/>
          <w:kern w:val="0"/>
          <w:sz w:val="30"/>
          <w:szCs w:val="30"/>
        </w:rPr>
        <w:t>（二）机构设置情况</w:t>
      </w:r>
    </w:p>
    <w:p>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三台山德昂族乡是一个独立核算机构，纳入2017年度部门决算汇编的独立核算单位共1个，其中独立报送单户报表的单位1个，占单位总数的100%；与上年比较无增减。</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二、预算单位基本情况</w:t>
      </w:r>
    </w:p>
    <w:p>
      <w:pPr>
        <w:widowControl/>
        <w:ind w:firstLine="600" w:firstLineChars="200"/>
        <w:jc w:val="left"/>
        <w:rPr>
          <w:rFonts w:eastAsia="仿宋_GB2312"/>
          <w:kern w:val="0"/>
          <w:sz w:val="30"/>
          <w:szCs w:val="30"/>
        </w:rPr>
      </w:pPr>
      <w:r>
        <w:rPr>
          <w:rFonts w:eastAsia="仿宋_GB2312"/>
          <w:kern w:val="0"/>
          <w:sz w:val="30"/>
          <w:szCs w:val="30"/>
        </w:rPr>
        <w:t>我部门编制</w:t>
      </w:r>
      <w:r>
        <w:rPr>
          <w:rFonts w:hint="eastAsia" w:eastAsia="仿宋_GB2312"/>
          <w:kern w:val="0"/>
          <w:sz w:val="30"/>
          <w:szCs w:val="30"/>
          <w:lang w:val="en-US" w:eastAsia="zh-CN"/>
        </w:rPr>
        <w:t>2018</w:t>
      </w:r>
      <w:r>
        <w:rPr>
          <w:rFonts w:eastAsia="仿宋_GB2312"/>
          <w:kern w:val="0"/>
          <w:sz w:val="30"/>
          <w:szCs w:val="30"/>
        </w:rPr>
        <w:t>年部门预算单位共</w:t>
      </w:r>
      <w:r>
        <w:rPr>
          <w:rFonts w:hint="eastAsia" w:eastAsia="仿宋_GB2312"/>
          <w:kern w:val="0"/>
          <w:sz w:val="30"/>
          <w:szCs w:val="30"/>
          <w:lang w:val="en-US" w:eastAsia="zh-CN"/>
        </w:rPr>
        <w:t>1</w:t>
      </w:r>
      <w:r>
        <w:rPr>
          <w:rFonts w:eastAsia="仿宋_GB2312"/>
          <w:kern w:val="0"/>
          <w:sz w:val="30"/>
          <w:szCs w:val="30"/>
        </w:rPr>
        <w:t>个。其中：财政全供给单位</w:t>
      </w:r>
      <w:r>
        <w:rPr>
          <w:rFonts w:hint="eastAsia" w:eastAsia="仿宋_GB2312"/>
          <w:kern w:val="0"/>
          <w:sz w:val="30"/>
          <w:szCs w:val="30"/>
          <w:lang w:val="en-US" w:eastAsia="zh-CN"/>
        </w:rPr>
        <w:t>1</w:t>
      </w:r>
      <w:r>
        <w:rPr>
          <w:rFonts w:eastAsia="仿宋_GB2312"/>
          <w:kern w:val="0"/>
          <w:sz w:val="30"/>
          <w:szCs w:val="30"/>
        </w:rPr>
        <w:t>个。</w:t>
      </w:r>
    </w:p>
    <w:p>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我单位编制数66人，其中行政编制数 27人，工勤编制数3人，参照公务员法管理6人，事业编制数33人。2017年末实有人数69人。</w:t>
      </w:r>
    </w:p>
    <w:p>
      <w:pPr>
        <w:widowControl/>
        <w:ind w:firstLine="600" w:firstLineChars="200"/>
        <w:jc w:val="left"/>
        <w:rPr>
          <w:rFonts w:eastAsia="仿宋_GB2312"/>
          <w:kern w:val="0"/>
          <w:sz w:val="30"/>
          <w:szCs w:val="30"/>
        </w:rPr>
      </w:pPr>
      <w:r>
        <w:rPr>
          <w:rFonts w:eastAsia="仿宋_GB2312"/>
          <w:kern w:val="0"/>
          <w:sz w:val="30"/>
          <w:szCs w:val="30"/>
        </w:rPr>
        <w:t>车辆编制</w:t>
      </w:r>
      <w:r>
        <w:rPr>
          <w:rFonts w:hint="eastAsia" w:eastAsia="仿宋_GB2312"/>
          <w:kern w:val="0"/>
          <w:sz w:val="30"/>
          <w:szCs w:val="30"/>
          <w:lang w:val="en-US" w:eastAsia="zh-CN"/>
        </w:rPr>
        <w:t>4</w:t>
      </w:r>
      <w:r>
        <w:rPr>
          <w:rFonts w:eastAsia="仿宋_GB2312"/>
          <w:kern w:val="0"/>
          <w:sz w:val="30"/>
          <w:szCs w:val="30"/>
        </w:rPr>
        <w:t>辆，实有车辆</w:t>
      </w:r>
      <w:r>
        <w:rPr>
          <w:rFonts w:hint="eastAsia" w:eastAsia="仿宋_GB2312"/>
          <w:kern w:val="0"/>
          <w:sz w:val="30"/>
          <w:szCs w:val="30"/>
          <w:lang w:val="en-US" w:eastAsia="zh-CN"/>
        </w:rPr>
        <w:t>5</w:t>
      </w:r>
      <w:r>
        <w:rPr>
          <w:rFonts w:eastAsia="仿宋_GB2312"/>
          <w:kern w:val="0"/>
          <w:sz w:val="30"/>
          <w:szCs w:val="30"/>
        </w:rPr>
        <w:t>辆</w:t>
      </w:r>
      <w:r>
        <w:rPr>
          <w:rFonts w:hint="eastAsia" w:eastAsia="仿宋_GB2312"/>
          <w:kern w:val="0"/>
          <w:sz w:val="30"/>
          <w:szCs w:val="30"/>
          <w:lang w:eastAsia="zh-CN"/>
        </w:rPr>
        <w:t>，含一张消防车</w:t>
      </w:r>
      <w:r>
        <w:rPr>
          <w:rFonts w:eastAsia="仿宋_GB2312"/>
          <w:kern w:val="0"/>
          <w:sz w:val="30"/>
          <w:szCs w:val="30"/>
        </w:rPr>
        <w:t>。</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三、预算单位收入情况</w:t>
      </w:r>
    </w:p>
    <w:p>
      <w:pPr>
        <w:widowControl/>
        <w:ind w:firstLine="600" w:firstLineChars="20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年</w:t>
      </w:r>
      <w:r>
        <w:rPr>
          <w:rFonts w:hint="eastAsia" w:eastAsia="仿宋_GB2312"/>
          <w:kern w:val="0"/>
          <w:sz w:val="30"/>
          <w:szCs w:val="30"/>
          <w:lang w:eastAsia="zh-CN"/>
        </w:rPr>
        <w:t>三台山乡</w:t>
      </w:r>
      <w:r>
        <w:rPr>
          <w:rFonts w:eastAsia="仿宋_GB2312"/>
          <w:kern w:val="0"/>
          <w:sz w:val="30"/>
          <w:szCs w:val="30"/>
        </w:rPr>
        <w:t>部门预算</w:t>
      </w:r>
      <w:r>
        <w:rPr>
          <w:rFonts w:hint="eastAsia" w:eastAsia="仿宋_GB2312"/>
          <w:kern w:val="0"/>
          <w:sz w:val="30"/>
          <w:szCs w:val="30"/>
          <w:lang w:eastAsia="zh-CN"/>
        </w:rPr>
        <w:t>财政拨款收入</w:t>
      </w:r>
      <w:r>
        <w:rPr>
          <w:rFonts w:hint="eastAsia" w:eastAsia="仿宋_GB2312"/>
          <w:kern w:val="0"/>
          <w:sz w:val="30"/>
          <w:szCs w:val="30"/>
        </w:rPr>
        <w:t>1221.16</w:t>
      </w:r>
      <w:r>
        <w:rPr>
          <w:rFonts w:eastAsia="仿宋_GB2312"/>
          <w:kern w:val="0"/>
          <w:sz w:val="30"/>
          <w:szCs w:val="30"/>
        </w:rPr>
        <w:t>万元，其中：一般公共预算</w:t>
      </w:r>
      <w:r>
        <w:rPr>
          <w:rFonts w:hint="eastAsia" w:eastAsia="仿宋_GB2312"/>
          <w:kern w:val="0"/>
          <w:sz w:val="30"/>
          <w:szCs w:val="30"/>
        </w:rPr>
        <w:t>财政拨款1221.16</w:t>
      </w:r>
      <w:r>
        <w:rPr>
          <w:rFonts w:eastAsia="仿宋_GB2312"/>
          <w:kern w:val="0"/>
          <w:sz w:val="30"/>
          <w:szCs w:val="30"/>
        </w:rPr>
        <w:t>万元</w:t>
      </w:r>
      <w:r>
        <w:rPr>
          <w:rFonts w:hint="eastAsia" w:eastAsia="仿宋_GB2312"/>
          <w:kern w:val="0"/>
          <w:sz w:val="30"/>
          <w:szCs w:val="30"/>
          <w:lang w:eastAsia="zh-CN"/>
        </w:rPr>
        <w:t>。部门预算财政拨款支出</w:t>
      </w:r>
      <w:r>
        <w:rPr>
          <w:rFonts w:hint="eastAsia" w:eastAsia="仿宋_GB2312"/>
          <w:kern w:val="0"/>
          <w:sz w:val="30"/>
          <w:szCs w:val="30"/>
        </w:rPr>
        <w:t>1221.16</w:t>
      </w:r>
      <w:r>
        <w:rPr>
          <w:rFonts w:hint="eastAsia" w:eastAsia="仿宋_GB2312"/>
          <w:kern w:val="0"/>
          <w:sz w:val="30"/>
          <w:szCs w:val="30"/>
          <w:lang w:val="en-US" w:eastAsia="zh-CN"/>
        </w:rPr>
        <w:t>万元</w:t>
      </w:r>
      <w:r>
        <w:rPr>
          <w:rFonts w:eastAsia="仿宋_GB2312"/>
          <w:kern w:val="0"/>
          <w:sz w:val="30"/>
          <w:szCs w:val="30"/>
        </w:rPr>
        <w:t>，其中，基本支出</w:t>
      </w:r>
      <w:r>
        <w:rPr>
          <w:rFonts w:hint="eastAsia" w:eastAsia="仿宋_GB2312"/>
          <w:kern w:val="0"/>
          <w:sz w:val="30"/>
          <w:szCs w:val="30"/>
        </w:rPr>
        <w:t>1221.16</w:t>
      </w:r>
      <w:r>
        <w:rPr>
          <w:rFonts w:eastAsia="仿宋_GB2312"/>
          <w:kern w:val="0"/>
          <w:sz w:val="30"/>
          <w:szCs w:val="30"/>
        </w:rPr>
        <w:t>万元，项目支出</w:t>
      </w:r>
      <w:r>
        <w:rPr>
          <w:rFonts w:hint="eastAsia" w:eastAsia="仿宋_GB2312"/>
          <w:kern w:val="0"/>
          <w:sz w:val="30"/>
          <w:szCs w:val="30"/>
          <w:lang w:val="en-US" w:eastAsia="zh-CN"/>
        </w:rPr>
        <w:t>0</w:t>
      </w:r>
      <w:r>
        <w:rPr>
          <w:rFonts w:eastAsia="仿宋_GB2312"/>
          <w:kern w:val="0"/>
          <w:sz w:val="30"/>
          <w:szCs w:val="30"/>
        </w:rPr>
        <w:t>万元。</w:t>
      </w:r>
    </w:p>
    <w:p>
      <w:pPr>
        <w:widowControl/>
        <w:ind w:firstLine="450" w:firstLineChars="150"/>
        <w:jc w:val="left"/>
        <w:rPr>
          <w:rFonts w:eastAsia="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widowControl/>
        <w:ind w:firstLine="600" w:firstLineChars="200"/>
        <w:jc w:val="left"/>
        <w:rPr>
          <w:rFonts w:eastAsia="仿宋_GB2312"/>
          <w:kern w:val="0"/>
          <w:sz w:val="30"/>
          <w:szCs w:val="30"/>
        </w:rPr>
      </w:pPr>
      <w:r>
        <w:rPr>
          <w:rFonts w:eastAsia="仿宋_GB2312"/>
          <w:kern w:val="0"/>
          <w:sz w:val="30"/>
          <w:szCs w:val="30"/>
        </w:rPr>
        <w:t>功能科目分组</w:t>
      </w:r>
      <w:r>
        <w:rPr>
          <w:rFonts w:hint="eastAsia" w:eastAsia="仿宋_GB2312"/>
          <w:kern w:val="0"/>
          <w:sz w:val="30"/>
          <w:szCs w:val="30"/>
          <w:lang w:eastAsia="zh-CN"/>
        </w:rPr>
        <w:t>：</w:t>
      </w:r>
      <w:r>
        <w:rPr>
          <w:rFonts w:eastAsia="仿宋_GB2312"/>
          <w:kern w:val="0"/>
          <w:sz w:val="30"/>
          <w:szCs w:val="30"/>
        </w:rPr>
        <w:t>主要用于</w:t>
      </w:r>
      <w:r>
        <w:rPr>
          <w:rFonts w:hint="eastAsia" w:eastAsia="仿宋_GB2312"/>
          <w:kern w:val="0"/>
          <w:sz w:val="30"/>
          <w:szCs w:val="30"/>
        </w:rPr>
        <w:t>一般公共服务支出</w:t>
      </w:r>
      <w:r>
        <w:rPr>
          <w:rFonts w:hint="eastAsia" w:eastAsia="仿宋_GB2312"/>
          <w:kern w:val="0"/>
          <w:sz w:val="30"/>
          <w:szCs w:val="30"/>
          <w:lang w:val="en-US" w:eastAsia="zh-CN"/>
        </w:rPr>
        <w:t>607.39万元；公共安全支出21.98万元；文化体育与传媒支出56万元；社会保障和就业支出227.95万元；医疗卫生与计划生育支出2.08万元；城乡社区支出27.74万元；农林水支出222.6万元；住房保障支出55.42万元</w:t>
      </w:r>
      <w:r>
        <w:rPr>
          <w:rFonts w:eastAsia="仿宋_GB2312"/>
          <w:kern w:val="0"/>
          <w:sz w:val="30"/>
          <w:szCs w:val="30"/>
        </w:rPr>
        <w:t>。</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widowControl/>
        <w:ind w:firstLine="600" w:firstLineChars="200"/>
        <w:jc w:val="left"/>
        <w:rPr>
          <w:rFonts w:hint="eastAsia" w:eastAsia="仿宋_GB2312"/>
          <w:kern w:val="0"/>
          <w:sz w:val="30"/>
          <w:szCs w:val="30"/>
          <w:lang w:eastAsia="zh-CN"/>
        </w:rPr>
      </w:pPr>
      <w:r>
        <w:rPr>
          <w:rFonts w:eastAsia="仿宋_GB2312"/>
          <w:kern w:val="0"/>
          <w:sz w:val="30"/>
          <w:szCs w:val="30"/>
        </w:rPr>
        <w:t>经济科目分组</w:t>
      </w:r>
      <w:r>
        <w:rPr>
          <w:rFonts w:hint="eastAsia" w:eastAsia="仿宋_GB2312"/>
          <w:kern w:val="0"/>
          <w:sz w:val="30"/>
          <w:szCs w:val="30"/>
          <w:lang w:eastAsia="zh-CN"/>
        </w:rPr>
        <w:t>：主要用于工资福利支出</w:t>
      </w:r>
      <w:r>
        <w:rPr>
          <w:rFonts w:hint="eastAsia" w:eastAsia="仿宋_GB2312"/>
          <w:kern w:val="0"/>
          <w:sz w:val="30"/>
          <w:szCs w:val="30"/>
          <w:lang w:val="en-US" w:eastAsia="zh-CN"/>
        </w:rPr>
        <w:t>752.52万元；用于商品和服务支出166.06万元；对个人和家庭的补助302.58万元。</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lang w:eastAsia="zh-CN"/>
        </w:rPr>
        <w:t>四</w:t>
      </w:r>
      <w:r>
        <w:rPr>
          <w:rFonts w:ascii="黑体" w:hAnsi="黑体" w:eastAsia="黑体"/>
          <w:kern w:val="0"/>
          <w:sz w:val="30"/>
          <w:szCs w:val="30"/>
        </w:rPr>
        <w:t>、省对下转项转移支付情况</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（一）列入省对下专项转移支付项目清单项目情况</w:t>
      </w:r>
    </w:p>
    <w:p>
      <w:pPr>
        <w:widowControl/>
        <w:ind w:firstLine="600" w:firstLineChars="200"/>
        <w:jc w:val="left"/>
        <w:rPr>
          <w:rFonts w:eastAsia="仿宋_GB2312"/>
          <w:kern w:val="0"/>
          <w:sz w:val="30"/>
          <w:szCs w:val="30"/>
        </w:rPr>
      </w:pPr>
      <w:r>
        <w:rPr>
          <w:rFonts w:eastAsia="仿宋_GB2312"/>
          <w:kern w:val="0"/>
          <w:sz w:val="30"/>
          <w:szCs w:val="30"/>
        </w:rPr>
        <w:t>部门列入省对下专项转移支付项目清单项目为</w:t>
      </w:r>
      <w:r>
        <w:rPr>
          <w:rFonts w:hint="eastAsia" w:eastAsia="仿宋_GB2312"/>
          <w:kern w:val="0"/>
          <w:sz w:val="30"/>
          <w:szCs w:val="30"/>
          <w:lang w:val="en-US" w:eastAsia="zh-CN"/>
        </w:rPr>
        <w:t>0万元；</w:t>
      </w:r>
    </w:p>
    <w:p>
      <w:pPr>
        <w:widowControl/>
        <w:numPr>
          <w:ilvl w:val="0"/>
          <w:numId w:val="1"/>
        </w:numPr>
        <w:ind w:firstLine="450" w:firstLineChars="150"/>
        <w:jc w:val="left"/>
        <w:rPr>
          <w:rFonts w:ascii="楷体_GB2312" w:eastAsia="楷体_GB2312"/>
          <w:kern w:val="0"/>
          <w:sz w:val="30"/>
          <w:szCs w:val="30"/>
        </w:rPr>
      </w:pPr>
      <w:r>
        <w:rPr>
          <w:rFonts w:ascii="楷体_GB2312" w:eastAsia="楷体_GB2312"/>
          <w:kern w:val="0"/>
          <w:sz w:val="30"/>
          <w:szCs w:val="30"/>
        </w:rPr>
        <w:t>与中央配套事项</w:t>
      </w:r>
    </w:p>
    <w:p>
      <w:pPr>
        <w:widowControl/>
        <w:numPr>
          <w:ilvl w:val="0"/>
          <w:numId w:val="0"/>
        </w:numPr>
        <w:ind w:firstLine="600" w:firstLineChars="200"/>
        <w:jc w:val="left"/>
        <w:rPr>
          <w:rFonts w:hint="eastAsia" w:ascii="楷体_GB2312" w:eastAsia="楷体_GB2312"/>
          <w:kern w:val="0"/>
          <w:sz w:val="30"/>
          <w:szCs w:val="30"/>
          <w:lang w:eastAsia="zh-CN"/>
        </w:rPr>
      </w:pPr>
      <w:r>
        <w:rPr>
          <w:rFonts w:hint="eastAsia" w:ascii="楷体_GB2312" w:eastAsia="楷体_GB2312"/>
          <w:kern w:val="0"/>
          <w:sz w:val="30"/>
          <w:szCs w:val="30"/>
          <w:lang w:eastAsia="zh-CN"/>
        </w:rPr>
        <w:t>无中央配套事项</w:t>
      </w:r>
    </w:p>
    <w:p>
      <w:pPr>
        <w:widowControl/>
        <w:numPr>
          <w:ilvl w:val="0"/>
          <w:numId w:val="1"/>
        </w:numPr>
        <w:ind w:firstLine="450" w:firstLineChars="150"/>
        <w:jc w:val="left"/>
        <w:rPr>
          <w:rFonts w:ascii="楷体_GB2312" w:eastAsia="楷体_GB2312"/>
          <w:kern w:val="0"/>
          <w:sz w:val="30"/>
          <w:szCs w:val="30"/>
        </w:rPr>
      </w:pPr>
      <w:r>
        <w:rPr>
          <w:rFonts w:ascii="楷体_GB2312" w:eastAsia="楷体_GB2312"/>
          <w:kern w:val="0"/>
          <w:sz w:val="30"/>
          <w:szCs w:val="30"/>
        </w:rPr>
        <w:t>按既定政策标准测算补助事项</w:t>
      </w:r>
    </w:p>
    <w:p>
      <w:pPr>
        <w:widowControl/>
        <w:numPr>
          <w:ilvl w:val="0"/>
          <w:numId w:val="0"/>
        </w:numPr>
        <w:jc w:val="left"/>
        <w:rPr>
          <w:rFonts w:hint="eastAsia" w:ascii="楷体_GB2312" w:eastAsia="楷体_GB2312"/>
          <w:kern w:val="0"/>
          <w:sz w:val="30"/>
          <w:szCs w:val="30"/>
          <w:lang w:val="en-US" w:eastAsia="zh-CN"/>
        </w:rPr>
      </w:pPr>
      <w:r>
        <w:rPr>
          <w:rFonts w:hint="eastAsia" w:ascii="楷体_GB2312" w:eastAsia="楷体_GB2312"/>
          <w:kern w:val="0"/>
          <w:sz w:val="30"/>
          <w:szCs w:val="30"/>
          <w:lang w:val="en-US" w:eastAsia="zh-CN"/>
        </w:rPr>
        <w:t xml:space="preserve">   无按既定政策标准测算补助事项</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lang w:eastAsia="zh-CN"/>
        </w:rPr>
        <w:t>五</w:t>
      </w:r>
      <w:r>
        <w:rPr>
          <w:rFonts w:ascii="黑体" w:hAnsi="黑体" w:eastAsia="黑体"/>
          <w:kern w:val="0"/>
          <w:sz w:val="30"/>
          <w:szCs w:val="30"/>
        </w:rPr>
        <w:t>、政府</w:t>
      </w:r>
      <w:r>
        <w:rPr>
          <w:rFonts w:hint="eastAsia" w:ascii="黑体" w:hAnsi="黑体" w:eastAsia="黑体"/>
          <w:kern w:val="0"/>
          <w:sz w:val="30"/>
          <w:szCs w:val="30"/>
          <w:lang w:eastAsia="zh-CN"/>
        </w:rPr>
        <w:t>“三公”经费</w:t>
      </w:r>
      <w:r>
        <w:rPr>
          <w:rFonts w:ascii="黑体" w:hAnsi="黑体" w:eastAsia="黑体"/>
          <w:kern w:val="0"/>
          <w:sz w:val="30"/>
          <w:szCs w:val="30"/>
        </w:rPr>
        <w:t>预算情况</w:t>
      </w:r>
    </w:p>
    <w:p>
      <w:pPr>
        <w:widowControl/>
        <w:jc w:val="left"/>
        <w:rPr>
          <w:rFonts w:eastAsia="仿宋_GB2312"/>
          <w:kern w:val="0"/>
          <w:sz w:val="30"/>
          <w:szCs w:val="30"/>
        </w:rPr>
      </w:pPr>
      <w:r>
        <w:rPr>
          <w:rFonts w:hint="eastAsia" w:eastAsia="仿宋_GB2312"/>
          <w:kern w:val="0"/>
          <w:sz w:val="30"/>
          <w:szCs w:val="30"/>
          <w:lang w:val="en-US" w:eastAsia="zh-CN"/>
        </w:rPr>
        <w:t xml:space="preserve">     2018年我乡三公经费预算16.2万元，其中公务接待6.2万元，公务用车运行费10万元。</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lang w:eastAsia="zh-CN"/>
        </w:rPr>
        <w:t>六</w:t>
      </w:r>
      <w:r>
        <w:rPr>
          <w:rFonts w:ascii="黑体" w:hAnsi="黑体" w:eastAsia="黑体"/>
          <w:kern w:val="0"/>
          <w:sz w:val="30"/>
          <w:szCs w:val="30"/>
        </w:rPr>
        <w:t>、</w:t>
      </w:r>
      <w:r>
        <w:rPr>
          <w:rFonts w:hint="eastAsia" w:ascii="黑体" w:hAnsi="黑体" w:eastAsia="黑体"/>
          <w:kern w:val="0"/>
          <w:sz w:val="30"/>
          <w:szCs w:val="30"/>
        </w:rPr>
        <w:t>预算收支增减变化情况说明</w:t>
      </w:r>
    </w:p>
    <w:p>
      <w:pPr>
        <w:widowControl/>
        <w:ind w:firstLine="600" w:firstLineChars="200"/>
        <w:jc w:val="left"/>
        <w:rPr>
          <w:rFonts w:eastAsia="仿宋_GB2312"/>
          <w:kern w:val="0"/>
          <w:sz w:val="30"/>
          <w:szCs w:val="30"/>
        </w:rPr>
      </w:pPr>
      <w:r>
        <w:rPr>
          <w:rFonts w:eastAsia="仿宋_GB2312"/>
          <w:kern w:val="0"/>
          <w:sz w:val="30"/>
          <w:szCs w:val="30"/>
        </w:rPr>
        <w:t>（一）</w:t>
      </w:r>
      <w:r>
        <w:rPr>
          <w:rFonts w:hint="eastAsia" w:eastAsia="仿宋_GB2312"/>
          <w:kern w:val="0"/>
          <w:sz w:val="30"/>
          <w:szCs w:val="30"/>
          <w:lang w:val="en-US" w:eastAsia="zh-CN"/>
        </w:rPr>
        <w:t>2018年基本支出预算</w:t>
      </w:r>
      <w:r>
        <w:rPr>
          <w:rFonts w:hint="eastAsia" w:eastAsia="仿宋_GB2312"/>
          <w:kern w:val="0"/>
          <w:sz w:val="30"/>
          <w:szCs w:val="30"/>
        </w:rPr>
        <w:t>1221.16</w:t>
      </w:r>
      <w:r>
        <w:rPr>
          <w:rFonts w:hint="eastAsia" w:eastAsia="仿宋_GB2312"/>
          <w:kern w:val="0"/>
          <w:sz w:val="30"/>
          <w:szCs w:val="30"/>
          <w:lang w:val="en-US" w:eastAsia="zh-CN"/>
        </w:rPr>
        <w:t>万元，比上年预算基本支出857.73万元增加363.43万元，增42.37%；原因：工资福利提高。</w:t>
      </w:r>
    </w:p>
    <w:p>
      <w:pPr>
        <w:widowControl/>
        <w:ind w:firstLine="602" w:firstLineChars="200"/>
        <w:jc w:val="left"/>
        <w:rPr>
          <w:rFonts w:eastAsia="仿宋_GB2312"/>
          <w:b w:val="0"/>
          <w:bCs/>
          <w:kern w:val="0"/>
          <w:sz w:val="30"/>
          <w:szCs w:val="30"/>
        </w:rPr>
      </w:pPr>
      <w:r>
        <w:rPr>
          <w:rFonts w:eastAsia="仿宋_GB2312"/>
          <w:b/>
          <w:kern w:val="0"/>
          <w:sz w:val="30"/>
          <w:szCs w:val="30"/>
        </w:rPr>
        <w:t>（二）</w:t>
      </w:r>
      <w:r>
        <w:rPr>
          <w:rFonts w:hint="eastAsia" w:eastAsia="仿宋_GB2312"/>
          <w:b w:val="0"/>
          <w:bCs/>
          <w:kern w:val="0"/>
          <w:sz w:val="30"/>
          <w:szCs w:val="30"/>
          <w:lang w:eastAsia="zh-CN"/>
        </w:rPr>
        <w:t>项目支出预算与上年持平，</w:t>
      </w:r>
      <w:r>
        <w:rPr>
          <w:rFonts w:hint="eastAsia" w:eastAsia="仿宋_GB2312"/>
          <w:b w:val="0"/>
          <w:bCs/>
          <w:kern w:val="0"/>
          <w:sz w:val="30"/>
          <w:szCs w:val="30"/>
          <w:lang w:val="en-US" w:eastAsia="zh-CN"/>
        </w:rPr>
        <w:t>0万元</w:t>
      </w:r>
      <w:r>
        <w:rPr>
          <w:rFonts w:hint="eastAsia" w:eastAsia="仿宋_GB2312"/>
          <w:b w:val="0"/>
          <w:bCs/>
          <w:kern w:val="0"/>
          <w:sz w:val="30"/>
          <w:szCs w:val="30"/>
          <w:lang w:eastAsia="zh-CN"/>
        </w:rPr>
        <w:t>。</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（一）专业名词解释</w:t>
      </w:r>
    </w:p>
    <w:p>
      <w:pPr>
        <w:pStyle w:val="7"/>
        <w:keepNext w:val="0"/>
        <w:keepLines w:val="0"/>
        <w:widowControl/>
        <w:suppressLineNumbers w:val="0"/>
        <w:spacing w:before="0" w:beforeAutospacing="0" w:after="0" w:afterAutospacing="0" w:line="560" w:lineRule="exact"/>
        <w:ind w:left="150" w:right="0" w:firstLine="640" w:firstLineChars="200"/>
        <w:jc w:val="both"/>
        <w:rPr>
          <w:rFonts w:hint="eastAsia" w:ascii="宋体" w:hAnsi="宋体" w:eastAsia="仿宋_GB2312" w:cs="宋体"/>
          <w:color w:val="000000"/>
          <w:sz w:val="32"/>
          <w:szCs w:val="32"/>
          <w:lang w:val="en-US"/>
        </w:rPr>
      </w:pPr>
      <w:r>
        <w:rPr>
          <w:rFonts w:ascii="Times New Roman" w:hAnsi="宋体" w:eastAsia="仿宋_GB2312" w:cs="仿宋_GB2312"/>
          <w:color w:val="000000"/>
          <w:sz w:val="32"/>
          <w:szCs w:val="32"/>
        </w:rPr>
        <w:t>一、财政拨款收入：是指财政当年安排拨付的资金。</w:t>
      </w:r>
      <w:r>
        <w:rPr>
          <w:rFonts w:hint="eastAsia" w:ascii="宋体" w:hAnsi="宋体" w:eastAsia="宋体" w:cs="宋体"/>
          <w:color w:val="FF0000"/>
          <w:sz w:val="33"/>
          <w:szCs w:val="33"/>
        </w:rPr>
        <w:t xml:space="preserve"> </w:t>
      </w:r>
    </w:p>
    <w:p>
      <w:pPr>
        <w:pStyle w:val="7"/>
        <w:keepNext w:val="0"/>
        <w:keepLines w:val="0"/>
        <w:widowControl/>
        <w:suppressLineNumbers w:val="0"/>
        <w:spacing w:before="0" w:beforeAutospacing="0" w:after="0" w:afterAutospacing="0" w:line="560" w:lineRule="exact"/>
        <w:ind w:left="150" w:right="0" w:firstLine="640" w:firstLineChars="200"/>
        <w:jc w:val="both"/>
        <w:rPr>
          <w:rFonts w:hint="eastAsia" w:ascii="宋体" w:hAnsi="宋体" w:eastAsia="仿宋_GB2312" w:cs="宋体"/>
          <w:color w:val="000000"/>
          <w:sz w:val="32"/>
          <w:szCs w:val="32"/>
          <w:lang w:val="en-US"/>
        </w:rPr>
      </w:pPr>
      <w:r>
        <w:rPr>
          <w:rFonts w:hint="default" w:ascii="Times New Roman" w:hAnsi="宋体" w:eastAsia="仿宋_GB2312" w:cs="仿宋_GB2312"/>
          <w:color w:val="000000"/>
          <w:sz w:val="32"/>
          <w:szCs w:val="32"/>
        </w:rPr>
        <w:t>二、基本支出：是指为保障机构正常运转、完成日常工作任务所必需的开支，其内容包括人员经费和日常公用经费两部分。</w:t>
      </w:r>
      <w:r>
        <w:rPr>
          <w:rFonts w:hint="eastAsia" w:ascii="宋体" w:hAnsi="宋体" w:eastAsia="宋体" w:cs="宋体"/>
          <w:color w:val="FF0000"/>
          <w:sz w:val="33"/>
          <w:szCs w:val="33"/>
        </w:rPr>
        <w:t xml:space="preserve"> </w:t>
      </w:r>
    </w:p>
    <w:p>
      <w:pPr>
        <w:pStyle w:val="7"/>
        <w:keepNext w:val="0"/>
        <w:keepLines w:val="0"/>
        <w:widowControl/>
        <w:suppressLineNumbers w:val="0"/>
        <w:spacing w:before="0" w:beforeAutospacing="0" w:after="0" w:afterAutospacing="0" w:line="560" w:lineRule="exact"/>
        <w:ind w:left="150" w:right="0" w:firstLine="640" w:firstLineChars="200"/>
        <w:jc w:val="both"/>
        <w:rPr>
          <w:rFonts w:hint="eastAsia" w:ascii="宋体" w:hAnsi="宋体" w:eastAsia="仿宋_GB2312" w:cs="宋体"/>
          <w:color w:val="000000"/>
          <w:sz w:val="32"/>
          <w:szCs w:val="32"/>
          <w:lang w:val="en-US"/>
        </w:rPr>
      </w:pPr>
      <w:r>
        <w:rPr>
          <w:rFonts w:hint="default" w:ascii="Times New Roman" w:hAnsi="宋体" w:eastAsia="仿宋_GB2312" w:cs="仿宋_GB2312"/>
          <w:color w:val="000000"/>
          <w:sz w:val="32"/>
          <w:szCs w:val="32"/>
        </w:rPr>
        <w:t>三、项目支出：是指在基本支出之外，为完成特定的行政工作任务或事业发展目标所发生的支出。</w:t>
      </w:r>
      <w:r>
        <w:rPr>
          <w:rFonts w:hint="eastAsia" w:ascii="宋体" w:hAnsi="宋体" w:eastAsia="宋体" w:cs="宋体"/>
          <w:color w:val="FF0000"/>
          <w:sz w:val="33"/>
          <w:szCs w:val="33"/>
        </w:rPr>
        <w:t xml:space="preserve"> </w:t>
      </w:r>
    </w:p>
    <w:p>
      <w:pPr>
        <w:pStyle w:val="7"/>
        <w:keepNext w:val="0"/>
        <w:keepLines w:val="0"/>
        <w:widowControl/>
        <w:suppressLineNumbers w:val="0"/>
        <w:spacing w:before="0" w:beforeAutospacing="0" w:after="0" w:afterAutospacing="0" w:line="560" w:lineRule="exact"/>
        <w:ind w:left="150" w:right="0" w:firstLine="640" w:firstLineChars="200"/>
        <w:jc w:val="both"/>
        <w:rPr>
          <w:rFonts w:hint="eastAsia" w:ascii="宋体" w:hAnsi="宋体" w:eastAsia="仿宋_GB2312" w:cs="宋体"/>
          <w:color w:val="000000"/>
          <w:sz w:val="32"/>
          <w:szCs w:val="32"/>
          <w:lang w:val="en-US"/>
        </w:rPr>
      </w:pPr>
      <w:r>
        <w:rPr>
          <w:rFonts w:hint="default" w:ascii="Times New Roman" w:hAnsi="宋体" w:eastAsia="仿宋_GB2312" w:cs="仿宋_GB2312"/>
          <w:color w:val="000000"/>
          <w:sz w:val="32"/>
          <w:szCs w:val="32"/>
        </w:rPr>
        <w:t>四、工资福利：是指人员工资由基本工资、津贴补贴、机关工作人员年终一次性奖、社会保障缴费、临时人员工资等。</w:t>
      </w:r>
      <w:r>
        <w:rPr>
          <w:rFonts w:hint="default" w:ascii="Times New Roman" w:hAnsi="Times New Roman" w:eastAsia="仿宋_GB2312" w:cs="Times New Roman"/>
          <w:color w:val="000000"/>
          <w:kern w:val="2"/>
          <w:sz w:val="32"/>
          <w:szCs w:val="32"/>
          <w:lang w:val="en-US" w:eastAsia="zh-CN" w:bidi="ar"/>
        </w:rPr>
        <w:t xml:space="preserve">五、商品与服务支出：是指为保障行政单位运行用于购买货物和服务的各项资金，包括办公及印刷费、邮电费、差旅费、会议费、福利费、日常维修费及一般设备购置费、办公用房水电费、办公用房物业管理费、公务用车运行维护费以及其他费用。 </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（二）</w:t>
      </w:r>
      <w:bookmarkStart w:id="0" w:name="_GoBack"/>
      <w:bookmarkEnd w:id="0"/>
      <w:r>
        <w:rPr>
          <w:rFonts w:ascii="楷体_GB2312" w:eastAsia="楷体_GB2312"/>
          <w:kern w:val="0"/>
          <w:sz w:val="30"/>
          <w:szCs w:val="30"/>
        </w:rPr>
        <w:t>国有资产占用情况</w:t>
      </w:r>
    </w:p>
    <w:p>
      <w:pPr>
        <w:widowControl/>
        <w:ind w:firstLine="600" w:firstLineChars="200"/>
        <w:jc w:val="left"/>
        <w:rPr>
          <w:rFonts w:eastAsia="仿宋_GB2312"/>
          <w:kern w:val="0"/>
          <w:sz w:val="30"/>
          <w:szCs w:val="30"/>
        </w:rPr>
      </w:pPr>
      <w:r>
        <w:rPr>
          <w:rFonts w:hint="eastAsia" w:eastAsia="仿宋_GB2312"/>
          <w:kern w:val="0"/>
          <w:sz w:val="30"/>
          <w:szCs w:val="30"/>
        </w:rPr>
        <w:t>鉴于截至</w:t>
      </w:r>
      <w:r>
        <w:rPr>
          <w:rFonts w:hint="eastAsia" w:eastAsia="仿宋_GB2312"/>
          <w:kern w:val="0"/>
          <w:sz w:val="30"/>
          <w:szCs w:val="30"/>
          <w:lang w:val="en-US" w:eastAsia="zh-CN"/>
        </w:rPr>
        <w:t>2017</w:t>
      </w:r>
      <w:r>
        <w:rPr>
          <w:rFonts w:hint="eastAsia" w:eastAsia="仿宋_GB2312"/>
          <w:kern w:val="0"/>
          <w:sz w:val="30"/>
          <w:szCs w:val="30"/>
        </w:rPr>
        <w:t>年12月31日的国有资产占有使用情况需在完成</w:t>
      </w:r>
      <w:r>
        <w:rPr>
          <w:rFonts w:hint="eastAsia" w:eastAsia="仿宋_GB2312"/>
          <w:kern w:val="0"/>
          <w:sz w:val="30"/>
          <w:szCs w:val="30"/>
          <w:lang w:val="en-US" w:eastAsia="zh-CN"/>
        </w:rPr>
        <w:t>2017</w:t>
      </w:r>
      <w:r>
        <w:rPr>
          <w:rFonts w:hint="eastAsia" w:eastAsia="仿宋_GB2312"/>
          <w:kern w:val="0"/>
          <w:sz w:val="30"/>
          <w:szCs w:val="30"/>
        </w:rPr>
        <w:t>年决算编制后才能统计汇总相关数据，因此，将在公开</w:t>
      </w:r>
      <w:r>
        <w:rPr>
          <w:rFonts w:hint="eastAsia" w:eastAsia="仿宋_GB2312"/>
          <w:kern w:val="0"/>
          <w:sz w:val="30"/>
          <w:szCs w:val="30"/>
          <w:lang w:val="en-US" w:eastAsia="zh-CN"/>
        </w:rPr>
        <w:t>2017</w:t>
      </w:r>
      <w:r>
        <w:rPr>
          <w:rFonts w:hint="eastAsia" w:eastAsia="仿宋_GB2312"/>
          <w:kern w:val="0"/>
          <w:sz w:val="30"/>
          <w:szCs w:val="30"/>
        </w:rPr>
        <w:t>年度部门决算时一并公开部门截至</w:t>
      </w:r>
      <w:r>
        <w:rPr>
          <w:rFonts w:hint="eastAsia" w:eastAsia="仿宋_GB2312"/>
          <w:kern w:val="0"/>
          <w:sz w:val="30"/>
          <w:szCs w:val="30"/>
          <w:lang w:val="en-US" w:eastAsia="zh-CN"/>
        </w:rPr>
        <w:t>2017</w:t>
      </w:r>
      <w:r>
        <w:rPr>
          <w:rFonts w:hint="eastAsia" w:eastAsia="仿宋_GB2312"/>
          <w:kern w:val="0"/>
          <w:sz w:val="30"/>
          <w:szCs w:val="30"/>
        </w:rPr>
        <w:t>年12月31日的国有资产占有使用情况。</w:t>
      </w:r>
    </w:p>
    <w:p>
      <w:pPr>
        <w:widowControl/>
        <w:ind w:firstLine="600" w:firstLineChars="200"/>
        <w:jc w:val="left"/>
        <w:rPr>
          <w:rFonts w:eastAsia="仿宋_GB2312"/>
          <w:kern w:val="0"/>
          <w:sz w:val="30"/>
          <w:szCs w:val="30"/>
        </w:rPr>
      </w:pP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Arial">
    <w:panose1 w:val="020B0604020202020204"/>
    <w:charset w:val="00"/>
    <w:family w:val="swiss"/>
    <w:pitch w:val="default"/>
    <w:sig w:usb0="E0002AFF" w:usb1="C0007843" w:usb2="00000009" w:usb3="00000000" w:csb0="400001FF" w:csb1="FFFF0000"/>
  </w:font>
  <w:font w:name="华文中宋">
    <w:altName w:val="宋体"/>
    <w:panose1 w:val="02010600040101010101"/>
    <w:charset w:val="86"/>
    <w:family w:val="auto"/>
    <w:pitch w:val="default"/>
    <w:sig w:usb0="00000000" w:usb1="00000000" w:usb2="00000010" w:usb3="00000000" w:csb0="0004009F" w:csb1="00000000"/>
  </w:font>
  <w:font w:name="FZXBSK--GBK1-0">
    <w:altName w:val="黑体"/>
    <w:panose1 w:val="00000000000000000000"/>
    <w:charset w:val="86"/>
    <w:family w:val="auto"/>
    <w:pitch w:val="default"/>
    <w:sig w:usb0="00000000" w:usb1="00000000" w:usb2="00000010" w:usb3="00000000" w:csb0="00040000" w:csb1="00000000"/>
  </w:font>
  <w:font w:name="方正仿宋_GBK">
    <w:altName w:val="微软雅黑"/>
    <w:panose1 w:val="03000509000000000000"/>
    <w:charset w:val="86"/>
    <w:family w:val="script"/>
    <w:pitch w:val="default"/>
    <w:sig w:usb0="00000000" w:usb1="00000000" w:usb2="00000010" w:usb3="00000000" w:csb0="00040000" w:csb1="00000000"/>
  </w:font>
  <w:font w:nam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7BA3AA"/>
    <w:multiLevelType w:val="singleLevel"/>
    <w:tmpl w:val="5A7BA3AA"/>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7D21"/>
    <w:rsid w:val="002D27CD"/>
    <w:rsid w:val="002D3EC0"/>
    <w:rsid w:val="002D729F"/>
    <w:rsid w:val="002E0E3C"/>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3507"/>
    <w:rsid w:val="00403546"/>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25D"/>
    <w:rsid w:val="007B4A0F"/>
    <w:rsid w:val="007C05CB"/>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C58"/>
    <w:rsid w:val="00B05787"/>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35BE"/>
    <w:rsid w:val="00FC43B8"/>
    <w:rsid w:val="00FC4E58"/>
    <w:rsid w:val="00FC51C4"/>
    <w:rsid w:val="00FC7004"/>
    <w:rsid w:val="00FD06A0"/>
    <w:rsid w:val="00FD13FB"/>
    <w:rsid w:val="00FD228E"/>
    <w:rsid w:val="00FD4E9B"/>
    <w:rsid w:val="00FD7D5F"/>
    <w:rsid w:val="00FE1A2F"/>
    <w:rsid w:val="00FE5F50"/>
    <w:rsid w:val="00FF1B25"/>
    <w:rsid w:val="00FF7A85"/>
    <w:rsid w:val="156B7488"/>
    <w:rsid w:val="21240449"/>
    <w:rsid w:val="455A0326"/>
    <w:rsid w:val="61A46D7E"/>
  </w:rsids>
  <m:mathPr>
    <m:lMargin m:val="0"/>
    <m:mathFont m:val="Cambria Math"/>
    <m:rMargin m:val="0"/>
    <m:wrapIndent m:val="1440"/>
    <m:brkBin m:val="before"/>
    <m:brkBinSub m:val="--"/>
    <m:defJc m:val="centerGroup"/>
    <m:intLim m:val="subSup"/>
    <m:naryLim m:val="undOvr"/>
    <m:smallFrac m:val="off"/>
    <m:dispDef/>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uiPriority w:val="0"/>
    <w:pPr>
      <w:spacing w:before="0" w:beforeAutospacing="1" w:after="0" w:afterAutospacing="1"/>
      <w:ind w:left="0" w:right="0"/>
      <w:jc w:val="left"/>
    </w:pPr>
    <w:rPr>
      <w:kern w:val="0"/>
      <w:sz w:val="24"/>
      <w:lang w:val="en-US" w:eastAsia="zh-CN" w:bidi="ar"/>
    </w:rPr>
  </w:style>
  <w:style w:type="character" w:styleId="9">
    <w:name w:val="annotation reference"/>
    <w:semiHidden/>
    <w:qFormat/>
    <w:uiPriority w:val="0"/>
    <w:rPr>
      <w:sz w:val="21"/>
      <w:szCs w:val="21"/>
    </w:rPr>
  </w:style>
  <w:style w:type="paragraph" w:customStyle="1" w:styleId="11">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zhlx</Company>
  <Pages>3</Pages>
  <Words>178</Words>
  <Characters>1020</Characters>
  <Lines>8</Lines>
  <Paragraphs>2</Paragraphs>
  <ScaleCrop>false</ScaleCrop>
  <LinksUpToDate>false</LinksUpToDate>
  <CharactersWithSpaces>1196</CharactersWithSpaces>
  <Application>WPS Office_10.8.0.5950_F1E327BC-269C-435d-A152-05C5408002CA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mk42</cp:lastModifiedBy>
  <cp:lastPrinted>2018-01-31T03:32:00Z</cp:lastPrinted>
  <dcterms:modified xsi:type="dcterms:W3CDTF">2018-02-13T03:28:28Z</dcterms:modified>
  <dc:title>年部门预算编制说明</dc:title>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